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1CB57" w14:textId="77777777" w:rsidR="00EE3163" w:rsidRPr="00704FF8" w:rsidRDefault="00EE3163" w:rsidP="00704FF8">
      <w:pPr>
        <w:pStyle w:val="OrdersTopLine"/>
      </w:pPr>
      <w:r w:rsidRPr="00704FF8">
        <w:t>HIGH COURT OF AUSTRALIA</w:t>
      </w:r>
    </w:p>
    <w:p w14:paraId="6452BF84" w14:textId="77777777" w:rsidR="00EE3163" w:rsidRPr="00704FF8" w:rsidRDefault="00EE3163" w:rsidP="00704FF8">
      <w:pPr>
        <w:pStyle w:val="OrderCentre"/>
      </w:pPr>
    </w:p>
    <w:p w14:paraId="558A0EFB" w14:textId="77777777" w:rsidR="00EE3163" w:rsidRPr="00704FF8" w:rsidRDefault="00EE3163" w:rsidP="00704FF8">
      <w:pPr>
        <w:pStyle w:val="OrderCentre"/>
      </w:pPr>
      <w:r w:rsidRPr="00704FF8">
        <w:t>KIEFEL CJ</w:t>
      </w:r>
      <w:r>
        <w:t>,</w:t>
      </w:r>
    </w:p>
    <w:p w14:paraId="2C6D9FD5" w14:textId="77777777" w:rsidR="00EE3163" w:rsidRPr="00704FF8" w:rsidRDefault="00EE3163" w:rsidP="00704FF8">
      <w:pPr>
        <w:pStyle w:val="OrderCentre"/>
      </w:pPr>
      <w:r w:rsidRPr="00704FF8">
        <w:t>BELL, GAGELER, KEANE AND EDELMAN JJ</w:t>
      </w:r>
    </w:p>
    <w:p w14:paraId="04997065" w14:textId="77777777" w:rsidR="00EE3163" w:rsidRPr="00427F3A" w:rsidRDefault="00EE3163" w:rsidP="00EE5374">
      <w:pPr>
        <w:pStyle w:val="Centre"/>
        <w:rPr>
          <w:lang w:val="en-AU"/>
        </w:rPr>
      </w:pPr>
    </w:p>
    <w:p w14:paraId="0D798725" w14:textId="77777777" w:rsidR="00EE3163" w:rsidRPr="00704FF8" w:rsidRDefault="00EE3163" w:rsidP="00704FF8">
      <w:pPr>
        <w:pStyle w:val="OrdersCenteredBorder"/>
      </w:pPr>
    </w:p>
    <w:p w14:paraId="0A424F9E" w14:textId="77777777" w:rsidR="00EE3163" w:rsidRPr="00704FF8" w:rsidRDefault="00EE3163" w:rsidP="0032341F">
      <w:pPr>
        <w:pStyle w:val="OrdersBodyHeading"/>
      </w:pPr>
    </w:p>
    <w:p w14:paraId="2CF50437" w14:textId="77777777" w:rsidR="00EE3163" w:rsidRPr="0032341F" w:rsidRDefault="00EE3163" w:rsidP="009362E8">
      <w:pPr>
        <w:pStyle w:val="OrdersPartyName"/>
        <w:ind w:right="-1"/>
      </w:pPr>
      <w:r w:rsidRPr="00227036">
        <w:t>OAKEY COAL ACTION ALLIANCE INC</w:t>
      </w:r>
      <w:r w:rsidRPr="0032341F">
        <w:tab/>
        <w:t>APPELLANT</w:t>
      </w:r>
    </w:p>
    <w:p w14:paraId="4EAF8513" w14:textId="77777777" w:rsidR="00EE3163" w:rsidRPr="0032341F" w:rsidRDefault="00EE3163" w:rsidP="009362E8">
      <w:pPr>
        <w:pStyle w:val="OrdersPartyName"/>
        <w:ind w:right="-1"/>
      </w:pPr>
    </w:p>
    <w:p w14:paraId="3E91149A" w14:textId="77777777" w:rsidR="00EE3163" w:rsidRPr="0032341F" w:rsidRDefault="00EE3163" w:rsidP="009362E8">
      <w:pPr>
        <w:pStyle w:val="OrdersPartyName"/>
        <w:ind w:right="-1"/>
      </w:pPr>
      <w:r w:rsidRPr="0032341F">
        <w:t>AND</w:t>
      </w:r>
    </w:p>
    <w:p w14:paraId="5ED02498" w14:textId="77777777" w:rsidR="00EE3163" w:rsidRPr="0032341F" w:rsidRDefault="00EE3163" w:rsidP="009362E8">
      <w:pPr>
        <w:pStyle w:val="OrdersPartyName"/>
        <w:ind w:right="-1"/>
      </w:pPr>
    </w:p>
    <w:p w14:paraId="7218D473" w14:textId="77777777" w:rsidR="00EE3163" w:rsidRPr="0032341F" w:rsidRDefault="00EE3163" w:rsidP="009362E8">
      <w:pPr>
        <w:pStyle w:val="OrdersPartyName"/>
        <w:ind w:right="-1"/>
      </w:pPr>
      <w:r w:rsidRPr="00227036">
        <w:t>NEW ACLAND COAL PTY LTD</w:t>
      </w:r>
      <w:r>
        <w:t xml:space="preserve"> &amp; ORS</w:t>
      </w:r>
      <w:r w:rsidRPr="0032341F">
        <w:tab/>
        <w:t>RESPONDENT</w:t>
      </w:r>
      <w:r>
        <w:t>S</w:t>
      </w:r>
    </w:p>
    <w:p w14:paraId="3D9B3BEF" w14:textId="77777777" w:rsidR="00EE3163" w:rsidRPr="00427F3A" w:rsidRDefault="00EE3163" w:rsidP="00AF0A5E">
      <w:pPr>
        <w:pStyle w:val="BodyHeading"/>
      </w:pPr>
    </w:p>
    <w:p w14:paraId="075718EB" w14:textId="77777777" w:rsidR="00EE3163" w:rsidRPr="00427F3A" w:rsidRDefault="00EE3163" w:rsidP="00BE0A6C">
      <w:pPr>
        <w:pStyle w:val="BodyHeading"/>
      </w:pPr>
    </w:p>
    <w:p w14:paraId="3363A1B9" w14:textId="77777777" w:rsidR="00EE3163" w:rsidRPr="00427F3A" w:rsidRDefault="00EE3163" w:rsidP="00EE5374">
      <w:pPr>
        <w:pStyle w:val="CentreItalics"/>
      </w:pPr>
      <w:r w:rsidRPr="00227036">
        <w:t>Oakey Coal Action Alliance Inc v New Acland Coal Pty Ltd</w:t>
      </w:r>
    </w:p>
    <w:p w14:paraId="10401272" w14:textId="77777777" w:rsidR="00EE3163" w:rsidRPr="00427F3A" w:rsidRDefault="00EE3163" w:rsidP="00E90E4F">
      <w:pPr>
        <w:pStyle w:val="OrdersCentre"/>
      </w:pPr>
      <w:r>
        <w:t>[2021</w:t>
      </w:r>
      <w:r w:rsidRPr="00427F3A">
        <w:t xml:space="preserve">] HCA </w:t>
      </w:r>
      <w:r>
        <w:t>2</w:t>
      </w:r>
    </w:p>
    <w:p w14:paraId="051069E6" w14:textId="77777777" w:rsidR="00EE3163" w:rsidRDefault="00EE3163" w:rsidP="00E90E4F">
      <w:pPr>
        <w:pStyle w:val="OrdersCentreItalics"/>
      </w:pPr>
      <w:r>
        <w:t>Date of Hearing:</w:t>
      </w:r>
      <w:r w:rsidRPr="00227036">
        <w:t xml:space="preserve"> 6 October 2020</w:t>
      </w:r>
    </w:p>
    <w:p w14:paraId="61BB3ECC" w14:textId="77777777" w:rsidR="00EE3163" w:rsidRPr="00427F3A" w:rsidRDefault="00EE3163" w:rsidP="00E90E4F">
      <w:pPr>
        <w:pStyle w:val="OrdersCentreItalics"/>
      </w:pPr>
      <w:r>
        <w:t>Date of Judgment: 3 February 2021</w:t>
      </w:r>
    </w:p>
    <w:p w14:paraId="6764F252" w14:textId="77777777" w:rsidR="00EE3163" w:rsidRDefault="00EE3163" w:rsidP="00E90E4F">
      <w:pPr>
        <w:pStyle w:val="OrdersCentre"/>
      </w:pPr>
      <w:r w:rsidRPr="00227036">
        <w:t>B34/2020</w:t>
      </w:r>
    </w:p>
    <w:p w14:paraId="26B1284E" w14:textId="77777777" w:rsidR="00EE3163" w:rsidRPr="00427F3A" w:rsidRDefault="00EE3163" w:rsidP="00E90E4F">
      <w:pPr>
        <w:pStyle w:val="OrdersCentre"/>
      </w:pPr>
    </w:p>
    <w:p w14:paraId="7563FD1E" w14:textId="77777777" w:rsidR="00EE3163" w:rsidRPr="00BE0A6C" w:rsidRDefault="00EE3163" w:rsidP="00E90E4F">
      <w:pPr>
        <w:pStyle w:val="OrderCentreBold"/>
      </w:pPr>
      <w:r w:rsidRPr="00BE0A6C">
        <w:t>ORDER</w:t>
      </w:r>
    </w:p>
    <w:p w14:paraId="17F25E5D" w14:textId="77777777" w:rsidR="00EE3163" w:rsidRPr="00427F3A" w:rsidRDefault="00EE3163" w:rsidP="00736C52">
      <w:pPr>
        <w:pStyle w:val="Centre"/>
        <w:rPr>
          <w:lang w:val="en-AU"/>
        </w:rPr>
      </w:pPr>
    </w:p>
    <w:p w14:paraId="481AD001" w14:textId="77777777" w:rsidR="00EE3163" w:rsidRDefault="00EE3163" w:rsidP="00356937">
      <w:pPr>
        <w:pStyle w:val="OrdersText"/>
      </w:pPr>
      <w:r w:rsidRPr="00E4715B">
        <w:t>1.</w:t>
      </w:r>
      <w:r w:rsidRPr="00E4715B">
        <w:tab/>
      </w:r>
      <w:r>
        <w:t xml:space="preserve">Appeal allowed. </w:t>
      </w:r>
    </w:p>
    <w:p w14:paraId="47AA955F" w14:textId="77777777" w:rsidR="00EE3163" w:rsidRDefault="00EE3163" w:rsidP="00356937">
      <w:pPr>
        <w:pStyle w:val="OrdersText"/>
      </w:pPr>
    </w:p>
    <w:p w14:paraId="763143A3" w14:textId="77777777" w:rsidR="00EE3163" w:rsidRDefault="00EE3163" w:rsidP="00356937">
      <w:pPr>
        <w:pStyle w:val="OrdersText"/>
      </w:pPr>
      <w:r>
        <w:t>2.</w:t>
      </w:r>
      <w:r>
        <w:tab/>
        <w:t xml:space="preserve">Set aside </w:t>
      </w:r>
      <w:r w:rsidRPr="001724CE">
        <w:t>orders 3 and 4 of the orders made by the Court of Appeal of the Supreme Court of Queensland</w:t>
      </w:r>
      <w:r>
        <w:t xml:space="preserve"> on 1 November 2019 and, in their place, order that:</w:t>
      </w:r>
    </w:p>
    <w:p w14:paraId="5AFCB428" w14:textId="77777777" w:rsidR="00EE3163" w:rsidRDefault="00EE3163" w:rsidP="00356937">
      <w:pPr>
        <w:pStyle w:val="OrdersText"/>
      </w:pPr>
    </w:p>
    <w:p w14:paraId="2B984AC2" w14:textId="77777777" w:rsidR="00EE3163" w:rsidRDefault="00EE3163" w:rsidP="00356937">
      <w:pPr>
        <w:pStyle w:val="OrdersText"/>
        <w:ind w:left="1418"/>
      </w:pPr>
      <w:r>
        <w:t>(a)</w:t>
      </w:r>
      <w:r>
        <w:tab/>
      </w:r>
      <w:r w:rsidRPr="00EF1C89">
        <w:t>order</w:t>
      </w:r>
      <w:r>
        <w:t xml:space="preserve">s 4, 5, 6, </w:t>
      </w:r>
      <w:r w:rsidRPr="00B76B0B">
        <w:t xml:space="preserve">7 </w:t>
      </w:r>
      <w:r>
        <w:t xml:space="preserve">and 8 </w:t>
      </w:r>
      <w:r w:rsidRPr="00B76B0B">
        <w:t>of the orders made by the Supreme Court of Queensland on 28 May 2018 be set aside;</w:t>
      </w:r>
    </w:p>
    <w:p w14:paraId="0C78C15B" w14:textId="77777777" w:rsidR="00EE3163" w:rsidRDefault="00EE3163" w:rsidP="00356937">
      <w:pPr>
        <w:pStyle w:val="OrdersText"/>
        <w:ind w:left="1418"/>
      </w:pPr>
    </w:p>
    <w:p w14:paraId="0F9E8179" w14:textId="77777777" w:rsidR="00EE3163" w:rsidRDefault="00EE3163" w:rsidP="00356937">
      <w:pPr>
        <w:pStyle w:val="OrdersText"/>
        <w:ind w:left="1418"/>
      </w:pPr>
      <w:r>
        <w:t>(b)</w:t>
      </w:r>
      <w:r>
        <w:tab/>
        <w:t>the first respondent's applications</w:t>
      </w:r>
      <w:r w:rsidRPr="00395B27">
        <w:t xml:space="preserve"> be referred back to the Land Court of Queensland to be reconsidered according to law;</w:t>
      </w:r>
      <w:r>
        <w:t xml:space="preserve"> </w:t>
      </w:r>
    </w:p>
    <w:p w14:paraId="4ED9C863" w14:textId="77777777" w:rsidR="00EE3163" w:rsidRDefault="00EE3163" w:rsidP="00356937">
      <w:pPr>
        <w:pStyle w:val="OrdersText"/>
        <w:ind w:left="1418"/>
      </w:pPr>
    </w:p>
    <w:p w14:paraId="13E9581B" w14:textId="77777777" w:rsidR="00EE3163" w:rsidRDefault="00EE3163" w:rsidP="00356937">
      <w:pPr>
        <w:pStyle w:val="OrdersText"/>
        <w:ind w:left="1418"/>
      </w:pPr>
      <w:r>
        <w:t>(c)</w:t>
      </w:r>
      <w:r>
        <w:tab/>
        <w:t xml:space="preserve">the decision of the second respondent made on 12 March 2019 under s 194 of the </w:t>
      </w:r>
      <w:r w:rsidRPr="00356937">
        <w:rPr>
          <w:i w:val="0"/>
        </w:rPr>
        <w:t>Environmental Protection Act 1994</w:t>
      </w:r>
      <w:r>
        <w:t xml:space="preserve"> (Qld) be set aside; and</w:t>
      </w:r>
    </w:p>
    <w:p w14:paraId="79E5CAFD" w14:textId="77777777" w:rsidR="00EE3163" w:rsidRDefault="00EE3163" w:rsidP="00356937">
      <w:pPr>
        <w:pStyle w:val="OrdersText"/>
        <w:ind w:left="1418"/>
      </w:pPr>
    </w:p>
    <w:p w14:paraId="7FA93B2D" w14:textId="77777777" w:rsidR="00EE3163" w:rsidRDefault="00EE3163" w:rsidP="00356937">
      <w:pPr>
        <w:pStyle w:val="OrdersText"/>
        <w:ind w:left="1418"/>
      </w:pPr>
      <w:r>
        <w:t>(d)</w:t>
      </w:r>
      <w:r>
        <w:tab/>
        <w:t xml:space="preserve">each party bear its own costs of the appeal and </w:t>
      </w:r>
      <w:r w:rsidRPr="00405245">
        <w:t>cross-appeal</w:t>
      </w:r>
      <w:r>
        <w:t xml:space="preserve"> in that Court</w:t>
      </w:r>
      <w:r w:rsidRPr="00405245">
        <w:t>.</w:t>
      </w:r>
    </w:p>
    <w:p w14:paraId="1A502383" w14:textId="77777777" w:rsidR="00EE3163" w:rsidRDefault="00EE3163" w:rsidP="00356937">
      <w:pPr>
        <w:pStyle w:val="OrdersText"/>
      </w:pPr>
    </w:p>
    <w:p w14:paraId="5B69386C" w14:textId="77777777"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0334018E" w14:textId="77777777"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0F6F1D4D" w14:textId="6EA6771A" w:rsidR="00EE3163" w:rsidRDefault="00EE3163" w:rsidP="00356937">
      <w:pPr>
        <w:pStyle w:val="OrdersText"/>
      </w:pPr>
      <w:r>
        <w:lastRenderedPageBreak/>
        <w:t>3</w:t>
      </w:r>
      <w:r w:rsidRPr="00E4715B">
        <w:t>.</w:t>
      </w:r>
      <w:r w:rsidRPr="00E4715B">
        <w:tab/>
      </w:r>
      <w:r>
        <w:t xml:space="preserve">The first respondent pay the appellant's costs of the appeal to this Court. </w:t>
      </w:r>
    </w:p>
    <w:p w14:paraId="338514E2" w14:textId="77777777" w:rsidR="003F6E42" w:rsidRDefault="003F6E42" w:rsidP="0032341F">
      <w:pPr>
        <w:pStyle w:val="OrdersBody"/>
      </w:pPr>
    </w:p>
    <w:p w14:paraId="3CC895D3" w14:textId="77777777" w:rsidR="00D7606B" w:rsidRDefault="00D7606B" w:rsidP="0032341F">
      <w:pPr>
        <w:pStyle w:val="OrdersBody"/>
      </w:pPr>
    </w:p>
    <w:p w14:paraId="34C3DC1B" w14:textId="25CCCC5B" w:rsidR="00EE3163" w:rsidRPr="00427F3A" w:rsidRDefault="00EE3163" w:rsidP="0032341F">
      <w:pPr>
        <w:pStyle w:val="OrdersBody"/>
      </w:pPr>
      <w:r w:rsidRPr="00427F3A">
        <w:t xml:space="preserve">On appeal from the </w:t>
      </w:r>
      <w:r w:rsidRPr="00227036">
        <w:t>Supreme Court of Queensland</w:t>
      </w:r>
    </w:p>
    <w:p w14:paraId="58DFB613" w14:textId="77777777" w:rsidR="00EE3163" w:rsidRDefault="00EE3163" w:rsidP="00EE5374">
      <w:pPr>
        <w:pStyle w:val="Body"/>
      </w:pPr>
    </w:p>
    <w:p w14:paraId="1958CE92" w14:textId="77777777" w:rsidR="00EE3163" w:rsidRPr="00427F3A" w:rsidRDefault="00EE3163" w:rsidP="00EE5374">
      <w:pPr>
        <w:pStyle w:val="Body"/>
      </w:pPr>
    </w:p>
    <w:p w14:paraId="7EF97E71" w14:textId="77777777" w:rsidR="00EE3163" w:rsidRPr="00F738D3" w:rsidRDefault="00EE3163" w:rsidP="00E90E4F">
      <w:pPr>
        <w:pStyle w:val="OrdersBodyHeading"/>
      </w:pPr>
      <w:r w:rsidRPr="00F738D3">
        <w:t>Representation</w:t>
      </w:r>
    </w:p>
    <w:p w14:paraId="4474B939" w14:textId="77777777" w:rsidR="00EE3163" w:rsidRPr="00F738D3" w:rsidRDefault="00EE3163" w:rsidP="00EE5374">
      <w:pPr>
        <w:pStyle w:val="Body"/>
      </w:pPr>
    </w:p>
    <w:p w14:paraId="4CF2A96E" w14:textId="77777777" w:rsidR="00EE3163" w:rsidRPr="00F738D3" w:rsidRDefault="00EE3163" w:rsidP="00E90E4F">
      <w:pPr>
        <w:pStyle w:val="OrdersBody"/>
      </w:pPr>
      <w:r w:rsidRPr="00F738D3">
        <w:t>J K Kirk SC with O R Jones and C J McGrath for the appellant (instructed by the Environmental Defenders Office)</w:t>
      </w:r>
    </w:p>
    <w:p w14:paraId="145AC61E" w14:textId="77777777" w:rsidR="00EE3163" w:rsidRPr="00F738D3" w:rsidRDefault="00EE3163" w:rsidP="001B3C97">
      <w:pPr>
        <w:pStyle w:val="Body"/>
      </w:pPr>
    </w:p>
    <w:p w14:paraId="796F289D" w14:textId="77777777" w:rsidR="00EE3163" w:rsidRPr="00F738D3" w:rsidRDefault="00EE3163" w:rsidP="00E90E4F">
      <w:pPr>
        <w:pStyle w:val="OrdersBody"/>
      </w:pPr>
      <w:r w:rsidRPr="00F738D3">
        <w:t xml:space="preserve">D R Gore QC with D G Clothier QC and N </w:t>
      </w:r>
      <w:proofErr w:type="spellStart"/>
      <w:r w:rsidRPr="00F738D3">
        <w:t>Andreatidis</w:t>
      </w:r>
      <w:proofErr w:type="spellEnd"/>
      <w:r w:rsidRPr="00F738D3">
        <w:t xml:space="preserve"> QC for the first respondent (instructed by Clayton Utz)</w:t>
      </w:r>
    </w:p>
    <w:p w14:paraId="38760652" w14:textId="77777777" w:rsidR="00EE3163" w:rsidRPr="00F738D3" w:rsidRDefault="00EE3163" w:rsidP="009B25C7">
      <w:pPr>
        <w:pStyle w:val="OrdersBody"/>
      </w:pPr>
    </w:p>
    <w:p w14:paraId="22DD5839" w14:textId="77777777" w:rsidR="00EE3163" w:rsidRPr="00F738D3" w:rsidRDefault="00EE3163" w:rsidP="00E90E4F">
      <w:pPr>
        <w:pStyle w:val="OrdersBody"/>
      </w:pPr>
      <w:r w:rsidRPr="00F738D3">
        <w:t>Submitting appearances for the second and third respondents</w:t>
      </w:r>
    </w:p>
    <w:p w14:paraId="208E53C8" w14:textId="77777777" w:rsidR="00EE3163" w:rsidRPr="00F738D3" w:rsidRDefault="00EE3163" w:rsidP="00A01277">
      <w:pPr>
        <w:pStyle w:val="Body"/>
      </w:pPr>
    </w:p>
    <w:p w14:paraId="0F30E7AA" w14:textId="77777777" w:rsidR="00EE3163" w:rsidRDefault="00EE3163" w:rsidP="00EE5374">
      <w:pPr>
        <w:pStyle w:val="Body"/>
      </w:pPr>
    </w:p>
    <w:p w14:paraId="06C5C29D" w14:textId="77777777" w:rsidR="00EE3163" w:rsidRDefault="00EE3163" w:rsidP="00EE5374">
      <w:pPr>
        <w:pStyle w:val="Body"/>
      </w:pPr>
    </w:p>
    <w:p w14:paraId="6BC7C2D2" w14:textId="77777777" w:rsidR="00EE3163" w:rsidRDefault="00EE3163" w:rsidP="00EE5374">
      <w:pPr>
        <w:pStyle w:val="Body"/>
      </w:pPr>
    </w:p>
    <w:p w14:paraId="6989DE8F" w14:textId="77777777" w:rsidR="00EE3163" w:rsidRDefault="00EE3163" w:rsidP="00EE5374">
      <w:pPr>
        <w:pStyle w:val="Body"/>
      </w:pPr>
    </w:p>
    <w:p w14:paraId="692BFFEB" w14:textId="77777777" w:rsidR="00EE3163" w:rsidRDefault="00EE3163" w:rsidP="00EE5374">
      <w:pPr>
        <w:pStyle w:val="Body"/>
      </w:pPr>
    </w:p>
    <w:p w14:paraId="5805D0C2" w14:textId="77777777" w:rsidR="00EE3163" w:rsidRDefault="00EE3163" w:rsidP="00EE5374">
      <w:pPr>
        <w:pStyle w:val="Body"/>
      </w:pPr>
    </w:p>
    <w:p w14:paraId="72267C03" w14:textId="77777777" w:rsidR="00EE3163" w:rsidRDefault="00EE3163" w:rsidP="00EE5374">
      <w:pPr>
        <w:pStyle w:val="Body"/>
      </w:pPr>
    </w:p>
    <w:p w14:paraId="4970819D" w14:textId="77777777" w:rsidR="00EE3163" w:rsidRDefault="00EE3163" w:rsidP="00EE5374">
      <w:pPr>
        <w:pStyle w:val="Body"/>
      </w:pPr>
    </w:p>
    <w:p w14:paraId="7C294E0E" w14:textId="77777777" w:rsidR="00EE3163" w:rsidRDefault="00EE3163" w:rsidP="00EE5374">
      <w:pPr>
        <w:pStyle w:val="Body"/>
      </w:pPr>
    </w:p>
    <w:p w14:paraId="57A4701D" w14:textId="77777777" w:rsidR="00EE3163" w:rsidRDefault="00EE3163" w:rsidP="00EE5374">
      <w:pPr>
        <w:pStyle w:val="Body"/>
      </w:pPr>
    </w:p>
    <w:p w14:paraId="5A6DDA48" w14:textId="77777777" w:rsidR="00EE3163" w:rsidRDefault="00EE3163" w:rsidP="00EE5374">
      <w:pPr>
        <w:pStyle w:val="Body"/>
      </w:pPr>
    </w:p>
    <w:p w14:paraId="435BDC84" w14:textId="77777777" w:rsidR="00EE3163" w:rsidRDefault="00EE3163" w:rsidP="00EE5374">
      <w:pPr>
        <w:pStyle w:val="Body"/>
      </w:pPr>
    </w:p>
    <w:p w14:paraId="36277E0F" w14:textId="77777777" w:rsidR="00EE3163" w:rsidRDefault="00EE3163" w:rsidP="00EE5374">
      <w:pPr>
        <w:pStyle w:val="Body"/>
      </w:pPr>
    </w:p>
    <w:p w14:paraId="241BD194" w14:textId="77777777" w:rsidR="00EE3163" w:rsidRDefault="00EE3163" w:rsidP="00EE5374">
      <w:pPr>
        <w:pStyle w:val="Body"/>
      </w:pPr>
    </w:p>
    <w:p w14:paraId="5A43E338" w14:textId="77777777" w:rsidR="00EE3163" w:rsidRDefault="00EE3163" w:rsidP="00EE5374">
      <w:pPr>
        <w:pStyle w:val="Body"/>
      </w:pPr>
    </w:p>
    <w:p w14:paraId="7970CDFB" w14:textId="77777777" w:rsidR="00EE3163" w:rsidRDefault="00EE3163" w:rsidP="00EE5374">
      <w:pPr>
        <w:pStyle w:val="Body"/>
      </w:pPr>
    </w:p>
    <w:p w14:paraId="779B12F0" w14:textId="77777777" w:rsidR="00EE3163" w:rsidRDefault="00EE3163" w:rsidP="00EE5374">
      <w:pPr>
        <w:pStyle w:val="Body"/>
      </w:pPr>
    </w:p>
    <w:p w14:paraId="13326BAA" w14:textId="77777777" w:rsidR="00EE3163" w:rsidRDefault="00EE3163" w:rsidP="00EE5374">
      <w:pPr>
        <w:pStyle w:val="Body"/>
      </w:pPr>
    </w:p>
    <w:p w14:paraId="2C558311" w14:textId="77777777" w:rsidR="00EE3163" w:rsidRDefault="00EE3163" w:rsidP="00EE5374">
      <w:pPr>
        <w:pStyle w:val="Body"/>
      </w:pPr>
    </w:p>
    <w:p w14:paraId="6791DFDE" w14:textId="77777777" w:rsidR="00EE3163" w:rsidRPr="00F738D3" w:rsidRDefault="00EE3163" w:rsidP="00EE5374">
      <w:pPr>
        <w:pStyle w:val="Body"/>
      </w:pPr>
    </w:p>
    <w:p w14:paraId="6246266E" w14:textId="6CC2B73C"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05DC16E3" w14:textId="1CD05E85"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4A98A950" w14:textId="77777777" w:rsidR="00EE3163" w:rsidRPr="00F738D3" w:rsidRDefault="00EE3163" w:rsidP="00EE5374">
      <w:pPr>
        <w:pStyle w:val="Body"/>
      </w:pPr>
    </w:p>
    <w:p w14:paraId="383D418C" w14:textId="77777777" w:rsidR="00EE3163" w:rsidRPr="00427F3A" w:rsidRDefault="00EE3163" w:rsidP="00F9713B">
      <w:pPr>
        <w:pStyle w:val="Notice"/>
        <w:rPr>
          <w:lang w:val="en-AU"/>
        </w:rPr>
      </w:pPr>
      <w:r w:rsidRPr="00F738D3">
        <w:rPr>
          <w:lang w:val="en-AU"/>
        </w:rPr>
        <w:t>Notice:  This copy of the Court's Reasons for Judgment is subject to formal revision prior to publication in the Commonwealth Law Reports.</w:t>
      </w:r>
    </w:p>
    <w:p w14:paraId="6D6DF21D" w14:textId="43F0E401"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F50FFC5" w14:textId="77777777"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E3163" w:rsidSect="00EE316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CD2008B" w14:textId="77777777" w:rsidR="00EE3163" w:rsidRPr="00072A99" w:rsidRDefault="00EE3163" w:rsidP="0054646E">
      <w:pPr>
        <w:pStyle w:val="CatchwordsBold"/>
      </w:pPr>
      <w:r w:rsidRPr="00072A99">
        <w:lastRenderedPageBreak/>
        <w:t>CATCHWORDS</w:t>
      </w:r>
    </w:p>
    <w:p w14:paraId="6F6B94DB" w14:textId="77777777" w:rsidR="00EE3163" w:rsidRPr="00072A99" w:rsidRDefault="00EE3163" w:rsidP="0054646E">
      <w:pPr>
        <w:pStyle w:val="CatchwordsBold"/>
      </w:pPr>
    </w:p>
    <w:p w14:paraId="0D3A96E3" w14:textId="77777777" w:rsidR="00EE3163" w:rsidRDefault="00EE3163" w:rsidP="0054646E">
      <w:pPr>
        <w:pStyle w:val="CatchwordsBold"/>
      </w:pPr>
      <w:bookmarkStart w:id="0" w:name="CaseName"/>
      <w:r>
        <w:t>Oakey Coal Action Alliance Inc v New Acland Coal Pty Ltd</w:t>
      </w:r>
    </w:p>
    <w:bookmarkEnd w:id="0"/>
    <w:p w14:paraId="1BBB49B9" w14:textId="77777777" w:rsidR="00EE3163" w:rsidRPr="00072A99" w:rsidRDefault="00EE3163" w:rsidP="00EE3163">
      <w:pPr>
        <w:spacing w:line="240" w:lineRule="auto"/>
        <w:ind w:firstLine="0"/>
      </w:pPr>
    </w:p>
    <w:p w14:paraId="7B080E14" w14:textId="6719677D" w:rsidR="00EE3163" w:rsidRPr="00393A46" w:rsidRDefault="00EE3163" w:rsidP="00360DED">
      <w:pPr>
        <w:pStyle w:val="CatchwordsText"/>
      </w:pPr>
      <w:r>
        <w:t xml:space="preserve">Administrative law </w:t>
      </w:r>
      <w:r w:rsidRPr="00072A99">
        <w:t>–</w:t>
      </w:r>
      <w:r>
        <w:t xml:space="preserve"> Apprehended bias </w:t>
      </w:r>
      <w:r w:rsidRPr="00072A99">
        <w:t>–</w:t>
      </w:r>
      <w:r>
        <w:t xml:space="preserve"> Relief </w:t>
      </w:r>
      <w:r w:rsidRPr="00072A99">
        <w:t>–</w:t>
      </w:r>
      <w:r>
        <w:t xml:space="preserve"> Jurisdiction of inferior courts </w:t>
      </w:r>
      <w:r w:rsidRPr="00072A99">
        <w:t>–</w:t>
      </w:r>
      <w:r>
        <w:t xml:space="preserve"> Where first respondent applied for additional mining leases and amendment to existing environmental authority ("applications") </w:t>
      </w:r>
      <w:r w:rsidRPr="00072A99">
        <w:t>–</w:t>
      </w:r>
      <w:r>
        <w:t xml:space="preserve"> Where appellant and others lodged objections to applications </w:t>
      </w:r>
      <w:r w:rsidRPr="00072A99">
        <w:t>–</w:t>
      </w:r>
      <w:r>
        <w:t xml:space="preserve"> Where first decision of Land Court of Queensland ("Land Court") recommended that both applications be rejected </w:t>
      </w:r>
      <w:r w:rsidRPr="00072A99">
        <w:t>–</w:t>
      </w:r>
      <w:r>
        <w:t xml:space="preserve"> Where Supreme Court of Queensland rejected arguments by first respondent that recommendations made by Land Court affected by apprehended bias, but held recommendations involved errors of law and remitted certain matters to Land Court for reconsideration </w:t>
      </w:r>
      <w:r w:rsidRPr="00072A99">
        <w:t>–</w:t>
      </w:r>
      <w:r>
        <w:t xml:space="preserve"> Where second decision of Land Court constituted by different Member recommended applications be approved subject to conditions </w:t>
      </w:r>
      <w:r w:rsidRPr="00072A99">
        <w:t>–</w:t>
      </w:r>
      <w:r>
        <w:t xml:space="preserve"> Where amendment to environmental authority granted by delegate of second respondent </w:t>
      </w:r>
      <w:r w:rsidRPr="00072A99">
        <w:t>–</w:t>
      </w:r>
      <w:r>
        <w:t xml:space="preserve"> Where Court of Appeal allowed cross-appeal by first respondent and held that recommendations in Land Court's first decision affected by apprehended bias </w:t>
      </w:r>
      <w:r w:rsidRPr="00072A99">
        <w:t>–</w:t>
      </w:r>
      <w:r>
        <w:t xml:space="preserve"> Whether open to Court of Appeal, after finding that recommendations in Land Court's first decision affected by apprehended bias, not to refer matters to which recommendations related back to Land Court for full reconsideration, and instead to make consequential orders limited to declaration that procedural fairness not observed </w:t>
      </w:r>
      <w:r w:rsidRPr="00072A99">
        <w:t>–</w:t>
      </w:r>
      <w:r>
        <w:t xml:space="preserve"> Whether matters to which recommendations related should not be referred back to Land Court on basis of discretion to refuse relief.</w:t>
      </w:r>
    </w:p>
    <w:p w14:paraId="7F11073A" w14:textId="77777777" w:rsidR="00EE3163" w:rsidRDefault="00EE3163" w:rsidP="0054646E">
      <w:pPr>
        <w:pStyle w:val="CatchwordsText"/>
      </w:pPr>
    </w:p>
    <w:p w14:paraId="4B4F46E9" w14:textId="54A423C4" w:rsidR="00EE3163" w:rsidRDefault="00EE3163" w:rsidP="000F6963">
      <w:pPr>
        <w:pStyle w:val="CatchwordsText"/>
      </w:pPr>
      <w:r w:rsidRPr="00072A99">
        <w:t>Words and phrases –</w:t>
      </w:r>
      <w:r>
        <w:t xml:space="preserve"> "administrative decision", "administrative function", "apprehended bias", "binding", "declaration", "discretion to refuse relief", "environmental authority", "error of law", "inferior court", "jurisdictional error", "lacking in legal force", "Land Court", "mining lease", "nullity", "procedural fairness", "qualified order for referral back", "setting aside", "spent", "statutory precondition", "valid". </w:t>
      </w:r>
    </w:p>
    <w:p w14:paraId="3B6048D0" w14:textId="77777777" w:rsidR="00EE3163" w:rsidRPr="00210419" w:rsidRDefault="00EE3163" w:rsidP="0054646E">
      <w:pPr>
        <w:pStyle w:val="CatchwordsText"/>
      </w:pPr>
    </w:p>
    <w:p w14:paraId="77D62A2D" w14:textId="77777777" w:rsidR="00EE3163" w:rsidRDefault="00EE3163" w:rsidP="00F8319A">
      <w:pPr>
        <w:pStyle w:val="CatchwordsText"/>
      </w:pPr>
      <w:r w:rsidRPr="00D53452">
        <w:rPr>
          <w:i/>
        </w:rPr>
        <w:t xml:space="preserve">Environmental Protection Act 1994 </w:t>
      </w:r>
      <w:r w:rsidRPr="00D53452">
        <w:t>(Qld)</w:t>
      </w:r>
      <w:r>
        <w:t>, Ch 5.</w:t>
      </w:r>
    </w:p>
    <w:p w14:paraId="6E1CFFA6" w14:textId="77777777" w:rsidR="00EE3163" w:rsidRDefault="00EE3163" w:rsidP="00F8319A">
      <w:pPr>
        <w:pStyle w:val="CatchwordsText"/>
      </w:pPr>
      <w:r w:rsidRPr="00D53452">
        <w:rPr>
          <w:i/>
        </w:rPr>
        <w:t>Judicial Review Act 1991</w:t>
      </w:r>
      <w:r w:rsidRPr="00D53452">
        <w:t xml:space="preserve"> (Qld)</w:t>
      </w:r>
      <w:r>
        <w:t>, s 30.</w:t>
      </w:r>
    </w:p>
    <w:p w14:paraId="69887485" w14:textId="77777777" w:rsidR="00EE3163" w:rsidRDefault="00EE3163" w:rsidP="00D53452">
      <w:pPr>
        <w:pStyle w:val="CatchwordsText"/>
        <w:rPr>
          <w:i/>
        </w:rPr>
      </w:pPr>
      <w:r w:rsidRPr="00D53452">
        <w:rPr>
          <w:i/>
        </w:rPr>
        <w:t>Land Court Act 2000</w:t>
      </w:r>
      <w:r>
        <w:rPr>
          <w:i/>
        </w:rPr>
        <w:t xml:space="preserve"> </w:t>
      </w:r>
      <w:r w:rsidRPr="00D53452">
        <w:t>(Qld)</w:t>
      </w:r>
      <w:r>
        <w:t>.</w:t>
      </w:r>
    </w:p>
    <w:p w14:paraId="32EAFDD7" w14:textId="77777777" w:rsidR="00EE3163" w:rsidRDefault="00EE3163" w:rsidP="00D53452">
      <w:pPr>
        <w:pStyle w:val="CatchwordsText"/>
      </w:pPr>
      <w:r w:rsidRPr="00D53452">
        <w:rPr>
          <w:i/>
        </w:rPr>
        <w:t xml:space="preserve">Mineral Resources Act 1989 </w:t>
      </w:r>
      <w:r w:rsidRPr="00D53452">
        <w:t>(Qld)</w:t>
      </w:r>
      <w:r>
        <w:t>, Ch 6.</w:t>
      </w:r>
    </w:p>
    <w:p w14:paraId="7C18EDAE" w14:textId="77777777" w:rsidR="00EE3163" w:rsidRPr="00415B7F" w:rsidRDefault="00EE3163" w:rsidP="0054646E">
      <w:pPr>
        <w:pStyle w:val="CatchwordsText"/>
        <w:rPr>
          <w:i/>
        </w:rPr>
      </w:pPr>
    </w:p>
    <w:p w14:paraId="63631E7A" w14:textId="77777777" w:rsidR="00EE3163" w:rsidRPr="00A66711" w:rsidRDefault="00EE3163" w:rsidP="0054646E">
      <w:pPr>
        <w:pStyle w:val="CatchwordsText"/>
      </w:pPr>
    </w:p>
    <w:p w14:paraId="6C95084F" w14:textId="77777777" w:rsidR="00EE3163" w:rsidRPr="00E762D7" w:rsidRDefault="00EE3163" w:rsidP="0054646E">
      <w:pPr>
        <w:pStyle w:val="CatchwordsText"/>
      </w:pPr>
    </w:p>
    <w:p w14:paraId="2C6C9E4F" w14:textId="77777777" w:rsidR="00EE3163" w:rsidRDefault="00EE3163" w:rsidP="0054646E">
      <w:pPr>
        <w:pStyle w:val="Footer"/>
        <w:tabs>
          <w:tab w:val="clear" w:pos="4153"/>
          <w:tab w:val="clear" w:pos="8306"/>
        </w:tabs>
        <w:rPr>
          <w:b/>
        </w:rPr>
      </w:pPr>
    </w:p>
    <w:p w14:paraId="5E020DD8" w14:textId="77777777" w:rsidR="00EE3163" w:rsidRDefault="00EE3163" w:rsidP="00EE3163">
      <w:pPr>
        <w:ind w:firstLine="0"/>
      </w:pPr>
    </w:p>
    <w:p w14:paraId="1F319636" w14:textId="43E7D130" w:rsidR="00EE3163" w:rsidRDefault="00EE3163" w:rsidP="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D4DEAA0" w14:textId="571A5DDA"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98F5980" w14:textId="7B694D27" w:rsidR="00EE3163" w:rsidRDefault="00EE31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1C1C037" w14:textId="77777777" w:rsidR="00EE3163" w:rsidRDefault="00EE3163" w:rsidP="004F2C39">
      <w:pPr>
        <w:pStyle w:val="FixListStyle"/>
        <w:tabs>
          <w:tab w:val="clear" w:pos="720"/>
          <w:tab w:val="left" w:pos="0"/>
        </w:tabs>
        <w:spacing w:after="260" w:line="280" w:lineRule="exact"/>
        <w:ind w:right="0"/>
        <w:jc w:val="both"/>
        <w:rPr>
          <w:rFonts w:ascii="Times New Roman" w:hAnsi="Times New Roman"/>
        </w:rPr>
        <w:sectPr w:rsidR="00EE3163" w:rsidSect="00EE3163">
          <w:pgSz w:w="11907" w:h="16839" w:code="9"/>
          <w:pgMar w:top="1440" w:right="1701" w:bottom="1984" w:left="1701" w:header="720" w:footer="720" w:gutter="0"/>
          <w:pgNumType w:start="1"/>
          <w:cols w:space="720"/>
          <w:titlePg/>
          <w:docGrid w:linePitch="354"/>
        </w:sectPr>
      </w:pPr>
    </w:p>
    <w:p w14:paraId="0100BBF7" w14:textId="589F2C28" w:rsidR="004501AA" w:rsidRPr="004F2C39" w:rsidRDefault="004F2C39" w:rsidP="004F2C39">
      <w:pPr>
        <w:pStyle w:val="FixListStyle"/>
        <w:tabs>
          <w:tab w:val="clear" w:pos="720"/>
          <w:tab w:val="left" w:pos="0"/>
        </w:tabs>
        <w:spacing w:after="260" w:line="280" w:lineRule="exact"/>
        <w:ind w:right="0"/>
        <w:jc w:val="both"/>
        <w:rPr>
          <w:rFonts w:ascii="Times New Roman" w:hAnsi="Times New Roman"/>
        </w:rPr>
      </w:pPr>
      <w:r w:rsidRPr="004F2C39">
        <w:rPr>
          <w:rFonts w:ascii="Times New Roman" w:hAnsi="Times New Roman"/>
        </w:rPr>
        <w:lastRenderedPageBreak/>
        <w:t xml:space="preserve">KIEFEL CJ, BELL, GAGELER AND KEANE JJ.   </w:t>
      </w:r>
      <w:r w:rsidR="00D82F23" w:rsidRPr="004F2C39">
        <w:rPr>
          <w:rFonts w:ascii="Times New Roman" w:hAnsi="Times New Roman"/>
        </w:rPr>
        <w:t xml:space="preserve">This appeal </w:t>
      </w:r>
      <w:r w:rsidR="00B10560" w:rsidRPr="004F2C39">
        <w:rPr>
          <w:rFonts w:ascii="Times New Roman" w:hAnsi="Times New Roman"/>
        </w:rPr>
        <w:t xml:space="preserve">is </w:t>
      </w:r>
      <w:r w:rsidR="00D82F23" w:rsidRPr="004F2C39">
        <w:rPr>
          <w:rFonts w:ascii="Times New Roman" w:hAnsi="Times New Roman"/>
        </w:rPr>
        <w:t xml:space="preserve">from a judgment of the Court of Appeal of the Supreme Court of Queensland </w:t>
      </w:r>
      <w:r w:rsidR="00735F6B" w:rsidRPr="004F2C39">
        <w:rPr>
          <w:rFonts w:ascii="Times New Roman" w:hAnsi="Times New Roman"/>
        </w:rPr>
        <w:t>(</w:t>
      </w:r>
      <w:proofErr w:type="spellStart"/>
      <w:r w:rsidR="00735F6B" w:rsidRPr="004F2C39">
        <w:rPr>
          <w:rFonts w:ascii="Times New Roman" w:hAnsi="Times New Roman"/>
        </w:rPr>
        <w:t>Sofronoff</w:t>
      </w:r>
      <w:proofErr w:type="spellEnd"/>
      <w:r w:rsidR="00BA5D23" w:rsidRPr="004F2C39">
        <w:rPr>
          <w:rFonts w:ascii="Times New Roman" w:hAnsi="Times New Roman"/>
        </w:rPr>
        <w:t> </w:t>
      </w:r>
      <w:r w:rsidR="00735F6B" w:rsidRPr="004F2C39">
        <w:rPr>
          <w:rFonts w:ascii="Times New Roman" w:hAnsi="Times New Roman"/>
        </w:rPr>
        <w:t xml:space="preserve">P, </w:t>
      </w:r>
      <w:proofErr w:type="spellStart"/>
      <w:r w:rsidR="00735F6B" w:rsidRPr="004F2C39">
        <w:rPr>
          <w:rFonts w:ascii="Times New Roman" w:hAnsi="Times New Roman"/>
        </w:rPr>
        <w:t>Philippides</w:t>
      </w:r>
      <w:proofErr w:type="spellEnd"/>
      <w:r w:rsidR="00735F6B" w:rsidRPr="004F2C39">
        <w:rPr>
          <w:rFonts w:ascii="Times New Roman" w:hAnsi="Times New Roman"/>
        </w:rPr>
        <w:t xml:space="preserve"> JA and Burns</w:t>
      </w:r>
      <w:r w:rsidR="005E6B8A" w:rsidRPr="004F2C39">
        <w:rPr>
          <w:rFonts w:ascii="Times New Roman" w:hAnsi="Times New Roman"/>
        </w:rPr>
        <w:t> </w:t>
      </w:r>
      <w:r w:rsidR="00735F6B" w:rsidRPr="004F2C39">
        <w:rPr>
          <w:rFonts w:ascii="Times New Roman" w:hAnsi="Times New Roman"/>
        </w:rPr>
        <w:t>J)</w:t>
      </w:r>
      <w:r w:rsidR="00E77D7C" w:rsidRPr="004F2C39">
        <w:rPr>
          <w:rFonts w:ascii="Times New Roman" w:hAnsi="Times New Roman"/>
        </w:rPr>
        <w:t xml:space="preserve"> </w:t>
      </w:r>
      <w:r w:rsidR="00D82F23" w:rsidRPr="004F2C39">
        <w:rPr>
          <w:rFonts w:ascii="Times New Roman" w:hAnsi="Times New Roman"/>
        </w:rPr>
        <w:t xml:space="preserve">on appeal </w:t>
      </w:r>
      <w:r w:rsidR="00D80892" w:rsidRPr="004F2C39">
        <w:rPr>
          <w:rFonts w:ascii="Times New Roman" w:hAnsi="Times New Roman"/>
        </w:rPr>
        <w:t xml:space="preserve">by way of rehearing </w:t>
      </w:r>
      <w:r w:rsidR="00D82F23" w:rsidRPr="004F2C39">
        <w:rPr>
          <w:rFonts w:ascii="Times New Roman" w:hAnsi="Times New Roman"/>
        </w:rPr>
        <w:t xml:space="preserve">from a judgment of a single judge of the Supreme Court </w:t>
      </w:r>
      <w:r w:rsidR="00E77D7C" w:rsidRPr="004F2C39">
        <w:rPr>
          <w:rFonts w:ascii="Times New Roman" w:hAnsi="Times New Roman"/>
        </w:rPr>
        <w:t>(</w:t>
      </w:r>
      <w:proofErr w:type="spellStart"/>
      <w:r w:rsidR="00E77D7C" w:rsidRPr="004F2C39">
        <w:rPr>
          <w:rFonts w:ascii="Times New Roman" w:hAnsi="Times New Roman"/>
        </w:rPr>
        <w:t>Bowskill</w:t>
      </w:r>
      <w:proofErr w:type="spellEnd"/>
      <w:r w:rsidR="00E77D7C" w:rsidRPr="004F2C39">
        <w:rPr>
          <w:rFonts w:ascii="Times New Roman" w:hAnsi="Times New Roman"/>
        </w:rPr>
        <w:t xml:space="preserve"> J) </w:t>
      </w:r>
      <w:r w:rsidR="00C7696A" w:rsidRPr="004F2C39">
        <w:rPr>
          <w:rFonts w:ascii="Times New Roman" w:hAnsi="Times New Roman"/>
        </w:rPr>
        <w:t>on</w:t>
      </w:r>
      <w:r w:rsidR="00D82F23" w:rsidRPr="004F2C39">
        <w:rPr>
          <w:rFonts w:ascii="Times New Roman" w:hAnsi="Times New Roman"/>
        </w:rPr>
        <w:t xml:space="preserve"> judicial review of </w:t>
      </w:r>
      <w:r w:rsidR="002F1A2C" w:rsidRPr="004F2C39">
        <w:rPr>
          <w:rFonts w:ascii="Times New Roman" w:hAnsi="Times New Roman"/>
        </w:rPr>
        <w:t>recommendations</w:t>
      </w:r>
      <w:r w:rsidR="00D82F23" w:rsidRPr="004F2C39">
        <w:rPr>
          <w:rFonts w:ascii="Times New Roman" w:hAnsi="Times New Roman"/>
        </w:rPr>
        <w:t xml:space="preserve"> made by the Land Court </w:t>
      </w:r>
      <w:r w:rsidR="00E64CB9" w:rsidRPr="004F2C39">
        <w:rPr>
          <w:rFonts w:ascii="Times New Roman" w:hAnsi="Times New Roman"/>
        </w:rPr>
        <w:t xml:space="preserve">in </w:t>
      </w:r>
      <w:r w:rsidR="00D82F23" w:rsidRPr="004F2C39">
        <w:rPr>
          <w:rFonts w:ascii="Times New Roman" w:hAnsi="Times New Roman"/>
        </w:rPr>
        <w:t xml:space="preserve">proceedings under the </w:t>
      </w:r>
      <w:r w:rsidR="00F95D40" w:rsidRPr="004F2C39">
        <w:rPr>
          <w:rFonts w:ascii="Times New Roman" w:hAnsi="Times New Roman"/>
          <w:i/>
        </w:rPr>
        <w:t>Mineral</w:t>
      </w:r>
      <w:r w:rsidR="00D82F23" w:rsidRPr="004F2C39">
        <w:rPr>
          <w:rFonts w:ascii="Times New Roman" w:hAnsi="Times New Roman"/>
          <w:i/>
        </w:rPr>
        <w:t xml:space="preserve"> Resources Act 1989</w:t>
      </w:r>
      <w:r w:rsidR="00D82F23" w:rsidRPr="004F2C39">
        <w:rPr>
          <w:rFonts w:ascii="Times New Roman" w:hAnsi="Times New Roman"/>
        </w:rPr>
        <w:t xml:space="preserve"> (Qld) ("the MRA") and the </w:t>
      </w:r>
      <w:r w:rsidR="00D82F23" w:rsidRPr="004F2C39">
        <w:rPr>
          <w:rFonts w:ascii="Times New Roman" w:hAnsi="Times New Roman"/>
          <w:i/>
        </w:rPr>
        <w:t>Environmental Protection Act 1994</w:t>
      </w:r>
      <w:r w:rsidR="00D82F23" w:rsidRPr="004F2C39">
        <w:rPr>
          <w:rFonts w:ascii="Times New Roman" w:hAnsi="Times New Roman"/>
        </w:rPr>
        <w:t xml:space="preserve"> (Qld) ("the </w:t>
      </w:r>
      <w:r w:rsidR="00FC7B22" w:rsidRPr="004F2C39">
        <w:rPr>
          <w:rFonts w:ascii="Times New Roman" w:hAnsi="Times New Roman"/>
        </w:rPr>
        <w:t>EPA</w:t>
      </w:r>
      <w:r w:rsidR="00D82F23" w:rsidRPr="004F2C39">
        <w:rPr>
          <w:rFonts w:ascii="Times New Roman" w:hAnsi="Times New Roman"/>
        </w:rPr>
        <w:t xml:space="preserve">"). </w:t>
      </w:r>
    </w:p>
    <w:p w14:paraId="3B9B53C5" w14:textId="70D7C337" w:rsidR="00363336" w:rsidRPr="004F2C39" w:rsidRDefault="004501AA"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7A129D" w:rsidRPr="004F2C39">
        <w:rPr>
          <w:rFonts w:ascii="Times New Roman" w:hAnsi="Times New Roman"/>
        </w:rPr>
        <w:t xml:space="preserve">The Land Court is established under the </w:t>
      </w:r>
      <w:r w:rsidR="007A129D" w:rsidRPr="004F2C39">
        <w:rPr>
          <w:rFonts w:ascii="Times New Roman" w:hAnsi="Times New Roman"/>
          <w:i/>
        </w:rPr>
        <w:t>Land Court Act 2000</w:t>
      </w:r>
      <w:r w:rsidR="007A129D" w:rsidRPr="004F2C39">
        <w:rPr>
          <w:rFonts w:ascii="Times New Roman" w:hAnsi="Times New Roman"/>
        </w:rPr>
        <w:t xml:space="preserve"> (Qld)</w:t>
      </w:r>
      <w:r w:rsidR="00AA730F" w:rsidRPr="004F2C39">
        <w:rPr>
          <w:rFonts w:ascii="Times New Roman" w:hAnsi="Times New Roman"/>
        </w:rPr>
        <w:t xml:space="preserve"> </w:t>
      </w:r>
      <w:r w:rsidR="00B60F42" w:rsidRPr="004F2C39">
        <w:rPr>
          <w:rFonts w:ascii="Times New Roman" w:hAnsi="Times New Roman"/>
        </w:rPr>
        <w:t>("the</w:t>
      </w:r>
      <w:r w:rsidR="00437C87">
        <w:rPr>
          <w:rFonts w:ascii="Times New Roman" w:hAnsi="Times New Roman"/>
        </w:rPr>
        <w:t> </w:t>
      </w:r>
      <w:r w:rsidR="00B60F42" w:rsidRPr="004F2C39">
        <w:rPr>
          <w:rFonts w:ascii="Times New Roman" w:hAnsi="Times New Roman"/>
        </w:rPr>
        <w:t xml:space="preserve">LCA") </w:t>
      </w:r>
      <w:r w:rsidR="00AA730F" w:rsidRPr="004F2C39">
        <w:rPr>
          <w:rFonts w:ascii="Times New Roman" w:hAnsi="Times New Roman"/>
        </w:rPr>
        <w:t xml:space="preserve">as </w:t>
      </w:r>
      <w:r w:rsidR="00A13EC0" w:rsidRPr="004F2C39">
        <w:rPr>
          <w:rFonts w:ascii="Times New Roman" w:hAnsi="Times New Roman"/>
        </w:rPr>
        <w:t>an inferior court of record</w:t>
      </w:r>
      <w:r w:rsidR="00527801" w:rsidRPr="004F2C39">
        <w:rPr>
          <w:rStyle w:val="FootnoteReference"/>
          <w:rFonts w:ascii="Times New Roman" w:hAnsi="Times New Roman"/>
          <w:sz w:val="24"/>
        </w:rPr>
        <w:footnoteReference w:id="2"/>
      </w:r>
      <w:r w:rsidR="00DA0C8A" w:rsidRPr="004F2C39">
        <w:rPr>
          <w:rFonts w:ascii="Times New Roman" w:hAnsi="Times New Roman"/>
        </w:rPr>
        <w:t xml:space="preserve"> </w:t>
      </w:r>
      <w:r w:rsidR="00A96616" w:rsidRPr="004F2C39">
        <w:rPr>
          <w:rFonts w:ascii="Times New Roman" w:hAnsi="Times New Roman"/>
        </w:rPr>
        <w:t>having</w:t>
      </w:r>
      <w:r w:rsidR="00CC125C" w:rsidRPr="004F2C39">
        <w:rPr>
          <w:rFonts w:ascii="Times New Roman" w:hAnsi="Times New Roman"/>
        </w:rPr>
        <w:t xml:space="preserve"> </w:t>
      </w:r>
      <w:r w:rsidR="004B6E84" w:rsidRPr="004F2C39">
        <w:rPr>
          <w:rFonts w:ascii="Times New Roman" w:hAnsi="Times New Roman"/>
        </w:rPr>
        <w:t xml:space="preserve">both judicial functions and </w:t>
      </w:r>
      <w:r w:rsidR="00CC125C" w:rsidRPr="004F2C39">
        <w:rPr>
          <w:rFonts w:ascii="Times New Roman" w:hAnsi="Times New Roman"/>
        </w:rPr>
        <w:t>administrative functions</w:t>
      </w:r>
      <w:r w:rsidR="009F7310" w:rsidRPr="004F2C39">
        <w:rPr>
          <w:rStyle w:val="FootnoteReference"/>
          <w:rFonts w:ascii="Times New Roman" w:hAnsi="Times New Roman"/>
          <w:sz w:val="24"/>
        </w:rPr>
        <w:footnoteReference w:id="3"/>
      </w:r>
      <w:r w:rsidR="009F7310" w:rsidRPr="004F2C39">
        <w:rPr>
          <w:rFonts w:ascii="Times New Roman" w:hAnsi="Times New Roman"/>
        </w:rPr>
        <w:t>.</w:t>
      </w:r>
      <w:r w:rsidR="00163295" w:rsidRPr="004F2C39">
        <w:rPr>
          <w:rFonts w:ascii="Times New Roman" w:hAnsi="Times New Roman"/>
        </w:rPr>
        <w:t xml:space="preserve"> </w:t>
      </w:r>
      <w:r w:rsidR="00DA0C8A" w:rsidRPr="004F2C39">
        <w:rPr>
          <w:rFonts w:ascii="Times New Roman" w:hAnsi="Times New Roman"/>
        </w:rPr>
        <w:t xml:space="preserve">The Land Court </w:t>
      </w:r>
      <w:r w:rsidR="005853FF" w:rsidRPr="004F2C39">
        <w:rPr>
          <w:rFonts w:ascii="Times New Roman" w:hAnsi="Times New Roman"/>
        </w:rPr>
        <w:t>consists of t</w:t>
      </w:r>
      <w:r w:rsidR="006438A0" w:rsidRPr="004F2C39">
        <w:rPr>
          <w:rFonts w:ascii="Times New Roman" w:hAnsi="Times New Roman"/>
        </w:rPr>
        <w:t xml:space="preserve">he President and other </w:t>
      </w:r>
      <w:r w:rsidR="00D527D0" w:rsidRPr="004F2C39">
        <w:rPr>
          <w:rFonts w:ascii="Times New Roman" w:hAnsi="Times New Roman"/>
        </w:rPr>
        <w:t>M</w:t>
      </w:r>
      <w:r w:rsidR="006438A0" w:rsidRPr="004F2C39">
        <w:rPr>
          <w:rFonts w:ascii="Times New Roman" w:hAnsi="Times New Roman"/>
        </w:rPr>
        <w:t>embers</w:t>
      </w:r>
      <w:r w:rsidR="006438A0" w:rsidRPr="004F2C39">
        <w:rPr>
          <w:rStyle w:val="FootnoteReference"/>
          <w:rFonts w:ascii="Times New Roman" w:hAnsi="Times New Roman"/>
          <w:sz w:val="24"/>
        </w:rPr>
        <w:footnoteReference w:id="4"/>
      </w:r>
      <w:r w:rsidR="00363336" w:rsidRPr="004F2C39">
        <w:rPr>
          <w:rFonts w:ascii="Times New Roman" w:hAnsi="Times New Roman"/>
        </w:rPr>
        <w:t xml:space="preserve">, </w:t>
      </w:r>
      <w:r w:rsidR="006438A0" w:rsidRPr="004F2C39">
        <w:rPr>
          <w:rFonts w:ascii="Times New Roman" w:hAnsi="Times New Roman"/>
        </w:rPr>
        <w:t xml:space="preserve">and </w:t>
      </w:r>
      <w:r w:rsidR="00DA0C8A" w:rsidRPr="004F2C39">
        <w:rPr>
          <w:rFonts w:ascii="Times New Roman" w:hAnsi="Times New Roman"/>
        </w:rPr>
        <w:t xml:space="preserve">is constituted for the exercise of </w:t>
      </w:r>
      <w:r w:rsidR="00EA2FBC" w:rsidRPr="004F2C39">
        <w:rPr>
          <w:rFonts w:ascii="Times New Roman" w:hAnsi="Times New Roman"/>
        </w:rPr>
        <w:t xml:space="preserve">jurisdiction </w:t>
      </w:r>
      <w:r w:rsidR="00DA0C8A" w:rsidRPr="004F2C39">
        <w:rPr>
          <w:rFonts w:ascii="Times New Roman" w:hAnsi="Times New Roman"/>
        </w:rPr>
        <w:t xml:space="preserve">by a </w:t>
      </w:r>
      <w:r w:rsidR="00495C16" w:rsidRPr="004F2C39">
        <w:rPr>
          <w:rFonts w:ascii="Times New Roman" w:hAnsi="Times New Roman"/>
        </w:rPr>
        <w:t>M</w:t>
      </w:r>
      <w:r w:rsidR="00DA0C8A" w:rsidRPr="004F2C39">
        <w:rPr>
          <w:rFonts w:ascii="Times New Roman" w:hAnsi="Times New Roman"/>
        </w:rPr>
        <w:t>ember sitting alone</w:t>
      </w:r>
      <w:r w:rsidR="00DA0C8A" w:rsidRPr="004F2C39">
        <w:rPr>
          <w:rStyle w:val="FootnoteReference"/>
          <w:rFonts w:ascii="Times New Roman" w:hAnsi="Times New Roman"/>
          <w:sz w:val="24"/>
        </w:rPr>
        <w:footnoteReference w:id="5"/>
      </w:r>
      <w:r w:rsidR="00EA2FBC" w:rsidRPr="004F2C39">
        <w:rPr>
          <w:rFonts w:ascii="Times New Roman" w:hAnsi="Times New Roman"/>
        </w:rPr>
        <w:t>.</w:t>
      </w:r>
      <w:r w:rsidR="00DA0C8A" w:rsidRPr="004F2C39">
        <w:rPr>
          <w:rFonts w:ascii="Times New Roman" w:hAnsi="Times New Roman"/>
        </w:rPr>
        <w:t xml:space="preserve"> </w:t>
      </w:r>
    </w:p>
    <w:p w14:paraId="41C9CBAA" w14:textId="78EBAE93" w:rsidR="00B00043" w:rsidRPr="004F2C39" w:rsidRDefault="00363336"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90377D" w:rsidRPr="004F2C39">
        <w:rPr>
          <w:rFonts w:ascii="Times New Roman" w:hAnsi="Times New Roman"/>
        </w:rPr>
        <w:t>Each</w:t>
      </w:r>
      <w:r w:rsidR="00AF168B" w:rsidRPr="004F2C39">
        <w:rPr>
          <w:rFonts w:ascii="Times New Roman" w:hAnsi="Times New Roman"/>
        </w:rPr>
        <w:t xml:space="preserve"> proceeding </w:t>
      </w:r>
      <w:r w:rsidR="002C628E" w:rsidRPr="004F2C39">
        <w:rPr>
          <w:rFonts w:ascii="Times New Roman" w:hAnsi="Times New Roman"/>
        </w:rPr>
        <w:t xml:space="preserve">under the MRA and the </w:t>
      </w:r>
      <w:r w:rsidR="00FC7B22" w:rsidRPr="004F2C39">
        <w:rPr>
          <w:rFonts w:ascii="Times New Roman" w:hAnsi="Times New Roman"/>
        </w:rPr>
        <w:t>EPA</w:t>
      </w:r>
      <w:r w:rsidR="002C628E" w:rsidRPr="004F2C39">
        <w:rPr>
          <w:rFonts w:ascii="Times New Roman" w:hAnsi="Times New Roman"/>
        </w:rPr>
        <w:t xml:space="preserve"> </w:t>
      </w:r>
      <w:r w:rsidR="0052504A" w:rsidRPr="004F2C39">
        <w:rPr>
          <w:rFonts w:ascii="Times New Roman" w:hAnsi="Times New Roman"/>
        </w:rPr>
        <w:t>involved</w:t>
      </w:r>
      <w:r w:rsidR="00840529" w:rsidRPr="004F2C39">
        <w:rPr>
          <w:rFonts w:ascii="Times New Roman" w:hAnsi="Times New Roman"/>
        </w:rPr>
        <w:t xml:space="preserve"> performance</w:t>
      </w:r>
      <w:r w:rsidR="004A677D" w:rsidRPr="004F2C39">
        <w:rPr>
          <w:rFonts w:ascii="Times New Roman" w:hAnsi="Times New Roman"/>
        </w:rPr>
        <w:t xml:space="preserve"> </w:t>
      </w:r>
      <w:r w:rsidR="00BE11E4" w:rsidRPr="004F2C39">
        <w:rPr>
          <w:rFonts w:ascii="Times New Roman" w:hAnsi="Times New Roman"/>
        </w:rPr>
        <w:t xml:space="preserve">by the Land Court </w:t>
      </w:r>
      <w:r w:rsidR="004A677D" w:rsidRPr="004F2C39">
        <w:rPr>
          <w:rFonts w:ascii="Times New Roman" w:hAnsi="Times New Roman"/>
        </w:rPr>
        <w:t>of</w:t>
      </w:r>
      <w:r w:rsidR="002C628E" w:rsidRPr="004F2C39">
        <w:rPr>
          <w:rFonts w:ascii="Times New Roman" w:hAnsi="Times New Roman"/>
        </w:rPr>
        <w:t xml:space="preserve"> </w:t>
      </w:r>
      <w:r w:rsidR="00E83E2D" w:rsidRPr="004F2C39">
        <w:rPr>
          <w:rFonts w:ascii="Times New Roman" w:hAnsi="Times New Roman"/>
        </w:rPr>
        <w:t xml:space="preserve">an </w:t>
      </w:r>
      <w:r w:rsidR="002C628E" w:rsidRPr="004F2C39">
        <w:rPr>
          <w:rFonts w:ascii="Times New Roman" w:hAnsi="Times New Roman"/>
        </w:rPr>
        <w:t xml:space="preserve">administrative </w:t>
      </w:r>
      <w:r w:rsidR="00E83E2D" w:rsidRPr="004F2C39">
        <w:rPr>
          <w:rFonts w:ascii="Times New Roman" w:hAnsi="Times New Roman"/>
        </w:rPr>
        <w:t>function</w:t>
      </w:r>
      <w:r w:rsidR="0090377D" w:rsidRPr="004F2C39">
        <w:rPr>
          <w:rFonts w:ascii="Times New Roman" w:hAnsi="Times New Roman"/>
        </w:rPr>
        <w:t>. E</w:t>
      </w:r>
      <w:r w:rsidR="004501AA" w:rsidRPr="004F2C39">
        <w:rPr>
          <w:rFonts w:ascii="Times New Roman" w:hAnsi="Times New Roman"/>
        </w:rPr>
        <w:t>ach</w:t>
      </w:r>
      <w:r w:rsidR="001D6EB8" w:rsidRPr="004F2C39">
        <w:rPr>
          <w:rFonts w:ascii="Times New Roman" w:hAnsi="Times New Roman"/>
        </w:rPr>
        <w:t> </w:t>
      </w:r>
      <w:r w:rsidR="00123827" w:rsidRPr="004F2C39">
        <w:rPr>
          <w:rFonts w:ascii="Times New Roman" w:hAnsi="Times New Roman"/>
        </w:rPr>
        <w:t>recommendation</w:t>
      </w:r>
      <w:r w:rsidR="004501AA" w:rsidRPr="004F2C39">
        <w:rPr>
          <w:rFonts w:ascii="Times New Roman" w:hAnsi="Times New Roman"/>
        </w:rPr>
        <w:t xml:space="preserve"> was a decision of an administrative character</w:t>
      </w:r>
      <w:r w:rsidR="00840529" w:rsidRPr="004F2C39">
        <w:rPr>
          <w:rFonts w:ascii="Times New Roman" w:hAnsi="Times New Roman"/>
        </w:rPr>
        <w:t xml:space="preserve">, </w:t>
      </w:r>
      <w:r w:rsidR="004501AA" w:rsidRPr="004F2C39">
        <w:rPr>
          <w:rFonts w:ascii="Times New Roman" w:hAnsi="Times New Roman"/>
        </w:rPr>
        <w:t xml:space="preserve">to which the </w:t>
      </w:r>
      <w:r w:rsidR="004501AA" w:rsidRPr="004F2C39">
        <w:rPr>
          <w:rFonts w:ascii="Times New Roman" w:hAnsi="Times New Roman"/>
          <w:i/>
        </w:rPr>
        <w:t>Judicial Review Act 1991</w:t>
      </w:r>
      <w:r w:rsidR="004501AA" w:rsidRPr="004F2C39">
        <w:rPr>
          <w:rFonts w:ascii="Times New Roman" w:hAnsi="Times New Roman"/>
        </w:rPr>
        <w:t xml:space="preserve"> (Qld) ("the</w:t>
      </w:r>
      <w:r w:rsidR="00437C87">
        <w:rPr>
          <w:rFonts w:ascii="Times New Roman" w:hAnsi="Times New Roman"/>
        </w:rPr>
        <w:t> </w:t>
      </w:r>
      <w:r w:rsidR="004501AA" w:rsidRPr="004F2C39">
        <w:rPr>
          <w:rFonts w:ascii="Times New Roman" w:hAnsi="Times New Roman"/>
        </w:rPr>
        <w:t>JRA") applied.</w:t>
      </w:r>
    </w:p>
    <w:p w14:paraId="56B6F0ED" w14:textId="1E16E1F4" w:rsidR="00D92F99" w:rsidRPr="004F2C39" w:rsidRDefault="00B00043"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7D1144" w:rsidRPr="004F2C39">
        <w:rPr>
          <w:rFonts w:ascii="Times New Roman" w:hAnsi="Times New Roman"/>
        </w:rPr>
        <w:t>T</w:t>
      </w:r>
      <w:r w:rsidR="00D82F23" w:rsidRPr="004F2C39">
        <w:rPr>
          <w:rFonts w:ascii="Times New Roman" w:hAnsi="Times New Roman"/>
        </w:rPr>
        <w:t>he Court of Appeal</w:t>
      </w:r>
      <w:r w:rsidR="007D1144" w:rsidRPr="004F2C39">
        <w:rPr>
          <w:rFonts w:ascii="Times New Roman" w:hAnsi="Times New Roman"/>
        </w:rPr>
        <w:t xml:space="preserve"> </w:t>
      </w:r>
      <w:r w:rsidR="00BA6AD6" w:rsidRPr="004F2C39">
        <w:rPr>
          <w:rFonts w:ascii="Times New Roman" w:hAnsi="Times New Roman"/>
        </w:rPr>
        <w:t>concluded</w:t>
      </w:r>
      <w:r w:rsidR="006B7487" w:rsidRPr="004F2C39">
        <w:rPr>
          <w:rFonts w:ascii="Times New Roman" w:hAnsi="Times New Roman"/>
        </w:rPr>
        <w:t xml:space="preserve"> </w:t>
      </w:r>
      <w:r w:rsidR="00D82F23" w:rsidRPr="004F2C39">
        <w:rPr>
          <w:rFonts w:ascii="Times New Roman" w:hAnsi="Times New Roman"/>
        </w:rPr>
        <w:t xml:space="preserve">that </w:t>
      </w:r>
      <w:r w:rsidR="006D2727" w:rsidRPr="004F2C39">
        <w:rPr>
          <w:rFonts w:ascii="Times New Roman" w:hAnsi="Times New Roman"/>
        </w:rPr>
        <w:t xml:space="preserve">both </w:t>
      </w:r>
      <w:r w:rsidR="00EA5737" w:rsidRPr="004F2C39">
        <w:rPr>
          <w:rFonts w:ascii="Times New Roman" w:hAnsi="Times New Roman"/>
        </w:rPr>
        <w:t>recommendation</w:t>
      </w:r>
      <w:r w:rsidR="001C2D6A" w:rsidRPr="004F2C39">
        <w:rPr>
          <w:rFonts w:ascii="Times New Roman" w:hAnsi="Times New Roman"/>
        </w:rPr>
        <w:t>s</w:t>
      </w:r>
      <w:r w:rsidR="00EA5737" w:rsidRPr="004F2C39">
        <w:rPr>
          <w:rFonts w:ascii="Times New Roman" w:hAnsi="Times New Roman"/>
        </w:rPr>
        <w:t xml:space="preserve"> </w:t>
      </w:r>
      <w:r w:rsidR="00BA6AD6" w:rsidRPr="004F2C39">
        <w:rPr>
          <w:rFonts w:ascii="Times New Roman" w:hAnsi="Times New Roman"/>
        </w:rPr>
        <w:t xml:space="preserve">made by the Land Court </w:t>
      </w:r>
      <w:r w:rsidR="006D2727" w:rsidRPr="004F2C39">
        <w:rPr>
          <w:rFonts w:ascii="Times New Roman" w:hAnsi="Times New Roman"/>
        </w:rPr>
        <w:t xml:space="preserve">were </w:t>
      </w:r>
      <w:r w:rsidR="00EA5737" w:rsidRPr="004F2C39">
        <w:rPr>
          <w:rFonts w:ascii="Times New Roman" w:hAnsi="Times New Roman"/>
        </w:rPr>
        <w:t xml:space="preserve">erroneous in law </w:t>
      </w:r>
      <w:r w:rsidR="006D2727" w:rsidRPr="004F2C39">
        <w:rPr>
          <w:rFonts w:ascii="Times New Roman" w:hAnsi="Times New Roman"/>
        </w:rPr>
        <w:t>and</w:t>
      </w:r>
      <w:r w:rsidR="00EA5737" w:rsidRPr="004F2C39">
        <w:rPr>
          <w:rFonts w:ascii="Times New Roman" w:hAnsi="Times New Roman"/>
        </w:rPr>
        <w:t xml:space="preserve"> were </w:t>
      </w:r>
      <w:r w:rsidR="00D82F23" w:rsidRPr="004F2C39">
        <w:rPr>
          <w:rFonts w:ascii="Times New Roman" w:hAnsi="Times New Roman"/>
        </w:rPr>
        <w:t>affected by apprehended bias</w:t>
      </w:r>
      <w:r w:rsidR="004229FB" w:rsidRPr="004F2C39">
        <w:rPr>
          <w:rFonts w:ascii="Times New Roman" w:hAnsi="Times New Roman"/>
        </w:rPr>
        <w:t xml:space="preserve"> on the part of the Member </w:t>
      </w:r>
      <w:r w:rsidR="00362D46" w:rsidRPr="004F2C39">
        <w:rPr>
          <w:rFonts w:ascii="Times New Roman" w:hAnsi="Times New Roman"/>
        </w:rPr>
        <w:t>who constituted the Land Court</w:t>
      </w:r>
      <w:r w:rsidR="007D1144" w:rsidRPr="004F2C39">
        <w:rPr>
          <w:rFonts w:ascii="Times New Roman" w:hAnsi="Times New Roman"/>
        </w:rPr>
        <w:t xml:space="preserve">. </w:t>
      </w:r>
      <w:r w:rsidR="00A06CCB" w:rsidRPr="004F2C39">
        <w:rPr>
          <w:rFonts w:ascii="Times New Roman" w:hAnsi="Times New Roman"/>
        </w:rPr>
        <w:t xml:space="preserve">Neither </w:t>
      </w:r>
      <w:r w:rsidR="00AC75AC" w:rsidRPr="004F2C39">
        <w:rPr>
          <w:rFonts w:ascii="Times New Roman" w:hAnsi="Times New Roman"/>
        </w:rPr>
        <w:t xml:space="preserve">of those </w:t>
      </w:r>
      <w:r w:rsidR="00A06CCB" w:rsidRPr="004F2C39">
        <w:rPr>
          <w:rFonts w:ascii="Times New Roman" w:hAnsi="Times New Roman"/>
        </w:rPr>
        <w:t>conclusion</w:t>
      </w:r>
      <w:r w:rsidR="00AC75AC" w:rsidRPr="004F2C39">
        <w:rPr>
          <w:rFonts w:ascii="Times New Roman" w:hAnsi="Times New Roman"/>
        </w:rPr>
        <w:t>s</w:t>
      </w:r>
      <w:r w:rsidR="00A06CCB" w:rsidRPr="004F2C39">
        <w:rPr>
          <w:rFonts w:ascii="Times New Roman" w:hAnsi="Times New Roman"/>
        </w:rPr>
        <w:t xml:space="preserve"> is</w:t>
      </w:r>
      <w:r w:rsidR="005E2ADC" w:rsidRPr="004F2C39">
        <w:rPr>
          <w:rFonts w:ascii="Times New Roman" w:hAnsi="Times New Roman"/>
        </w:rPr>
        <w:t xml:space="preserve"> now in issue. </w:t>
      </w:r>
      <w:r w:rsidR="00B6328A" w:rsidRPr="004F2C39">
        <w:rPr>
          <w:rFonts w:ascii="Times New Roman" w:hAnsi="Times New Roman"/>
        </w:rPr>
        <w:t>The</w:t>
      </w:r>
      <w:r w:rsidR="0026439C" w:rsidRPr="004F2C39">
        <w:rPr>
          <w:rFonts w:ascii="Times New Roman" w:hAnsi="Times New Roman"/>
        </w:rPr>
        <w:t> </w:t>
      </w:r>
      <w:r w:rsidR="00AC75AC" w:rsidRPr="004F2C39">
        <w:rPr>
          <w:rFonts w:ascii="Times New Roman" w:hAnsi="Times New Roman"/>
        </w:rPr>
        <w:t>second</w:t>
      </w:r>
      <w:r w:rsidR="00BA6AD6" w:rsidRPr="004F2C39">
        <w:rPr>
          <w:rFonts w:ascii="Times New Roman" w:hAnsi="Times New Roman"/>
        </w:rPr>
        <w:t xml:space="preserve"> </w:t>
      </w:r>
      <w:r w:rsidR="00D227E2" w:rsidRPr="004F2C39">
        <w:rPr>
          <w:rFonts w:ascii="Times New Roman" w:hAnsi="Times New Roman"/>
        </w:rPr>
        <w:t>conclusion</w:t>
      </w:r>
      <w:r w:rsidR="00AC75AC" w:rsidRPr="004F2C39">
        <w:rPr>
          <w:rFonts w:ascii="Times New Roman" w:hAnsi="Times New Roman"/>
        </w:rPr>
        <w:t xml:space="preserve"> </w:t>
      </w:r>
      <w:r w:rsidR="00B6328A" w:rsidRPr="004F2C39">
        <w:rPr>
          <w:rFonts w:ascii="Times New Roman" w:hAnsi="Times New Roman"/>
        </w:rPr>
        <w:t>was</w:t>
      </w:r>
      <w:r w:rsidR="005E2ADC" w:rsidRPr="004F2C39">
        <w:rPr>
          <w:rFonts w:ascii="Times New Roman" w:hAnsi="Times New Roman"/>
        </w:rPr>
        <w:t xml:space="preserve"> contrary to</w:t>
      </w:r>
      <w:r w:rsidR="00B76856" w:rsidRPr="004F2C39">
        <w:rPr>
          <w:rFonts w:ascii="Times New Roman" w:hAnsi="Times New Roman"/>
        </w:rPr>
        <w:t xml:space="preserve"> </w:t>
      </w:r>
      <w:r w:rsidR="009D4F78" w:rsidRPr="004F2C39">
        <w:rPr>
          <w:rFonts w:ascii="Times New Roman" w:hAnsi="Times New Roman"/>
        </w:rPr>
        <w:t xml:space="preserve">a conclusion of </w:t>
      </w:r>
      <w:proofErr w:type="spellStart"/>
      <w:r w:rsidR="00B76856" w:rsidRPr="004F2C39">
        <w:rPr>
          <w:rFonts w:ascii="Times New Roman" w:hAnsi="Times New Roman"/>
        </w:rPr>
        <w:t>Bowskill</w:t>
      </w:r>
      <w:proofErr w:type="spellEnd"/>
      <w:r w:rsidR="00BA5D23" w:rsidRPr="004F2C39">
        <w:rPr>
          <w:rFonts w:ascii="Times New Roman" w:hAnsi="Times New Roman"/>
        </w:rPr>
        <w:t> </w:t>
      </w:r>
      <w:r w:rsidR="00B76856" w:rsidRPr="004F2C39">
        <w:rPr>
          <w:rFonts w:ascii="Times New Roman" w:hAnsi="Times New Roman"/>
        </w:rPr>
        <w:t>J</w:t>
      </w:r>
      <w:r w:rsidR="00FF6F38" w:rsidRPr="004F2C39">
        <w:rPr>
          <w:rFonts w:ascii="Times New Roman" w:hAnsi="Times New Roman"/>
        </w:rPr>
        <w:t xml:space="preserve">, </w:t>
      </w:r>
      <w:r w:rsidR="00A34873" w:rsidRPr="004F2C39">
        <w:rPr>
          <w:rFonts w:ascii="Times New Roman" w:hAnsi="Times New Roman"/>
        </w:rPr>
        <w:t>who had</w:t>
      </w:r>
      <w:r w:rsidR="00D227E2" w:rsidRPr="004F2C39">
        <w:rPr>
          <w:rFonts w:ascii="Times New Roman" w:hAnsi="Times New Roman"/>
        </w:rPr>
        <w:t xml:space="preserve"> </w:t>
      </w:r>
      <w:r w:rsidR="00FF6F38" w:rsidRPr="004F2C39">
        <w:rPr>
          <w:rFonts w:ascii="Times New Roman" w:hAnsi="Times New Roman"/>
        </w:rPr>
        <w:t>found</w:t>
      </w:r>
      <w:r w:rsidR="00A34873" w:rsidRPr="004F2C39">
        <w:rPr>
          <w:rFonts w:ascii="Times New Roman" w:hAnsi="Times New Roman"/>
        </w:rPr>
        <w:t xml:space="preserve"> </w:t>
      </w:r>
      <w:r w:rsidR="007E7CE4" w:rsidRPr="004F2C39">
        <w:rPr>
          <w:rFonts w:ascii="Times New Roman" w:hAnsi="Times New Roman"/>
        </w:rPr>
        <w:t xml:space="preserve">error of law but not </w:t>
      </w:r>
      <w:r w:rsidR="00E04AD3" w:rsidRPr="004F2C39">
        <w:rPr>
          <w:rFonts w:ascii="Times New Roman" w:hAnsi="Times New Roman"/>
        </w:rPr>
        <w:t>apprehended bias</w:t>
      </w:r>
      <w:r w:rsidR="005F446D" w:rsidRPr="004F2C39">
        <w:rPr>
          <w:rFonts w:ascii="Times New Roman" w:hAnsi="Times New Roman"/>
        </w:rPr>
        <w:t xml:space="preserve"> in relation to the recommendations of the Land Court</w:t>
      </w:r>
      <w:r w:rsidR="007E7CE4" w:rsidRPr="004F2C39">
        <w:rPr>
          <w:rFonts w:ascii="Times New Roman" w:hAnsi="Times New Roman"/>
        </w:rPr>
        <w:t>. B</w:t>
      </w:r>
      <w:r w:rsidR="00E04AD3" w:rsidRPr="004F2C39">
        <w:rPr>
          <w:rFonts w:ascii="Times New Roman" w:hAnsi="Times New Roman"/>
        </w:rPr>
        <w:t xml:space="preserve">ased on </w:t>
      </w:r>
      <w:r w:rsidR="00451F25" w:rsidRPr="004F2C39">
        <w:rPr>
          <w:rFonts w:ascii="Times New Roman" w:hAnsi="Times New Roman"/>
        </w:rPr>
        <w:t xml:space="preserve">her finding of error of law alone, </w:t>
      </w:r>
      <w:proofErr w:type="spellStart"/>
      <w:r w:rsidR="00451F25" w:rsidRPr="004F2C39">
        <w:rPr>
          <w:rFonts w:ascii="Times New Roman" w:hAnsi="Times New Roman"/>
        </w:rPr>
        <w:t>Bowskill</w:t>
      </w:r>
      <w:proofErr w:type="spellEnd"/>
      <w:r w:rsidR="00451F25" w:rsidRPr="004F2C39">
        <w:rPr>
          <w:rFonts w:ascii="Times New Roman" w:hAnsi="Times New Roman"/>
        </w:rPr>
        <w:t xml:space="preserve"> J</w:t>
      </w:r>
      <w:r w:rsidR="00E04AD3" w:rsidRPr="004F2C39">
        <w:rPr>
          <w:rFonts w:ascii="Times New Roman" w:hAnsi="Times New Roman"/>
        </w:rPr>
        <w:t xml:space="preserve"> had </w:t>
      </w:r>
      <w:r w:rsidR="0017797D" w:rsidRPr="004F2C39">
        <w:rPr>
          <w:rFonts w:ascii="Times New Roman" w:hAnsi="Times New Roman"/>
        </w:rPr>
        <w:t xml:space="preserve">made orders </w:t>
      </w:r>
      <w:r w:rsidR="008578A6" w:rsidRPr="004F2C39">
        <w:rPr>
          <w:rFonts w:ascii="Times New Roman" w:hAnsi="Times New Roman"/>
        </w:rPr>
        <w:t xml:space="preserve">under the JRA </w:t>
      </w:r>
      <w:r w:rsidR="00876A9D" w:rsidRPr="004F2C39">
        <w:rPr>
          <w:rFonts w:ascii="Times New Roman" w:hAnsi="Times New Roman"/>
        </w:rPr>
        <w:t xml:space="preserve">which included orders </w:t>
      </w:r>
      <w:r w:rsidR="008578A6" w:rsidRPr="004F2C39">
        <w:rPr>
          <w:rFonts w:ascii="Times New Roman" w:hAnsi="Times New Roman"/>
        </w:rPr>
        <w:t>setting aside the recommendations</w:t>
      </w:r>
      <w:r w:rsidR="00172392" w:rsidRPr="004F2C39">
        <w:rPr>
          <w:rFonts w:ascii="Times New Roman" w:hAnsi="Times New Roman"/>
        </w:rPr>
        <w:t xml:space="preserve"> and referring the </w:t>
      </w:r>
      <w:r w:rsidR="000577C5" w:rsidRPr="004F2C39">
        <w:rPr>
          <w:rFonts w:ascii="Times New Roman" w:hAnsi="Times New Roman"/>
        </w:rPr>
        <w:t>matters to which the recommendations related back to the Land</w:t>
      </w:r>
      <w:r w:rsidR="001D6EB8" w:rsidRPr="004F2C39">
        <w:rPr>
          <w:rFonts w:ascii="Times New Roman" w:hAnsi="Times New Roman"/>
        </w:rPr>
        <w:t> </w:t>
      </w:r>
      <w:r w:rsidR="000577C5" w:rsidRPr="004F2C39">
        <w:rPr>
          <w:rFonts w:ascii="Times New Roman" w:hAnsi="Times New Roman"/>
        </w:rPr>
        <w:t xml:space="preserve">Court for </w:t>
      </w:r>
      <w:r w:rsidR="00F95D40" w:rsidRPr="004F2C39">
        <w:rPr>
          <w:rFonts w:ascii="Times New Roman" w:hAnsi="Times New Roman"/>
        </w:rPr>
        <w:t>reconsideration</w:t>
      </w:r>
      <w:r w:rsidR="000577C5" w:rsidRPr="004F2C39">
        <w:rPr>
          <w:rFonts w:ascii="Times New Roman" w:hAnsi="Times New Roman"/>
        </w:rPr>
        <w:t xml:space="preserve"> </w:t>
      </w:r>
      <w:r w:rsidR="00374293" w:rsidRPr="004F2C39">
        <w:rPr>
          <w:rFonts w:ascii="Times New Roman" w:hAnsi="Times New Roman"/>
        </w:rPr>
        <w:t>on a limited basis</w:t>
      </w:r>
      <w:r w:rsidR="00E04AD3" w:rsidRPr="004F2C39">
        <w:rPr>
          <w:rFonts w:ascii="Times New Roman" w:hAnsi="Times New Roman"/>
        </w:rPr>
        <w:t>.</w:t>
      </w:r>
      <w:r w:rsidR="00D92F99" w:rsidRPr="004F2C39">
        <w:rPr>
          <w:rFonts w:ascii="Times New Roman" w:hAnsi="Times New Roman"/>
        </w:rPr>
        <w:t xml:space="preserve"> </w:t>
      </w:r>
    </w:p>
    <w:p w14:paraId="7CECFF55" w14:textId="4110F75E" w:rsidR="002C2763" w:rsidRPr="004F2C39" w:rsidRDefault="00D92F99"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876A9D" w:rsidRPr="004F2C39">
        <w:rPr>
          <w:rFonts w:ascii="Times New Roman" w:hAnsi="Times New Roman"/>
        </w:rPr>
        <w:t>T</w:t>
      </w:r>
      <w:r w:rsidR="000B312C" w:rsidRPr="004F2C39">
        <w:rPr>
          <w:rFonts w:ascii="Times New Roman" w:hAnsi="Times New Roman"/>
        </w:rPr>
        <w:t xml:space="preserve">he Court of Appeal </w:t>
      </w:r>
      <w:r w:rsidR="00991970" w:rsidRPr="004F2C39">
        <w:rPr>
          <w:rFonts w:ascii="Times New Roman" w:hAnsi="Times New Roman"/>
        </w:rPr>
        <w:t xml:space="preserve">gave effect to </w:t>
      </w:r>
      <w:r w:rsidR="00A61C54" w:rsidRPr="004F2C39">
        <w:rPr>
          <w:rFonts w:ascii="Times New Roman" w:hAnsi="Times New Roman"/>
        </w:rPr>
        <w:t>its</w:t>
      </w:r>
      <w:r w:rsidR="00876A9D" w:rsidRPr="004F2C39">
        <w:rPr>
          <w:rFonts w:ascii="Times New Roman" w:hAnsi="Times New Roman"/>
        </w:rPr>
        <w:t xml:space="preserve"> conclusion</w:t>
      </w:r>
      <w:r w:rsidR="00991970" w:rsidRPr="004F2C39">
        <w:rPr>
          <w:rFonts w:ascii="Times New Roman" w:hAnsi="Times New Roman"/>
        </w:rPr>
        <w:t xml:space="preserve"> </w:t>
      </w:r>
      <w:r w:rsidR="00994D83" w:rsidRPr="004F2C39">
        <w:rPr>
          <w:rFonts w:ascii="Times New Roman" w:hAnsi="Times New Roman"/>
        </w:rPr>
        <w:t xml:space="preserve">that </w:t>
      </w:r>
      <w:r w:rsidR="000132BD" w:rsidRPr="004F2C39">
        <w:rPr>
          <w:rFonts w:ascii="Times New Roman" w:hAnsi="Times New Roman"/>
        </w:rPr>
        <w:t>the</w:t>
      </w:r>
      <w:r w:rsidR="00994D83" w:rsidRPr="004F2C39">
        <w:rPr>
          <w:rFonts w:ascii="Times New Roman" w:hAnsi="Times New Roman"/>
        </w:rPr>
        <w:t xml:space="preserve"> recommendation</w:t>
      </w:r>
      <w:r w:rsidR="000132BD" w:rsidRPr="004F2C39">
        <w:rPr>
          <w:rFonts w:ascii="Times New Roman" w:hAnsi="Times New Roman"/>
        </w:rPr>
        <w:t>s</w:t>
      </w:r>
      <w:r w:rsidR="00994D83" w:rsidRPr="004F2C39">
        <w:rPr>
          <w:rFonts w:ascii="Times New Roman" w:hAnsi="Times New Roman"/>
        </w:rPr>
        <w:t xml:space="preserve"> </w:t>
      </w:r>
      <w:r w:rsidR="000132BD" w:rsidRPr="004F2C39">
        <w:rPr>
          <w:rFonts w:ascii="Times New Roman" w:hAnsi="Times New Roman"/>
        </w:rPr>
        <w:t>were also affected by</w:t>
      </w:r>
      <w:r w:rsidR="0017797D" w:rsidRPr="004F2C39">
        <w:rPr>
          <w:rFonts w:ascii="Times New Roman" w:hAnsi="Times New Roman"/>
        </w:rPr>
        <w:t xml:space="preserve"> apprehended bias </w:t>
      </w:r>
      <w:r w:rsidR="00991970" w:rsidRPr="004F2C39">
        <w:rPr>
          <w:rFonts w:ascii="Times New Roman" w:hAnsi="Times New Roman"/>
        </w:rPr>
        <w:t xml:space="preserve">by </w:t>
      </w:r>
      <w:r w:rsidR="00C30409" w:rsidRPr="004F2C39">
        <w:rPr>
          <w:rFonts w:ascii="Times New Roman" w:hAnsi="Times New Roman"/>
        </w:rPr>
        <w:t>supplement</w:t>
      </w:r>
      <w:r w:rsidR="00991970" w:rsidRPr="004F2C39">
        <w:rPr>
          <w:rFonts w:ascii="Times New Roman" w:hAnsi="Times New Roman"/>
        </w:rPr>
        <w:t>ing</w:t>
      </w:r>
      <w:r w:rsidR="00015B70" w:rsidRPr="004F2C39">
        <w:rPr>
          <w:rFonts w:ascii="Times New Roman" w:hAnsi="Times New Roman"/>
        </w:rPr>
        <w:t xml:space="preserve"> </w:t>
      </w:r>
      <w:proofErr w:type="spellStart"/>
      <w:r w:rsidRPr="004F2C39">
        <w:rPr>
          <w:rFonts w:ascii="Times New Roman" w:hAnsi="Times New Roman"/>
        </w:rPr>
        <w:t>Bowskill</w:t>
      </w:r>
      <w:proofErr w:type="spellEnd"/>
      <w:r w:rsidRPr="004F2C39">
        <w:rPr>
          <w:rFonts w:ascii="Times New Roman" w:hAnsi="Times New Roman"/>
        </w:rPr>
        <w:t xml:space="preserve"> J</w:t>
      </w:r>
      <w:r w:rsidR="000132BD" w:rsidRPr="004F2C39">
        <w:rPr>
          <w:rFonts w:ascii="Times New Roman" w:hAnsi="Times New Roman"/>
        </w:rPr>
        <w:t>'s orders</w:t>
      </w:r>
      <w:r w:rsidRPr="004F2C39">
        <w:rPr>
          <w:rFonts w:ascii="Times New Roman" w:hAnsi="Times New Roman"/>
        </w:rPr>
        <w:t xml:space="preserve"> </w:t>
      </w:r>
      <w:r w:rsidR="00AB155A" w:rsidRPr="004F2C39">
        <w:rPr>
          <w:rFonts w:ascii="Times New Roman" w:hAnsi="Times New Roman"/>
        </w:rPr>
        <w:t>with a declaration</w:t>
      </w:r>
      <w:r w:rsidR="00ED3C03" w:rsidRPr="004F2C39">
        <w:rPr>
          <w:rFonts w:ascii="Times New Roman" w:hAnsi="Times New Roman"/>
        </w:rPr>
        <w:t xml:space="preserve">. The declaration was </w:t>
      </w:r>
      <w:r w:rsidR="00774B57" w:rsidRPr="004F2C39">
        <w:rPr>
          <w:rFonts w:ascii="Times New Roman" w:hAnsi="Times New Roman"/>
        </w:rPr>
        <w:t xml:space="preserve">to the effect that the Member had failed </w:t>
      </w:r>
      <w:r w:rsidR="00DC550F" w:rsidRPr="004F2C39">
        <w:rPr>
          <w:rFonts w:ascii="Times New Roman" w:hAnsi="Times New Roman"/>
        </w:rPr>
        <w:t>to observe procedural fairness in making the recommendations</w:t>
      </w:r>
      <w:r w:rsidR="00ED302E" w:rsidRPr="004F2C39">
        <w:rPr>
          <w:rFonts w:ascii="Times New Roman" w:hAnsi="Times New Roman"/>
        </w:rPr>
        <w:t>.</w:t>
      </w:r>
    </w:p>
    <w:p w14:paraId="5C12BA89" w14:textId="6D9CC74A" w:rsidR="00D82F23" w:rsidRPr="004F2C39" w:rsidRDefault="0017797D" w:rsidP="004F2C39">
      <w:pPr>
        <w:pStyle w:val="FixListStyle"/>
        <w:spacing w:after="260" w:line="280" w:lineRule="exact"/>
        <w:ind w:right="0"/>
        <w:jc w:val="both"/>
        <w:rPr>
          <w:rFonts w:ascii="Times New Roman" w:hAnsi="Times New Roman"/>
        </w:rPr>
      </w:pPr>
      <w:r w:rsidRPr="004F2C39">
        <w:rPr>
          <w:rFonts w:ascii="Times New Roman" w:hAnsi="Times New Roman"/>
        </w:rPr>
        <w:lastRenderedPageBreak/>
        <w:tab/>
      </w:r>
      <w:r w:rsidR="002C2763" w:rsidRPr="004F2C39">
        <w:rPr>
          <w:rFonts w:ascii="Times New Roman" w:hAnsi="Times New Roman"/>
        </w:rPr>
        <w:t>The ultimate question in th</w:t>
      </w:r>
      <w:r w:rsidR="00991FEA" w:rsidRPr="004F2C39">
        <w:rPr>
          <w:rFonts w:ascii="Times New Roman" w:hAnsi="Times New Roman"/>
        </w:rPr>
        <w:t>is</w:t>
      </w:r>
      <w:r w:rsidR="002C2763" w:rsidRPr="004F2C39">
        <w:rPr>
          <w:rFonts w:ascii="Times New Roman" w:hAnsi="Times New Roman"/>
        </w:rPr>
        <w:t xml:space="preserve"> appeal is whether</w:t>
      </w:r>
      <w:r w:rsidR="00862F90" w:rsidRPr="004F2C39">
        <w:rPr>
          <w:rFonts w:ascii="Times New Roman" w:hAnsi="Times New Roman"/>
        </w:rPr>
        <w:t xml:space="preserve"> </w:t>
      </w:r>
      <w:r w:rsidR="00F632A9" w:rsidRPr="004F2C39">
        <w:rPr>
          <w:rFonts w:ascii="Times New Roman" w:hAnsi="Times New Roman"/>
        </w:rPr>
        <w:t>the Court of Appeal</w:t>
      </w:r>
      <w:r w:rsidR="0096377A" w:rsidRPr="004F2C39">
        <w:rPr>
          <w:rFonts w:ascii="Times New Roman" w:hAnsi="Times New Roman"/>
        </w:rPr>
        <w:t xml:space="preserve">, instead of making the declaration, </w:t>
      </w:r>
      <w:r w:rsidR="0087560A" w:rsidRPr="004F2C39">
        <w:rPr>
          <w:rFonts w:ascii="Times New Roman" w:hAnsi="Times New Roman"/>
        </w:rPr>
        <w:t>ought to have made</w:t>
      </w:r>
      <w:r w:rsidR="00C30409" w:rsidRPr="004F2C39">
        <w:rPr>
          <w:rFonts w:ascii="Times New Roman" w:hAnsi="Times New Roman"/>
        </w:rPr>
        <w:t xml:space="preserve"> </w:t>
      </w:r>
      <w:r w:rsidR="008E5E90" w:rsidRPr="004F2C39">
        <w:rPr>
          <w:rFonts w:ascii="Times New Roman" w:hAnsi="Times New Roman"/>
        </w:rPr>
        <w:t xml:space="preserve">an </w:t>
      </w:r>
      <w:r w:rsidR="00C30409" w:rsidRPr="004F2C39">
        <w:rPr>
          <w:rFonts w:ascii="Times New Roman" w:hAnsi="Times New Roman"/>
        </w:rPr>
        <w:t xml:space="preserve">order under the JRA </w:t>
      </w:r>
      <w:r w:rsidR="00B64157" w:rsidRPr="004F2C39">
        <w:rPr>
          <w:rFonts w:ascii="Times New Roman" w:hAnsi="Times New Roman"/>
        </w:rPr>
        <w:t>referr</w:t>
      </w:r>
      <w:r w:rsidR="00C30409" w:rsidRPr="004F2C39">
        <w:rPr>
          <w:rFonts w:ascii="Times New Roman" w:hAnsi="Times New Roman"/>
        </w:rPr>
        <w:t>ing</w:t>
      </w:r>
      <w:r w:rsidR="00B64157" w:rsidRPr="004F2C39">
        <w:rPr>
          <w:rFonts w:ascii="Times New Roman" w:hAnsi="Times New Roman"/>
        </w:rPr>
        <w:t xml:space="preserve"> the </w:t>
      </w:r>
      <w:r w:rsidR="00D572AF" w:rsidRPr="004F2C39">
        <w:rPr>
          <w:rFonts w:ascii="Times New Roman" w:hAnsi="Times New Roman"/>
        </w:rPr>
        <w:t xml:space="preserve">entirety of the </w:t>
      </w:r>
      <w:r w:rsidR="00B64157" w:rsidRPr="004F2C39">
        <w:rPr>
          <w:rFonts w:ascii="Times New Roman" w:hAnsi="Times New Roman"/>
        </w:rPr>
        <w:t>matters to which the</w:t>
      </w:r>
      <w:r w:rsidR="00D572AF" w:rsidRPr="004F2C39">
        <w:rPr>
          <w:rFonts w:ascii="Times New Roman" w:hAnsi="Times New Roman"/>
        </w:rPr>
        <w:t xml:space="preserve"> </w:t>
      </w:r>
      <w:r w:rsidR="00F632A9" w:rsidRPr="004F2C39">
        <w:rPr>
          <w:rFonts w:ascii="Times New Roman" w:hAnsi="Times New Roman"/>
        </w:rPr>
        <w:t>recommendations</w:t>
      </w:r>
      <w:r w:rsidR="00B64157" w:rsidRPr="004F2C39">
        <w:rPr>
          <w:rFonts w:ascii="Times New Roman" w:hAnsi="Times New Roman"/>
        </w:rPr>
        <w:t xml:space="preserve"> related back to the Land</w:t>
      </w:r>
      <w:r w:rsidR="00437C87">
        <w:rPr>
          <w:rFonts w:ascii="Times New Roman" w:hAnsi="Times New Roman"/>
        </w:rPr>
        <w:t> </w:t>
      </w:r>
      <w:r w:rsidR="00B64157" w:rsidRPr="004F2C39">
        <w:rPr>
          <w:rFonts w:ascii="Times New Roman" w:hAnsi="Times New Roman"/>
        </w:rPr>
        <w:t xml:space="preserve">Court for </w:t>
      </w:r>
      <w:r w:rsidR="000577C5" w:rsidRPr="004F2C39">
        <w:rPr>
          <w:rFonts w:ascii="Times New Roman" w:hAnsi="Times New Roman"/>
        </w:rPr>
        <w:t xml:space="preserve">full </w:t>
      </w:r>
      <w:r w:rsidR="001F5924" w:rsidRPr="004F2C39">
        <w:rPr>
          <w:rFonts w:ascii="Times New Roman" w:hAnsi="Times New Roman"/>
        </w:rPr>
        <w:t>re</w:t>
      </w:r>
      <w:r w:rsidR="00F354F7" w:rsidRPr="004F2C39">
        <w:rPr>
          <w:rFonts w:ascii="Times New Roman" w:hAnsi="Times New Roman"/>
        </w:rPr>
        <w:t>consideration</w:t>
      </w:r>
      <w:r w:rsidR="00B64157" w:rsidRPr="004F2C39">
        <w:rPr>
          <w:rFonts w:ascii="Times New Roman" w:hAnsi="Times New Roman"/>
        </w:rPr>
        <w:t xml:space="preserve">. </w:t>
      </w:r>
      <w:r w:rsidR="00363F6A" w:rsidRPr="004F2C39">
        <w:rPr>
          <w:rFonts w:ascii="Times New Roman" w:hAnsi="Times New Roman"/>
        </w:rPr>
        <w:t>T</w:t>
      </w:r>
      <w:r w:rsidR="00B64157" w:rsidRPr="004F2C39">
        <w:rPr>
          <w:rFonts w:ascii="Times New Roman" w:hAnsi="Times New Roman"/>
        </w:rPr>
        <w:t>hat is what ought to have occurred.</w:t>
      </w:r>
    </w:p>
    <w:p w14:paraId="60083862" w14:textId="680E7752" w:rsidR="00363F6A" w:rsidRPr="004F2C39" w:rsidRDefault="00363F6A" w:rsidP="004F2C39">
      <w:pPr>
        <w:pStyle w:val="FixListStyle"/>
        <w:spacing w:after="260" w:line="280" w:lineRule="exact"/>
        <w:ind w:right="0"/>
        <w:jc w:val="both"/>
        <w:rPr>
          <w:rFonts w:ascii="Times New Roman" w:hAnsi="Times New Roman"/>
        </w:rPr>
      </w:pPr>
      <w:r w:rsidRPr="004F2C39">
        <w:rPr>
          <w:rFonts w:ascii="Times New Roman" w:hAnsi="Times New Roman"/>
        </w:rPr>
        <w:tab/>
        <w:t>The complicated procedural history needs to be outlined</w:t>
      </w:r>
      <w:r w:rsidR="00AC668E" w:rsidRPr="004F2C39">
        <w:rPr>
          <w:rFonts w:ascii="Times New Roman" w:hAnsi="Times New Roman"/>
        </w:rPr>
        <w:t xml:space="preserve"> before </w:t>
      </w:r>
      <w:r w:rsidR="00DA76F4" w:rsidRPr="004F2C39">
        <w:rPr>
          <w:rFonts w:ascii="Times New Roman" w:hAnsi="Times New Roman"/>
        </w:rPr>
        <w:t xml:space="preserve">turning to the arguments </w:t>
      </w:r>
      <w:r w:rsidR="00A83FB1" w:rsidRPr="004F2C39">
        <w:rPr>
          <w:rFonts w:ascii="Times New Roman" w:hAnsi="Times New Roman"/>
        </w:rPr>
        <w:t>o</w:t>
      </w:r>
      <w:r w:rsidR="001F4712" w:rsidRPr="004F2C39">
        <w:rPr>
          <w:rFonts w:ascii="Times New Roman" w:hAnsi="Times New Roman"/>
        </w:rPr>
        <w:t>f</w:t>
      </w:r>
      <w:r w:rsidR="00A83FB1" w:rsidRPr="004F2C39">
        <w:rPr>
          <w:rFonts w:ascii="Times New Roman" w:hAnsi="Times New Roman"/>
        </w:rPr>
        <w:t xml:space="preserve"> the </w:t>
      </w:r>
      <w:r w:rsidR="0037517C" w:rsidRPr="004F2C39">
        <w:rPr>
          <w:rFonts w:ascii="Times New Roman" w:hAnsi="Times New Roman"/>
        </w:rPr>
        <w:t>parties</w:t>
      </w:r>
      <w:r w:rsidR="00A83FB1" w:rsidRPr="004F2C39">
        <w:rPr>
          <w:rFonts w:ascii="Times New Roman" w:hAnsi="Times New Roman"/>
        </w:rPr>
        <w:t xml:space="preserve"> and </w:t>
      </w:r>
      <w:r w:rsidR="00180471" w:rsidRPr="004F2C39">
        <w:rPr>
          <w:rFonts w:ascii="Times New Roman" w:hAnsi="Times New Roman"/>
        </w:rPr>
        <w:t xml:space="preserve">explaining </w:t>
      </w:r>
      <w:r w:rsidR="000B1C69" w:rsidRPr="004F2C39">
        <w:rPr>
          <w:rFonts w:ascii="Times New Roman" w:hAnsi="Times New Roman"/>
        </w:rPr>
        <w:t xml:space="preserve">why </w:t>
      </w:r>
      <w:r w:rsidR="0037517C" w:rsidRPr="004F2C39">
        <w:rPr>
          <w:rFonts w:ascii="Times New Roman" w:hAnsi="Times New Roman"/>
        </w:rPr>
        <w:t xml:space="preserve">the </w:t>
      </w:r>
      <w:r w:rsidR="00180471" w:rsidRPr="004F2C39">
        <w:rPr>
          <w:rFonts w:ascii="Times New Roman" w:hAnsi="Times New Roman"/>
        </w:rPr>
        <w:t>Court of Appeal ought to have made th</w:t>
      </w:r>
      <w:r w:rsidR="001F4712" w:rsidRPr="004F2C39">
        <w:rPr>
          <w:rFonts w:ascii="Times New Roman" w:hAnsi="Times New Roman"/>
        </w:rPr>
        <w:t>at</w:t>
      </w:r>
      <w:r w:rsidR="00180471" w:rsidRPr="004F2C39">
        <w:rPr>
          <w:rFonts w:ascii="Times New Roman" w:hAnsi="Times New Roman"/>
        </w:rPr>
        <w:t xml:space="preserve"> order</w:t>
      </w:r>
      <w:r w:rsidR="000B1C69" w:rsidRPr="004F2C39">
        <w:rPr>
          <w:rFonts w:ascii="Times New Roman" w:hAnsi="Times New Roman"/>
        </w:rPr>
        <w:t>.</w:t>
      </w:r>
    </w:p>
    <w:p w14:paraId="20EC036F" w14:textId="4C8FF795" w:rsidR="00363F6A" w:rsidRPr="004F2C39" w:rsidRDefault="002C4F27" w:rsidP="004F2C39">
      <w:pPr>
        <w:pStyle w:val="HeadingL1"/>
        <w:spacing w:after="260" w:line="280" w:lineRule="exact"/>
        <w:ind w:right="0"/>
        <w:jc w:val="both"/>
        <w:rPr>
          <w:rFonts w:ascii="Times New Roman" w:hAnsi="Times New Roman"/>
        </w:rPr>
      </w:pPr>
      <w:r w:rsidRPr="004F2C39">
        <w:rPr>
          <w:rFonts w:ascii="Times New Roman" w:hAnsi="Times New Roman"/>
        </w:rPr>
        <w:t>Procedural history</w:t>
      </w:r>
    </w:p>
    <w:p w14:paraId="7BF59D9A" w14:textId="42EEA166" w:rsidR="00587618" w:rsidRPr="004F2C39" w:rsidRDefault="00363F6A"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F822D0" w:rsidRPr="004F2C39">
        <w:rPr>
          <w:rFonts w:ascii="Times New Roman" w:hAnsi="Times New Roman"/>
        </w:rPr>
        <w:t xml:space="preserve">New Acland Coal Pty Ltd </w:t>
      </w:r>
      <w:r w:rsidR="00F354F7" w:rsidRPr="004F2C39">
        <w:rPr>
          <w:rFonts w:ascii="Times New Roman" w:hAnsi="Times New Roman"/>
        </w:rPr>
        <w:t>operates</w:t>
      </w:r>
      <w:r w:rsidR="00F822D0" w:rsidRPr="004F2C39">
        <w:rPr>
          <w:rFonts w:ascii="Times New Roman" w:hAnsi="Times New Roman"/>
        </w:rPr>
        <w:t xml:space="preserve"> an open-cut</w:t>
      </w:r>
      <w:r w:rsidR="00914462" w:rsidRPr="004F2C39">
        <w:rPr>
          <w:rFonts w:ascii="Times New Roman" w:hAnsi="Times New Roman"/>
        </w:rPr>
        <w:t xml:space="preserve"> coal mine </w:t>
      </w:r>
      <w:r w:rsidR="001E77DF" w:rsidRPr="004F2C39">
        <w:rPr>
          <w:rFonts w:ascii="Times New Roman" w:hAnsi="Times New Roman"/>
        </w:rPr>
        <w:t>near Oakey</w:t>
      </w:r>
      <w:r w:rsidR="00BA3ED1" w:rsidRPr="004F2C39">
        <w:rPr>
          <w:rFonts w:ascii="Times New Roman" w:hAnsi="Times New Roman"/>
        </w:rPr>
        <w:t xml:space="preserve"> on</w:t>
      </w:r>
      <w:r w:rsidR="00136466" w:rsidRPr="004F2C39">
        <w:rPr>
          <w:rFonts w:ascii="Times New Roman" w:hAnsi="Times New Roman"/>
        </w:rPr>
        <w:t xml:space="preserve"> </w:t>
      </w:r>
      <w:r w:rsidR="00914462" w:rsidRPr="004F2C39">
        <w:rPr>
          <w:rFonts w:ascii="Times New Roman" w:hAnsi="Times New Roman"/>
        </w:rPr>
        <w:t>the Darling Downs</w:t>
      </w:r>
      <w:r w:rsidR="00375DC3" w:rsidRPr="004F2C39">
        <w:rPr>
          <w:rFonts w:ascii="Times New Roman" w:hAnsi="Times New Roman"/>
        </w:rPr>
        <w:t xml:space="preserve"> in Queensland</w:t>
      </w:r>
      <w:r w:rsidR="00A618C0" w:rsidRPr="004F2C39">
        <w:rPr>
          <w:rFonts w:ascii="Times New Roman" w:hAnsi="Times New Roman"/>
        </w:rPr>
        <w:t xml:space="preserve">. </w:t>
      </w:r>
      <w:r w:rsidR="00136466" w:rsidRPr="004F2C39">
        <w:rPr>
          <w:rFonts w:ascii="Times New Roman" w:hAnsi="Times New Roman"/>
        </w:rPr>
        <w:t>New Acland</w:t>
      </w:r>
      <w:r w:rsidR="0091237C" w:rsidRPr="004F2C39">
        <w:rPr>
          <w:rFonts w:ascii="Times New Roman" w:hAnsi="Times New Roman"/>
        </w:rPr>
        <w:t xml:space="preserve"> </w:t>
      </w:r>
      <w:r w:rsidR="001F4712" w:rsidRPr="004F2C39">
        <w:rPr>
          <w:rFonts w:ascii="Times New Roman" w:hAnsi="Times New Roman"/>
        </w:rPr>
        <w:t>ha</w:t>
      </w:r>
      <w:r w:rsidR="00850A4B" w:rsidRPr="004F2C39">
        <w:rPr>
          <w:rFonts w:ascii="Times New Roman" w:hAnsi="Times New Roman"/>
        </w:rPr>
        <w:t>s</w:t>
      </w:r>
      <w:r w:rsidR="001F4712" w:rsidRPr="004F2C39">
        <w:rPr>
          <w:rFonts w:ascii="Times New Roman" w:hAnsi="Times New Roman"/>
        </w:rPr>
        <w:t xml:space="preserve"> for some time been</w:t>
      </w:r>
      <w:r w:rsidR="00914462" w:rsidRPr="004F2C39">
        <w:rPr>
          <w:rFonts w:ascii="Times New Roman" w:hAnsi="Times New Roman"/>
        </w:rPr>
        <w:t xml:space="preserve"> seeking to expand</w:t>
      </w:r>
      <w:r w:rsidR="000325C3" w:rsidRPr="004F2C39">
        <w:rPr>
          <w:rFonts w:ascii="Times New Roman" w:hAnsi="Times New Roman"/>
        </w:rPr>
        <w:t xml:space="preserve"> the mine</w:t>
      </w:r>
      <w:r w:rsidR="00CE38F8" w:rsidRPr="004F2C39">
        <w:rPr>
          <w:rFonts w:ascii="Times New Roman" w:hAnsi="Times New Roman"/>
        </w:rPr>
        <w:t>. To do so, it has applied for additional mining leases under the M</w:t>
      </w:r>
      <w:r w:rsidR="00BD730F" w:rsidRPr="004F2C39">
        <w:rPr>
          <w:rFonts w:ascii="Times New Roman" w:hAnsi="Times New Roman"/>
        </w:rPr>
        <w:t xml:space="preserve">RA and for an amendment to its existing environmental authority </w:t>
      </w:r>
      <w:r w:rsidR="001C38F4" w:rsidRPr="004F2C39">
        <w:rPr>
          <w:rFonts w:ascii="Times New Roman" w:hAnsi="Times New Roman"/>
        </w:rPr>
        <w:t xml:space="preserve">under the EPA. </w:t>
      </w:r>
      <w:r w:rsidR="00C074E7" w:rsidRPr="004F2C39">
        <w:rPr>
          <w:rFonts w:ascii="Times New Roman" w:hAnsi="Times New Roman"/>
        </w:rPr>
        <w:t>Numerous</w:t>
      </w:r>
      <w:r w:rsidR="00051DDA" w:rsidRPr="004F2C39">
        <w:rPr>
          <w:rFonts w:ascii="Times New Roman" w:hAnsi="Times New Roman"/>
        </w:rPr>
        <w:t> </w:t>
      </w:r>
      <w:r w:rsidR="00C074E7" w:rsidRPr="004F2C39">
        <w:rPr>
          <w:rFonts w:ascii="Times New Roman" w:hAnsi="Times New Roman"/>
        </w:rPr>
        <w:t>o</w:t>
      </w:r>
      <w:r w:rsidR="001C38F4" w:rsidRPr="004F2C39">
        <w:rPr>
          <w:rFonts w:ascii="Times New Roman" w:hAnsi="Times New Roman"/>
        </w:rPr>
        <w:t xml:space="preserve">bjections </w:t>
      </w:r>
      <w:r w:rsidR="00B561F1" w:rsidRPr="004F2C39">
        <w:rPr>
          <w:rFonts w:ascii="Times New Roman" w:hAnsi="Times New Roman"/>
        </w:rPr>
        <w:t xml:space="preserve">have been </w:t>
      </w:r>
      <w:r w:rsidR="001C38F4" w:rsidRPr="004F2C39">
        <w:rPr>
          <w:rFonts w:ascii="Times New Roman" w:hAnsi="Times New Roman"/>
        </w:rPr>
        <w:t>lodged to each application</w:t>
      </w:r>
      <w:r w:rsidR="00C074E7" w:rsidRPr="004F2C39">
        <w:rPr>
          <w:rFonts w:ascii="Times New Roman" w:hAnsi="Times New Roman"/>
        </w:rPr>
        <w:t xml:space="preserve">. </w:t>
      </w:r>
      <w:r w:rsidR="00553B6E" w:rsidRPr="004F2C39">
        <w:rPr>
          <w:rFonts w:ascii="Times New Roman" w:hAnsi="Times New Roman"/>
        </w:rPr>
        <w:t>The</w:t>
      </w:r>
      <w:r w:rsidR="00051DDA" w:rsidRPr="004F2C39">
        <w:rPr>
          <w:rFonts w:ascii="Times New Roman" w:hAnsi="Times New Roman"/>
        </w:rPr>
        <w:t> </w:t>
      </w:r>
      <w:r w:rsidR="00553B6E" w:rsidRPr="004F2C39">
        <w:rPr>
          <w:rFonts w:ascii="Times New Roman" w:hAnsi="Times New Roman"/>
        </w:rPr>
        <w:t>objectors include</w:t>
      </w:r>
      <w:r w:rsidR="001C38F4" w:rsidRPr="004F2C39">
        <w:rPr>
          <w:rFonts w:ascii="Times New Roman" w:hAnsi="Times New Roman"/>
        </w:rPr>
        <w:t xml:space="preserve"> </w:t>
      </w:r>
      <w:r w:rsidR="00E7491E" w:rsidRPr="004F2C39">
        <w:rPr>
          <w:rFonts w:ascii="Times New Roman" w:hAnsi="Times New Roman"/>
        </w:rPr>
        <w:t>O</w:t>
      </w:r>
      <w:r w:rsidR="001C38F4" w:rsidRPr="004F2C39">
        <w:rPr>
          <w:rFonts w:ascii="Times New Roman" w:hAnsi="Times New Roman"/>
        </w:rPr>
        <w:t>akey</w:t>
      </w:r>
      <w:r w:rsidR="00E7491E" w:rsidRPr="004F2C39">
        <w:rPr>
          <w:rFonts w:ascii="Times New Roman" w:hAnsi="Times New Roman"/>
        </w:rPr>
        <w:t xml:space="preserve"> Coal Action Alliance Inc</w:t>
      </w:r>
      <w:r w:rsidR="00136466" w:rsidRPr="004F2C39">
        <w:rPr>
          <w:rFonts w:ascii="Times New Roman" w:hAnsi="Times New Roman"/>
        </w:rPr>
        <w:t>.</w:t>
      </w:r>
      <w:r w:rsidR="0084561E" w:rsidRPr="004F2C39">
        <w:rPr>
          <w:rFonts w:ascii="Times New Roman" w:hAnsi="Times New Roman"/>
        </w:rPr>
        <w:t xml:space="preserve"> </w:t>
      </w:r>
      <w:r w:rsidR="004D06E5" w:rsidRPr="004F2C39">
        <w:rPr>
          <w:rFonts w:ascii="Times New Roman" w:hAnsi="Times New Roman"/>
        </w:rPr>
        <w:t>Oakey</w:t>
      </w:r>
      <w:r w:rsidR="00051DDA" w:rsidRPr="004F2C39">
        <w:rPr>
          <w:rFonts w:ascii="Times New Roman" w:hAnsi="Times New Roman"/>
        </w:rPr>
        <w:t> </w:t>
      </w:r>
      <w:r w:rsidR="00E7491E" w:rsidRPr="004F2C39">
        <w:rPr>
          <w:rFonts w:ascii="Times New Roman" w:hAnsi="Times New Roman"/>
        </w:rPr>
        <w:t xml:space="preserve">represents a group of farmers and other community members </w:t>
      </w:r>
      <w:r w:rsidR="00471ACA" w:rsidRPr="004F2C39">
        <w:rPr>
          <w:rFonts w:ascii="Times New Roman" w:hAnsi="Times New Roman"/>
        </w:rPr>
        <w:t>on the Darling Downs</w:t>
      </w:r>
      <w:r w:rsidR="0017661D" w:rsidRPr="004F2C39">
        <w:rPr>
          <w:rFonts w:ascii="Times New Roman" w:hAnsi="Times New Roman"/>
        </w:rPr>
        <w:t>.</w:t>
      </w:r>
    </w:p>
    <w:p w14:paraId="1E318415" w14:textId="1BAA4B03" w:rsidR="00C7696A" w:rsidRPr="004F2C39" w:rsidRDefault="00425037" w:rsidP="004F2C39">
      <w:pPr>
        <w:pStyle w:val="FixListStyle"/>
        <w:spacing w:after="260" w:line="280" w:lineRule="exact"/>
        <w:ind w:right="0"/>
        <w:jc w:val="both"/>
        <w:rPr>
          <w:rFonts w:ascii="Times New Roman" w:hAnsi="Times New Roman"/>
        </w:rPr>
      </w:pPr>
      <w:r w:rsidRPr="004F2C39">
        <w:rPr>
          <w:rFonts w:ascii="Times New Roman" w:hAnsi="Times New Roman"/>
        </w:rPr>
        <w:tab/>
        <w:t>U</w:t>
      </w:r>
      <w:r w:rsidR="00C7696A" w:rsidRPr="004F2C39">
        <w:rPr>
          <w:rFonts w:ascii="Times New Roman" w:hAnsi="Times New Roman"/>
        </w:rPr>
        <w:t xml:space="preserve">nder </w:t>
      </w:r>
      <w:r w:rsidRPr="004F2C39">
        <w:rPr>
          <w:rFonts w:ascii="Times New Roman" w:hAnsi="Times New Roman"/>
        </w:rPr>
        <w:t xml:space="preserve">provisions of the MRA and the </w:t>
      </w:r>
      <w:r w:rsidR="00FC7B22" w:rsidRPr="004F2C39">
        <w:rPr>
          <w:rFonts w:ascii="Times New Roman" w:hAnsi="Times New Roman"/>
        </w:rPr>
        <w:t>EPA</w:t>
      </w:r>
      <w:r w:rsidR="00553B6E" w:rsidRPr="004F2C39">
        <w:rPr>
          <w:rFonts w:ascii="Times New Roman" w:hAnsi="Times New Roman"/>
        </w:rPr>
        <w:t xml:space="preserve"> </w:t>
      </w:r>
      <w:r w:rsidR="009E6DB0" w:rsidRPr="004F2C39">
        <w:rPr>
          <w:rFonts w:ascii="Times New Roman" w:hAnsi="Times New Roman"/>
        </w:rPr>
        <w:t xml:space="preserve">which will </w:t>
      </w:r>
      <w:r w:rsidR="00F72FBE" w:rsidRPr="004F2C39">
        <w:rPr>
          <w:rFonts w:ascii="Times New Roman" w:hAnsi="Times New Roman"/>
        </w:rPr>
        <w:t xml:space="preserve">need to </w:t>
      </w:r>
      <w:r w:rsidR="009E6DB0" w:rsidRPr="004F2C39">
        <w:rPr>
          <w:rFonts w:ascii="Times New Roman" w:hAnsi="Times New Roman"/>
        </w:rPr>
        <w:t>be examine</w:t>
      </w:r>
      <w:r w:rsidR="00553B6E" w:rsidRPr="004F2C39">
        <w:rPr>
          <w:rFonts w:ascii="Times New Roman" w:hAnsi="Times New Roman"/>
        </w:rPr>
        <w:t>d</w:t>
      </w:r>
      <w:r w:rsidR="009E6DB0" w:rsidRPr="004F2C39">
        <w:rPr>
          <w:rFonts w:ascii="Times New Roman" w:hAnsi="Times New Roman"/>
        </w:rPr>
        <w:t xml:space="preserve"> in due course, </w:t>
      </w:r>
      <w:r w:rsidR="00AC49E8" w:rsidRPr="004F2C39">
        <w:rPr>
          <w:rFonts w:ascii="Times New Roman" w:hAnsi="Times New Roman"/>
        </w:rPr>
        <w:t xml:space="preserve">the </w:t>
      </w:r>
      <w:r w:rsidR="001C5748" w:rsidRPr="004F2C39">
        <w:rPr>
          <w:rFonts w:ascii="Times New Roman" w:hAnsi="Times New Roman"/>
        </w:rPr>
        <w:t xml:space="preserve">making of the </w:t>
      </w:r>
      <w:r w:rsidR="00AC49E8" w:rsidRPr="004F2C39">
        <w:rPr>
          <w:rFonts w:ascii="Times New Roman" w:hAnsi="Times New Roman"/>
        </w:rPr>
        <w:t xml:space="preserve">objections </w:t>
      </w:r>
      <w:r w:rsidR="004C0350" w:rsidRPr="004F2C39">
        <w:rPr>
          <w:rFonts w:ascii="Times New Roman" w:hAnsi="Times New Roman"/>
        </w:rPr>
        <w:t>led to</w:t>
      </w:r>
      <w:r w:rsidR="003A6435" w:rsidRPr="004F2C39">
        <w:rPr>
          <w:rFonts w:ascii="Times New Roman" w:hAnsi="Times New Roman"/>
        </w:rPr>
        <w:t xml:space="preserve"> referral of</w:t>
      </w:r>
      <w:r w:rsidR="00AC49E8" w:rsidRPr="004F2C39">
        <w:rPr>
          <w:rFonts w:ascii="Times New Roman" w:hAnsi="Times New Roman"/>
        </w:rPr>
        <w:t xml:space="preserve"> </w:t>
      </w:r>
      <w:r w:rsidR="004C0350" w:rsidRPr="004F2C39">
        <w:rPr>
          <w:rFonts w:ascii="Times New Roman" w:hAnsi="Times New Roman"/>
        </w:rPr>
        <w:t>New Acland's</w:t>
      </w:r>
      <w:r w:rsidR="00874280" w:rsidRPr="004F2C39">
        <w:rPr>
          <w:rFonts w:ascii="Times New Roman" w:hAnsi="Times New Roman"/>
        </w:rPr>
        <w:t xml:space="preserve"> applications to the Land Court </w:t>
      </w:r>
      <w:r w:rsidR="00F84100" w:rsidRPr="004F2C39">
        <w:rPr>
          <w:rFonts w:ascii="Times New Roman" w:hAnsi="Times New Roman"/>
        </w:rPr>
        <w:t xml:space="preserve">for </w:t>
      </w:r>
      <w:r w:rsidR="00F354F7" w:rsidRPr="004F2C39">
        <w:rPr>
          <w:rFonts w:ascii="Times New Roman" w:hAnsi="Times New Roman"/>
        </w:rPr>
        <w:t>consideration</w:t>
      </w:r>
      <w:r w:rsidR="00F84100" w:rsidRPr="004F2C39">
        <w:rPr>
          <w:rFonts w:ascii="Times New Roman" w:hAnsi="Times New Roman"/>
        </w:rPr>
        <w:t xml:space="preserve"> and recommendation</w:t>
      </w:r>
      <w:r w:rsidR="00A85544" w:rsidRPr="004F2C39">
        <w:rPr>
          <w:rFonts w:ascii="Times New Roman" w:hAnsi="Times New Roman"/>
        </w:rPr>
        <w:t>.</w:t>
      </w:r>
      <w:r w:rsidR="00DB3A42" w:rsidRPr="004F2C39">
        <w:rPr>
          <w:rFonts w:ascii="Times New Roman" w:hAnsi="Times New Roman"/>
        </w:rPr>
        <w:t xml:space="preserve"> A</w:t>
      </w:r>
      <w:r w:rsidR="00437C87">
        <w:rPr>
          <w:rFonts w:ascii="Times New Roman" w:hAnsi="Times New Roman"/>
        </w:rPr>
        <w:t> </w:t>
      </w:r>
      <w:r w:rsidR="00A85544" w:rsidRPr="004F2C39">
        <w:rPr>
          <w:rFonts w:ascii="Times New Roman" w:hAnsi="Times New Roman"/>
        </w:rPr>
        <w:t xml:space="preserve">recommendation </w:t>
      </w:r>
      <w:r w:rsidR="00777823" w:rsidRPr="004F2C39">
        <w:rPr>
          <w:rFonts w:ascii="Times New Roman" w:hAnsi="Times New Roman"/>
        </w:rPr>
        <w:t>by the Land</w:t>
      </w:r>
      <w:r w:rsidR="00051DDA" w:rsidRPr="004F2C39">
        <w:rPr>
          <w:rFonts w:ascii="Times New Roman" w:hAnsi="Times New Roman"/>
        </w:rPr>
        <w:t> </w:t>
      </w:r>
      <w:r w:rsidR="00777823" w:rsidRPr="004F2C39">
        <w:rPr>
          <w:rFonts w:ascii="Times New Roman" w:hAnsi="Times New Roman"/>
        </w:rPr>
        <w:t xml:space="preserve">Court </w:t>
      </w:r>
      <w:r w:rsidR="000A216C" w:rsidRPr="004F2C39">
        <w:rPr>
          <w:rFonts w:ascii="Times New Roman" w:hAnsi="Times New Roman"/>
        </w:rPr>
        <w:t xml:space="preserve">under the </w:t>
      </w:r>
      <w:r w:rsidR="00777823" w:rsidRPr="004F2C39">
        <w:rPr>
          <w:rFonts w:ascii="Times New Roman" w:hAnsi="Times New Roman"/>
        </w:rPr>
        <w:t xml:space="preserve">relevant provisions of the </w:t>
      </w:r>
      <w:r w:rsidR="000A216C" w:rsidRPr="004F2C39">
        <w:rPr>
          <w:rFonts w:ascii="Times New Roman" w:hAnsi="Times New Roman"/>
        </w:rPr>
        <w:t xml:space="preserve">MRA is to the </w:t>
      </w:r>
      <w:r w:rsidR="00685670" w:rsidRPr="004F2C39">
        <w:rPr>
          <w:rFonts w:ascii="Times New Roman" w:hAnsi="Times New Roman"/>
        </w:rPr>
        <w:t xml:space="preserve">Minister </w:t>
      </w:r>
      <w:r w:rsidR="00FF4DCC" w:rsidRPr="004F2C39">
        <w:rPr>
          <w:rFonts w:ascii="Times New Roman" w:hAnsi="Times New Roman"/>
        </w:rPr>
        <w:t xml:space="preserve">for </w:t>
      </w:r>
      <w:r w:rsidR="007404F1" w:rsidRPr="004F2C39">
        <w:rPr>
          <w:rFonts w:ascii="Times New Roman" w:hAnsi="Times New Roman"/>
        </w:rPr>
        <w:t xml:space="preserve">Natural </w:t>
      </w:r>
      <w:r w:rsidR="00FF4DCC" w:rsidRPr="004F2C39">
        <w:rPr>
          <w:rFonts w:ascii="Times New Roman" w:hAnsi="Times New Roman"/>
        </w:rPr>
        <w:t>Resources</w:t>
      </w:r>
      <w:r w:rsidR="00F22A73" w:rsidRPr="004F2C39">
        <w:rPr>
          <w:rFonts w:ascii="Times New Roman" w:hAnsi="Times New Roman"/>
        </w:rPr>
        <w:t>,</w:t>
      </w:r>
      <w:r w:rsidR="00B54629" w:rsidRPr="004F2C39">
        <w:rPr>
          <w:rFonts w:ascii="Times New Roman" w:hAnsi="Times New Roman"/>
        </w:rPr>
        <w:t xml:space="preserve"> Mines and Energy</w:t>
      </w:r>
      <w:r w:rsidR="00147E4C" w:rsidRPr="004F2C39">
        <w:rPr>
          <w:rFonts w:ascii="Times New Roman" w:hAnsi="Times New Roman"/>
        </w:rPr>
        <w:t>,</w:t>
      </w:r>
      <w:r w:rsidR="00F22A73" w:rsidRPr="004F2C39">
        <w:rPr>
          <w:rFonts w:ascii="Times New Roman" w:hAnsi="Times New Roman"/>
        </w:rPr>
        <w:t xml:space="preserve"> who</w:t>
      </w:r>
      <w:r w:rsidR="00BE54FD" w:rsidRPr="004F2C39">
        <w:rPr>
          <w:rFonts w:ascii="Times New Roman" w:hAnsi="Times New Roman"/>
        </w:rPr>
        <w:t xml:space="preserve"> </w:t>
      </w:r>
      <w:r w:rsidR="00FF4DCC" w:rsidRPr="004F2C39">
        <w:rPr>
          <w:rFonts w:ascii="Times New Roman" w:hAnsi="Times New Roman"/>
        </w:rPr>
        <w:t xml:space="preserve">gets to </w:t>
      </w:r>
      <w:r w:rsidR="00BE54FD" w:rsidRPr="004F2C39">
        <w:rPr>
          <w:rFonts w:ascii="Times New Roman" w:hAnsi="Times New Roman"/>
        </w:rPr>
        <w:t xml:space="preserve">make the </w:t>
      </w:r>
      <w:r w:rsidR="00E72043" w:rsidRPr="004F2C39">
        <w:rPr>
          <w:rFonts w:ascii="Times New Roman" w:hAnsi="Times New Roman"/>
        </w:rPr>
        <w:t xml:space="preserve">ultimate </w:t>
      </w:r>
      <w:r w:rsidR="00F22A73" w:rsidRPr="004F2C39">
        <w:rPr>
          <w:rFonts w:ascii="Times New Roman" w:hAnsi="Times New Roman"/>
        </w:rPr>
        <w:t xml:space="preserve">decision </w:t>
      </w:r>
      <w:r w:rsidR="00860134" w:rsidRPr="004F2C39">
        <w:rPr>
          <w:rFonts w:ascii="Times New Roman" w:hAnsi="Times New Roman"/>
        </w:rPr>
        <w:t>to grant or re</w:t>
      </w:r>
      <w:r w:rsidR="00D6005D" w:rsidRPr="004F2C39">
        <w:rPr>
          <w:rFonts w:ascii="Times New Roman" w:hAnsi="Times New Roman"/>
        </w:rPr>
        <w:t>fuse</w:t>
      </w:r>
      <w:r w:rsidR="00860134" w:rsidRPr="004F2C39">
        <w:rPr>
          <w:rFonts w:ascii="Times New Roman" w:hAnsi="Times New Roman"/>
        </w:rPr>
        <w:t xml:space="preserve"> the additional mining leases</w:t>
      </w:r>
      <w:r w:rsidR="00A3681C" w:rsidRPr="004F2C39">
        <w:rPr>
          <w:rFonts w:ascii="Times New Roman" w:hAnsi="Times New Roman"/>
        </w:rPr>
        <w:t xml:space="preserve"> for which</w:t>
      </w:r>
      <w:r w:rsidR="003A6560" w:rsidRPr="004F2C39">
        <w:rPr>
          <w:rFonts w:ascii="Times New Roman" w:hAnsi="Times New Roman"/>
        </w:rPr>
        <w:t xml:space="preserve"> New</w:t>
      </w:r>
      <w:r w:rsidR="00437C87">
        <w:rPr>
          <w:rFonts w:ascii="Times New Roman" w:hAnsi="Times New Roman"/>
        </w:rPr>
        <w:t> </w:t>
      </w:r>
      <w:r w:rsidR="003A6560" w:rsidRPr="004F2C39">
        <w:rPr>
          <w:rFonts w:ascii="Times New Roman" w:hAnsi="Times New Roman"/>
        </w:rPr>
        <w:t>Acland</w:t>
      </w:r>
      <w:r w:rsidR="00573A4B" w:rsidRPr="004F2C39">
        <w:rPr>
          <w:rFonts w:ascii="Times New Roman" w:hAnsi="Times New Roman"/>
        </w:rPr>
        <w:t xml:space="preserve"> </w:t>
      </w:r>
      <w:r w:rsidR="00A3681C" w:rsidRPr="004F2C39">
        <w:rPr>
          <w:rFonts w:ascii="Times New Roman" w:hAnsi="Times New Roman"/>
        </w:rPr>
        <w:t>has applied</w:t>
      </w:r>
      <w:r w:rsidR="00860134" w:rsidRPr="004F2C39">
        <w:rPr>
          <w:rFonts w:ascii="Times New Roman" w:hAnsi="Times New Roman"/>
        </w:rPr>
        <w:t xml:space="preserve">. </w:t>
      </w:r>
      <w:r w:rsidR="00DB3A42" w:rsidRPr="004F2C39">
        <w:rPr>
          <w:rFonts w:ascii="Times New Roman" w:hAnsi="Times New Roman"/>
        </w:rPr>
        <w:t>A</w:t>
      </w:r>
      <w:r w:rsidR="00860134" w:rsidRPr="004F2C39">
        <w:rPr>
          <w:rFonts w:ascii="Times New Roman" w:hAnsi="Times New Roman"/>
        </w:rPr>
        <w:t xml:space="preserve"> recommendation </w:t>
      </w:r>
      <w:r w:rsidR="00777823" w:rsidRPr="004F2C39">
        <w:rPr>
          <w:rFonts w:ascii="Times New Roman" w:hAnsi="Times New Roman"/>
        </w:rPr>
        <w:t xml:space="preserve">by the Land Court </w:t>
      </w:r>
      <w:r w:rsidR="00860134" w:rsidRPr="004F2C39">
        <w:rPr>
          <w:rFonts w:ascii="Times New Roman" w:hAnsi="Times New Roman"/>
        </w:rPr>
        <w:t xml:space="preserve">under the </w:t>
      </w:r>
      <w:r w:rsidR="00777823" w:rsidRPr="004F2C39">
        <w:rPr>
          <w:rFonts w:ascii="Times New Roman" w:hAnsi="Times New Roman"/>
        </w:rPr>
        <w:t xml:space="preserve">relevant provisions of the </w:t>
      </w:r>
      <w:r w:rsidR="00FC7B22" w:rsidRPr="004F2C39">
        <w:rPr>
          <w:rFonts w:ascii="Times New Roman" w:hAnsi="Times New Roman"/>
        </w:rPr>
        <w:t>EPA</w:t>
      </w:r>
      <w:r w:rsidR="00860134" w:rsidRPr="004F2C39">
        <w:rPr>
          <w:rFonts w:ascii="Times New Roman" w:hAnsi="Times New Roman"/>
        </w:rPr>
        <w:t xml:space="preserve"> is to</w:t>
      </w:r>
      <w:r w:rsidR="00375749" w:rsidRPr="004F2C39">
        <w:rPr>
          <w:rFonts w:ascii="Times New Roman" w:hAnsi="Times New Roman"/>
        </w:rPr>
        <w:t xml:space="preserve"> </w:t>
      </w:r>
      <w:r w:rsidR="00860134" w:rsidRPr="004F2C39">
        <w:rPr>
          <w:rFonts w:ascii="Times New Roman" w:hAnsi="Times New Roman"/>
        </w:rPr>
        <w:t>the</w:t>
      </w:r>
      <w:r w:rsidR="004C6459" w:rsidRPr="004F2C39">
        <w:rPr>
          <w:rFonts w:ascii="Times New Roman" w:hAnsi="Times New Roman"/>
        </w:rPr>
        <w:t xml:space="preserve"> Chief Executive of the </w:t>
      </w:r>
      <w:r w:rsidR="005C2A3F" w:rsidRPr="004F2C39">
        <w:rPr>
          <w:rFonts w:ascii="Times New Roman" w:hAnsi="Times New Roman"/>
        </w:rPr>
        <w:t>Department of Environment and Science</w:t>
      </w:r>
      <w:r w:rsidR="004A0654" w:rsidRPr="004F2C39">
        <w:rPr>
          <w:rFonts w:ascii="Times New Roman" w:hAnsi="Times New Roman"/>
        </w:rPr>
        <w:t xml:space="preserve">, </w:t>
      </w:r>
      <w:r w:rsidR="00794216" w:rsidRPr="004F2C39">
        <w:rPr>
          <w:rFonts w:ascii="Times New Roman" w:hAnsi="Times New Roman"/>
        </w:rPr>
        <w:t xml:space="preserve">who </w:t>
      </w:r>
      <w:r w:rsidR="005F4366" w:rsidRPr="004F2C39">
        <w:rPr>
          <w:rFonts w:ascii="Times New Roman" w:hAnsi="Times New Roman"/>
        </w:rPr>
        <w:t>gets to</w:t>
      </w:r>
      <w:r w:rsidR="002C0C0B" w:rsidRPr="004F2C39">
        <w:rPr>
          <w:rFonts w:ascii="Times New Roman" w:hAnsi="Times New Roman"/>
        </w:rPr>
        <w:t xml:space="preserve"> </w:t>
      </w:r>
      <w:r w:rsidR="00BE54FD" w:rsidRPr="004F2C39">
        <w:rPr>
          <w:rFonts w:ascii="Times New Roman" w:hAnsi="Times New Roman"/>
        </w:rPr>
        <w:t>make the</w:t>
      </w:r>
      <w:r w:rsidR="004A0654" w:rsidRPr="004F2C39">
        <w:rPr>
          <w:rFonts w:ascii="Times New Roman" w:hAnsi="Times New Roman"/>
        </w:rPr>
        <w:t xml:space="preserve"> </w:t>
      </w:r>
      <w:r w:rsidR="00E72043" w:rsidRPr="004F2C39">
        <w:rPr>
          <w:rFonts w:ascii="Times New Roman" w:hAnsi="Times New Roman"/>
        </w:rPr>
        <w:t xml:space="preserve">ultimate </w:t>
      </w:r>
      <w:r w:rsidR="004A0654" w:rsidRPr="004F2C39">
        <w:rPr>
          <w:rFonts w:ascii="Times New Roman" w:hAnsi="Times New Roman"/>
        </w:rPr>
        <w:t xml:space="preserve">decision to </w:t>
      </w:r>
      <w:r w:rsidR="005526A5" w:rsidRPr="004F2C39">
        <w:rPr>
          <w:rFonts w:ascii="Times New Roman" w:hAnsi="Times New Roman"/>
        </w:rPr>
        <w:t xml:space="preserve">grant or refuse the amendment </w:t>
      </w:r>
      <w:r w:rsidR="005F4366" w:rsidRPr="004F2C39">
        <w:rPr>
          <w:rFonts w:ascii="Times New Roman" w:hAnsi="Times New Roman"/>
        </w:rPr>
        <w:t xml:space="preserve">New Acland seeks </w:t>
      </w:r>
      <w:r w:rsidR="005526A5" w:rsidRPr="004F2C39">
        <w:rPr>
          <w:rFonts w:ascii="Times New Roman" w:hAnsi="Times New Roman"/>
        </w:rPr>
        <w:t xml:space="preserve">to </w:t>
      </w:r>
      <w:r w:rsidR="005F4366" w:rsidRPr="004F2C39">
        <w:rPr>
          <w:rFonts w:ascii="Times New Roman" w:hAnsi="Times New Roman"/>
        </w:rPr>
        <w:t>its</w:t>
      </w:r>
      <w:r w:rsidR="005526A5" w:rsidRPr="004F2C39">
        <w:rPr>
          <w:rFonts w:ascii="Times New Roman" w:hAnsi="Times New Roman"/>
        </w:rPr>
        <w:t xml:space="preserve"> environmental authority.</w:t>
      </w:r>
    </w:p>
    <w:p w14:paraId="30B011FF" w14:textId="11AE0305" w:rsidR="008551A4" w:rsidRPr="004F2C39" w:rsidRDefault="00CC51CD"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8B0CBB" w:rsidRPr="004F2C39">
        <w:rPr>
          <w:rFonts w:ascii="Times New Roman" w:hAnsi="Times New Roman"/>
        </w:rPr>
        <w:t>R</w:t>
      </w:r>
      <w:r w:rsidR="00DC5691" w:rsidRPr="004F2C39">
        <w:rPr>
          <w:rFonts w:ascii="Times New Roman" w:hAnsi="Times New Roman"/>
        </w:rPr>
        <w:t xml:space="preserve">eferral of the </w:t>
      </w:r>
      <w:r w:rsidR="0084561E" w:rsidRPr="004F2C39">
        <w:rPr>
          <w:rFonts w:ascii="Times New Roman" w:hAnsi="Times New Roman"/>
        </w:rPr>
        <w:t>application</w:t>
      </w:r>
      <w:r w:rsidR="00FB7FBE" w:rsidRPr="004F2C39">
        <w:rPr>
          <w:rFonts w:ascii="Times New Roman" w:hAnsi="Times New Roman"/>
        </w:rPr>
        <w:t>s</w:t>
      </w:r>
      <w:r w:rsidR="0084561E" w:rsidRPr="004F2C39">
        <w:rPr>
          <w:rFonts w:ascii="Times New Roman" w:hAnsi="Times New Roman"/>
        </w:rPr>
        <w:t xml:space="preserve"> </w:t>
      </w:r>
      <w:r w:rsidR="00C90768" w:rsidRPr="004F2C39">
        <w:rPr>
          <w:rFonts w:ascii="Times New Roman" w:hAnsi="Times New Roman"/>
        </w:rPr>
        <w:t xml:space="preserve">for additional mining leases </w:t>
      </w:r>
      <w:r w:rsidR="00B15303" w:rsidRPr="004F2C39">
        <w:rPr>
          <w:rFonts w:ascii="Times New Roman" w:hAnsi="Times New Roman"/>
        </w:rPr>
        <w:t xml:space="preserve">commenced </w:t>
      </w:r>
      <w:r w:rsidR="00C90768" w:rsidRPr="004F2C39">
        <w:rPr>
          <w:rFonts w:ascii="Times New Roman" w:hAnsi="Times New Roman"/>
        </w:rPr>
        <w:t xml:space="preserve">a </w:t>
      </w:r>
      <w:r w:rsidR="00B15303" w:rsidRPr="004F2C39">
        <w:rPr>
          <w:rFonts w:ascii="Times New Roman" w:hAnsi="Times New Roman"/>
        </w:rPr>
        <w:t xml:space="preserve">proceeding </w:t>
      </w:r>
      <w:r w:rsidR="00900EBA" w:rsidRPr="004F2C39">
        <w:rPr>
          <w:rFonts w:ascii="Times New Roman" w:hAnsi="Times New Roman"/>
        </w:rPr>
        <w:t xml:space="preserve">in the Land Court </w:t>
      </w:r>
      <w:r w:rsidR="00513140" w:rsidRPr="004F2C39">
        <w:rPr>
          <w:rFonts w:ascii="Times New Roman" w:hAnsi="Times New Roman"/>
        </w:rPr>
        <w:t xml:space="preserve">under the </w:t>
      </w:r>
      <w:r w:rsidR="00FC2753" w:rsidRPr="004F2C39">
        <w:rPr>
          <w:rFonts w:ascii="Times New Roman" w:hAnsi="Times New Roman"/>
        </w:rPr>
        <w:t xml:space="preserve">MRA </w:t>
      </w:r>
      <w:r w:rsidR="00E51BE9" w:rsidRPr="004F2C39">
        <w:rPr>
          <w:rFonts w:ascii="Times New Roman" w:hAnsi="Times New Roman"/>
        </w:rPr>
        <w:t xml:space="preserve">to </w:t>
      </w:r>
      <w:r w:rsidR="009D047E" w:rsidRPr="004F2C39">
        <w:rPr>
          <w:rFonts w:ascii="Times New Roman" w:hAnsi="Times New Roman"/>
        </w:rPr>
        <w:t xml:space="preserve">which </w:t>
      </w:r>
      <w:r w:rsidR="008B0CBB" w:rsidRPr="004F2C39">
        <w:rPr>
          <w:rFonts w:ascii="Times New Roman" w:hAnsi="Times New Roman"/>
        </w:rPr>
        <w:t xml:space="preserve">New Acland and Oakey </w:t>
      </w:r>
      <w:r w:rsidR="00B80326" w:rsidRPr="004F2C39">
        <w:rPr>
          <w:rFonts w:ascii="Times New Roman" w:hAnsi="Times New Roman"/>
        </w:rPr>
        <w:t xml:space="preserve">and other objectors </w:t>
      </w:r>
      <w:r w:rsidR="008B0CBB" w:rsidRPr="004F2C39">
        <w:rPr>
          <w:rFonts w:ascii="Times New Roman" w:hAnsi="Times New Roman"/>
        </w:rPr>
        <w:t xml:space="preserve">were parties. </w:t>
      </w:r>
      <w:r w:rsidR="00900EBA" w:rsidRPr="004F2C39">
        <w:rPr>
          <w:rFonts w:ascii="Times New Roman" w:hAnsi="Times New Roman"/>
        </w:rPr>
        <w:t xml:space="preserve">Referral of the application for amendment of </w:t>
      </w:r>
      <w:r w:rsidR="00E20F55" w:rsidRPr="004F2C39">
        <w:rPr>
          <w:rFonts w:ascii="Times New Roman" w:hAnsi="Times New Roman"/>
        </w:rPr>
        <w:t xml:space="preserve">the </w:t>
      </w:r>
      <w:r w:rsidR="00900EBA" w:rsidRPr="004F2C39">
        <w:rPr>
          <w:rFonts w:ascii="Times New Roman" w:hAnsi="Times New Roman"/>
        </w:rPr>
        <w:t xml:space="preserve">environmental authority commenced a proceeding in the Land Court </w:t>
      </w:r>
      <w:r w:rsidR="00FC2753" w:rsidRPr="004F2C39">
        <w:rPr>
          <w:rFonts w:ascii="Times New Roman" w:hAnsi="Times New Roman"/>
        </w:rPr>
        <w:t xml:space="preserve">under the </w:t>
      </w:r>
      <w:r w:rsidR="00FC7B22" w:rsidRPr="004F2C39">
        <w:rPr>
          <w:rFonts w:ascii="Times New Roman" w:hAnsi="Times New Roman"/>
        </w:rPr>
        <w:t>EPA</w:t>
      </w:r>
      <w:r w:rsidR="00FC2753" w:rsidRPr="004F2C39">
        <w:rPr>
          <w:rFonts w:ascii="Times New Roman" w:hAnsi="Times New Roman"/>
        </w:rPr>
        <w:t xml:space="preserve"> </w:t>
      </w:r>
      <w:r w:rsidR="00900EBA" w:rsidRPr="004F2C39">
        <w:rPr>
          <w:rFonts w:ascii="Times New Roman" w:hAnsi="Times New Roman"/>
        </w:rPr>
        <w:t>to which New Acland</w:t>
      </w:r>
      <w:r w:rsidR="00FC2753" w:rsidRPr="004F2C39">
        <w:rPr>
          <w:rFonts w:ascii="Times New Roman" w:hAnsi="Times New Roman"/>
        </w:rPr>
        <w:t xml:space="preserve"> and </w:t>
      </w:r>
      <w:r w:rsidR="00900EBA" w:rsidRPr="004F2C39">
        <w:rPr>
          <w:rFonts w:ascii="Times New Roman" w:hAnsi="Times New Roman"/>
        </w:rPr>
        <w:t xml:space="preserve">Oakey </w:t>
      </w:r>
      <w:r w:rsidR="00B80326" w:rsidRPr="004F2C39">
        <w:rPr>
          <w:rFonts w:ascii="Times New Roman" w:hAnsi="Times New Roman"/>
        </w:rPr>
        <w:t xml:space="preserve">and other objectors </w:t>
      </w:r>
      <w:r w:rsidR="00FC2753" w:rsidRPr="004F2C39">
        <w:rPr>
          <w:rFonts w:ascii="Times New Roman" w:hAnsi="Times New Roman"/>
        </w:rPr>
        <w:t xml:space="preserve">were parties </w:t>
      </w:r>
      <w:r w:rsidR="00900EBA" w:rsidRPr="004F2C39">
        <w:rPr>
          <w:rFonts w:ascii="Times New Roman" w:hAnsi="Times New Roman"/>
        </w:rPr>
        <w:t xml:space="preserve">and </w:t>
      </w:r>
      <w:r w:rsidR="00FC2753" w:rsidRPr="004F2C39">
        <w:rPr>
          <w:rFonts w:ascii="Times New Roman" w:hAnsi="Times New Roman"/>
        </w:rPr>
        <w:t xml:space="preserve">to which </w:t>
      </w:r>
      <w:r w:rsidR="008551A4" w:rsidRPr="004F2C39">
        <w:rPr>
          <w:rFonts w:ascii="Times New Roman" w:hAnsi="Times New Roman"/>
        </w:rPr>
        <w:t xml:space="preserve">the Chief Executive </w:t>
      </w:r>
      <w:r w:rsidR="00900EBA" w:rsidRPr="004F2C39">
        <w:rPr>
          <w:rFonts w:ascii="Times New Roman" w:hAnsi="Times New Roman"/>
        </w:rPr>
        <w:t>w</w:t>
      </w:r>
      <w:r w:rsidR="00FC2753" w:rsidRPr="004F2C39">
        <w:rPr>
          <w:rFonts w:ascii="Times New Roman" w:hAnsi="Times New Roman"/>
        </w:rPr>
        <w:t>as also a party</w:t>
      </w:r>
      <w:r w:rsidR="008551A4" w:rsidRPr="004F2C39">
        <w:rPr>
          <w:rFonts w:ascii="Times New Roman" w:hAnsi="Times New Roman"/>
        </w:rPr>
        <w:t>.</w:t>
      </w:r>
      <w:r w:rsidR="00932680" w:rsidRPr="004F2C39">
        <w:rPr>
          <w:rFonts w:ascii="Times New Roman" w:hAnsi="Times New Roman"/>
        </w:rPr>
        <w:t xml:space="preserve"> </w:t>
      </w:r>
    </w:p>
    <w:p w14:paraId="3A35BAF0" w14:textId="5BB69934" w:rsidR="00AB3730" w:rsidRPr="004F2C39" w:rsidRDefault="00AB3730"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513140" w:rsidRPr="004F2C39">
        <w:rPr>
          <w:rFonts w:ascii="Times New Roman" w:hAnsi="Times New Roman"/>
        </w:rPr>
        <w:t>T</w:t>
      </w:r>
      <w:r w:rsidR="00B62BFD" w:rsidRPr="004F2C39">
        <w:rPr>
          <w:rFonts w:ascii="Times New Roman" w:hAnsi="Times New Roman"/>
        </w:rPr>
        <w:t>ogether, t</w:t>
      </w:r>
      <w:r w:rsidR="00513140" w:rsidRPr="004F2C39">
        <w:rPr>
          <w:rFonts w:ascii="Times New Roman" w:hAnsi="Times New Roman"/>
        </w:rPr>
        <w:t xml:space="preserve">he proceedings gave rise to </w:t>
      </w:r>
      <w:r w:rsidR="006528B3" w:rsidRPr="004F2C39">
        <w:rPr>
          <w:rFonts w:ascii="Times New Roman" w:hAnsi="Times New Roman"/>
          <w:color w:val="000000"/>
          <w:shd w:val="clear" w:color="auto" w:fill="FFFFFF"/>
        </w:rPr>
        <w:t xml:space="preserve">complex </w:t>
      </w:r>
      <w:r w:rsidR="00042331" w:rsidRPr="004F2C39">
        <w:rPr>
          <w:rFonts w:ascii="Times New Roman" w:hAnsi="Times New Roman"/>
          <w:color w:val="000000"/>
          <w:shd w:val="clear" w:color="auto" w:fill="FFFFFF"/>
        </w:rPr>
        <w:t xml:space="preserve">overlapping </w:t>
      </w:r>
      <w:r w:rsidR="006528B3" w:rsidRPr="004F2C39">
        <w:rPr>
          <w:rFonts w:ascii="Times New Roman" w:hAnsi="Times New Roman"/>
          <w:color w:val="000000"/>
          <w:shd w:val="clear" w:color="auto" w:fill="FFFFFF"/>
        </w:rPr>
        <w:t xml:space="preserve">issues for </w:t>
      </w:r>
      <w:r w:rsidR="000A660F" w:rsidRPr="004F2C39">
        <w:rPr>
          <w:rFonts w:ascii="Times New Roman" w:hAnsi="Times New Roman"/>
          <w:color w:val="000000"/>
          <w:shd w:val="clear" w:color="auto" w:fill="FFFFFF"/>
        </w:rPr>
        <w:t>hearing and determination</w:t>
      </w:r>
      <w:r w:rsidR="006528B3" w:rsidRPr="004F2C39">
        <w:rPr>
          <w:rFonts w:ascii="Times New Roman" w:hAnsi="Times New Roman"/>
          <w:color w:val="000000"/>
          <w:shd w:val="clear" w:color="auto" w:fill="FFFFFF"/>
        </w:rPr>
        <w:t xml:space="preserve"> by the Land Court</w:t>
      </w:r>
      <w:r w:rsidR="00042331" w:rsidRPr="004F2C39">
        <w:rPr>
          <w:rFonts w:ascii="Times New Roman" w:hAnsi="Times New Roman"/>
          <w:color w:val="000000"/>
          <w:shd w:val="clear" w:color="auto" w:fill="FFFFFF"/>
        </w:rPr>
        <w:t xml:space="preserve">. </w:t>
      </w:r>
      <w:r w:rsidR="00867BE8" w:rsidRPr="004F2C39">
        <w:rPr>
          <w:rFonts w:ascii="Times New Roman" w:hAnsi="Times New Roman"/>
          <w:color w:val="000000"/>
          <w:shd w:val="clear" w:color="auto" w:fill="FFFFFF"/>
        </w:rPr>
        <w:t>Th</w:t>
      </w:r>
      <w:r w:rsidR="00065EC0" w:rsidRPr="004F2C39">
        <w:rPr>
          <w:rFonts w:ascii="Times New Roman" w:hAnsi="Times New Roman"/>
          <w:color w:val="000000"/>
          <w:shd w:val="clear" w:color="auto" w:fill="FFFFFF"/>
        </w:rPr>
        <w:t>ey</w:t>
      </w:r>
      <w:r w:rsidR="00051DDA" w:rsidRPr="004F2C39">
        <w:rPr>
          <w:rFonts w:ascii="Times New Roman" w:hAnsi="Times New Roman"/>
          <w:color w:val="000000"/>
          <w:shd w:val="clear" w:color="auto" w:fill="FFFFFF"/>
        </w:rPr>
        <w:t> </w:t>
      </w:r>
      <w:r w:rsidR="00867BE8" w:rsidRPr="004F2C39">
        <w:rPr>
          <w:rFonts w:ascii="Times New Roman" w:hAnsi="Times New Roman"/>
          <w:color w:val="000000"/>
          <w:shd w:val="clear" w:color="auto" w:fill="FFFFFF"/>
        </w:rPr>
        <w:t xml:space="preserve">included </w:t>
      </w:r>
      <w:r w:rsidR="000369F1" w:rsidRPr="004F2C39">
        <w:rPr>
          <w:rFonts w:ascii="Times New Roman" w:hAnsi="Times New Roman"/>
          <w:color w:val="000000"/>
          <w:shd w:val="clear" w:color="auto" w:fill="FFFFFF"/>
        </w:rPr>
        <w:t>economic issues</w:t>
      </w:r>
      <w:r w:rsidR="004A7443" w:rsidRPr="004F2C39">
        <w:rPr>
          <w:rFonts w:ascii="Times New Roman" w:hAnsi="Times New Roman"/>
          <w:color w:val="000000"/>
          <w:shd w:val="clear" w:color="auto" w:fill="FFFFFF"/>
        </w:rPr>
        <w:t xml:space="preserve">. </w:t>
      </w:r>
      <w:r w:rsidR="00065EC0" w:rsidRPr="004F2C39">
        <w:rPr>
          <w:rFonts w:ascii="Times New Roman" w:hAnsi="Times New Roman"/>
          <w:color w:val="000000"/>
          <w:shd w:val="clear" w:color="auto" w:fill="FFFFFF"/>
        </w:rPr>
        <w:t xml:space="preserve">They also </w:t>
      </w:r>
      <w:r w:rsidR="004A7443" w:rsidRPr="004F2C39">
        <w:rPr>
          <w:rFonts w:ascii="Times New Roman" w:hAnsi="Times New Roman"/>
          <w:color w:val="000000"/>
          <w:shd w:val="clear" w:color="auto" w:fill="FFFFFF"/>
        </w:rPr>
        <w:t xml:space="preserve">included </w:t>
      </w:r>
      <w:r w:rsidR="00867BE8" w:rsidRPr="004F2C39">
        <w:rPr>
          <w:rFonts w:ascii="Times New Roman" w:hAnsi="Times New Roman"/>
          <w:color w:val="000000"/>
          <w:shd w:val="clear" w:color="auto" w:fill="FFFFFF"/>
        </w:rPr>
        <w:t>issues</w:t>
      </w:r>
      <w:r w:rsidR="006528B3" w:rsidRPr="004F2C39">
        <w:rPr>
          <w:rFonts w:ascii="Times New Roman" w:hAnsi="Times New Roman"/>
          <w:color w:val="000000"/>
          <w:shd w:val="clear" w:color="auto" w:fill="FFFFFF"/>
        </w:rPr>
        <w:t xml:space="preserve"> in relation to air quality and dust, noise, transport and roads, climate change, biodiversity of flora and fauna, physical and mental health, land values, livestock and rehabilitation, land use and soils, </w:t>
      </w:r>
      <w:r w:rsidR="00F354F7" w:rsidRPr="004F2C39">
        <w:rPr>
          <w:rFonts w:ascii="Times New Roman" w:hAnsi="Times New Roman"/>
          <w:color w:val="000000"/>
          <w:shd w:val="clear" w:color="auto" w:fill="FFFFFF"/>
        </w:rPr>
        <w:t>intergenerational</w:t>
      </w:r>
      <w:r w:rsidR="006528B3" w:rsidRPr="004F2C39">
        <w:rPr>
          <w:rFonts w:ascii="Times New Roman" w:hAnsi="Times New Roman"/>
          <w:color w:val="000000"/>
          <w:shd w:val="clear" w:color="auto" w:fill="FFFFFF"/>
        </w:rPr>
        <w:t xml:space="preserve"> </w:t>
      </w:r>
      <w:r w:rsidR="006528B3" w:rsidRPr="004F2C39">
        <w:rPr>
          <w:rFonts w:ascii="Times New Roman" w:hAnsi="Times New Roman"/>
          <w:color w:val="000000"/>
          <w:shd w:val="clear" w:color="auto" w:fill="FFFFFF"/>
        </w:rPr>
        <w:lastRenderedPageBreak/>
        <w:t>equity, community and the social environment, heritage values and cultural heritage, groundwater and surface water. </w:t>
      </w:r>
    </w:p>
    <w:p w14:paraId="0C4EA0EE" w14:textId="792A0143" w:rsidR="00124CFF" w:rsidRPr="004F2C39" w:rsidRDefault="008551A4"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224B98" w:rsidRPr="004F2C39">
        <w:rPr>
          <w:rFonts w:ascii="Times New Roman" w:hAnsi="Times New Roman"/>
        </w:rPr>
        <w:t>T</w:t>
      </w:r>
      <w:r w:rsidRPr="004F2C39">
        <w:rPr>
          <w:rFonts w:ascii="Times New Roman" w:hAnsi="Times New Roman"/>
        </w:rPr>
        <w:t>he proceedings</w:t>
      </w:r>
      <w:r w:rsidR="00224B98" w:rsidRPr="004F2C39">
        <w:rPr>
          <w:rFonts w:ascii="Times New Roman" w:hAnsi="Times New Roman"/>
        </w:rPr>
        <w:t xml:space="preserve"> came to be</w:t>
      </w:r>
      <w:r w:rsidRPr="004F2C39">
        <w:rPr>
          <w:rFonts w:ascii="Times New Roman" w:hAnsi="Times New Roman"/>
        </w:rPr>
        <w:t xml:space="preserve"> </w:t>
      </w:r>
      <w:r w:rsidR="0084561E" w:rsidRPr="004F2C39">
        <w:rPr>
          <w:rFonts w:ascii="Times New Roman" w:hAnsi="Times New Roman"/>
        </w:rPr>
        <w:t>heard together</w:t>
      </w:r>
      <w:r w:rsidR="009E3C92" w:rsidRPr="004F2C39">
        <w:rPr>
          <w:rFonts w:ascii="Times New Roman" w:hAnsi="Times New Roman"/>
        </w:rPr>
        <w:t xml:space="preserve"> in the Land Court</w:t>
      </w:r>
      <w:r w:rsidR="00AB625C" w:rsidRPr="004F2C39">
        <w:rPr>
          <w:rFonts w:ascii="Times New Roman" w:hAnsi="Times New Roman"/>
        </w:rPr>
        <w:t xml:space="preserve"> by </w:t>
      </w:r>
      <w:r w:rsidR="00BB3BFC" w:rsidRPr="004F2C39">
        <w:rPr>
          <w:rFonts w:ascii="Times New Roman" w:hAnsi="Times New Roman"/>
        </w:rPr>
        <w:t>Member</w:t>
      </w:r>
      <w:r w:rsidR="00A406D0">
        <w:rPr>
          <w:rFonts w:ascii="Times New Roman" w:hAnsi="Times New Roman"/>
        </w:rPr>
        <w:t> </w:t>
      </w:r>
      <w:r w:rsidR="008E284A" w:rsidRPr="004F2C39">
        <w:rPr>
          <w:rFonts w:ascii="Times New Roman" w:hAnsi="Times New Roman"/>
        </w:rPr>
        <w:t>Smith</w:t>
      </w:r>
      <w:r w:rsidR="006D0AE5" w:rsidRPr="004F2C39">
        <w:rPr>
          <w:rFonts w:ascii="Times New Roman" w:hAnsi="Times New Roman"/>
        </w:rPr>
        <w:t xml:space="preserve"> over a period of </w:t>
      </w:r>
      <w:r w:rsidR="00545F65" w:rsidRPr="004F2C39">
        <w:rPr>
          <w:rFonts w:ascii="Times New Roman" w:hAnsi="Times New Roman"/>
        </w:rPr>
        <w:t xml:space="preserve">almost 100 hearing days. </w:t>
      </w:r>
      <w:r w:rsidR="00BB3BFC" w:rsidRPr="004F2C39">
        <w:rPr>
          <w:rFonts w:ascii="Times New Roman" w:hAnsi="Times New Roman"/>
        </w:rPr>
        <w:t>Member</w:t>
      </w:r>
      <w:r w:rsidR="00C97460" w:rsidRPr="004F2C39">
        <w:rPr>
          <w:rFonts w:ascii="Times New Roman" w:hAnsi="Times New Roman"/>
        </w:rPr>
        <w:t> </w:t>
      </w:r>
      <w:r w:rsidR="008E284A" w:rsidRPr="004F2C39">
        <w:rPr>
          <w:rFonts w:ascii="Times New Roman" w:hAnsi="Times New Roman"/>
        </w:rPr>
        <w:t>Smith</w:t>
      </w:r>
      <w:r w:rsidR="001A0300" w:rsidRPr="004F2C39">
        <w:rPr>
          <w:rFonts w:ascii="Times New Roman" w:hAnsi="Times New Roman"/>
        </w:rPr>
        <w:t xml:space="preserve"> </w:t>
      </w:r>
      <w:r w:rsidR="00094014" w:rsidRPr="004F2C39">
        <w:rPr>
          <w:rFonts w:ascii="Times New Roman" w:hAnsi="Times New Roman"/>
        </w:rPr>
        <w:t xml:space="preserve">rendered a decision in which he </w:t>
      </w:r>
      <w:r w:rsidR="00A6640A" w:rsidRPr="004F2C39">
        <w:rPr>
          <w:rFonts w:ascii="Times New Roman" w:hAnsi="Times New Roman"/>
        </w:rPr>
        <w:t xml:space="preserve">made </w:t>
      </w:r>
      <w:r w:rsidR="00515664" w:rsidRPr="004F2C39">
        <w:rPr>
          <w:rFonts w:ascii="Times New Roman" w:hAnsi="Times New Roman"/>
        </w:rPr>
        <w:t>ma</w:t>
      </w:r>
      <w:r w:rsidR="0014511F" w:rsidRPr="004F2C39">
        <w:rPr>
          <w:rFonts w:ascii="Times New Roman" w:hAnsi="Times New Roman"/>
        </w:rPr>
        <w:t>n</w:t>
      </w:r>
      <w:r w:rsidR="00515664" w:rsidRPr="004F2C39">
        <w:rPr>
          <w:rFonts w:ascii="Times New Roman" w:hAnsi="Times New Roman"/>
        </w:rPr>
        <w:t xml:space="preserve">y </w:t>
      </w:r>
      <w:r w:rsidR="00A6640A" w:rsidRPr="004F2C39">
        <w:rPr>
          <w:rFonts w:ascii="Times New Roman" w:hAnsi="Times New Roman"/>
        </w:rPr>
        <w:t>findings</w:t>
      </w:r>
      <w:r w:rsidR="009D4C85" w:rsidRPr="004F2C39">
        <w:rPr>
          <w:rFonts w:ascii="Times New Roman" w:hAnsi="Times New Roman"/>
        </w:rPr>
        <w:t xml:space="preserve"> favourable to New Acland</w:t>
      </w:r>
      <w:r w:rsidR="00A161F0" w:rsidRPr="004F2C39">
        <w:rPr>
          <w:rStyle w:val="FootnoteReference"/>
          <w:rFonts w:ascii="Times New Roman" w:hAnsi="Times New Roman"/>
          <w:color w:val="000000"/>
          <w:sz w:val="24"/>
          <w:shd w:val="clear" w:color="auto" w:fill="FFFFFF"/>
        </w:rPr>
        <w:footnoteReference w:id="6"/>
      </w:r>
      <w:r w:rsidR="00A161F0" w:rsidRPr="004F2C39">
        <w:rPr>
          <w:rFonts w:ascii="Times New Roman" w:hAnsi="Times New Roman"/>
        </w:rPr>
        <w:t>.</w:t>
      </w:r>
      <w:r w:rsidR="00094014" w:rsidRPr="004F2C39">
        <w:rPr>
          <w:rFonts w:ascii="Times New Roman" w:hAnsi="Times New Roman"/>
        </w:rPr>
        <w:t xml:space="preserve"> </w:t>
      </w:r>
      <w:r w:rsidR="00A161F0" w:rsidRPr="004F2C39">
        <w:rPr>
          <w:rFonts w:ascii="Times New Roman" w:hAnsi="Times New Roman"/>
        </w:rPr>
        <w:t>H</w:t>
      </w:r>
      <w:r w:rsidR="00124CFF" w:rsidRPr="004F2C39">
        <w:rPr>
          <w:rFonts w:ascii="Times New Roman" w:hAnsi="Times New Roman"/>
          <w:color w:val="000000"/>
          <w:shd w:val="clear" w:color="auto" w:fill="FFFFFF"/>
        </w:rPr>
        <w:t xml:space="preserve">e found that the expanded mine </w:t>
      </w:r>
      <w:r w:rsidR="00106B63" w:rsidRPr="004F2C39">
        <w:rPr>
          <w:rFonts w:ascii="Times New Roman" w:hAnsi="Times New Roman"/>
          <w:color w:val="000000"/>
          <w:shd w:val="clear" w:color="auto" w:fill="FFFFFF"/>
        </w:rPr>
        <w:t>was</w:t>
      </w:r>
      <w:r w:rsidR="00124CFF" w:rsidRPr="004F2C39">
        <w:rPr>
          <w:rFonts w:ascii="Times New Roman" w:hAnsi="Times New Roman"/>
          <w:color w:val="000000"/>
          <w:shd w:val="clear" w:color="auto" w:fill="FFFFFF"/>
        </w:rPr>
        <w:t xml:space="preserve"> likely to provide a significant economic benefit to the </w:t>
      </w:r>
      <w:r w:rsidR="00FC04AC" w:rsidRPr="004F2C39">
        <w:rPr>
          <w:rFonts w:ascii="Times New Roman" w:hAnsi="Times New Roman"/>
          <w:color w:val="000000"/>
          <w:shd w:val="clear" w:color="auto" w:fill="FFFFFF"/>
        </w:rPr>
        <w:t>local</w:t>
      </w:r>
      <w:r w:rsidR="00124CFF" w:rsidRPr="004F2C39">
        <w:rPr>
          <w:rFonts w:ascii="Times New Roman" w:hAnsi="Times New Roman"/>
          <w:color w:val="000000"/>
          <w:shd w:val="clear" w:color="auto" w:fill="FFFFFF"/>
        </w:rPr>
        <w:t xml:space="preserve"> region, t</w:t>
      </w:r>
      <w:r w:rsidR="00FC04AC" w:rsidRPr="004F2C39">
        <w:rPr>
          <w:rFonts w:ascii="Times New Roman" w:hAnsi="Times New Roman"/>
          <w:color w:val="000000"/>
          <w:shd w:val="clear" w:color="auto" w:fill="FFFFFF"/>
        </w:rPr>
        <w:t>o Queensland</w:t>
      </w:r>
      <w:r w:rsidR="00124CFF" w:rsidRPr="004F2C39">
        <w:rPr>
          <w:rFonts w:ascii="Times New Roman" w:hAnsi="Times New Roman"/>
          <w:color w:val="000000"/>
          <w:shd w:val="clear" w:color="auto" w:fill="FFFFFF"/>
        </w:rPr>
        <w:t xml:space="preserve"> and t</w:t>
      </w:r>
      <w:r w:rsidR="00FC04AC" w:rsidRPr="004F2C39">
        <w:rPr>
          <w:rFonts w:ascii="Times New Roman" w:hAnsi="Times New Roman"/>
          <w:color w:val="000000"/>
          <w:shd w:val="clear" w:color="auto" w:fill="FFFFFF"/>
        </w:rPr>
        <w:t>o Australia</w:t>
      </w:r>
      <w:r w:rsidR="0082400E" w:rsidRPr="004F2C39">
        <w:rPr>
          <w:rFonts w:ascii="Times New Roman" w:hAnsi="Times New Roman"/>
          <w:color w:val="000000"/>
          <w:shd w:val="clear" w:color="auto" w:fill="FFFFFF"/>
        </w:rPr>
        <w:t>. O</w:t>
      </w:r>
      <w:r w:rsidR="00FC04AC" w:rsidRPr="004F2C39">
        <w:rPr>
          <w:rFonts w:ascii="Times New Roman" w:hAnsi="Times New Roman"/>
          <w:color w:val="000000"/>
          <w:shd w:val="clear" w:color="auto" w:fill="FFFFFF"/>
        </w:rPr>
        <w:t>n</w:t>
      </w:r>
      <w:r w:rsidR="00124CFF" w:rsidRPr="004F2C39">
        <w:rPr>
          <w:rFonts w:ascii="Times New Roman" w:hAnsi="Times New Roman"/>
          <w:color w:val="000000"/>
          <w:shd w:val="clear" w:color="auto" w:fill="FFFFFF"/>
        </w:rPr>
        <w:t xml:space="preserve"> </w:t>
      </w:r>
      <w:r w:rsidR="007117EA" w:rsidRPr="004F2C39">
        <w:rPr>
          <w:rFonts w:ascii="Times New Roman" w:hAnsi="Times New Roman"/>
          <w:color w:val="000000"/>
          <w:shd w:val="clear" w:color="auto" w:fill="FFFFFF"/>
        </w:rPr>
        <w:t xml:space="preserve">most </w:t>
      </w:r>
      <w:r w:rsidR="00124CFF" w:rsidRPr="004F2C39">
        <w:rPr>
          <w:rFonts w:ascii="Times New Roman" w:hAnsi="Times New Roman"/>
          <w:color w:val="000000"/>
          <w:shd w:val="clear" w:color="auto" w:fill="FFFFFF"/>
        </w:rPr>
        <w:t xml:space="preserve">other issues, </w:t>
      </w:r>
      <w:r w:rsidR="00E22861" w:rsidRPr="004F2C39">
        <w:rPr>
          <w:rFonts w:ascii="Times New Roman" w:hAnsi="Times New Roman"/>
          <w:color w:val="000000"/>
          <w:shd w:val="clear" w:color="auto" w:fill="FFFFFF"/>
        </w:rPr>
        <w:t>he</w:t>
      </w:r>
      <w:r w:rsidR="00124CFF" w:rsidRPr="004F2C39">
        <w:rPr>
          <w:rFonts w:ascii="Times New Roman" w:hAnsi="Times New Roman"/>
          <w:color w:val="000000"/>
          <w:shd w:val="clear" w:color="auto" w:fill="FFFFFF"/>
        </w:rPr>
        <w:t xml:space="preserve"> found either no </w:t>
      </w:r>
      <w:r w:rsidR="009C69D7" w:rsidRPr="004F2C39">
        <w:rPr>
          <w:rFonts w:ascii="Times New Roman" w:hAnsi="Times New Roman"/>
          <w:color w:val="000000"/>
          <w:shd w:val="clear" w:color="auto" w:fill="FFFFFF"/>
        </w:rPr>
        <w:t xml:space="preserve">adverse </w:t>
      </w:r>
      <w:r w:rsidR="00124CFF" w:rsidRPr="004F2C39">
        <w:rPr>
          <w:rFonts w:ascii="Times New Roman" w:hAnsi="Times New Roman"/>
          <w:color w:val="000000"/>
          <w:shd w:val="clear" w:color="auto" w:fill="FFFFFF"/>
        </w:rPr>
        <w:t xml:space="preserve">impact or impacts </w:t>
      </w:r>
      <w:r w:rsidR="00505D0C" w:rsidRPr="004F2C39">
        <w:rPr>
          <w:rFonts w:ascii="Times New Roman" w:hAnsi="Times New Roman"/>
          <w:color w:val="000000"/>
          <w:shd w:val="clear" w:color="auto" w:fill="FFFFFF"/>
        </w:rPr>
        <w:t xml:space="preserve">that </w:t>
      </w:r>
      <w:r w:rsidR="00124CFF" w:rsidRPr="004F2C39">
        <w:rPr>
          <w:rFonts w:ascii="Times New Roman" w:hAnsi="Times New Roman"/>
          <w:color w:val="000000"/>
          <w:shd w:val="clear" w:color="auto" w:fill="FFFFFF"/>
        </w:rPr>
        <w:t>could be appropriately managed.</w:t>
      </w:r>
    </w:p>
    <w:p w14:paraId="2F39FA08" w14:textId="4CEBDF6A" w:rsidR="00385920" w:rsidRPr="004F2C39" w:rsidRDefault="00557EAB"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r>
      <w:r w:rsidR="008D3930" w:rsidRPr="004F2C39">
        <w:rPr>
          <w:rFonts w:ascii="Times New Roman" w:hAnsi="Times New Roman"/>
          <w:color w:val="000000"/>
          <w:shd w:val="clear" w:color="auto" w:fill="FFFFFF"/>
        </w:rPr>
        <w:t>In the result</w:t>
      </w:r>
      <w:r w:rsidRPr="004F2C39">
        <w:rPr>
          <w:rFonts w:ascii="Times New Roman" w:hAnsi="Times New Roman"/>
          <w:color w:val="000000"/>
          <w:shd w:val="clear" w:color="auto" w:fill="FFFFFF"/>
        </w:rPr>
        <w:t xml:space="preserve">, however, </w:t>
      </w:r>
      <w:r w:rsidR="00BB3BFC" w:rsidRPr="004F2C39">
        <w:rPr>
          <w:rFonts w:ascii="Times New Roman" w:hAnsi="Times New Roman"/>
          <w:color w:val="000000"/>
          <w:shd w:val="clear" w:color="auto" w:fill="FFFFFF"/>
        </w:rPr>
        <w:t xml:space="preserve">Member </w:t>
      </w:r>
      <w:r w:rsidR="008E284A" w:rsidRPr="004F2C39">
        <w:rPr>
          <w:rFonts w:ascii="Times New Roman" w:hAnsi="Times New Roman"/>
        </w:rPr>
        <w:t>Smith</w:t>
      </w:r>
      <w:r w:rsidRPr="004F2C39">
        <w:rPr>
          <w:rFonts w:ascii="Times New Roman" w:hAnsi="Times New Roman"/>
        </w:rPr>
        <w:t xml:space="preserve"> </w:t>
      </w:r>
      <w:r w:rsidR="00CA2F2C" w:rsidRPr="004F2C39">
        <w:rPr>
          <w:rFonts w:ascii="Times New Roman" w:hAnsi="Times New Roman"/>
        </w:rPr>
        <w:t>recommended that both applications be refused</w:t>
      </w:r>
      <w:r w:rsidR="007117EA" w:rsidRPr="004F2C39">
        <w:rPr>
          <w:rFonts w:ascii="Times New Roman" w:hAnsi="Times New Roman"/>
        </w:rPr>
        <w:t xml:space="preserve">. </w:t>
      </w:r>
      <w:r w:rsidR="009D0DD4" w:rsidRPr="004F2C39">
        <w:rPr>
          <w:rFonts w:ascii="Times New Roman" w:hAnsi="Times New Roman"/>
        </w:rPr>
        <w:t>His f</w:t>
      </w:r>
      <w:r w:rsidR="0098481B" w:rsidRPr="004F2C39">
        <w:rPr>
          <w:rFonts w:ascii="Times New Roman" w:hAnsi="Times New Roman"/>
        </w:rPr>
        <w:t>indings on t</w:t>
      </w:r>
      <w:r w:rsidR="00B0646E" w:rsidRPr="004F2C39">
        <w:rPr>
          <w:rFonts w:ascii="Times New Roman" w:hAnsi="Times New Roman"/>
        </w:rPr>
        <w:t xml:space="preserve">hree issues led him to make those recommendations. </w:t>
      </w:r>
      <w:r w:rsidR="00E03381" w:rsidRPr="004F2C39">
        <w:rPr>
          <w:rFonts w:ascii="Times New Roman" w:hAnsi="Times New Roman"/>
        </w:rPr>
        <w:t xml:space="preserve">One was </w:t>
      </w:r>
      <w:r w:rsidR="006B40C5" w:rsidRPr="004F2C39">
        <w:rPr>
          <w:rFonts w:ascii="Times New Roman" w:hAnsi="Times New Roman"/>
        </w:rPr>
        <w:t xml:space="preserve">noise, which he found to exceed acceptable limits. </w:t>
      </w:r>
      <w:r w:rsidR="00937636" w:rsidRPr="004F2C39">
        <w:rPr>
          <w:rFonts w:ascii="Times New Roman" w:hAnsi="Times New Roman"/>
        </w:rPr>
        <w:t>Another was groundwater</w:t>
      </w:r>
      <w:r w:rsidR="001747B8" w:rsidRPr="004F2C39">
        <w:rPr>
          <w:rFonts w:ascii="Times New Roman" w:hAnsi="Times New Roman"/>
        </w:rPr>
        <w:t xml:space="preserve">, </w:t>
      </w:r>
      <w:r w:rsidR="00DC0528" w:rsidRPr="004F2C39">
        <w:rPr>
          <w:rFonts w:ascii="Times New Roman" w:hAnsi="Times New Roman"/>
        </w:rPr>
        <w:t xml:space="preserve">the potential impact on </w:t>
      </w:r>
      <w:r w:rsidR="001747B8" w:rsidRPr="004F2C39">
        <w:rPr>
          <w:rFonts w:ascii="Times New Roman" w:hAnsi="Times New Roman"/>
        </w:rPr>
        <w:t xml:space="preserve">which he found to </w:t>
      </w:r>
      <w:r w:rsidR="00F14691" w:rsidRPr="004F2C39">
        <w:rPr>
          <w:rFonts w:ascii="Times New Roman" w:hAnsi="Times New Roman"/>
        </w:rPr>
        <w:t xml:space="preserve">have </w:t>
      </w:r>
      <w:r w:rsidR="001747B8" w:rsidRPr="004F2C39">
        <w:rPr>
          <w:rFonts w:ascii="Times New Roman" w:hAnsi="Times New Roman"/>
        </w:rPr>
        <w:t>be</w:t>
      </w:r>
      <w:r w:rsidR="00F14691" w:rsidRPr="004F2C39">
        <w:rPr>
          <w:rFonts w:ascii="Times New Roman" w:hAnsi="Times New Roman"/>
        </w:rPr>
        <w:t>en</w:t>
      </w:r>
      <w:r w:rsidR="001747B8" w:rsidRPr="004F2C39">
        <w:rPr>
          <w:rFonts w:ascii="Times New Roman" w:hAnsi="Times New Roman"/>
        </w:rPr>
        <w:t xml:space="preserve"> inadequately modelled. </w:t>
      </w:r>
      <w:r w:rsidR="002160CB" w:rsidRPr="004F2C39">
        <w:rPr>
          <w:rFonts w:ascii="Times New Roman" w:hAnsi="Times New Roman"/>
        </w:rPr>
        <w:t xml:space="preserve">The other was </w:t>
      </w:r>
      <w:r w:rsidR="00F354F7" w:rsidRPr="004F2C39">
        <w:rPr>
          <w:rFonts w:ascii="Times New Roman" w:hAnsi="Times New Roman"/>
          <w:color w:val="000000"/>
          <w:shd w:val="clear" w:color="auto" w:fill="FFFFFF"/>
        </w:rPr>
        <w:t>intergenerational</w:t>
      </w:r>
      <w:r w:rsidR="00444B64" w:rsidRPr="004F2C39">
        <w:rPr>
          <w:rFonts w:ascii="Times New Roman" w:hAnsi="Times New Roman"/>
          <w:color w:val="000000"/>
          <w:shd w:val="clear" w:color="auto" w:fill="FFFFFF"/>
        </w:rPr>
        <w:t xml:space="preserve"> equity</w:t>
      </w:r>
      <w:r w:rsidR="00F14691" w:rsidRPr="004F2C39">
        <w:rPr>
          <w:rFonts w:ascii="Times New Roman" w:hAnsi="Times New Roman"/>
          <w:color w:val="000000"/>
          <w:shd w:val="clear" w:color="auto" w:fill="FFFFFF"/>
        </w:rPr>
        <w:t xml:space="preserve">, </w:t>
      </w:r>
      <w:r w:rsidR="00444B64" w:rsidRPr="004F2C39">
        <w:rPr>
          <w:rFonts w:ascii="Times New Roman" w:hAnsi="Times New Roman"/>
          <w:color w:val="000000"/>
          <w:shd w:val="clear" w:color="auto" w:fill="FFFFFF"/>
        </w:rPr>
        <w:t>which h</w:t>
      </w:r>
      <w:r w:rsidR="00756DC6" w:rsidRPr="004F2C39">
        <w:rPr>
          <w:rFonts w:ascii="Times New Roman" w:hAnsi="Times New Roman"/>
          <w:color w:val="000000"/>
          <w:shd w:val="clear" w:color="auto" w:fill="FFFFFF"/>
        </w:rPr>
        <w:t>e</w:t>
      </w:r>
      <w:r w:rsidR="00444B64" w:rsidRPr="004F2C39">
        <w:rPr>
          <w:rFonts w:ascii="Times New Roman" w:hAnsi="Times New Roman"/>
          <w:color w:val="000000"/>
          <w:shd w:val="clear" w:color="auto" w:fill="FFFFFF"/>
        </w:rPr>
        <w:t xml:space="preserve"> found </w:t>
      </w:r>
      <w:r w:rsidR="00756DC6" w:rsidRPr="004F2C39">
        <w:rPr>
          <w:rFonts w:ascii="Times New Roman" w:hAnsi="Times New Roman"/>
          <w:color w:val="000000"/>
          <w:shd w:val="clear" w:color="auto" w:fill="FFFFFF"/>
        </w:rPr>
        <w:t>w</w:t>
      </w:r>
      <w:r w:rsidR="005B2DD1" w:rsidRPr="004F2C39">
        <w:rPr>
          <w:rFonts w:ascii="Times New Roman" w:hAnsi="Times New Roman"/>
          <w:color w:val="000000"/>
          <w:shd w:val="clear" w:color="auto" w:fill="FFFFFF"/>
        </w:rPr>
        <w:t>as</w:t>
      </w:r>
      <w:r w:rsidR="00756DC6" w:rsidRPr="004F2C39">
        <w:rPr>
          <w:rFonts w:ascii="Times New Roman" w:hAnsi="Times New Roman"/>
          <w:color w:val="000000"/>
          <w:shd w:val="clear" w:color="auto" w:fill="FFFFFF"/>
        </w:rPr>
        <w:t xml:space="preserve"> </w:t>
      </w:r>
      <w:r w:rsidR="00444B64" w:rsidRPr="004F2C39">
        <w:rPr>
          <w:rFonts w:ascii="Times New Roman" w:hAnsi="Times New Roman"/>
          <w:color w:val="000000"/>
          <w:shd w:val="clear" w:color="auto" w:fill="FFFFFF"/>
        </w:rPr>
        <w:t>brea</w:t>
      </w:r>
      <w:r w:rsidR="004D4013" w:rsidRPr="004F2C39">
        <w:rPr>
          <w:rFonts w:ascii="Times New Roman" w:hAnsi="Times New Roman"/>
          <w:color w:val="000000"/>
          <w:shd w:val="clear" w:color="auto" w:fill="FFFFFF"/>
        </w:rPr>
        <w:t xml:space="preserve">ched </w:t>
      </w:r>
      <w:r w:rsidR="00DC0334" w:rsidRPr="004F2C39">
        <w:rPr>
          <w:rFonts w:ascii="Times New Roman" w:hAnsi="Times New Roman"/>
          <w:color w:val="000000"/>
          <w:shd w:val="clear" w:color="auto" w:fill="FFFFFF"/>
        </w:rPr>
        <w:t xml:space="preserve">by </w:t>
      </w:r>
      <w:r w:rsidR="00CC7550" w:rsidRPr="004F2C39">
        <w:rPr>
          <w:rFonts w:ascii="Times New Roman" w:hAnsi="Times New Roman"/>
          <w:color w:val="000000"/>
          <w:shd w:val="clear" w:color="auto" w:fill="FFFFFF"/>
        </w:rPr>
        <w:t xml:space="preserve">the </w:t>
      </w:r>
      <w:r w:rsidR="00DC0334" w:rsidRPr="004F2C39">
        <w:rPr>
          <w:rFonts w:ascii="Times New Roman" w:hAnsi="Times New Roman"/>
          <w:color w:val="000000"/>
          <w:shd w:val="clear" w:color="auto" w:fill="FFFFFF"/>
        </w:rPr>
        <w:t>potential</w:t>
      </w:r>
      <w:r w:rsidR="00554CE2" w:rsidRPr="004F2C39">
        <w:rPr>
          <w:rFonts w:ascii="Times New Roman" w:hAnsi="Times New Roman"/>
          <w:color w:val="000000"/>
          <w:shd w:val="clear" w:color="auto" w:fill="FFFFFF"/>
        </w:rPr>
        <w:t xml:space="preserve"> for the</w:t>
      </w:r>
      <w:r w:rsidR="00DC0334" w:rsidRPr="004F2C39">
        <w:rPr>
          <w:rFonts w:ascii="Times New Roman" w:hAnsi="Times New Roman"/>
          <w:color w:val="000000"/>
          <w:shd w:val="clear" w:color="auto" w:fill="FFFFFF"/>
        </w:rPr>
        <w:t xml:space="preserve"> </w:t>
      </w:r>
      <w:r w:rsidR="00CC7550" w:rsidRPr="004F2C39">
        <w:rPr>
          <w:rFonts w:ascii="Times New Roman" w:hAnsi="Times New Roman"/>
          <w:color w:val="000000"/>
          <w:shd w:val="clear" w:color="auto" w:fill="FFFFFF"/>
        </w:rPr>
        <w:t>impact on</w:t>
      </w:r>
      <w:r w:rsidR="00DC0334" w:rsidRPr="004F2C39">
        <w:rPr>
          <w:rFonts w:ascii="Times New Roman" w:hAnsi="Times New Roman"/>
          <w:color w:val="000000"/>
          <w:shd w:val="clear" w:color="auto" w:fill="FFFFFF"/>
        </w:rPr>
        <w:t xml:space="preserve"> groundwater</w:t>
      </w:r>
      <w:r w:rsidR="00CC7550" w:rsidRPr="004F2C39">
        <w:rPr>
          <w:rFonts w:ascii="Times New Roman" w:hAnsi="Times New Roman"/>
          <w:color w:val="000000"/>
          <w:shd w:val="clear" w:color="auto" w:fill="FFFFFF"/>
        </w:rPr>
        <w:t xml:space="preserve"> </w:t>
      </w:r>
      <w:r w:rsidR="005B2DD1" w:rsidRPr="004F2C39">
        <w:rPr>
          <w:rFonts w:ascii="Times New Roman" w:hAnsi="Times New Roman"/>
          <w:color w:val="000000"/>
          <w:shd w:val="clear" w:color="auto" w:fill="FFFFFF"/>
        </w:rPr>
        <w:t xml:space="preserve">to </w:t>
      </w:r>
      <w:r w:rsidR="005D743A" w:rsidRPr="004F2C39">
        <w:rPr>
          <w:rFonts w:ascii="Times New Roman" w:hAnsi="Times New Roman"/>
          <w:color w:val="000000"/>
          <w:shd w:val="clear" w:color="auto" w:fill="FFFFFF"/>
        </w:rPr>
        <w:t xml:space="preserve">adversely affect landholders </w:t>
      </w:r>
      <w:r w:rsidR="00385920" w:rsidRPr="004F2C39">
        <w:rPr>
          <w:rFonts w:ascii="Times New Roman" w:hAnsi="Times New Roman"/>
          <w:color w:val="000000"/>
          <w:shd w:val="clear" w:color="auto" w:fill="FFFFFF"/>
        </w:rPr>
        <w:t>in the vicinity of the mine for hundreds of years.</w:t>
      </w:r>
    </w:p>
    <w:p w14:paraId="7522C93E" w14:textId="2463F2B1" w:rsidR="00557EAB" w:rsidRPr="004F2C39" w:rsidRDefault="00385920"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r>
      <w:r w:rsidR="00446905" w:rsidRPr="004F2C39">
        <w:rPr>
          <w:rFonts w:ascii="Times New Roman" w:hAnsi="Times New Roman"/>
          <w:color w:val="000000"/>
          <w:shd w:val="clear" w:color="auto" w:fill="FFFFFF"/>
        </w:rPr>
        <w:t xml:space="preserve">New Acland </w:t>
      </w:r>
      <w:r w:rsidR="00636C23" w:rsidRPr="004F2C39">
        <w:rPr>
          <w:rFonts w:ascii="Times New Roman" w:hAnsi="Times New Roman"/>
          <w:color w:val="000000"/>
          <w:shd w:val="clear" w:color="auto" w:fill="FFFFFF"/>
        </w:rPr>
        <w:t>applied</w:t>
      </w:r>
      <w:r w:rsidR="00446905" w:rsidRPr="004F2C39">
        <w:rPr>
          <w:rFonts w:ascii="Times New Roman" w:hAnsi="Times New Roman"/>
          <w:color w:val="000000"/>
          <w:shd w:val="clear" w:color="auto" w:fill="FFFFFF"/>
        </w:rPr>
        <w:t xml:space="preserve"> </w:t>
      </w:r>
      <w:r w:rsidR="00636C23" w:rsidRPr="004F2C39">
        <w:rPr>
          <w:rFonts w:ascii="Times New Roman" w:hAnsi="Times New Roman"/>
          <w:color w:val="000000"/>
          <w:shd w:val="clear" w:color="auto" w:fill="FFFFFF"/>
        </w:rPr>
        <w:t xml:space="preserve">to the Supreme Court </w:t>
      </w:r>
      <w:r w:rsidR="00065952" w:rsidRPr="004F2C39">
        <w:rPr>
          <w:rFonts w:ascii="Times New Roman" w:hAnsi="Times New Roman"/>
        </w:rPr>
        <w:t xml:space="preserve">for a statutory order of review </w:t>
      </w:r>
      <w:r w:rsidR="00457344" w:rsidRPr="004F2C39">
        <w:rPr>
          <w:rFonts w:ascii="Times New Roman" w:hAnsi="Times New Roman"/>
          <w:color w:val="000000"/>
          <w:shd w:val="clear" w:color="auto" w:fill="FFFFFF"/>
        </w:rPr>
        <w:t xml:space="preserve">of the recommendations </w:t>
      </w:r>
      <w:r w:rsidR="00FD700D" w:rsidRPr="004F2C39">
        <w:rPr>
          <w:rFonts w:ascii="Times New Roman" w:hAnsi="Times New Roman"/>
          <w:color w:val="000000"/>
          <w:shd w:val="clear" w:color="auto" w:fill="FFFFFF"/>
        </w:rPr>
        <w:t xml:space="preserve">under ss 20 and 21 </w:t>
      </w:r>
      <w:r w:rsidR="004B3936" w:rsidRPr="004F2C39">
        <w:rPr>
          <w:rFonts w:ascii="Times New Roman" w:hAnsi="Times New Roman"/>
          <w:color w:val="000000"/>
          <w:shd w:val="clear" w:color="auto" w:fill="FFFFFF"/>
        </w:rPr>
        <w:t xml:space="preserve">of </w:t>
      </w:r>
      <w:r w:rsidR="00FD700D" w:rsidRPr="004F2C39">
        <w:rPr>
          <w:rFonts w:ascii="Times New Roman" w:hAnsi="Times New Roman"/>
          <w:color w:val="000000"/>
          <w:shd w:val="clear" w:color="auto" w:fill="FFFFFF"/>
        </w:rPr>
        <w:t>the</w:t>
      </w:r>
      <w:r w:rsidR="00FD700D" w:rsidRPr="004F2C39">
        <w:rPr>
          <w:rFonts w:ascii="Times New Roman" w:hAnsi="Times New Roman"/>
        </w:rPr>
        <w:t xml:space="preserve"> JRA as </w:t>
      </w:r>
      <w:r w:rsidR="004B3936" w:rsidRPr="004F2C39">
        <w:rPr>
          <w:rFonts w:ascii="Times New Roman" w:hAnsi="Times New Roman"/>
        </w:rPr>
        <w:t xml:space="preserve">well as </w:t>
      </w:r>
      <w:r w:rsidR="00065952" w:rsidRPr="004F2C39">
        <w:rPr>
          <w:rFonts w:ascii="Times New Roman" w:hAnsi="Times New Roman"/>
        </w:rPr>
        <w:t>for non-statutory</w:t>
      </w:r>
      <w:r w:rsidR="00065952" w:rsidRPr="004F2C39">
        <w:rPr>
          <w:rFonts w:ascii="Times New Roman" w:hAnsi="Times New Roman"/>
          <w:color w:val="000000"/>
          <w:shd w:val="clear" w:color="auto" w:fill="FFFFFF"/>
        </w:rPr>
        <w:t xml:space="preserve"> judicial review of the recommendations </w:t>
      </w:r>
      <w:r w:rsidR="00890C51" w:rsidRPr="004F2C39">
        <w:rPr>
          <w:rFonts w:ascii="Times New Roman" w:hAnsi="Times New Roman"/>
        </w:rPr>
        <w:t>in the exercise of the jurisdiction conferred by</w:t>
      </w:r>
      <w:r w:rsidR="004B3936" w:rsidRPr="004F2C39">
        <w:rPr>
          <w:rFonts w:ascii="Times New Roman" w:hAnsi="Times New Roman"/>
        </w:rPr>
        <w:t xml:space="preserve"> s 58 of the </w:t>
      </w:r>
      <w:r w:rsidR="00121887" w:rsidRPr="004F2C39">
        <w:rPr>
          <w:rFonts w:ascii="Times New Roman" w:hAnsi="Times New Roman"/>
          <w:i/>
        </w:rPr>
        <w:t xml:space="preserve">Constitution of Queensland 2001 </w:t>
      </w:r>
      <w:r w:rsidR="00121887" w:rsidRPr="004F2C39">
        <w:rPr>
          <w:rFonts w:ascii="Times New Roman" w:hAnsi="Times New Roman"/>
        </w:rPr>
        <w:t>(Qld).</w:t>
      </w:r>
      <w:r w:rsidR="009C3FEA" w:rsidRPr="004F2C39">
        <w:rPr>
          <w:rFonts w:ascii="Times New Roman" w:hAnsi="Times New Roman"/>
        </w:rPr>
        <w:t xml:space="preserve"> The grounds on which</w:t>
      </w:r>
      <w:r w:rsidR="0048088E" w:rsidRPr="004F2C39">
        <w:rPr>
          <w:rFonts w:ascii="Times New Roman" w:hAnsi="Times New Roman"/>
        </w:rPr>
        <w:t xml:space="preserve"> </w:t>
      </w:r>
      <w:r w:rsidR="0048088E" w:rsidRPr="004F2C39">
        <w:rPr>
          <w:rFonts w:ascii="Times New Roman" w:hAnsi="Times New Roman"/>
          <w:color w:val="000000"/>
          <w:shd w:val="clear" w:color="auto" w:fill="FFFFFF"/>
        </w:rPr>
        <w:t xml:space="preserve">New Acland relied </w:t>
      </w:r>
      <w:r w:rsidR="003D2760" w:rsidRPr="004F2C39">
        <w:rPr>
          <w:rFonts w:ascii="Times New Roman" w:hAnsi="Times New Roman"/>
          <w:color w:val="000000"/>
          <w:shd w:val="clear" w:color="auto" w:fill="FFFFFF"/>
        </w:rPr>
        <w:t xml:space="preserve">included that the recommendations </w:t>
      </w:r>
      <w:r w:rsidR="003D2760" w:rsidRPr="004F2C39">
        <w:rPr>
          <w:rFonts w:ascii="Times New Roman" w:hAnsi="Times New Roman"/>
        </w:rPr>
        <w:t xml:space="preserve">were affected by apprehended bias on the part of </w:t>
      </w:r>
      <w:r w:rsidR="00BB3BFC" w:rsidRPr="004F2C39">
        <w:rPr>
          <w:rFonts w:ascii="Times New Roman" w:hAnsi="Times New Roman"/>
        </w:rPr>
        <w:t xml:space="preserve">Member </w:t>
      </w:r>
      <w:r w:rsidR="008E284A" w:rsidRPr="004F2C39">
        <w:rPr>
          <w:rFonts w:ascii="Times New Roman" w:hAnsi="Times New Roman"/>
        </w:rPr>
        <w:t>Smith</w:t>
      </w:r>
      <w:r w:rsidR="0020269D" w:rsidRPr="004F2C39">
        <w:rPr>
          <w:rFonts w:ascii="Times New Roman" w:hAnsi="Times New Roman"/>
        </w:rPr>
        <w:t xml:space="preserve">. They also included </w:t>
      </w:r>
      <w:r w:rsidR="00884883" w:rsidRPr="004F2C39">
        <w:rPr>
          <w:rFonts w:ascii="Times New Roman" w:hAnsi="Times New Roman"/>
        </w:rPr>
        <w:t xml:space="preserve">that </w:t>
      </w:r>
      <w:r w:rsidR="00BB3BFC" w:rsidRPr="004F2C39">
        <w:rPr>
          <w:rFonts w:ascii="Times New Roman" w:hAnsi="Times New Roman"/>
        </w:rPr>
        <w:t xml:space="preserve">Member </w:t>
      </w:r>
      <w:r w:rsidR="008E284A" w:rsidRPr="004F2C39">
        <w:rPr>
          <w:rFonts w:ascii="Times New Roman" w:hAnsi="Times New Roman"/>
        </w:rPr>
        <w:t>Smith</w:t>
      </w:r>
      <w:r w:rsidR="00884883" w:rsidRPr="004F2C39">
        <w:rPr>
          <w:rFonts w:ascii="Times New Roman" w:hAnsi="Times New Roman"/>
        </w:rPr>
        <w:t xml:space="preserve"> erred in law in his </w:t>
      </w:r>
      <w:r w:rsidR="005D7C47" w:rsidRPr="004F2C39">
        <w:rPr>
          <w:rFonts w:ascii="Times New Roman" w:hAnsi="Times New Roman"/>
        </w:rPr>
        <w:t>findings</w:t>
      </w:r>
      <w:r w:rsidR="009C30F8" w:rsidRPr="004F2C39">
        <w:rPr>
          <w:rFonts w:ascii="Times New Roman" w:hAnsi="Times New Roman"/>
        </w:rPr>
        <w:t xml:space="preserve"> and conclusions</w:t>
      </w:r>
      <w:r w:rsidR="005D7C47" w:rsidRPr="004F2C39">
        <w:rPr>
          <w:rFonts w:ascii="Times New Roman" w:hAnsi="Times New Roman"/>
        </w:rPr>
        <w:t xml:space="preserve"> on</w:t>
      </w:r>
      <w:r w:rsidR="00884883" w:rsidRPr="004F2C39">
        <w:rPr>
          <w:rFonts w:ascii="Times New Roman" w:hAnsi="Times New Roman"/>
        </w:rPr>
        <w:t xml:space="preserve"> </w:t>
      </w:r>
      <w:r w:rsidR="00C1583F" w:rsidRPr="004F2C39">
        <w:rPr>
          <w:rFonts w:ascii="Times New Roman" w:hAnsi="Times New Roman"/>
        </w:rPr>
        <w:t xml:space="preserve">each of the three issues </w:t>
      </w:r>
      <w:r w:rsidR="0080230A" w:rsidRPr="004F2C39">
        <w:rPr>
          <w:rFonts w:ascii="Times New Roman" w:hAnsi="Times New Roman"/>
        </w:rPr>
        <w:t>that</w:t>
      </w:r>
      <w:r w:rsidR="00C1583F" w:rsidRPr="004F2C39">
        <w:rPr>
          <w:rFonts w:ascii="Times New Roman" w:hAnsi="Times New Roman"/>
        </w:rPr>
        <w:t xml:space="preserve"> had </w:t>
      </w:r>
      <w:r w:rsidR="005D7C47" w:rsidRPr="004F2C39">
        <w:rPr>
          <w:rFonts w:ascii="Times New Roman" w:hAnsi="Times New Roman"/>
        </w:rPr>
        <w:t>led him to</w:t>
      </w:r>
      <w:r w:rsidR="0080230A" w:rsidRPr="004F2C39">
        <w:rPr>
          <w:rFonts w:ascii="Times New Roman" w:hAnsi="Times New Roman"/>
        </w:rPr>
        <w:t xml:space="preserve"> </w:t>
      </w:r>
      <w:r w:rsidR="005D7C47" w:rsidRPr="004F2C39">
        <w:rPr>
          <w:rFonts w:ascii="Times New Roman" w:hAnsi="Times New Roman"/>
        </w:rPr>
        <w:t>recommend</w:t>
      </w:r>
      <w:r w:rsidR="0080230A" w:rsidRPr="004F2C39">
        <w:rPr>
          <w:rFonts w:ascii="Times New Roman" w:hAnsi="Times New Roman"/>
        </w:rPr>
        <w:t xml:space="preserve"> that t</w:t>
      </w:r>
      <w:r w:rsidR="0004760B" w:rsidRPr="004F2C39">
        <w:rPr>
          <w:rFonts w:ascii="Times New Roman" w:hAnsi="Times New Roman"/>
        </w:rPr>
        <w:t>he applications be refused</w:t>
      </w:r>
      <w:r w:rsidR="005D7C47" w:rsidRPr="004F2C39">
        <w:rPr>
          <w:rFonts w:ascii="Times New Roman" w:hAnsi="Times New Roman"/>
        </w:rPr>
        <w:t>.</w:t>
      </w:r>
    </w:p>
    <w:p w14:paraId="24D7E53B" w14:textId="12232AC8" w:rsidR="00D405D4" w:rsidRPr="004F2C39" w:rsidRDefault="00D405D4"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4760B" w:rsidRPr="004F2C39">
        <w:rPr>
          <w:rFonts w:ascii="Times New Roman" w:hAnsi="Times New Roman"/>
        </w:rPr>
        <w:t>When the judicial review application was</w:t>
      </w:r>
      <w:r w:rsidR="00343B06" w:rsidRPr="004F2C39">
        <w:rPr>
          <w:rFonts w:ascii="Times New Roman" w:hAnsi="Times New Roman"/>
        </w:rPr>
        <w:t xml:space="preserve"> commenced</w:t>
      </w:r>
      <w:r w:rsidR="00A7240F" w:rsidRPr="004F2C39">
        <w:rPr>
          <w:rFonts w:ascii="Times New Roman" w:hAnsi="Times New Roman"/>
        </w:rPr>
        <w:t xml:space="preserve">, the only parties to </w:t>
      </w:r>
      <w:r w:rsidR="0004760B" w:rsidRPr="004F2C39">
        <w:rPr>
          <w:rFonts w:ascii="Times New Roman" w:hAnsi="Times New Roman"/>
        </w:rPr>
        <w:t xml:space="preserve">it </w:t>
      </w:r>
      <w:r w:rsidR="001B1E51" w:rsidRPr="004F2C39">
        <w:rPr>
          <w:rFonts w:ascii="Times New Roman" w:hAnsi="Times New Roman"/>
        </w:rPr>
        <w:t xml:space="preserve">were </w:t>
      </w:r>
      <w:r w:rsidR="001B1E51" w:rsidRPr="004F2C39">
        <w:rPr>
          <w:rFonts w:ascii="Times New Roman" w:hAnsi="Times New Roman"/>
          <w:color w:val="000000"/>
          <w:shd w:val="clear" w:color="auto" w:fill="FFFFFF"/>
        </w:rPr>
        <w:t xml:space="preserve">New Acland and </w:t>
      </w:r>
      <w:r w:rsidR="000D3FAF" w:rsidRPr="004F2C39">
        <w:rPr>
          <w:rFonts w:ascii="Times New Roman" w:hAnsi="Times New Roman"/>
          <w:color w:val="000000"/>
          <w:shd w:val="clear" w:color="auto" w:fill="FFFFFF"/>
        </w:rPr>
        <w:t xml:space="preserve">Member </w:t>
      </w:r>
      <w:r w:rsidR="008E284A" w:rsidRPr="004F2C39">
        <w:rPr>
          <w:rFonts w:ascii="Times New Roman" w:hAnsi="Times New Roman"/>
        </w:rPr>
        <w:t>Smith</w:t>
      </w:r>
      <w:r w:rsidR="00F47BDE" w:rsidRPr="004F2C39">
        <w:rPr>
          <w:rFonts w:ascii="Times New Roman" w:hAnsi="Times New Roman"/>
        </w:rPr>
        <w:t>,</w:t>
      </w:r>
      <w:r w:rsidR="00D95AE4" w:rsidRPr="004F2C39">
        <w:rPr>
          <w:rFonts w:ascii="Times New Roman" w:hAnsi="Times New Roman"/>
        </w:rPr>
        <w:t xml:space="preserve"> who </w:t>
      </w:r>
      <w:r w:rsidR="00F47BDE" w:rsidRPr="004F2C39">
        <w:rPr>
          <w:rFonts w:ascii="Times New Roman" w:hAnsi="Times New Roman"/>
        </w:rPr>
        <w:t>properly</w:t>
      </w:r>
      <w:r w:rsidR="00DE2DAE" w:rsidRPr="004F2C39">
        <w:rPr>
          <w:rFonts w:ascii="Times New Roman" w:hAnsi="Times New Roman"/>
        </w:rPr>
        <w:t xml:space="preserve"> </w:t>
      </w:r>
      <w:r w:rsidR="00120EDB" w:rsidRPr="004F2C39">
        <w:rPr>
          <w:rFonts w:ascii="Times New Roman" w:hAnsi="Times New Roman"/>
        </w:rPr>
        <w:t xml:space="preserve">entered a submitting appearance. </w:t>
      </w:r>
      <w:r w:rsidR="00BF5C15" w:rsidRPr="004F2C39">
        <w:rPr>
          <w:rFonts w:ascii="Times New Roman" w:hAnsi="Times New Roman"/>
        </w:rPr>
        <w:t xml:space="preserve">Oakey </w:t>
      </w:r>
      <w:r w:rsidR="00A17D2B" w:rsidRPr="004F2C39">
        <w:rPr>
          <w:rFonts w:ascii="Times New Roman" w:hAnsi="Times New Roman"/>
        </w:rPr>
        <w:t>applied to become a party</w:t>
      </w:r>
      <w:r w:rsidR="00530491" w:rsidRPr="004F2C39">
        <w:rPr>
          <w:rFonts w:ascii="Times New Roman" w:hAnsi="Times New Roman"/>
        </w:rPr>
        <w:t>. Its application was granted.</w:t>
      </w:r>
      <w:r w:rsidR="00823722" w:rsidRPr="004F2C39">
        <w:rPr>
          <w:rFonts w:ascii="Times New Roman" w:hAnsi="Times New Roman"/>
        </w:rPr>
        <w:t xml:space="preserve"> </w:t>
      </w:r>
      <w:r w:rsidR="00835A29" w:rsidRPr="004F2C39">
        <w:rPr>
          <w:rFonts w:ascii="Times New Roman" w:hAnsi="Times New Roman"/>
        </w:rPr>
        <w:t>After</w:t>
      </w:r>
      <w:r w:rsidR="00A406D0">
        <w:rPr>
          <w:rFonts w:ascii="Times New Roman" w:hAnsi="Times New Roman"/>
        </w:rPr>
        <w:t> </w:t>
      </w:r>
      <w:r w:rsidR="00835A29" w:rsidRPr="004F2C39">
        <w:rPr>
          <w:rFonts w:ascii="Times New Roman" w:hAnsi="Times New Roman"/>
        </w:rPr>
        <w:t>t</w:t>
      </w:r>
      <w:r w:rsidR="001717B4" w:rsidRPr="004F2C39">
        <w:rPr>
          <w:rFonts w:ascii="Times New Roman" w:hAnsi="Times New Roman"/>
        </w:rPr>
        <w:t xml:space="preserve">he Chief Executive </w:t>
      </w:r>
      <w:r w:rsidR="00207599" w:rsidRPr="004F2C39">
        <w:rPr>
          <w:rFonts w:ascii="Times New Roman" w:hAnsi="Times New Roman"/>
        </w:rPr>
        <w:t>act</w:t>
      </w:r>
      <w:r w:rsidR="00A75EEE" w:rsidRPr="004F2C39">
        <w:rPr>
          <w:rFonts w:ascii="Times New Roman" w:hAnsi="Times New Roman"/>
        </w:rPr>
        <w:t>ed</w:t>
      </w:r>
      <w:r w:rsidR="00207599" w:rsidRPr="004F2C39">
        <w:rPr>
          <w:rFonts w:ascii="Times New Roman" w:hAnsi="Times New Roman"/>
        </w:rPr>
        <w:t xml:space="preserve"> on </w:t>
      </w:r>
      <w:r w:rsidR="000D3FAF" w:rsidRPr="004F2C39">
        <w:rPr>
          <w:rFonts w:ascii="Times New Roman" w:hAnsi="Times New Roman"/>
        </w:rPr>
        <w:t xml:space="preserve">Member </w:t>
      </w:r>
      <w:r w:rsidR="008E284A" w:rsidRPr="004F2C39">
        <w:rPr>
          <w:rFonts w:ascii="Times New Roman" w:hAnsi="Times New Roman"/>
        </w:rPr>
        <w:t>Smith</w:t>
      </w:r>
      <w:r w:rsidR="00D260B8" w:rsidRPr="004F2C39">
        <w:rPr>
          <w:rFonts w:ascii="Times New Roman" w:hAnsi="Times New Roman"/>
        </w:rPr>
        <w:t>'s</w:t>
      </w:r>
      <w:r w:rsidR="00207599" w:rsidRPr="004F2C39">
        <w:rPr>
          <w:rFonts w:ascii="Times New Roman" w:hAnsi="Times New Roman"/>
        </w:rPr>
        <w:t xml:space="preserve"> recommendation </w:t>
      </w:r>
      <w:r w:rsidR="00817F19" w:rsidRPr="004F2C39">
        <w:rPr>
          <w:rFonts w:ascii="Times New Roman" w:hAnsi="Times New Roman"/>
        </w:rPr>
        <w:t xml:space="preserve">under the </w:t>
      </w:r>
      <w:r w:rsidR="00FC7B22" w:rsidRPr="004F2C39">
        <w:rPr>
          <w:rFonts w:ascii="Times New Roman" w:hAnsi="Times New Roman"/>
        </w:rPr>
        <w:t>EPA</w:t>
      </w:r>
      <w:r w:rsidR="00924641" w:rsidRPr="004F2C39">
        <w:rPr>
          <w:rFonts w:ascii="Times New Roman" w:hAnsi="Times New Roman"/>
        </w:rPr>
        <w:t xml:space="preserve"> to</w:t>
      </w:r>
      <w:r w:rsidR="00207599" w:rsidRPr="004F2C39">
        <w:rPr>
          <w:rFonts w:ascii="Times New Roman" w:hAnsi="Times New Roman"/>
        </w:rPr>
        <w:t xml:space="preserve"> refuse the </w:t>
      </w:r>
      <w:r w:rsidR="00B10EA2" w:rsidRPr="004F2C39">
        <w:rPr>
          <w:rFonts w:ascii="Times New Roman" w:hAnsi="Times New Roman"/>
        </w:rPr>
        <w:t xml:space="preserve">application </w:t>
      </w:r>
      <w:r w:rsidR="00817F19" w:rsidRPr="004F2C39">
        <w:rPr>
          <w:rFonts w:ascii="Times New Roman" w:hAnsi="Times New Roman"/>
        </w:rPr>
        <w:t>to</w:t>
      </w:r>
      <w:r w:rsidR="00B10EA2" w:rsidRPr="004F2C39">
        <w:rPr>
          <w:rFonts w:ascii="Times New Roman" w:hAnsi="Times New Roman"/>
        </w:rPr>
        <w:t xml:space="preserve"> </w:t>
      </w:r>
      <w:r w:rsidR="00207599" w:rsidRPr="004F2C39">
        <w:rPr>
          <w:rFonts w:ascii="Times New Roman" w:hAnsi="Times New Roman"/>
        </w:rPr>
        <w:t>amend the environmental authority</w:t>
      </w:r>
      <w:r w:rsidR="00835A29" w:rsidRPr="004F2C39">
        <w:rPr>
          <w:rFonts w:ascii="Times New Roman" w:hAnsi="Times New Roman"/>
        </w:rPr>
        <w:t>,</w:t>
      </w:r>
      <w:r w:rsidR="002455C1" w:rsidRPr="004F2C39">
        <w:rPr>
          <w:rFonts w:ascii="Times New Roman" w:hAnsi="Times New Roman"/>
        </w:rPr>
        <w:t xml:space="preserve"> </w:t>
      </w:r>
      <w:r w:rsidR="00835A29" w:rsidRPr="004F2C39">
        <w:rPr>
          <w:rFonts w:ascii="Times New Roman" w:hAnsi="Times New Roman"/>
        </w:rPr>
        <w:t>t</w:t>
      </w:r>
      <w:r w:rsidR="002455C1" w:rsidRPr="004F2C39">
        <w:rPr>
          <w:rFonts w:ascii="Times New Roman" w:hAnsi="Times New Roman"/>
        </w:rPr>
        <w:t>he Chief</w:t>
      </w:r>
      <w:r w:rsidR="00A406D0">
        <w:rPr>
          <w:rFonts w:ascii="Times New Roman" w:hAnsi="Times New Roman"/>
        </w:rPr>
        <w:t> </w:t>
      </w:r>
      <w:r w:rsidR="002455C1" w:rsidRPr="004F2C39">
        <w:rPr>
          <w:rFonts w:ascii="Times New Roman" w:hAnsi="Times New Roman"/>
        </w:rPr>
        <w:t>Executive was</w:t>
      </w:r>
      <w:r w:rsidR="00951BBB" w:rsidRPr="004F2C39">
        <w:rPr>
          <w:rFonts w:ascii="Times New Roman" w:hAnsi="Times New Roman"/>
        </w:rPr>
        <w:t xml:space="preserve"> </w:t>
      </w:r>
      <w:r w:rsidR="002455C1" w:rsidRPr="004F2C39">
        <w:rPr>
          <w:rFonts w:ascii="Times New Roman" w:hAnsi="Times New Roman"/>
        </w:rPr>
        <w:t xml:space="preserve">added as a </w:t>
      </w:r>
      <w:r w:rsidR="00AD48A4" w:rsidRPr="004F2C39">
        <w:rPr>
          <w:rFonts w:ascii="Times New Roman" w:hAnsi="Times New Roman"/>
        </w:rPr>
        <w:t xml:space="preserve">further </w:t>
      </w:r>
      <w:r w:rsidR="002455C1" w:rsidRPr="004F2C39">
        <w:rPr>
          <w:rFonts w:ascii="Times New Roman" w:hAnsi="Times New Roman"/>
        </w:rPr>
        <w:t xml:space="preserve">party </w:t>
      </w:r>
      <w:r w:rsidR="00431B37" w:rsidRPr="004F2C39">
        <w:rPr>
          <w:rFonts w:ascii="Times New Roman" w:hAnsi="Times New Roman"/>
        </w:rPr>
        <w:t xml:space="preserve">and </w:t>
      </w:r>
      <w:r w:rsidR="00D260B8" w:rsidRPr="004F2C39">
        <w:rPr>
          <w:rFonts w:ascii="Times New Roman" w:hAnsi="Times New Roman"/>
        </w:rPr>
        <w:t>his</w:t>
      </w:r>
      <w:r w:rsidR="00431B37" w:rsidRPr="004F2C39">
        <w:rPr>
          <w:rFonts w:ascii="Times New Roman" w:hAnsi="Times New Roman"/>
        </w:rPr>
        <w:t xml:space="preserve"> refusal decision </w:t>
      </w:r>
      <w:r w:rsidR="0070102E" w:rsidRPr="004F2C39">
        <w:rPr>
          <w:rFonts w:ascii="Times New Roman" w:hAnsi="Times New Roman"/>
        </w:rPr>
        <w:t>was added to the</w:t>
      </w:r>
      <w:r w:rsidR="003170D2" w:rsidRPr="004F2C39">
        <w:rPr>
          <w:rFonts w:ascii="Times New Roman" w:hAnsi="Times New Roman"/>
        </w:rPr>
        <w:t xml:space="preserve"> decisions challenged in the</w:t>
      </w:r>
      <w:r w:rsidR="0070102E" w:rsidRPr="004F2C39">
        <w:rPr>
          <w:rFonts w:ascii="Times New Roman" w:hAnsi="Times New Roman"/>
        </w:rPr>
        <w:t xml:space="preserve"> </w:t>
      </w:r>
      <w:r w:rsidR="00B10EA2" w:rsidRPr="004F2C39">
        <w:rPr>
          <w:rFonts w:ascii="Times New Roman" w:hAnsi="Times New Roman"/>
        </w:rPr>
        <w:t>judicial</w:t>
      </w:r>
      <w:r w:rsidR="0070102E" w:rsidRPr="004F2C39">
        <w:rPr>
          <w:rFonts w:ascii="Times New Roman" w:hAnsi="Times New Roman"/>
        </w:rPr>
        <w:t xml:space="preserve"> review</w:t>
      </w:r>
      <w:r w:rsidR="00D260B8" w:rsidRPr="004F2C39">
        <w:rPr>
          <w:rFonts w:ascii="Times New Roman" w:hAnsi="Times New Roman"/>
        </w:rPr>
        <w:t xml:space="preserve"> application</w:t>
      </w:r>
      <w:r w:rsidR="00B10EA2" w:rsidRPr="004F2C39">
        <w:rPr>
          <w:rFonts w:ascii="Times New Roman" w:hAnsi="Times New Roman"/>
        </w:rPr>
        <w:t>.</w:t>
      </w:r>
      <w:r w:rsidR="00431B37" w:rsidRPr="004F2C39">
        <w:rPr>
          <w:rFonts w:ascii="Times New Roman" w:hAnsi="Times New Roman"/>
        </w:rPr>
        <w:t xml:space="preserve"> </w:t>
      </w:r>
    </w:p>
    <w:p w14:paraId="581AFFDC" w14:textId="5D1798CF" w:rsidR="00530491" w:rsidRPr="004F2C39" w:rsidRDefault="00530491"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The judicial review application was heard by </w:t>
      </w:r>
      <w:proofErr w:type="spellStart"/>
      <w:r w:rsidRPr="004F2C39">
        <w:rPr>
          <w:rFonts w:ascii="Times New Roman" w:hAnsi="Times New Roman"/>
        </w:rPr>
        <w:t>Bowskill</w:t>
      </w:r>
      <w:proofErr w:type="spellEnd"/>
      <w:r w:rsidRPr="004F2C39">
        <w:rPr>
          <w:rFonts w:ascii="Times New Roman" w:hAnsi="Times New Roman"/>
        </w:rPr>
        <w:t xml:space="preserve"> J</w:t>
      </w:r>
      <w:r w:rsidR="007150C4" w:rsidRPr="004F2C39">
        <w:rPr>
          <w:rStyle w:val="FootnoteReference"/>
          <w:rFonts w:ascii="Times New Roman" w:hAnsi="Times New Roman"/>
          <w:sz w:val="24"/>
        </w:rPr>
        <w:footnoteReference w:id="7"/>
      </w:r>
      <w:r w:rsidRPr="004F2C39">
        <w:rPr>
          <w:rFonts w:ascii="Times New Roman" w:hAnsi="Times New Roman"/>
        </w:rPr>
        <w:t xml:space="preserve">. </w:t>
      </w:r>
      <w:r w:rsidR="00AC3854" w:rsidRPr="004F2C39">
        <w:rPr>
          <w:rFonts w:ascii="Times New Roman" w:hAnsi="Times New Roman"/>
        </w:rPr>
        <w:t>Her</w:t>
      </w:r>
      <w:r w:rsidR="009B0D4A" w:rsidRPr="004F2C39">
        <w:rPr>
          <w:rFonts w:ascii="Times New Roman" w:hAnsi="Times New Roman"/>
        </w:rPr>
        <w:t> </w:t>
      </w:r>
      <w:r w:rsidR="00AC3854" w:rsidRPr="004F2C39">
        <w:rPr>
          <w:rFonts w:ascii="Times New Roman" w:hAnsi="Times New Roman"/>
        </w:rPr>
        <w:t xml:space="preserve">Honour found that </w:t>
      </w:r>
      <w:r w:rsidR="00AC3854" w:rsidRPr="004F2C39">
        <w:rPr>
          <w:rFonts w:ascii="Times New Roman" w:hAnsi="Times New Roman"/>
          <w:color w:val="000000"/>
          <w:shd w:val="clear" w:color="auto" w:fill="FFFFFF"/>
        </w:rPr>
        <w:t xml:space="preserve">the recommendations </w:t>
      </w:r>
      <w:r w:rsidR="00AC3854" w:rsidRPr="004F2C39">
        <w:rPr>
          <w:rFonts w:ascii="Times New Roman" w:hAnsi="Times New Roman"/>
        </w:rPr>
        <w:t xml:space="preserve">were not affected by </w:t>
      </w:r>
      <w:r w:rsidR="004860C1" w:rsidRPr="004F2C39">
        <w:rPr>
          <w:rFonts w:ascii="Times New Roman" w:hAnsi="Times New Roman"/>
        </w:rPr>
        <w:t xml:space="preserve">any </w:t>
      </w:r>
      <w:r w:rsidR="00AC3854" w:rsidRPr="004F2C39">
        <w:rPr>
          <w:rFonts w:ascii="Times New Roman" w:hAnsi="Times New Roman"/>
        </w:rPr>
        <w:t>apprehended bias</w:t>
      </w:r>
      <w:r w:rsidR="006E0E25" w:rsidRPr="004F2C39">
        <w:rPr>
          <w:rFonts w:ascii="Times New Roman" w:hAnsi="Times New Roman"/>
        </w:rPr>
        <w:t xml:space="preserve"> </w:t>
      </w:r>
      <w:r w:rsidR="00BC06A2" w:rsidRPr="004F2C39">
        <w:rPr>
          <w:rFonts w:ascii="Times New Roman" w:hAnsi="Times New Roman"/>
        </w:rPr>
        <w:t xml:space="preserve">on the part of </w:t>
      </w:r>
      <w:r w:rsidR="000D3FAF" w:rsidRPr="004F2C39">
        <w:rPr>
          <w:rFonts w:ascii="Times New Roman" w:hAnsi="Times New Roman"/>
        </w:rPr>
        <w:t xml:space="preserve">Member </w:t>
      </w:r>
      <w:r w:rsidR="008E284A" w:rsidRPr="004F2C39">
        <w:rPr>
          <w:rFonts w:ascii="Times New Roman" w:hAnsi="Times New Roman"/>
        </w:rPr>
        <w:t>Smith</w:t>
      </w:r>
      <w:r w:rsidR="004860C1" w:rsidRPr="004F2C39">
        <w:rPr>
          <w:rFonts w:ascii="Times New Roman" w:hAnsi="Times New Roman"/>
        </w:rPr>
        <w:t xml:space="preserve"> that was</w:t>
      </w:r>
      <w:r w:rsidR="00BC06A2" w:rsidRPr="004F2C39">
        <w:rPr>
          <w:rFonts w:ascii="Times New Roman" w:hAnsi="Times New Roman"/>
        </w:rPr>
        <w:t xml:space="preserve"> </w:t>
      </w:r>
      <w:r w:rsidR="007815E2" w:rsidRPr="004F2C39">
        <w:rPr>
          <w:rFonts w:ascii="Times New Roman" w:hAnsi="Times New Roman"/>
        </w:rPr>
        <w:t xml:space="preserve">able to be </w:t>
      </w:r>
      <w:r w:rsidR="004611F2" w:rsidRPr="004F2C39">
        <w:rPr>
          <w:rFonts w:ascii="Times New Roman" w:hAnsi="Times New Roman"/>
        </w:rPr>
        <w:t xml:space="preserve">complained of by New Acland </w:t>
      </w:r>
      <w:r w:rsidR="006E0E25" w:rsidRPr="004F2C39">
        <w:rPr>
          <w:rFonts w:ascii="Times New Roman" w:hAnsi="Times New Roman"/>
        </w:rPr>
        <w:t xml:space="preserve">but </w:t>
      </w:r>
      <w:r w:rsidR="00A26572" w:rsidRPr="004F2C39">
        <w:rPr>
          <w:rFonts w:ascii="Times New Roman" w:hAnsi="Times New Roman"/>
        </w:rPr>
        <w:t xml:space="preserve">that </w:t>
      </w:r>
      <w:r w:rsidR="00A26572" w:rsidRPr="004F2C39">
        <w:rPr>
          <w:rFonts w:ascii="Times New Roman" w:hAnsi="Times New Roman"/>
        </w:rPr>
        <w:lastRenderedPageBreak/>
        <w:t xml:space="preserve">they </w:t>
      </w:r>
      <w:r w:rsidR="006E0E25" w:rsidRPr="004F2C39">
        <w:rPr>
          <w:rFonts w:ascii="Times New Roman" w:hAnsi="Times New Roman"/>
        </w:rPr>
        <w:t xml:space="preserve">were affected by errors of law on each of the three issues which had led </w:t>
      </w:r>
      <w:r w:rsidR="000D3FAF" w:rsidRPr="004F2C39">
        <w:rPr>
          <w:rFonts w:ascii="Times New Roman" w:hAnsi="Times New Roman"/>
        </w:rPr>
        <w:t xml:space="preserve">Member </w:t>
      </w:r>
      <w:r w:rsidR="008E284A" w:rsidRPr="004F2C39">
        <w:rPr>
          <w:rFonts w:ascii="Times New Roman" w:hAnsi="Times New Roman"/>
        </w:rPr>
        <w:t>Smith</w:t>
      </w:r>
      <w:r w:rsidR="006E0E25" w:rsidRPr="004F2C39">
        <w:rPr>
          <w:rFonts w:ascii="Times New Roman" w:hAnsi="Times New Roman"/>
        </w:rPr>
        <w:t xml:space="preserve"> to make them</w:t>
      </w:r>
      <w:r w:rsidR="00AC3854" w:rsidRPr="004F2C39">
        <w:rPr>
          <w:rFonts w:ascii="Times New Roman" w:hAnsi="Times New Roman"/>
        </w:rPr>
        <w:t xml:space="preserve">. </w:t>
      </w:r>
    </w:p>
    <w:p w14:paraId="635A8B73" w14:textId="592E3AB8" w:rsidR="00270D1C" w:rsidRPr="004F2C39" w:rsidRDefault="00270D1C"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1F7CD1" w:rsidRPr="004F2C39">
        <w:rPr>
          <w:rFonts w:ascii="Times New Roman" w:hAnsi="Times New Roman"/>
        </w:rPr>
        <w:t xml:space="preserve">Her Honour made orders setting aside the recommendations of </w:t>
      </w:r>
      <w:r w:rsidR="000E2A09" w:rsidRPr="004F2C39">
        <w:rPr>
          <w:rFonts w:ascii="Times New Roman" w:hAnsi="Times New Roman"/>
        </w:rPr>
        <w:t xml:space="preserve">Member </w:t>
      </w:r>
      <w:r w:rsidR="008E284A" w:rsidRPr="004F2C39">
        <w:rPr>
          <w:rFonts w:ascii="Times New Roman" w:hAnsi="Times New Roman"/>
        </w:rPr>
        <w:t>Smith</w:t>
      </w:r>
      <w:r w:rsidR="00687D3E" w:rsidRPr="004F2C39">
        <w:rPr>
          <w:rFonts w:ascii="Times New Roman" w:hAnsi="Times New Roman"/>
        </w:rPr>
        <w:t>,</w:t>
      </w:r>
      <w:r w:rsidR="001F7CD1" w:rsidRPr="004F2C39">
        <w:rPr>
          <w:rFonts w:ascii="Times New Roman" w:hAnsi="Times New Roman"/>
        </w:rPr>
        <w:t xml:space="preserve"> </w:t>
      </w:r>
      <w:r w:rsidR="0095645B" w:rsidRPr="004F2C39">
        <w:rPr>
          <w:rFonts w:ascii="Times New Roman" w:hAnsi="Times New Roman"/>
        </w:rPr>
        <w:t>setting aside</w:t>
      </w:r>
      <w:r w:rsidR="001F7CD1" w:rsidRPr="004F2C39">
        <w:rPr>
          <w:rFonts w:ascii="Times New Roman" w:hAnsi="Times New Roman"/>
        </w:rPr>
        <w:t xml:space="preserve"> </w:t>
      </w:r>
      <w:r w:rsidR="006E269C" w:rsidRPr="004F2C39">
        <w:rPr>
          <w:rFonts w:ascii="Times New Roman" w:hAnsi="Times New Roman"/>
        </w:rPr>
        <w:t xml:space="preserve">the </w:t>
      </w:r>
      <w:r w:rsidR="00413840" w:rsidRPr="004F2C39">
        <w:rPr>
          <w:rFonts w:ascii="Times New Roman" w:hAnsi="Times New Roman"/>
        </w:rPr>
        <w:t>refusal decision of the Chief Executive</w:t>
      </w:r>
      <w:r w:rsidR="00687D3E" w:rsidRPr="004F2C39">
        <w:rPr>
          <w:rFonts w:ascii="Times New Roman" w:hAnsi="Times New Roman"/>
        </w:rPr>
        <w:t>,</w:t>
      </w:r>
      <w:r w:rsidR="002A23EC" w:rsidRPr="004F2C39">
        <w:rPr>
          <w:rFonts w:ascii="Times New Roman" w:hAnsi="Times New Roman"/>
        </w:rPr>
        <w:t xml:space="preserve"> and re</w:t>
      </w:r>
      <w:r w:rsidR="004D3F66" w:rsidRPr="004F2C39">
        <w:rPr>
          <w:rFonts w:ascii="Times New Roman" w:hAnsi="Times New Roman"/>
        </w:rPr>
        <w:t>ferring</w:t>
      </w:r>
      <w:r w:rsidR="002A23EC" w:rsidRPr="004F2C39">
        <w:rPr>
          <w:rFonts w:ascii="Times New Roman" w:hAnsi="Times New Roman"/>
        </w:rPr>
        <w:t xml:space="preserve"> </w:t>
      </w:r>
      <w:r w:rsidR="00641009" w:rsidRPr="004F2C39">
        <w:rPr>
          <w:rFonts w:ascii="Times New Roman" w:hAnsi="Times New Roman"/>
        </w:rPr>
        <w:t xml:space="preserve">the matters to which the recommendations related back to the Land </w:t>
      </w:r>
      <w:r w:rsidR="0049373C" w:rsidRPr="004F2C39">
        <w:rPr>
          <w:rFonts w:ascii="Times New Roman" w:hAnsi="Times New Roman"/>
        </w:rPr>
        <w:t>Court to be further considered by a different Member</w:t>
      </w:r>
      <w:r w:rsidR="000D51A6" w:rsidRPr="004F2C39">
        <w:rPr>
          <w:rStyle w:val="FootnoteReference"/>
          <w:rFonts w:ascii="Times New Roman" w:hAnsi="Times New Roman"/>
          <w:sz w:val="24"/>
        </w:rPr>
        <w:footnoteReference w:id="8"/>
      </w:r>
      <w:r w:rsidR="0049373C" w:rsidRPr="004F2C39">
        <w:rPr>
          <w:rFonts w:ascii="Times New Roman" w:hAnsi="Times New Roman"/>
        </w:rPr>
        <w:t xml:space="preserve">. </w:t>
      </w:r>
      <w:r w:rsidR="0071371C" w:rsidRPr="004F2C39">
        <w:rPr>
          <w:rFonts w:ascii="Times New Roman" w:hAnsi="Times New Roman"/>
        </w:rPr>
        <w:t>C</w:t>
      </w:r>
      <w:r w:rsidR="0049373C" w:rsidRPr="004F2C39">
        <w:rPr>
          <w:rFonts w:ascii="Times New Roman" w:hAnsi="Times New Roman"/>
        </w:rPr>
        <w:t>oncern</w:t>
      </w:r>
      <w:r w:rsidR="0071371C" w:rsidRPr="004F2C39">
        <w:rPr>
          <w:rFonts w:ascii="Times New Roman" w:hAnsi="Times New Roman"/>
        </w:rPr>
        <w:t>ed</w:t>
      </w:r>
      <w:r w:rsidR="0049373C" w:rsidRPr="004F2C39">
        <w:rPr>
          <w:rFonts w:ascii="Times New Roman" w:hAnsi="Times New Roman"/>
        </w:rPr>
        <w:t xml:space="preserve"> to </w:t>
      </w:r>
      <w:r w:rsidR="009F094E" w:rsidRPr="004F2C39">
        <w:rPr>
          <w:rFonts w:ascii="Times New Roman" w:hAnsi="Times New Roman"/>
        </w:rPr>
        <w:t xml:space="preserve">head off re-litigation of issues left untouched by the judicial review proceedings, however, </w:t>
      </w:r>
      <w:r w:rsidR="00F62B64" w:rsidRPr="004F2C39">
        <w:rPr>
          <w:rFonts w:ascii="Times New Roman" w:hAnsi="Times New Roman"/>
        </w:rPr>
        <w:t xml:space="preserve">her Honour </w:t>
      </w:r>
      <w:r w:rsidR="0057252B" w:rsidRPr="004F2C39">
        <w:rPr>
          <w:rFonts w:ascii="Times New Roman" w:hAnsi="Times New Roman"/>
        </w:rPr>
        <w:t>made fu</w:t>
      </w:r>
      <w:r w:rsidR="00233AA9" w:rsidRPr="004F2C39">
        <w:rPr>
          <w:rFonts w:ascii="Times New Roman" w:hAnsi="Times New Roman"/>
        </w:rPr>
        <w:t>r</w:t>
      </w:r>
      <w:r w:rsidR="0057252B" w:rsidRPr="004F2C39">
        <w:rPr>
          <w:rFonts w:ascii="Times New Roman" w:hAnsi="Times New Roman"/>
        </w:rPr>
        <w:t>ther order</w:t>
      </w:r>
      <w:r w:rsidR="007A566F" w:rsidRPr="004F2C39">
        <w:rPr>
          <w:rFonts w:ascii="Times New Roman" w:hAnsi="Times New Roman"/>
        </w:rPr>
        <w:t>s</w:t>
      </w:r>
      <w:r w:rsidR="006C23A0" w:rsidRPr="004F2C39">
        <w:rPr>
          <w:rFonts w:ascii="Times New Roman" w:hAnsi="Times New Roman"/>
        </w:rPr>
        <w:t xml:space="preserve"> which qualified </w:t>
      </w:r>
      <w:r w:rsidR="00CD5531" w:rsidRPr="004F2C39">
        <w:rPr>
          <w:rFonts w:ascii="Times New Roman" w:hAnsi="Times New Roman"/>
        </w:rPr>
        <w:t>the order referring the matters back to the Land Court</w:t>
      </w:r>
      <w:r w:rsidR="00503372" w:rsidRPr="004F2C39">
        <w:rPr>
          <w:rFonts w:ascii="Times New Roman" w:hAnsi="Times New Roman"/>
        </w:rPr>
        <w:t xml:space="preserve">. One of the </w:t>
      </w:r>
      <w:r w:rsidR="00CE795C" w:rsidRPr="004F2C39">
        <w:rPr>
          <w:rFonts w:ascii="Times New Roman" w:hAnsi="Times New Roman"/>
        </w:rPr>
        <w:t xml:space="preserve">further orders introduced a </w:t>
      </w:r>
      <w:r w:rsidR="00503372" w:rsidRPr="004F2C39">
        <w:rPr>
          <w:rFonts w:ascii="Times New Roman" w:hAnsi="Times New Roman"/>
        </w:rPr>
        <w:t>qualification</w:t>
      </w:r>
      <w:r w:rsidR="00233AA9" w:rsidRPr="004F2C39">
        <w:rPr>
          <w:rFonts w:ascii="Times New Roman" w:hAnsi="Times New Roman"/>
        </w:rPr>
        <w:t xml:space="preserve"> </w:t>
      </w:r>
      <w:r w:rsidR="00B01158" w:rsidRPr="004F2C39">
        <w:rPr>
          <w:rFonts w:ascii="Times New Roman" w:hAnsi="Times New Roman"/>
        </w:rPr>
        <w:t>that</w:t>
      </w:r>
      <w:r w:rsidR="00BA5C31" w:rsidRPr="004F2C39">
        <w:rPr>
          <w:rFonts w:ascii="Times New Roman" w:hAnsi="Times New Roman"/>
        </w:rPr>
        <w:t xml:space="preserve">, </w:t>
      </w:r>
      <w:r w:rsidR="00B01158" w:rsidRPr="004F2C39">
        <w:rPr>
          <w:rFonts w:ascii="Times New Roman" w:hAnsi="Times New Roman"/>
        </w:rPr>
        <w:t xml:space="preserve">for the purposes of further </w:t>
      </w:r>
      <w:r w:rsidR="00F95D40" w:rsidRPr="004F2C39">
        <w:rPr>
          <w:rFonts w:ascii="Times New Roman" w:hAnsi="Times New Roman"/>
        </w:rPr>
        <w:t>consideration</w:t>
      </w:r>
      <w:r w:rsidR="00B01158" w:rsidRPr="004F2C39">
        <w:rPr>
          <w:rFonts w:ascii="Times New Roman" w:hAnsi="Times New Roman"/>
        </w:rPr>
        <w:t xml:space="preserve">, </w:t>
      </w:r>
      <w:r w:rsidR="00E20BD5" w:rsidRPr="004F2C39">
        <w:rPr>
          <w:rFonts w:ascii="Times New Roman" w:hAnsi="Times New Roman"/>
        </w:rPr>
        <w:t>"the parties before the Land Court are bound</w:t>
      </w:r>
      <w:r w:rsidR="00FE20DB" w:rsidRPr="004F2C39">
        <w:rPr>
          <w:rFonts w:ascii="Times New Roman" w:hAnsi="Times New Roman"/>
        </w:rPr>
        <w:t xml:space="preserve"> by</w:t>
      </w:r>
      <w:r w:rsidR="00E20BD5" w:rsidRPr="004F2C39">
        <w:rPr>
          <w:rFonts w:ascii="Times New Roman" w:hAnsi="Times New Roman"/>
        </w:rPr>
        <w:t xml:space="preserve">, and the </w:t>
      </w:r>
      <w:r w:rsidR="00FE20DB" w:rsidRPr="004F2C39">
        <w:rPr>
          <w:rFonts w:ascii="Times New Roman" w:hAnsi="Times New Roman"/>
        </w:rPr>
        <w:t xml:space="preserve">Land Court is directed </w:t>
      </w:r>
      <w:r w:rsidR="005D5BEB" w:rsidRPr="004F2C39">
        <w:rPr>
          <w:rFonts w:ascii="Times New Roman" w:hAnsi="Times New Roman"/>
        </w:rPr>
        <w:t>to proceed on the basis of</w:t>
      </w:r>
      <w:r w:rsidR="00752B54" w:rsidRPr="004F2C39">
        <w:rPr>
          <w:rFonts w:ascii="Times New Roman" w:hAnsi="Times New Roman"/>
        </w:rPr>
        <w:t>,</w:t>
      </w:r>
      <w:r w:rsidR="005D5BEB" w:rsidRPr="004F2C39">
        <w:rPr>
          <w:rFonts w:ascii="Times New Roman" w:hAnsi="Times New Roman"/>
        </w:rPr>
        <w:t xml:space="preserve"> the findings </w:t>
      </w:r>
      <w:r w:rsidR="00752B54" w:rsidRPr="004F2C39">
        <w:rPr>
          <w:rFonts w:ascii="Times New Roman" w:hAnsi="Times New Roman"/>
        </w:rPr>
        <w:t>and conclusions reached by"</w:t>
      </w:r>
      <w:r w:rsidR="002F5097" w:rsidRPr="004F2C39">
        <w:rPr>
          <w:rFonts w:ascii="Times New Roman" w:hAnsi="Times New Roman"/>
        </w:rPr>
        <w:t xml:space="preserve"> </w:t>
      </w:r>
      <w:r w:rsidR="000E2A09" w:rsidRPr="004F2C39">
        <w:rPr>
          <w:rFonts w:ascii="Times New Roman" w:hAnsi="Times New Roman"/>
        </w:rPr>
        <w:t xml:space="preserve">Member </w:t>
      </w:r>
      <w:r w:rsidR="008E284A" w:rsidRPr="004F2C39">
        <w:rPr>
          <w:rFonts w:ascii="Times New Roman" w:hAnsi="Times New Roman"/>
        </w:rPr>
        <w:t>Smith</w:t>
      </w:r>
      <w:r w:rsidR="002F5097" w:rsidRPr="004F2C39">
        <w:rPr>
          <w:rFonts w:ascii="Times New Roman" w:hAnsi="Times New Roman"/>
        </w:rPr>
        <w:t xml:space="preserve"> on all issues other than the three issues which had led </w:t>
      </w:r>
      <w:r w:rsidR="000E2A09" w:rsidRPr="004F2C39">
        <w:rPr>
          <w:rFonts w:ascii="Times New Roman" w:hAnsi="Times New Roman"/>
        </w:rPr>
        <w:t xml:space="preserve">Member </w:t>
      </w:r>
      <w:r w:rsidR="00CE795C" w:rsidRPr="004F2C39">
        <w:rPr>
          <w:rFonts w:ascii="Times New Roman" w:hAnsi="Times New Roman"/>
        </w:rPr>
        <w:t>Smith</w:t>
      </w:r>
      <w:r w:rsidR="000E2A09" w:rsidRPr="004F2C39">
        <w:rPr>
          <w:rFonts w:ascii="Times New Roman" w:hAnsi="Times New Roman"/>
        </w:rPr>
        <w:t xml:space="preserve"> </w:t>
      </w:r>
      <w:r w:rsidR="002F5097" w:rsidRPr="004F2C39">
        <w:rPr>
          <w:rFonts w:ascii="Times New Roman" w:hAnsi="Times New Roman"/>
        </w:rPr>
        <w:t xml:space="preserve">to make the recommendations which </w:t>
      </w:r>
      <w:r w:rsidR="00403513" w:rsidRPr="004F2C39">
        <w:rPr>
          <w:rFonts w:ascii="Times New Roman" w:hAnsi="Times New Roman"/>
        </w:rPr>
        <w:t>her Honour set aside</w:t>
      </w:r>
      <w:r w:rsidR="002F5097" w:rsidRPr="004F2C39">
        <w:rPr>
          <w:rFonts w:ascii="Times New Roman" w:hAnsi="Times New Roman"/>
        </w:rPr>
        <w:t>.</w:t>
      </w:r>
      <w:r w:rsidR="00466B68" w:rsidRPr="004F2C39">
        <w:rPr>
          <w:rFonts w:ascii="Times New Roman" w:hAnsi="Times New Roman"/>
        </w:rPr>
        <w:t xml:space="preserve"> Another</w:t>
      </w:r>
      <w:r w:rsidR="00A406D0">
        <w:rPr>
          <w:rFonts w:ascii="Times New Roman" w:hAnsi="Times New Roman"/>
        </w:rPr>
        <w:t> </w:t>
      </w:r>
      <w:r w:rsidR="00466B68" w:rsidRPr="004F2C39">
        <w:rPr>
          <w:rFonts w:ascii="Times New Roman" w:hAnsi="Times New Roman"/>
        </w:rPr>
        <w:t>introduced a qualification that</w:t>
      </w:r>
      <w:r w:rsidR="00386989" w:rsidRPr="004F2C39">
        <w:rPr>
          <w:rFonts w:ascii="Times New Roman" w:hAnsi="Times New Roman"/>
        </w:rPr>
        <w:t xml:space="preserve"> "</w:t>
      </w:r>
      <w:r w:rsidR="000E7B26" w:rsidRPr="004F2C39">
        <w:rPr>
          <w:rFonts w:ascii="Times New Roman" w:hAnsi="Times New Roman"/>
        </w:rPr>
        <w:t>[</w:t>
      </w:r>
      <w:r w:rsidR="00386989" w:rsidRPr="004F2C39">
        <w:rPr>
          <w:rFonts w:ascii="Times New Roman" w:hAnsi="Times New Roman"/>
        </w:rPr>
        <w:t>t</w:t>
      </w:r>
      <w:r w:rsidR="000E7B26" w:rsidRPr="004F2C39">
        <w:rPr>
          <w:rFonts w:ascii="Times New Roman" w:hAnsi="Times New Roman"/>
        </w:rPr>
        <w:t>]</w:t>
      </w:r>
      <w:r w:rsidR="00386989" w:rsidRPr="004F2C39">
        <w:rPr>
          <w:rFonts w:ascii="Times New Roman" w:hAnsi="Times New Roman"/>
        </w:rPr>
        <w:t xml:space="preserve">he parties before the Land Court are bound by </w:t>
      </w:r>
      <w:r w:rsidR="000E7B26" w:rsidRPr="004F2C39">
        <w:rPr>
          <w:rFonts w:ascii="Times New Roman" w:hAnsi="Times New Roman"/>
        </w:rPr>
        <w:t xml:space="preserve">the factual </w:t>
      </w:r>
      <w:r w:rsidR="00386989" w:rsidRPr="004F2C39">
        <w:rPr>
          <w:rFonts w:ascii="Times New Roman" w:hAnsi="Times New Roman"/>
        </w:rPr>
        <w:t xml:space="preserve">findings made by </w:t>
      </w:r>
      <w:r w:rsidR="00CF0D7B" w:rsidRPr="004F2C39">
        <w:rPr>
          <w:rFonts w:ascii="Times New Roman" w:hAnsi="Times New Roman"/>
        </w:rPr>
        <w:t>[</w:t>
      </w:r>
      <w:r w:rsidR="000E2A09" w:rsidRPr="004F2C39">
        <w:rPr>
          <w:rFonts w:ascii="Times New Roman" w:hAnsi="Times New Roman"/>
        </w:rPr>
        <w:t xml:space="preserve">Member </w:t>
      </w:r>
      <w:r w:rsidR="00CF0D7B" w:rsidRPr="004F2C39">
        <w:rPr>
          <w:rFonts w:ascii="Times New Roman" w:hAnsi="Times New Roman"/>
        </w:rPr>
        <w:t>Smith] in relation to noise"</w:t>
      </w:r>
      <w:r w:rsidR="00C13111" w:rsidRPr="004F2C39">
        <w:rPr>
          <w:rFonts w:ascii="Times New Roman" w:hAnsi="Times New Roman"/>
        </w:rPr>
        <w:t xml:space="preserve"> and that "</w:t>
      </w:r>
      <w:r w:rsidR="000E7B26" w:rsidRPr="004F2C39">
        <w:rPr>
          <w:rFonts w:ascii="Times New Roman" w:hAnsi="Times New Roman"/>
        </w:rPr>
        <w:t>[</w:t>
      </w:r>
      <w:r w:rsidR="00C13111" w:rsidRPr="004F2C39">
        <w:rPr>
          <w:rFonts w:ascii="Times New Roman" w:hAnsi="Times New Roman"/>
        </w:rPr>
        <w:t>t</w:t>
      </w:r>
      <w:r w:rsidR="000E7B26" w:rsidRPr="004F2C39">
        <w:rPr>
          <w:rFonts w:ascii="Times New Roman" w:hAnsi="Times New Roman"/>
        </w:rPr>
        <w:t>]</w:t>
      </w:r>
      <w:r w:rsidR="00C13111" w:rsidRPr="004F2C39">
        <w:rPr>
          <w:rFonts w:ascii="Times New Roman" w:hAnsi="Times New Roman"/>
        </w:rPr>
        <w:t xml:space="preserve">he Land Court </w:t>
      </w:r>
      <w:r w:rsidR="002C7913" w:rsidRPr="004F2C39">
        <w:rPr>
          <w:rFonts w:ascii="Times New Roman" w:hAnsi="Times New Roman"/>
        </w:rPr>
        <w:t>is directed</w:t>
      </w:r>
      <w:r w:rsidR="00C220D3" w:rsidRPr="004F2C39">
        <w:rPr>
          <w:rFonts w:ascii="Times New Roman" w:hAnsi="Times New Roman"/>
        </w:rPr>
        <w:t xml:space="preserve"> </w:t>
      </w:r>
      <w:r w:rsidR="008F3280" w:rsidRPr="004F2C39">
        <w:rPr>
          <w:rFonts w:ascii="Times New Roman" w:hAnsi="Times New Roman"/>
        </w:rPr>
        <w:t>to further consider the key issue of noise ... on the basis that the undisturbed</w:t>
      </w:r>
      <w:r w:rsidR="004D53A6" w:rsidRPr="004F2C39">
        <w:rPr>
          <w:rFonts w:ascii="Times New Roman" w:hAnsi="Times New Roman"/>
        </w:rPr>
        <w:t xml:space="preserve"> factual findings as to noise stand, but on the basis of such further consideration of the evidence befor</w:t>
      </w:r>
      <w:r w:rsidR="009A6269" w:rsidRPr="004F2C39">
        <w:rPr>
          <w:rFonts w:ascii="Times New Roman" w:hAnsi="Times New Roman"/>
        </w:rPr>
        <w:t>e</w:t>
      </w:r>
      <w:r w:rsidR="004D53A6" w:rsidRPr="004F2C39">
        <w:rPr>
          <w:rFonts w:ascii="Times New Roman" w:hAnsi="Times New Roman"/>
        </w:rPr>
        <w:t xml:space="preserve"> [</w:t>
      </w:r>
      <w:r w:rsidR="001B1EC9" w:rsidRPr="004F2C39">
        <w:rPr>
          <w:rFonts w:ascii="Times New Roman" w:hAnsi="Times New Roman"/>
        </w:rPr>
        <w:t xml:space="preserve">Member </w:t>
      </w:r>
      <w:r w:rsidR="009A6269" w:rsidRPr="004F2C39">
        <w:rPr>
          <w:rFonts w:ascii="Times New Roman" w:hAnsi="Times New Roman"/>
        </w:rPr>
        <w:t xml:space="preserve">Smith], and any submissions, as the </w:t>
      </w:r>
      <w:r w:rsidR="00C64F5A" w:rsidRPr="004F2C39">
        <w:rPr>
          <w:rFonts w:ascii="Times New Roman" w:hAnsi="Times New Roman"/>
        </w:rPr>
        <w:t>L</w:t>
      </w:r>
      <w:r w:rsidR="009A6269" w:rsidRPr="004F2C39">
        <w:rPr>
          <w:rFonts w:ascii="Times New Roman" w:hAnsi="Times New Roman"/>
        </w:rPr>
        <w:t>and Court considers</w:t>
      </w:r>
      <w:r w:rsidR="00C70258" w:rsidRPr="004F2C39">
        <w:rPr>
          <w:rFonts w:ascii="Times New Roman" w:hAnsi="Times New Roman"/>
        </w:rPr>
        <w:t xml:space="preserve"> appropriate</w:t>
      </w:r>
      <w:r w:rsidR="00C13111" w:rsidRPr="004F2C39">
        <w:rPr>
          <w:rFonts w:ascii="Times New Roman" w:hAnsi="Times New Roman"/>
        </w:rPr>
        <w:t>".</w:t>
      </w:r>
    </w:p>
    <w:p w14:paraId="616C73F2" w14:textId="2D40D2C7" w:rsidR="00BA5C31" w:rsidRPr="004F2C39" w:rsidRDefault="00BA5C31" w:rsidP="004F2C39">
      <w:pPr>
        <w:pStyle w:val="FixListStyle"/>
        <w:spacing w:after="260" w:line="280" w:lineRule="exact"/>
        <w:ind w:right="0"/>
        <w:jc w:val="both"/>
        <w:rPr>
          <w:rFonts w:ascii="Times New Roman" w:hAnsi="Times New Roman"/>
        </w:rPr>
      </w:pPr>
      <w:r w:rsidRPr="004F2C39">
        <w:rPr>
          <w:rFonts w:ascii="Times New Roman" w:hAnsi="Times New Roman"/>
        </w:rPr>
        <w:tab/>
        <w:t>Whether her Honour had power to make th</w:t>
      </w:r>
      <w:r w:rsidR="00BF3A6A" w:rsidRPr="004F2C39">
        <w:rPr>
          <w:rFonts w:ascii="Times New Roman" w:hAnsi="Times New Roman"/>
        </w:rPr>
        <w:t>ose</w:t>
      </w:r>
      <w:r w:rsidRPr="004F2C39">
        <w:rPr>
          <w:rFonts w:ascii="Times New Roman" w:hAnsi="Times New Roman"/>
        </w:rPr>
        <w:t xml:space="preserve"> </w:t>
      </w:r>
      <w:r w:rsidR="0071371C" w:rsidRPr="004F2C39">
        <w:rPr>
          <w:rFonts w:ascii="Times New Roman" w:hAnsi="Times New Roman"/>
        </w:rPr>
        <w:t>further order</w:t>
      </w:r>
      <w:r w:rsidR="00BF3A6A" w:rsidRPr="004F2C39">
        <w:rPr>
          <w:rFonts w:ascii="Times New Roman" w:hAnsi="Times New Roman"/>
        </w:rPr>
        <w:t>s</w:t>
      </w:r>
      <w:r w:rsidR="0071371C" w:rsidRPr="004F2C39">
        <w:rPr>
          <w:rFonts w:ascii="Times New Roman" w:hAnsi="Times New Roman"/>
        </w:rPr>
        <w:t xml:space="preserve"> </w:t>
      </w:r>
      <w:r w:rsidR="000F6206" w:rsidRPr="004F2C39">
        <w:rPr>
          <w:rFonts w:ascii="Times New Roman" w:hAnsi="Times New Roman"/>
        </w:rPr>
        <w:t>is not raised in the appeal.</w:t>
      </w:r>
      <w:r w:rsidR="00220805" w:rsidRPr="004F2C39">
        <w:rPr>
          <w:rFonts w:ascii="Times New Roman" w:hAnsi="Times New Roman"/>
        </w:rPr>
        <w:t xml:space="preserve"> </w:t>
      </w:r>
      <w:r w:rsidR="00C906D7" w:rsidRPr="004F2C39">
        <w:rPr>
          <w:rFonts w:ascii="Times New Roman" w:hAnsi="Times New Roman"/>
        </w:rPr>
        <w:t>The present relevance of the further order</w:t>
      </w:r>
      <w:r w:rsidR="00BF3A6A" w:rsidRPr="004F2C39">
        <w:rPr>
          <w:rFonts w:ascii="Times New Roman" w:hAnsi="Times New Roman"/>
        </w:rPr>
        <w:t>s</w:t>
      </w:r>
      <w:r w:rsidR="00C906D7" w:rsidRPr="004F2C39">
        <w:rPr>
          <w:rFonts w:ascii="Times New Roman" w:hAnsi="Times New Roman"/>
        </w:rPr>
        <w:t xml:space="preserve"> is that </w:t>
      </w:r>
      <w:r w:rsidR="000E157F" w:rsidRPr="004F2C39">
        <w:rPr>
          <w:rFonts w:ascii="Times New Roman" w:hAnsi="Times New Roman"/>
        </w:rPr>
        <w:t>they</w:t>
      </w:r>
      <w:r w:rsidR="00C906D7" w:rsidRPr="004F2C39">
        <w:rPr>
          <w:rFonts w:ascii="Times New Roman" w:hAnsi="Times New Roman"/>
        </w:rPr>
        <w:t xml:space="preserve"> w</w:t>
      </w:r>
      <w:r w:rsidR="00BF3A6A" w:rsidRPr="004F2C39">
        <w:rPr>
          <w:rFonts w:ascii="Times New Roman" w:hAnsi="Times New Roman"/>
        </w:rPr>
        <w:t>ere</w:t>
      </w:r>
      <w:r w:rsidR="00C906D7" w:rsidRPr="004F2C39">
        <w:rPr>
          <w:rFonts w:ascii="Times New Roman" w:hAnsi="Times New Roman"/>
        </w:rPr>
        <w:t xml:space="preserve"> </w:t>
      </w:r>
      <w:r w:rsidR="00DA04B7" w:rsidRPr="004F2C39">
        <w:rPr>
          <w:rFonts w:ascii="Times New Roman" w:hAnsi="Times New Roman"/>
        </w:rPr>
        <w:t xml:space="preserve">complied with by </w:t>
      </w:r>
      <w:r w:rsidR="00DA04B7" w:rsidRPr="004F2C39">
        <w:rPr>
          <w:rFonts w:ascii="Times New Roman" w:hAnsi="Times New Roman"/>
          <w:color w:val="000000"/>
          <w:shd w:val="clear" w:color="auto" w:fill="FFFFFF"/>
        </w:rPr>
        <w:t>Oakey</w:t>
      </w:r>
      <w:r w:rsidR="004C3F8D" w:rsidRPr="004F2C39">
        <w:rPr>
          <w:rFonts w:ascii="Times New Roman" w:hAnsi="Times New Roman"/>
          <w:color w:val="000000"/>
          <w:shd w:val="clear" w:color="auto" w:fill="FFFFFF"/>
        </w:rPr>
        <w:t>,</w:t>
      </w:r>
      <w:r w:rsidR="00DA04B7" w:rsidRPr="004F2C39">
        <w:rPr>
          <w:rFonts w:ascii="Times New Roman" w:hAnsi="Times New Roman"/>
          <w:color w:val="000000"/>
          <w:shd w:val="clear" w:color="auto" w:fill="FFFFFF"/>
        </w:rPr>
        <w:t xml:space="preserve"> New Acland and </w:t>
      </w:r>
      <w:r w:rsidR="004C3F8D" w:rsidRPr="004F2C39">
        <w:rPr>
          <w:rFonts w:ascii="Times New Roman" w:hAnsi="Times New Roman"/>
          <w:color w:val="000000"/>
          <w:shd w:val="clear" w:color="auto" w:fill="FFFFFF"/>
        </w:rPr>
        <w:t>the Chief Executive</w:t>
      </w:r>
      <w:r w:rsidR="00687D3E" w:rsidRPr="004F2C39">
        <w:rPr>
          <w:rFonts w:ascii="Times New Roman" w:hAnsi="Times New Roman"/>
          <w:color w:val="000000"/>
          <w:shd w:val="clear" w:color="auto" w:fill="FFFFFF"/>
        </w:rPr>
        <w:t>,</w:t>
      </w:r>
      <w:r w:rsidR="004C3F8D" w:rsidRPr="004F2C39">
        <w:rPr>
          <w:rFonts w:ascii="Times New Roman" w:hAnsi="Times New Roman"/>
          <w:color w:val="000000"/>
          <w:shd w:val="clear" w:color="auto" w:fill="FFFFFF"/>
        </w:rPr>
        <w:t xml:space="preserve"> and</w:t>
      </w:r>
      <w:r w:rsidR="00C906D7" w:rsidRPr="004F2C39">
        <w:rPr>
          <w:rFonts w:ascii="Times New Roman" w:hAnsi="Times New Roman"/>
        </w:rPr>
        <w:t xml:space="preserve"> </w:t>
      </w:r>
      <w:r w:rsidR="001A51C5" w:rsidRPr="004F2C39">
        <w:rPr>
          <w:rFonts w:ascii="Times New Roman" w:hAnsi="Times New Roman"/>
        </w:rPr>
        <w:t xml:space="preserve">by </w:t>
      </w:r>
      <w:proofErr w:type="spellStart"/>
      <w:r w:rsidR="001A51C5" w:rsidRPr="004F2C39">
        <w:rPr>
          <w:rFonts w:ascii="Times New Roman" w:hAnsi="Times New Roman"/>
        </w:rPr>
        <w:t>Kingham</w:t>
      </w:r>
      <w:proofErr w:type="spellEnd"/>
      <w:r w:rsidR="001A51C5" w:rsidRPr="004F2C39">
        <w:rPr>
          <w:rFonts w:ascii="Times New Roman" w:hAnsi="Times New Roman"/>
        </w:rPr>
        <w:t xml:space="preserve"> P</w:t>
      </w:r>
      <w:r w:rsidR="00C93A4A" w:rsidRPr="004F2C39">
        <w:rPr>
          <w:rFonts w:ascii="Times New Roman" w:hAnsi="Times New Roman"/>
        </w:rPr>
        <w:t xml:space="preserve">, </w:t>
      </w:r>
      <w:r w:rsidR="006E27C1" w:rsidRPr="004F2C39">
        <w:rPr>
          <w:rFonts w:ascii="Times New Roman" w:hAnsi="Times New Roman"/>
        </w:rPr>
        <w:t xml:space="preserve">who </w:t>
      </w:r>
      <w:r w:rsidR="00AE7E11" w:rsidRPr="004F2C39">
        <w:rPr>
          <w:rFonts w:ascii="Times New Roman" w:hAnsi="Times New Roman"/>
        </w:rPr>
        <w:t xml:space="preserve">promptly and diligently set about </w:t>
      </w:r>
      <w:r w:rsidR="00A334F8" w:rsidRPr="004F2C39">
        <w:rPr>
          <w:rFonts w:ascii="Times New Roman" w:hAnsi="Times New Roman"/>
        </w:rPr>
        <w:t>reconside</w:t>
      </w:r>
      <w:r w:rsidR="00077740" w:rsidRPr="004F2C39">
        <w:rPr>
          <w:rFonts w:ascii="Times New Roman" w:hAnsi="Times New Roman"/>
        </w:rPr>
        <w:t>r</w:t>
      </w:r>
      <w:r w:rsidR="009B483B" w:rsidRPr="004F2C39">
        <w:rPr>
          <w:rFonts w:ascii="Times New Roman" w:hAnsi="Times New Roman"/>
        </w:rPr>
        <w:t>ing</w:t>
      </w:r>
      <w:r w:rsidR="00881D46" w:rsidRPr="004F2C39">
        <w:rPr>
          <w:rFonts w:ascii="Times New Roman" w:hAnsi="Times New Roman"/>
        </w:rPr>
        <w:t xml:space="preserve"> </w:t>
      </w:r>
      <w:r w:rsidR="00A334F8" w:rsidRPr="004F2C39">
        <w:rPr>
          <w:rFonts w:ascii="Times New Roman" w:hAnsi="Times New Roman"/>
        </w:rPr>
        <w:t>the matters to which the recommendations</w:t>
      </w:r>
      <w:r w:rsidR="00660A70" w:rsidRPr="004F2C39">
        <w:rPr>
          <w:rFonts w:ascii="Times New Roman" w:hAnsi="Times New Roman"/>
        </w:rPr>
        <w:t xml:space="preserve"> related </w:t>
      </w:r>
      <w:r w:rsidR="004D3F66" w:rsidRPr="004F2C39">
        <w:rPr>
          <w:rFonts w:ascii="Times New Roman" w:hAnsi="Times New Roman"/>
        </w:rPr>
        <w:t xml:space="preserve">on referral back to the </w:t>
      </w:r>
      <w:r w:rsidR="004A2483" w:rsidRPr="004F2C39">
        <w:rPr>
          <w:rFonts w:ascii="Times New Roman" w:hAnsi="Times New Roman"/>
        </w:rPr>
        <w:t xml:space="preserve">Land Court. </w:t>
      </w:r>
    </w:p>
    <w:p w14:paraId="28DFF39F" w14:textId="5563C482" w:rsidR="00EE1639" w:rsidRPr="004F2C39" w:rsidRDefault="00220805" w:rsidP="004F2C39">
      <w:pPr>
        <w:pStyle w:val="FixListStyle"/>
        <w:spacing w:after="260" w:line="280" w:lineRule="exact"/>
        <w:ind w:right="0"/>
        <w:jc w:val="both"/>
        <w:rPr>
          <w:rFonts w:ascii="Times New Roman" w:hAnsi="Times New Roman"/>
        </w:rPr>
      </w:pPr>
      <w:r w:rsidRPr="004F2C39">
        <w:rPr>
          <w:rFonts w:ascii="Times New Roman" w:hAnsi="Times New Roman"/>
        </w:rPr>
        <w:tab/>
      </w:r>
      <w:proofErr w:type="spellStart"/>
      <w:r w:rsidR="00B34D73" w:rsidRPr="004F2C39">
        <w:rPr>
          <w:rFonts w:ascii="Times New Roman" w:hAnsi="Times New Roman"/>
        </w:rPr>
        <w:t>Kingham</w:t>
      </w:r>
      <w:proofErr w:type="spellEnd"/>
      <w:r w:rsidR="00B34D73" w:rsidRPr="004F2C39">
        <w:rPr>
          <w:rFonts w:ascii="Times New Roman" w:hAnsi="Times New Roman"/>
        </w:rPr>
        <w:t xml:space="preserve"> P commenced </w:t>
      </w:r>
      <w:r w:rsidR="00AE7E11" w:rsidRPr="004F2C39">
        <w:rPr>
          <w:rFonts w:ascii="Times New Roman" w:hAnsi="Times New Roman"/>
        </w:rPr>
        <w:t>her</w:t>
      </w:r>
      <w:r w:rsidR="00881D46" w:rsidRPr="004F2C39">
        <w:rPr>
          <w:rFonts w:ascii="Times New Roman" w:hAnsi="Times New Roman"/>
        </w:rPr>
        <w:t xml:space="preserve"> </w:t>
      </w:r>
      <w:r w:rsidR="00F95D40" w:rsidRPr="004F2C39">
        <w:rPr>
          <w:rFonts w:ascii="Times New Roman" w:hAnsi="Times New Roman"/>
        </w:rPr>
        <w:t>reconsideration</w:t>
      </w:r>
      <w:r w:rsidR="005560BA" w:rsidRPr="004F2C39">
        <w:rPr>
          <w:rFonts w:ascii="Times New Roman" w:hAnsi="Times New Roman"/>
        </w:rPr>
        <w:t xml:space="preserve"> </w:t>
      </w:r>
      <w:r w:rsidR="005F6A30" w:rsidRPr="004F2C39">
        <w:rPr>
          <w:rFonts w:ascii="Times New Roman" w:hAnsi="Times New Roman"/>
        </w:rPr>
        <w:t xml:space="preserve">of those matters </w:t>
      </w:r>
      <w:r w:rsidR="00781B9A" w:rsidRPr="004F2C39">
        <w:rPr>
          <w:rFonts w:ascii="Times New Roman" w:hAnsi="Times New Roman"/>
        </w:rPr>
        <w:t xml:space="preserve">in the implementation of the orders made by </w:t>
      </w:r>
      <w:proofErr w:type="spellStart"/>
      <w:r w:rsidR="006700D1" w:rsidRPr="004F2C39">
        <w:rPr>
          <w:rFonts w:ascii="Times New Roman" w:hAnsi="Times New Roman"/>
        </w:rPr>
        <w:t>Bowskill</w:t>
      </w:r>
      <w:proofErr w:type="spellEnd"/>
      <w:r w:rsidR="006700D1" w:rsidRPr="004F2C39">
        <w:rPr>
          <w:rFonts w:ascii="Times New Roman" w:hAnsi="Times New Roman"/>
        </w:rPr>
        <w:t xml:space="preserve"> J </w:t>
      </w:r>
      <w:r w:rsidR="004B7B50" w:rsidRPr="004F2C39">
        <w:rPr>
          <w:rFonts w:ascii="Times New Roman" w:hAnsi="Times New Roman"/>
        </w:rPr>
        <w:t xml:space="preserve">soon </w:t>
      </w:r>
      <w:r w:rsidR="005560BA" w:rsidRPr="004F2C39">
        <w:rPr>
          <w:rFonts w:ascii="Times New Roman" w:hAnsi="Times New Roman"/>
        </w:rPr>
        <w:t xml:space="preserve">after the </w:t>
      </w:r>
      <w:r w:rsidR="00A7302B" w:rsidRPr="004F2C39">
        <w:rPr>
          <w:rFonts w:ascii="Times New Roman" w:hAnsi="Times New Roman"/>
        </w:rPr>
        <w:t xml:space="preserve">filing by Oakey </w:t>
      </w:r>
      <w:r w:rsidR="00E8110A" w:rsidRPr="004F2C39">
        <w:rPr>
          <w:rFonts w:ascii="Times New Roman" w:hAnsi="Times New Roman"/>
        </w:rPr>
        <w:t xml:space="preserve">in the Court of Appeal </w:t>
      </w:r>
      <w:r w:rsidR="00A7302B" w:rsidRPr="004F2C39">
        <w:rPr>
          <w:rFonts w:ascii="Times New Roman" w:hAnsi="Times New Roman"/>
        </w:rPr>
        <w:t xml:space="preserve">of a notice of appeal </w:t>
      </w:r>
      <w:r w:rsidR="0020699E" w:rsidRPr="004F2C39">
        <w:rPr>
          <w:rFonts w:ascii="Times New Roman" w:hAnsi="Times New Roman"/>
        </w:rPr>
        <w:t xml:space="preserve">from </w:t>
      </w:r>
      <w:r w:rsidR="005F3251" w:rsidRPr="004F2C39">
        <w:rPr>
          <w:rFonts w:ascii="Times New Roman" w:hAnsi="Times New Roman"/>
        </w:rPr>
        <w:t>those orders</w:t>
      </w:r>
      <w:r w:rsidR="0020699E" w:rsidRPr="004F2C39">
        <w:rPr>
          <w:rFonts w:ascii="Times New Roman" w:hAnsi="Times New Roman"/>
        </w:rPr>
        <w:t xml:space="preserve"> </w:t>
      </w:r>
      <w:r w:rsidR="00C81CB6" w:rsidRPr="004F2C39">
        <w:rPr>
          <w:rFonts w:ascii="Times New Roman" w:hAnsi="Times New Roman"/>
        </w:rPr>
        <w:t xml:space="preserve">and </w:t>
      </w:r>
      <w:r w:rsidR="00AD71A7" w:rsidRPr="004F2C39">
        <w:rPr>
          <w:rFonts w:ascii="Times New Roman" w:hAnsi="Times New Roman"/>
        </w:rPr>
        <w:t>soon after the</w:t>
      </w:r>
      <w:r w:rsidR="00C81CB6" w:rsidRPr="004F2C39">
        <w:rPr>
          <w:rFonts w:ascii="Times New Roman" w:hAnsi="Times New Roman"/>
        </w:rPr>
        <w:t xml:space="preserve"> filing by </w:t>
      </w:r>
      <w:r w:rsidR="00C81CB6" w:rsidRPr="004F2C39">
        <w:rPr>
          <w:rFonts w:ascii="Times New Roman" w:hAnsi="Times New Roman"/>
          <w:color w:val="000000"/>
          <w:shd w:val="clear" w:color="auto" w:fill="FFFFFF"/>
        </w:rPr>
        <w:t>New Acland of a notice of cross</w:t>
      </w:r>
      <w:r w:rsidR="00DF755E" w:rsidRPr="004F2C39">
        <w:rPr>
          <w:rFonts w:ascii="Times New Roman" w:hAnsi="Times New Roman"/>
          <w:color w:val="000000"/>
          <w:shd w:val="clear" w:color="auto" w:fill="FFFFFF"/>
        </w:rPr>
        <w:t>-</w:t>
      </w:r>
      <w:r w:rsidR="00C81CB6" w:rsidRPr="004F2C39">
        <w:rPr>
          <w:rFonts w:ascii="Times New Roman" w:hAnsi="Times New Roman"/>
          <w:color w:val="000000"/>
          <w:shd w:val="clear" w:color="auto" w:fill="FFFFFF"/>
        </w:rPr>
        <w:t>appeal</w:t>
      </w:r>
      <w:r w:rsidR="006700D1" w:rsidRPr="004F2C39">
        <w:rPr>
          <w:rFonts w:ascii="Times New Roman" w:hAnsi="Times New Roman"/>
          <w:color w:val="000000"/>
          <w:shd w:val="clear" w:color="auto" w:fill="FFFFFF"/>
        </w:rPr>
        <w:t xml:space="preserve"> </w:t>
      </w:r>
      <w:r w:rsidR="006700D1" w:rsidRPr="004F2C39">
        <w:rPr>
          <w:rFonts w:ascii="Times New Roman" w:hAnsi="Times New Roman"/>
        </w:rPr>
        <w:t>from those orders</w:t>
      </w:r>
      <w:r w:rsidR="00C81CB6" w:rsidRPr="004F2C39">
        <w:rPr>
          <w:rFonts w:ascii="Times New Roman" w:hAnsi="Times New Roman"/>
          <w:color w:val="000000"/>
          <w:shd w:val="clear" w:color="auto" w:fill="FFFFFF"/>
        </w:rPr>
        <w:t xml:space="preserve">. </w:t>
      </w:r>
      <w:r w:rsidR="00744A61" w:rsidRPr="004F2C39">
        <w:rPr>
          <w:rFonts w:ascii="Times New Roman" w:hAnsi="Times New Roman"/>
          <w:color w:val="000000"/>
          <w:shd w:val="clear" w:color="auto" w:fill="FFFFFF"/>
        </w:rPr>
        <w:t xml:space="preserve">In so proceeding, </w:t>
      </w:r>
      <w:proofErr w:type="spellStart"/>
      <w:r w:rsidR="006700D1" w:rsidRPr="004F2C39">
        <w:rPr>
          <w:rFonts w:ascii="Times New Roman" w:hAnsi="Times New Roman"/>
        </w:rPr>
        <w:t>Kingham</w:t>
      </w:r>
      <w:proofErr w:type="spellEnd"/>
      <w:r w:rsidR="006700D1" w:rsidRPr="004F2C39">
        <w:rPr>
          <w:rFonts w:ascii="Times New Roman" w:hAnsi="Times New Roman"/>
        </w:rPr>
        <w:t xml:space="preserve"> P</w:t>
      </w:r>
      <w:r w:rsidR="006700D1" w:rsidRPr="004F2C39">
        <w:rPr>
          <w:rFonts w:ascii="Times New Roman" w:hAnsi="Times New Roman"/>
          <w:color w:val="000000"/>
          <w:shd w:val="clear" w:color="auto" w:fill="FFFFFF"/>
        </w:rPr>
        <w:t xml:space="preserve"> </w:t>
      </w:r>
      <w:r w:rsidR="00744A61" w:rsidRPr="004F2C39">
        <w:rPr>
          <w:rFonts w:ascii="Times New Roman" w:hAnsi="Times New Roman"/>
          <w:color w:val="000000"/>
          <w:shd w:val="clear" w:color="auto" w:fill="FFFFFF"/>
        </w:rPr>
        <w:t>refused an application for an adjournment by Oakey</w:t>
      </w:r>
      <w:r w:rsidR="00C26746" w:rsidRPr="004F2C39">
        <w:rPr>
          <w:rStyle w:val="FootnoteReference"/>
          <w:rFonts w:ascii="Times New Roman" w:hAnsi="Times New Roman"/>
          <w:color w:val="000000"/>
          <w:sz w:val="24"/>
          <w:shd w:val="clear" w:color="auto" w:fill="FFFFFF"/>
        </w:rPr>
        <w:footnoteReference w:id="9"/>
      </w:r>
      <w:r w:rsidR="00744A61" w:rsidRPr="004F2C39">
        <w:rPr>
          <w:rFonts w:ascii="Times New Roman" w:hAnsi="Times New Roman"/>
          <w:color w:val="000000"/>
          <w:shd w:val="clear" w:color="auto" w:fill="FFFFFF"/>
        </w:rPr>
        <w:t>.</w:t>
      </w:r>
      <w:r w:rsidR="00A575BE" w:rsidRPr="004F2C39">
        <w:rPr>
          <w:rFonts w:ascii="Times New Roman" w:hAnsi="Times New Roman"/>
          <w:color w:val="000000"/>
          <w:shd w:val="clear" w:color="auto" w:fill="FFFFFF"/>
        </w:rPr>
        <w:t xml:space="preserve"> Oakey did not </w:t>
      </w:r>
      <w:r w:rsidR="005116BE" w:rsidRPr="004F2C39">
        <w:rPr>
          <w:rFonts w:ascii="Times New Roman" w:hAnsi="Times New Roman"/>
          <w:color w:val="000000"/>
          <w:shd w:val="clear" w:color="auto" w:fill="FFFFFF"/>
        </w:rPr>
        <w:t>seek judicial review of</w:t>
      </w:r>
      <w:r w:rsidR="00A575BE" w:rsidRPr="004F2C39">
        <w:rPr>
          <w:rFonts w:ascii="Times New Roman" w:hAnsi="Times New Roman"/>
          <w:color w:val="000000"/>
          <w:shd w:val="clear" w:color="auto" w:fill="FFFFFF"/>
        </w:rPr>
        <w:t xml:space="preserve"> </w:t>
      </w:r>
      <w:r w:rsidR="00317022" w:rsidRPr="004F2C39">
        <w:rPr>
          <w:rFonts w:ascii="Times New Roman" w:hAnsi="Times New Roman"/>
          <w:color w:val="000000"/>
          <w:shd w:val="clear" w:color="auto" w:fill="FFFFFF"/>
        </w:rPr>
        <w:t>that refusal. Neither</w:t>
      </w:r>
      <w:r w:rsidR="009973FF" w:rsidRPr="004F2C39">
        <w:rPr>
          <w:rFonts w:ascii="Times New Roman" w:hAnsi="Times New Roman"/>
          <w:color w:val="000000"/>
          <w:shd w:val="clear" w:color="auto" w:fill="FFFFFF"/>
        </w:rPr>
        <w:t> </w:t>
      </w:r>
      <w:r w:rsidR="00317022" w:rsidRPr="004F2C39">
        <w:rPr>
          <w:rFonts w:ascii="Times New Roman" w:hAnsi="Times New Roman"/>
          <w:color w:val="000000"/>
          <w:shd w:val="clear" w:color="auto" w:fill="FFFFFF"/>
        </w:rPr>
        <w:t xml:space="preserve">Oakey nor New Acland sought a stay of the </w:t>
      </w:r>
      <w:r w:rsidR="008251BE" w:rsidRPr="004F2C39">
        <w:rPr>
          <w:rFonts w:ascii="Times New Roman" w:hAnsi="Times New Roman"/>
          <w:color w:val="000000"/>
          <w:shd w:val="clear" w:color="auto" w:fill="FFFFFF"/>
        </w:rPr>
        <w:t xml:space="preserve">orders of </w:t>
      </w:r>
      <w:proofErr w:type="spellStart"/>
      <w:r w:rsidR="008251BE" w:rsidRPr="004F2C39">
        <w:rPr>
          <w:rFonts w:ascii="Times New Roman" w:hAnsi="Times New Roman"/>
          <w:color w:val="000000"/>
          <w:shd w:val="clear" w:color="auto" w:fill="FFFFFF"/>
        </w:rPr>
        <w:t>Bowskill</w:t>
      </w:r>
      <w:proofErr w:type="spellEnd"/>
      <w:r w:rsidR="008251BE" w:rsidRPr="004F2C39">
        <w:rPr>
          <w:rFonts w:ascii="Times New Roman" w:hAnsi="Times New Roman"/>
          <w:color w:val="000000"/>
          <w:shd w:val="clear" w:color="auto" w:fill="FFFFFF"/>
        </w:rPr>
        <w:t xml:space="preserve"> J pending determination</w:t>
      </w:r>
      <w:r w:rsidR="00EE1639" w:rsidRPr="004F2C39">
        <w:rPr>
          <w:rFonts w:ascii="Times New Roman" w:hAnsi="Times New Roman"/>
          <w:color w:val="000000"/>
          <w:shd w:val="clear" w:color="auto" w:fill="FFFFFF"/>
        </w:rPr>
        <w:t xml:space="preserve"> of the appeal and cross</w:t>
      </w:r>
      <w:r w:rsidR="00DF755E" w:rsidRPr="004F2C39">
        <w:rPr>
          <w:rFonts w:ascii="Times New Roman" w:hAnsi="Times New Roman"/>
          <w:color w:val="000000"/>
          <w:shd w:val="clear" w:color="auto" w:fill="FFFFFF"/>
        </w:rPr>
        <w:t>-</w:t>
      </w:r>
      <w:r w:rsidR="00EE1639" w:rsidRPr="004F2C39">
        <w:rPr>
          <w:rFonts w:ascii="Times New Roman" w:hAnsi="Times New Roman"/>
          <w:color w:val="000000"/>
          <w:shd w:val="clear" w:color="auto" w:fill="FFFFFF"/>
        </w:rPr>
        <w:t>appeal</w:t>
      </w:r>
      <w:r w:rsidR="008511D4" w:rsidRPr="004F2C39">
        <w:rPr>
          <w:rFonts w:ascii="Times New Roman" w:hAnsi="Times New Roman"/>
          <w:color w:val="000000"/>
          <w:shd w:val="clear" w:color="auto" w:fill="FFFFFF"/>
        </w:rPr>
        <w:t xml:space="preserve"> by the Court of Appeal</w:t>
      </w:r>
      <w:r w:rsidR="00EE1639" w:rsidRPr="004F2C39">
        <w:rPr>
          <w:rFonts w:ascii="Times New Roman" w:hAnsi="Times New Roman"/>
          <w:color w:val="000000"/>
          <w:shd w:val="clear" w:color="auto" w:fill="FFFFFF"/>
        </w:rPr>
        <w:t>.</w:t>
      </w:r>
    </w:p>
    <w:p w14:paraId="30F1E79F" w14:textId="34AB3DDD" w:rsidR="00220805" w:rsidRPr="004F2C39" w:rsidRDefault="00EE1639"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lastRenderedPageBreak/>
        <w:tab/>
      </w:r>
      <w:proofErr w:type="spellStart"/>
      <w:r w:rsidR="002766EE" w:rsidRPr="004F2C39">
        <w:rPr>
          <w:rFonts w:ascii="Times New Roman" w:hAnsi="Times New Roman"/>
        </w:rPr>
        <w:t>Kingham</w:t>
      </w:r>
      <w:proofErr w:type="spellEnd"/>
      <w:r w:rsidR="002766EE" w:rsidRPr="004F2C39">
        <w:rPr>
          <w:rFonts w:ascii="Times New Roman" w:hAnsi="Times New Roman"/>
        </w:rPr>
        <w:t xml:space="preserve"> P</w:t>
      </w:r>
      <w:r w:rsidR="002766EE" w:rsidRPr="004F2C39">
        <w:rPr>
          <w:rFonts w:ascii="Times New Roman" w:hAnsi="Times New Roman"/>
          <w:color w:val="000000"/>
          <w:shd w:val="clear" w:color="auto" w:fill="FFFFFF"/>
        </w:rPr>
        <w:t xml:space="preserve"> completed her </w:t>
      </w:r>
      <w:r w:rsidR="00F95D40" w:rsidRPr="004F2C39">
        <w:rPr>
          <w:rFonts w:ascii="Times New Roman" w:hAnsi="Times New Roman"/>
          <w:color w:val="000000"/>
          <w:shd w:val="clear" w:color="auto" w:fill="FFFFFF"/>
        </w:rPr>
        <w:t>reconsideration</w:t>
      </w:r>
      <w:r w:rsidR="002766EE" w:rsidRPr="004F2C39">
        <w:rPr>
          <w:rFonts w:ascii="Times New Roman" w:hAnsi="Times New Roman"/>
          <w:color w:val="000000"/>
          <w:shd w:val="clear" w:color="auto" w:fill="FFFFFF"/>
        </w:rPr>
        <w:t xml:space="preserve"> before the hearing of the appeal and cross</w:t>
      </w:r>
      <w:r w:rsidR="00DF755E" w:rsidRPr="004F2C39">
        <w:rPr>
          <w:rFonts w:ascii="Times New Roman" w:hAnsi="Times New Roman"/>
          <w:color w:val="000000"/>
          <w:shd w:val="clear" w:color="auto" w:fill="FFFFFF"/>
        </w:rPr>
        <w:t>-</w:t>
      </w:r>
      <w:r w:rsidR="002766EE" w:rsidRPr="004F2C39">
        <w:rPr>
          <w:rFonts w:ascii="Times New Roman" w:hAnsi="Times New Roman"/>
          <w:color w:val="000000"/>
          <w:shd w:val="clear" w:color="auto" w:fill="FFFFFF"/>
        </w:rPr>
        <w:t>appeal in the Court of Appeal</w:t>
      </w:r>
      <w:r w:rsidR="007150C4" w:rsidRPr="004F2C39">
        <w:rPr>
          <w:rStyle w:val="FootnoteReference"/>
          <w:rFonts w:ascii="Times New Roman" w:hAnsi="Times New Roman"/>
          <w:color w:val="000000"/>
          <w:sz w:val="24"/>
          <w:shd w:val="clear" w:color="auto" w:fill="FFFFFF"/>
        </w:rPr>
        <w:footnoteReference w:id="10"/>
      </w:r>
      <w:r w:rsidR="002766EE" w:rsidRPr="004F2C39">
        <w:rPr>
          <w:rFonts w:ascii="Times New Roman" w:hAnsi="Times New Roman"/>
          <w:color w:val="000000"/>
          <w:shd w:val="clear" w:color="auto" w:fill="FFFFFF"/>
        </w:rPr>
        <w:t xml:space="preserve">. </w:t>
      </w:r>
      <w:r w:rsidR="001E3213" w:rsidRPr="004F2C39">
        <w:rPr>
          <w:rFonts w:ascii="Times New Roman" w:hAnsi="Times New Roman"/>
          <w:color w:val="000000"/>
          <w:shd w:val="clear" w:color="auto" w:fill="FFFFFF"/>
        </w:rPr>
        <w:t>In the</w:t>
      </w:r>
      <w:r w:rsidR="00C01BC2" w:rsidRPr="004F2C39">
        <w:rPr>
          <w:rFonts w:ascii="Times New Roman" w:hAnsi="Times New Roman"/>
          <w:color w:val="000000"/>
          <w:shd w:val="clear" w:color="auto" w:fill="FFFFFF"/>
        </w:rPr>
        <w:t xml:space="preserve"> result, </w:t>
      </w:r>
      <w:proofErr w:type="spellStart"/>
      <w:r w:rsidR="00C01BC2" w:rsidRPr="004F2C39">
        <w:rPr>
          <w:rFonts w:ascii="Times New Roman" w:hAnsi="Times New Roman"/>
          <w:color w:val="000000"/>
          <w:shd w:val="clear" w:color="auto" w:fill="FFFFFF"/>
        </w:rPr>
        <w:t>Kingham</w:t>
      </w:r>
      <w:proofErr w:type="spellEnd"/>
      <w:r w:rsidR="00C01BC2" w:rsidRPr="004F2C39">
        <w:rPr>
          <w:rFonts w:ascii="Times New Roman" w:hAnsi="Times New Roman"/>
          <w:color w:val="000000"/>
          <w:shd w:val="clear" w:color="auto" w:fill="FFFFFF"/>
        </w:rPr>
        <w:t xml:space="preserve"> P </w:t>
      </w:r>
      <w:r w:rsidR="00FE1ED0" w:rsidRPr="004F2C39">
        <w:rPr>
          <w:rFonts w:ascii="Times New Roman" w:hAnsi="Times New Roman"/>
          <w:color w:val="000000"/>
          <w:shd w:val="clear" w:color="auto" w:fill="FFFFFF"/>
        </w:rPr>
        <w:t xml:space="preserve">made </w:t>
      </w:r>
      <w:r w:rsidR="006277D9" w:rsidRPr="004F2C39">
        <w:rPr>
          <w:rFonts w:ascii="Times New Roman" w:hAnsi="Times New Roman"/>
          <w:color w:val="000000"/>
          <w:shd w:val="clear" w:color="auto" w:fill="FFFFFF"/>
        </w:rPr>
        <w:t xml:space="preserve">new </w:t>
      </w:r>
      <w:r w:rsidR="00C01BC2" w:rsidRPr="004F2C39">
        <w:rPr>
          <w:rFonts w:ascii="Times New Roman" w:hAnsi="Times New Roman"/>
          <w:color w:val="000000"/>
          <w:shd w:val="clear" w:color="auto" w:fill="FFFFFF"/>
        </w:rPr>
        <w:t>recommend</w:t>
      </w:r>
      <w:r w:rsidR="00FE1ED0" w:rsidRPr="004F2C39">
        <w:rPr>
          <w:rFonts w:ascii="Times New Roman" w:hAnsi="Times New Roman"/>
          <w:color w:val="000000"/>
          <w:shd w:val="clear" w:color="auto" w:fill="FFFFFF"/>
        </w:rPr>
        <w:t>ations</w:t>
      </w:r>
      <w:r w:rsidR="00C01BC2" w:rsidRPr="004F2C39">
        <w:rPr>
          <w:rFonts w:ascii="Times New Roman" w:hAnsi="Times New Roman"/>
          <w:color w:val="000000"/>
          <w:shd w:val="clear" w:color="auto" w:fill="FFFFFF"/>
        </w:rPr>
        <w:t xml:space="preserve"> that </w:t>
      </w:r>
      <w:r w:rsidR="002766EE" w:rsidRPr="004F2C39">
        <w:rPr>
          <w:rFonts w:ascii="Times New Roman" w:hAnsi="Times New Roman"/>
          <w:color w:val="000000"/>
          <w:shd w:val="clear" w:color="auto" w:fill="FFFFFF"/>
        </w:rPr>
        <w:t>New Acland's</w:t>
      </w:r>
      <w:r w:rsidR="00C01BC2" w:rsidRPr="004F2C39">
        <w:rPr>
          <w:rFonts w:ascii="Times New Roman" w:hAnsi="Times New Roman"/>
          <w:color w:val="000000"/>
          <w:shd w:val="clear" w:color="auto" w:fill="FFFFFF"/>
        </w:rPr>
        <w:t xml:space="preserve"> applications</w:t>
      </w:r>
      <w:r w:rsidR="00B53541" w:rsidRPr="004F2C39">
        <w:rPr>
          <w:rFonts w:ascii="Times New Roman" w:hAnsi="Times New Roman"/>
          <w:color w:val="000000"/>
          <w:shd w:val="clear" w:color="auto" w:fill="FFFFFF"/>
        </w:rPr>
        <w:t xml:space="preserve"> for mining leases and its application for an amendment to its</w:t>
      </w:r>
      <w:r w:rsidR="00754D3B" w:rsidRPr="004F2C39">
        <w:rPr>
          <w:rFonts w:ascii="Times New Roman" w:hAnsi="Times New Roman"/>
          <w:color w:val="000000"/>
          <w:shd w:val="clear" w:color="auto" w:fill="FFFFFF"/>
        </w:rPr>
        <w:t xml:space="preserve"> environmental authority</w:t>
      </w:r>
      <w:r w:rsidR="00C01BC2" w:rsidRPr="004F2C39">
        <w:rPr>
          <w:rFonts w:ascii="Times New Roman" w:hAnsi="Times New Roman"/>
          <w:color w:val="000000"/>
          <w:shd w:val="clear" w:color="auto" w:fill="FFFFFF"/>
        </w:rPr>
        <w:t xml:space="preserve"> </w:t>
      </w:r>
      <w:r w:rsidR="00FE1ED0" w:rsidRPr="004F2C39">
        <w:rPr>
          <w:rFonts w:ascii="Times New Roman" w:hAnsi="Times New Roman"/>
          <w:color w:val="000000"/>
          <w:shd w:val="clear" w:color="auto" w:fill="FFFFFF"/>
        </w:rPr>
        <w:t>be approved</w:t>
      </w:r>
      <w:r w:rsidR="000305BB" w:rsidRPr="004F2C39">
        <w:rPr>
          <w:rFonts w:ascii="Times New Roman" w:hAnsi="Times New Roman"/>
          <w:color w:val="000000"/>
          <w:shd w:val="clear" w:color="auto" w:fill="FFFFFF"/>
        </w:rPr>
        <w:t xml:space="preserve"> subject to conditions concerning noise. </w:t>
      </w:r>
      <w:r w:rsidR="00F32226" w:rsidRPr="004F2C39">
        <w:rPr>
          <w:rFonts w:ascii="Times New Roman" w:hAnsi="Times New Roman"/>
          <w:color w:val="000000"/>
          <w:shd w:val="clear" w:color="auto" w:fill="FFFFFF"/>
        </w:rPr>
        <w:t>Her Honour made clear</w:t>
      </w:r>
      <w:r w:rsidR="00FC3D73" w:rsidRPr="004F2C39">
        <w:rPr>
          <w:rFonts w:ascii="Times New Roman" w:hAnsi="Times New Roman"/>
          <w:color w:val="000000"/>
          <w:shd w:val="clear" w:color="auto" w:fill="FFFFFF"/>
        </w:rPr>
        <w:t xml:space="preserve"> in her published reasons</w:t>
      </w:r>
      <w:r w:rsidR="008D263F" w:rsidRPr="004F2C39">
        <w:rPr>
          <w:rFonts w:ascii="Times New Roman" w:hAnsi="Times New Roman"/>
          <w:color w:val="000000"/>
          <w:shd w:val="clear" w:color="auto" w:fill="FFFFFF"/>
        </w:rPr>
        <w:t xml:space="preserve"> that her recommendations might have been different had she not been constrained </w:t>
      </w:r>
      <w:r w:rsidR="00A61340" w:rsidRPr="004F2C39">
        <w:rPr>
          <w:rFonts w:ascii="Times New Roman" w:hAnsi="Times New Roman"/>
          <w:color w:val="000000"/>
          <w:shd w:val="clear" w:color="auto" w:fill="FFFFFF"/>
        </w:rPr>
        <w:t xml:space="preserve">in </w:t>
      </w:r>
      <w:r w:rsidR="006C00F8" w:rsidRPr="004F2C39">
        <w:rPr>
          <w:rFonts w:ascii="Times New Roman" w:hAnsi="Times New Roman"/>
          <w:color w:val="000000"/>
          <w:shd w:val="clear" w:color="auto" w:fill="FFFFFF"/>
        </w:rPr>
        <w:t xml:space="preserve">exercising discretion </w:t>
      </w:r>
      <w:r w:rsidR="008D263F" w:rsidRPr="004F2C39">
        <w:rPr>
          <w:rFonts w:ascii="Times New Roman" w:hAnsi="Times New Roman"/>
          <w:color w:val="000000"/>
          <w:shd w:val="clear" w:color="auto" w:fill="FFFFFF"/>
        </w:rPr>
        <w:t xml:space="preserve">by the </w:t>
      </w:r>
      <w:r w:rsidR="00F6190D" w:rsidRPr="004F2C39">
        <w:rPr>
          <w:rFonts w:ascii="Times New Roman" w:hAnsi="Times New Roman"/>
          <w:color w:val="000000"/>
          <w:shd w:val="clear" w:color="auto" w:fill="FFFFFF"/>
        </w:rPr>
        <w:t>further order</w:t>
      </w:r>
      <w:r w:rsidR="009C73C3" w:rsidRPr="004F2C39">
        <w:rPr>
          <w:rFonts w:ascii="Times New Roman" w:hAnsi="Times New Roman"/>
          <w:color w:val="000000"/>
          <w:shd w:val="clear" w:color="auto" w:fill="FFFFFF"/>
        </w:rPr>
        <w:t>s</w:t>
      </w:r>
      <w:r w:rsidR="00F6190D" w:rsidRPr="004F2C39">
        <w:rPr>
          <w:rFonts w:ascii="Times New Roman" w:hAnsi="Times New Roman"/>
          <w:color w:val="000000"/>
          <w:shd w:val="clear" w:color="auto" w:fill="FFFFFF"/>
        </w:rPr>
        <w:t xml:space="preserve"> made by </w:t>
      </w:r>
      <w:proofErr w:type="spellStart"/>
      <w:r w:rsidR="00F6190D" w:rsidRPr="004F2C39">
        <w:rPr>
          <w:rFonts w:ascii="Times New Roman" w:hAnsi="Times New Roman"/>
          <w:color w:val="000000"/>
          <w:shd w:val="clear" w:color="auto" w:fill="FFFFFF"/>
        </w:rPr>
        <w:t>Bowskill</w:t>
      </w:r>
      <w:proofErr w:type="spellEnd"/>
      <w:r w:rsidR="00F6190D" w:rsidRPr="004F2C39">
        <w:rPr>
          <w:rFonts w:ascii="Times New Roman" w:hAnsi="Times New Roman"/>
          <w:color w:val="000000"/>
          <w:shd w:val="clear" w:color="auto" w:fill="FFFFFF"/>
        </w:rPr>
        <w:t xml:space="preserve"> J </w:t>
      </w:r>
      <w:r w:rsidR="009C73C3" w:rsidRPr="004F2C39">
        <w:rPr>
          <w:rFonts w:ascii="Times New Roman" w:hAnsi="Times New Roman"/>
          <w:color w:val="000000"/>
          <w:shd w:val="clear" w:color="auto" w:fill="FFFFFF"/>
        </w:rPr>
        <w:t xml:space="preserve">which required her </w:t>
      </w:r>
      <w:r w:rsidR="00F6190D" w:rsidRPr="004F2C39">
        <w:rPr>
          <w:rFonts w:ascii="Times New Roman" w:hAnsi="Times New Roman"/>
          <w:color w:val="000000"/>
          <w:shd w:val="clear" w:color="auto" w:fill="FFFFFF"/>
        </w:rPr>
        <w:t>to</w:t>
      </w:r>
      <w:r w:rsidR="00FF5F5F" w:rsidRPr="004F2C39">
        <w:rPr>
          <w:rFonts w:ascii="Times New Roman" w:hAnsi="Times New Roman"/>
        </w:rPr>
        <w:t xml:space="preserve"> proceed on findings</w:t>
      </w:r>
      <w:r w:rsidR="009A181B" w:rsidRPr="004F2C39">
        <w:rPr>
          <w:rFonts w:ascii="Times New Roman" w:hAnsi="Times New Roman"/>
        </w:rPr>
        <w:t xml:space="preserve"> and conclusions</w:t>
      </w:r>
      <w:r w:rsidR="00FF5F5F" w:rsidRPr="004F2C39">
        <w:rPr>
          <w:rFonts w:ascii="Times New Roman" w:hAnsi="Times New Roman"/>
        </w:rPr>
        <w:t xml:space="preserve"> of </w:t>
      </w:r>
      <w:r w:rsidR="001B1EC9" w:rsidRPr="004F2C39">
        <w:rPr>
          <w:rFonts w:ascii="Times New Roman" w:hAnsi="Times New Roman"/>
        </w:rPr>
        <w:t xml:space="preserve">Member </w:t>
      </w:r>
      <w:r w:rsidR="008E284A" w:rsidRPr="004F2C39">
        <w:rPr>
          <w:rFonts w:ascii="Times New Roman" w:hAnsi="Times New Roman"/>
        </w:rPr>
        <w:t>Smith</w:t>
      </w:r>
      <w:r w:rsidR="009A181B" w:rsidRPr="004F2C39">
        <w:rPr>
          <w:rFonts w:ascii="Times New Roman" w:hAnsi="Times New Roman"/>
        </w:rPr>
        <w:t>.</w:t>
      </w:r>
      <w:r w:rsidR="00B13026" w:rsidRPr="004F2C39">
        <w:rPr>
          <w:rFonts w:ascii="Times New Roman" w:hAnsi="Times New Roman"/>
        </w:rPr>
        <w:t xml:space="preserve"> </w:t>
      </w:r>
    </w:p>
    <w:p w14:paraId="2F737A79" w14:textId="68574A93" w:rsidR="00B05F49" w:rsidRPr="004F2C39" w:rsidRDefault="00B05F49"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Acting on </w:t>
      </w:r>
      <w:proofErr w:type="spellStart"/>
      <w:r w:rsidRPr="004F2C39">
        <w:rPr>
          <w:rFonts w:ascii="Times New Roman" w:hAnsi="Times New Roman"/>
          <w:color w:val="000000"/>
          <w:shd w:val="clear" w:color="auto" w:fill="FFFFFF"/>
        </w:rPr>
        <w:t>Kingham</w:t>
      </w:r>
      <w:proofErr w:type="spellEnd"/>
      <w:r w:rsidRPr="004F2C39">
        <w:rPr>
          <w:rFonts w:ascii="Times New Roman" w:hAnsi="Times New Roman"/>
          <w:color w:val="000000"/>
          <w:shd w:val="clear" w:color="auto" w:fill="FFFFFF"/>
        </w:rPr>
        <w:t xml:space="preserve"> P</w:t>
      </w:r>
      <w:r w:rsidRPr="004F2C39">
        <w:rPr>
          <w:rFonts w:ascii="Times New Roman" w:hAnsi="Times New Roman"/>
        </w:rPr>
        <w:t xml:space="preserve">'s recommendation to him, </w:t>
      </w:r>
      <w:r w:rsidR="00CB2428" w:rsidRPr="004F2C39">
        <w:rPr>
          <w:rFonts w:ascii="Times New Roman" w:hAnsi="Times New Roman"/>
        </w:rPr>
        <w:t xml:space="preserve">a delegate of </w:t>
      </w:r>
      <w:r w:rsidR="009B7125" w:rsidRPr="004F2C39">
        <w:rPr>
          <w:rFonts w:ascii="Times New Roman" w:hAnsi="Times New Roman"/>
        </w:rPr>
        <w:t>the Chief</w:t>
      </w:r>
      <w:r w:rsidR="00A406D0">
        <w:rPr>
          <w:rFonts w:ascii="Times New Roman" w:hAnsi="Times New Roman"/>
        </w:rPr>
        <w:t> </w:t>
      </w:r>
      <w:r w:rsidR="009B7125" w:rsidRPr="004F2C39">
        <w:rPr>
          <w:rFonts w:ascii="Times New Roman" w:hAnsi="Times New Roman"/>
        </w:rPr>
        <w:t xml:space="preserve">Executive </w:t>
      </w:r>
      <w:r w:rsidRPr="004F2C39">
        <w:rPr>
          <w:rFonts w:ascii="Times New Roman" w:hAnsi="Times New Roman"/>
        </w:rPr>
        <w:t xml:space="preserve">subsequently </w:t>
      </w:r>
      <w:r w:rsidR="00EB3129" w:rsidRPr="004F2C39">
        <w:rPr>
          <w:rFonts w:ascii="Times New Roman" w:hAnsi="Times New Roman"/>
        </w:rPr>
        <w:t>granted</w:t>
      </w:r>
      <w:r w:rsidRPr="004F2C39">
        <w:rPr>
          <w:rFonts w:ascii="Times New Roman" w:hAnsi="Times New Roman"/>
        </w:rPr>
        <w:t xml:space="preserve"> the application for amendment of the environmental authority sought by New Acland</w:t>
      </w:r>
      <w:r w:rsidR="00EB3129" w:rsidRPr="004F2C39">
        <w:rPr>
          <w:rFonts w:ascii="Times New Roman" w:hAnsi="Times New Roman"/>
        </w:rPr>
        <w:t>.</w:t>
      </w:r>
      <w:r w:rsidR="00AF2259" w:rsidRPr="004F2C39">
        <w:rPr>
          <w:rFonts w:ascii="Times New Roman" w:hAnsi="Times New Roman"/>
        </w:rPr>
        <w:t xml:space="preserve"> The Minister </w:t>
      </w:r>
      <w:r w:rsidR="00B452A5" w:rsidRPr="004F2C39">
        <w:rPr>
          <w:rFonts w:ascii="Times New Roman" w:hAnsi="Times New Roman"/>
        </w:rPr>
        <w:t>is</w:t>
      </w:r>
      <w:r w:rsidR="00AF2259" w:rsidRPr="004F2C39">
        <w:rPr>
          <w:rFonts w:ascii="Times New Roman" w:hAnsi="Times New Roman"/>
        </w:rPr>
        <w:t xml:space="preserve"> yet to make a decision </w:t>
      </w:r>
      <w:r w:rsidR="00507A5F" w:rsidRPr="004F2C39">
        <w:rPr>
          <w:rFonts w:ascii="Times New Roman" w:hAnsi="Times New Roman"/>
        </w:rPr>
        <w:t>on the applications for the</w:t>
      </w:r>
      <w:r w:rsidR="002E3A21" w:rsidRPr="004F2C39">
        <w:rPr>
          <w:rFonts w:ascii="Times New Roman" w:hAnsi="Times New Roman"/>
        </w:rPr>
        <w:t xml:space="preserve"> new</w:t>
      </w:r>
      <w:r w:rsidR="00507A5F" w:rsidRPr="004F2C39">
        <w:rPr>
          <w:rFonts w:ascii="Times New Roman" w:hAnsi="Times New Roman"/>
        </w:rPr>
        <w:t xml:space="preserve"> mining leases sought by New Acland.</w:t>
      </w:r>
    </w:p>
    <w:p w14:paraId="5BBEC3C7" w14:textId="3D5219A5" w:rsidR="0004349C" w:rsidRPr="004F2C39" w:rsidRDefault="0004349C"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r>
      <w:r w:rsidR="007411F3" w:rsidRPr="004F2C39">
        <w:rPr>
          <w:rFonts w:ascii="Times New Roman" w:hAnsi="Times New Roman"/>
          <w:color w:val="000000"/>
          <w:shd w:val="clear" w:color="auto" w:fill="FFFFFF"/>
        </w:rPr>
        <w:t xml:space="preserve">The existence of </w:t>
      </w:r>
      <w:proofErr w:type="spellStart"/>
      <w:r w:rsidR="00EB3129" w:rsidRPr="004F2C39">
        <w:rPr>
          <w:rFonts w:ascii="Times New Roman" w:hAnsi="Times New Roman"/>
          <w:color w:val="000000"/>
          <w:shd w:val="clear" w:color="auto" w:fill="FFFFFF"/>
        </w:rPr>
        <w:t>Kingham</w:t>
      </w:r>
      <w:proofErr w:type="spellEnd"/>
      <w:r w:rsidR="00EB3129" w:rsidRPr="004F2C39">
        <w:rPr>
          <w:rFonts w:ascii="Times New Roman" w:hAnsi="Times New Roman"/>
          <w:color w:val="000000"/>
          <w:shd w:val="clear" w:color="auto" w:fill="FFFFFF"/>
        </w:rPr>
        <w:t xml:space="preserve"> P's</w:t>
      </w:r>
      <w:r w:rsidR="00E65709" w:rsidRPr="004F2C39">
        <w:rPr>
          <w:rFonts w:ascii="Times New Roman" w:hAnsi="Times New Roman"/>
          <w:color w:val="000000"/>
          <w:shd w:val="clear" w:color="auto" w:fill="FFFFFF"/>
        </w:rPr>
        <w:t xml:space="preserve"> new recommendation</w:t>
      </w:r>
      <w:r w:rsidR="00EB3129" w:rsidRPr="004F2C39">
        <w:rPr>
          <w:rFonts w:ascii="Times New Roman" w:hAnsi="Times New Roman"/>
          <w:color w:val="000000"/>
          <w:shd w:val="clear" w:color="auto" w:fill="FFFFFF"/>
        </w:rPr>
        <w:t xml:space="preserve">s and </w:t>
      </w:r>
      <w:r w:rsidR="00EB3129" w:rsidRPr="004F2C39">
        <w:rPr>
          <w:rFonts w:ascii="Times New Roman" w:hAnsi="Times New Roman"/>
        </w:rPr>
        <w:t>the Chief</w:t>
      </w:r>
      <w:r w:rsidR="00A406D0">
        <w:rPr>
          <w:rFonts w:ascii="Times New Roman" w:hAnsi="Times New Roman"/>
        </w:rPr>
        <w:t> </w:t>
      </w:r>
      <w:r w:rsidR="00EB3129" w:rsidRPr="004F2C39">
        <w:rPr>
          <w:rFonts w:ascii="Times New Roman" w:hAnsi="Times New Roman"/>
        </w:rPr>
        <w:t>Executive's new decision w</w:t>
      </w:r>
      <w:r w:rsidR="00871457" w:rsidRPr="004F2C39">
        <w:rPr>
          <w:rFonts w:ascii="Times New Roman" w:hAnsi="Times New Roman"/>
        </w:rPr>
        <w:t>as</w:t>
      </w:r>
      <w:r w:rsidR="00BF33D8" w:rsidRPr="004F2C39">
        <w:rPr>
          <w:rFonts w:ascii="Times New Roman" w:hAnsi="Times New Roman"/>
          <w:color w:val="000000"/>
          <w:shd w:val="clear" w:color="auto" w:fill="FFFFFF"/>
        </w:rPr>
        <w:t xml:space="preserve"> brought to the </w:t>
      </w:r>
      <w:r w:rsidR="00605D43" w:rsidRPr="004F2C39">
        <w:rPr>
          <w:rFonts w:ascii="Times New Roman" w:hAnsi="Times New Roman"/>
          <w:color w:val="000000"/>
          <w:shd w:val="clear" w:color="auto" w:fill="FFFFFF"/>
        </w:rPr>
        <w:t>attention</w:t>
      </w:r>
      <w:r w:rsidR="00BF33D8" w:rsidRPr="004F2C39">
        <w:rPr>
          <w:rFonts w:ascii="Times New Roman" w:hAnsi="Times New Roman"/>
          <w:color w:val="000000"/>
          <w:shd w:val="clear" w:color="auto" w:fill="FFFFFF"/>
        </w:rPr>
        <w:t xml:space="preserve"> of the </w:t>
      </w:r>
      <w:r w:rsidR="003232ED" w:rsidRPr="004F2C39">
        <w:rPr>
          <w:rFonts w:ascii="Times New Roman" w:hAnsi="Times New Roman"/>
          <w:color w:val="000000"/>
          <w:shd w:val="clear" w:color="auto" w:fill="FFFFFF"/>
        </w:rPr>
        <w:t xml:space="preserve">Court of Appeal before the hearing of the </w:t>
      </w:r>
      <w:r w:rsidR="008F6B23" w:rsidRPr="004F2C39">
        <w:rPr>
          <w:rFonts w:ascii="Times New Roman" w:hAnsi="Times New Roman"/>
          <w:color w:val="000000"/>
          <w:shd w:val="clear" w:color="auto" w:fill="FFFFFF"/>
        </w:rPr>
        <w:t>appeal and cross</w:t>
      </w:r>
      <w:r w:rsidR="00332423" w:rsidRPr="004F2C39">
        <w:rPr>
          <w:rFonts w:ascii="Times New Roman" w:hAnsi="Times New Roman"/>
          <w:color w:val="000000"/>
          <w:shd w:val="clear" w:color="auto" w:fill="FFFFFF"/>
        </w:rPr>
        <w:t>-</w:t>
      </w:r>
      <w:r w:rsidR="008F6B23" w:rsidRPr="004F2C39">
        <w:rPr>
          <w:rFonts w:ascii="Times New Roman" w:hAnsi="Times New Roman"/>
          <w:color w:val="000000"/>
          <w:shd w:val="clear" w:color="auto" w:fill="FFFFFF"/>
        </w:rPr>
        <w:t>appeal.</w:t>
      </w:r>
    </w:p>
    <w:p w14:paraId="78C4EA9D" w14:textId="7875991F" w:rsidR="00CE688C" w:rsidRPr="004F2C39" w:rsidRDefault="00D63A36" w:rsidP="004F2C39">
      <w:pPr>
        <w:pStyle w:val="HeadingL1"/>
        <w:spacing w:after="260" w:line="280" w:lineRule="exact"/>
        <w:ind w:right="0"/>
        <w:jc w:val="both"/>
        <w:rPr>
          <w:rFonts w:ascii="Times New Roman" w:hAnsi="Times New Roman"/>
        </w:rPr>
      </w:pPr>
      <w:r w:rsidRPr="004F2C39">
        <w:rPr>
          <w:rFonts w:ascii="Times New Roman" w:hAnsi="Times New Roman"/>
        </w:rPr>
        <w:t>Oakey's</w:t>
      </w:r>
      <w:r w:rsidR="00D603A2" w:rsidRPr="004F2C39">
        <w:rPr>
          <w:rFonts w:ascii="Times New Roman" w:hAnsi="Times New Roman"/>
        </w:rPr>
        <w:t xml:space="preserve"> appeal and </w:t>
      </w:r>
      <w:r w:rsidRPr="004F2C39">
        <w:rPr>
          <w:rFonts w:ascii="Times New Roman" w:hAnsi="Times New Roman"/>
        </w:rPr>
        <w:t xml:space="preserve">New Acland's </w:t>
      </w:r>
      <w:r w:rsidR="00D603A2" w:rsidRPr="004F2C39">
        <w:rPr>
          <w:rFonts w:ascii="Times New Roman" w:hAnsi="Times New Roman"/>
        </w:rPr>
        <w:t xml:space="preserve">cross-appeal to the </w:t>
      </w:r>
      <w:r w:rsidR="00CE688C" w:rsidRPr="004F2C39">
        <w:rPr>
          <w:rFonts w:ascii="Times New Roman" w:hAnsi="Times New Roman"/>
        </w:rPr>
        <w:t xml:space="preserve">Court of Appeal </w:t>
      </w:r>
    </w:p>
    <w:p w14:paraId="6E820816" w14:textId="7B90A81B" w:rsidR="00B233B9" w:rsidRPr="004F2C39" w:rsidRDefault="00570F42"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8F6B23" w:rsidRPr="004F2C39">
        <w:rPr>
          <w:rFonts w:ascii="Times New Roman" w:hAnsi="Times New Roman"/>
        </w:rPr>
        <w:t xml:space="preserve">By </w:t>
      </w:r>
      <w:r w:rsidR="00D0396F" w:rsidRPr="004F2C39">
        <w:rPr>
          <w:rFonts w:ascii="Times New Roman" w:hAnsi="Times New Roman"/>
        </w:rPr>
        <w:t>its notice of appeal</w:t>
      </w:r>
      <w:r w:rsidR="000E2723" w:rsidRPr="004F2C39">
        <w:rPr>
          <w:rFonts w:ascii="Times New Roman" w:hAnsi="Times New Roman"/>
        </w:rPr>
        <w:t xml:space="preserve"> to the Court of Appeal</w:t>
      </w:r>
      <w:r w:rsidR="00D0396F" w:rsidRPr="004F2C39">
        <w:rPr>
          <w:rFonts w:ascii="Times New Roman" w:hAnsi="Times New Roman"/>
        </w:rPr>
        <w:t xml:space="preserve">, Oakey </w:t>
      </w:r>
      <w:r w:rsidR="00B233B9" w:rsidRPr="004F2C39">
        <w:rPr>
          <w:rFonts w:ascii="Times New Roman" w:hAnsi="Times New Roman"/>
        </w:rPr>
        <w:t xml:space="preserve">challenged the findings of </w:t>
      </w:r>
      <w:proofErr w:type="spellStart"/>
      <w:r w:rsidR="00B233B9" w:rsidRPr="004F2C39">
        <w:rPr>
          <w:rFonts w:ascii="Times New Roman" w:hAnsi="Times New Roman"/>
        </w:rPr>
        <w:t>Bowskill</w:t>
      </w:r>
      <w:proofErr w:type="spellEnd"/>
      <w:r w:rsidR="00B233B9" w:rsidRPr="004F2C39">
        <w:rPr>
          <w:rFonts w:ascii="Times New Roman" w:hAnsi="Times New Roman"/>
        </w:rPr>
        <w:t xml:space="preserve"> J that </w:t>
      </w:r>
      <w:r w:rsidR="00B233B9" w:rsidRPr="004F2C39">
        <w:rPr>
          <w:rFonts w:ascii="Times New Roman" w:hAnsi="Times New Roman"/>
          <w:color w:val="000000"/>
          <w:shd w:val="clear" w:color="auto" w:fill="FFFFFF"/>
        </w:rPr>
        <w:t xml:space="preserve">the recommendations made by </w:t>
      </w:r>
      <w:r w:rsidR="001B1EC9" w:rsidRPr="004F2C39">
        <w:rPr>
          <w:rFonts w:ascii="Times New Roman" w:hAnsi="Times New Roman"/>
          <w:color w:val="000000"/>
          <w:shd w:val="clear" w:color="auto" w:fill="FFFFFF"/>
        </w:rPr>
        <w:t xml:space="preserve">Member </w:t>
      </w:r>
      <w:r w:rsidR="008E284A" w:rsidRPr="004F2C39">
        <w:rPr>
          <w:rFonts w:ascii="Times New Roman" w:hAnsi="Times New Roman"/>
          <w:color w:val="000000"/>
          <w:shd w:val="clear" w:color="auto" w:fill="FFFFFF"/>
        </w:rPr>
        <w:t>Smith</w:t>
      </w:r>
      <w:r w:rsidR="001B1EC9" w:rsidRPr="004F2C39">
        <w:rPr>
          <w:rFonts w:ascii="Times New Roman" w:hAnsi="Times New Roman"/>
        </w:rPr>
        <w:t xml:space="preserve"> </w:t>
      </w:r>
      <w:r w:rsidR="00B233B9" w:rsidRPr="004F2C39">
        <w:rPr>
          <w:rFonts w:ascii="Times New Roman" w:hAnsi="Times New Roman"/>
        </w:rPr>
        <w:t xml:space="preserve">were affected by errors of law. </w:t>
      </w:r>
    </w:p>
    <w:p w14:paraId="5465DC8B" w14:textId="75A1C5E9" w:rsidR="00B233B9" w:rsidRPr="004F2C39" w:rsidRDefault="00B233B9" w:rsidP="004F2C39">
      <w:pPr>
        <w:pStyle w:val="FixListStyle"/>
        <w:spacing w:after="260" w:line="280" w:lineRule="exact"/>
        <w:ind w:right="0"/>
        <w:jc w:val="both"/>
        <w:rPr>
          <w:rFonts w:ascii="Times New Roman" w:hAnsi="Times New Roman"/>
        </w:rPr>
      </w:pPr>
      <w:r w:rsidRPr="004F2C39">
        <w:rPr>
          <w:rFonts w:ascii="Times New Roman" w:hAnsi="Times New Roman"/>
        </w:rPr>
        <w:tab/>
        <w:t>By its notice of cross-appeal</w:t>
      </w:r>
      <w:r w:rsidR="000E2723" w:rsidRPr="004F2C39">
        <w:rPr>
          <w:rFonts w:ascii="Times New Roman" w:hAnsi="Times New Roman"/>
        </w:rPr>
        <w:t xml:space="preserve"> to the Court of Appeal</w:t>
      </w:r>
      <w:r w:rsidRPr="004F2C39">
        <w:rPr>
          <w:rFonts w:ascii="Times New Roman" w:hAnsi="Times New Roman"/>
        </w:rPr>
        <w:t xml:space="preserve">, </w:t>
      </w:r>
      <w:r w:rsidRPr="004F2C39">
        <w:rPr>
          <w:rFonts w:ascii="Times New Roman" w:hAnsi="Times New Roman"/>
          <w:color w:val="000000"/>
          <w:shd w:val="clear" w:color="auto" w:fill="FFFFFF"/>
        </w:rPr>
        <w:t>New Acland</w:t>
      </w:r>
      <w:r w:rsidR="0055671C" w:rsidRPr="004F2C39">
        <w:rPr>
          <w:rFonts w:ascii="Times New Roman" w:hAnsi="Times New Roman"/>
          <w:color w:val="000000"/>
          <w:shd w:val="clear" w:color="auto" w:fill="FFFFFF"/>
        </w:rPr>
        <w:t xml:space="preserve"> sought </w:t>
      </w:r>
      <w:r w:rsidR="00EC6009" w:rsidRPr="004F2C39">
        <w:rPr>
          <w:rFonts w:ascii="Times New Roman" w:hAnsi="Times New Roman"/>
          <w:color w:val="000000"/>
          <w:shd w:val="clear" w:color="auto" w:fill="FFFFFF"/>
        </w:rPr>
        <w:t xml:space="preserve">to </w:t>
      </w:r>
      <w:r w:rsidR="0055671C" w:rsidRPr="004F2C39">
        <w:rPr>
          <w:rFonts w:ascii="Times New Roman" w:hAnsi="Times New Roman"/>
        </w:rPr>
        <w:t>challenge the finding of</w:t>
      </w:r>
      <w:r w:rsidRPr="004F2C39">
        <w:rPr>
          <w:rFonts w:ascii="Times New Roman" w:hAnsi="Times New Roman"/>
          <w:color w:val="000000"/>
          <w:shd w:val="clear" w:color="auto" w:fill="FFFFFF"/>
        </w:rPr>
        <w:t xml:space="preserve"> </w:t>
      </w:r>
      <w:proofErr w:type="spellStart"/>
      <w:r w:rsidRPr="004F2C39">
        <w:rPr>
          <w:rFonts w:ascii="Times New Roman" w:hAnsi="Times New Roman"/>
        </w:rPr>
        <w:t>Bowskill</w:t>
      </w:r>
      <w:proofErr w:type="spellEnd"/>
      <w:r w:rsidRPr="004F2C39">
        <w:rPr>
          <w:rFonts w:ascii="Times New Roman" w:hAnsi="Times New Roman"/>
        </w:rPr>
        <w:t xml:space="preserve"> J</w:t>
      </w:r>
      <w:r w:rsidR="0055671C" w:rsidRPr="004F2C39">
        <w:rPr>
          <w:rFonts w:ascii="Times New Roman" w:hAnsi="Times New Roman"/>
        </w:rPr>
        <w:t xml:space="preserve"> </w:t>
      </w:r>
      <w:r w:rsidRPr="004F2C39">
        <w:rPr>
          <w:rFonts w:ascii="Times New Roman" w:hAnsi="Times New Roman"/>
        </w:rPr>
        <w:t xml:space="preserve">that </w:t>
      </w:r>
      <w:r w:rsidRPr="004F2C39">
        <w:rPr>
          <w:rFonts w:ascii="Times New Roman" w:hAnsi="Times New Roman"/>
          <w:color w:val="000000"/>
          <w:shd w:val="clear" w:color="auto" w:fill="FFFFFF"/>
        </w:rPr>
        <w:t xml:space="preserve">the recommendations </w:t>
      </w:r>
      <w:r w:rsidRPr="004F2C39">
        <w:rPr>
          <w:rFonts w:ascii="Times New Roman" w:hAnsi="Times New Roman"/>
        </w:rPr>
        <w:t xml:space="preserve">were not affected by apprehended bias on the part of </w:t>
      </w:r>
      <w:r w:rsidR="001B1EC9" w:rsidRPr="004F2C39">
        <w:rPr>
          <w:rFonts w:ascii="Times New Roman" w:hAnsi="Times New Roman"/>
        </w:rPr>
        <w:t xml:space="preserve">Member </w:t>
      </w:r>
      <w:r w:rsidR="008E284A" w:rsidRPr="004F2C39">
        <w:rPr>
          <w:rFonts w:ascii="Times New Roman" w:hAnsi="Times New Roman"/>
        </w:rPr>
        <w:t>Smith</w:t>
      </w:r>
      <w:r w:rsidR="00332423" w:rsidRPr="004F2C39">
        <w:rPr>
          <w:rFonts w:ascii="Times New Roman" w:hAnsi="Times New Roman"/>
        </w:rPr>
        <w:t xml:space="preserve">, but only </w:t>
      </w:r>
      <w:r w:rsidR="00BA4945" w:rsidRPr="004F2C39">
        <w:rPr>
          <w:rFonts w:ascii="Times New Roman" w:hAnsi="Times New Roman"/>
        </w:rPr>
        <w:t>if</w:t>
      </w:r>
      <w:r w:rsidR="00EC6009" w:rsidRPr="004F2C39">
        <w:rPr>
          <w:rFonts w:ascii="Times New Roman" w:hAnsi="Times New Roman"/>
        </w:rPr>
        <w:t xml:space="preserve"> Oakey's </w:t>
      </w:r>
      <w:r w:rsidR="00D56C3A" w:rsidRPr="004F2C39">
        <w:rPr>
          <w:rFonts w:ascii="Times New Roman" w:hAnsi="Times New Roman"/>
        </w:rPr>
        <w:t xml:space="preserve">appeal was </w:t>
      </w:r>
      <w:r w:rsidR="008D754F" w:rsidRPr="004F2C39">
        <w:rPr>
          <w:rFonts w:ascii="Times New Roman" w:hAnsi="Times New Roman"/>
        </w:rPr>
        <w:t>allowed</w:t>
      </w:r>
      <w:r w:rsidRPr="004F2C39">
        <w:rPr>
          <w:rFonts w:ascii="Times New Roman" w:hAnsi="Times New Roman"/>
        </w:rPr>
        <w:t xml:space="preserve">. </w:t>
      </w:r>
      <w:r w:rsidR="007873D8" w:rsidRPr="004F2C39">
        <w:rPr>
          <w:rFonts w:ascii="Times New Roman" w:hAnsi="Times New Roman"/>
        </w:rPr>
        <w:t>T</w:t>
      </w:r>
      <w:r w:rsidR="00BA4945" w:rsidRPr="004F2C39">
        <w:rPr>
          <w:rFonts w:ascii="Times New Roman" w:hAnsi="Times New Roman"/>
        </w:rPr>
        <w:t>he</w:t>
      </w:r>
      <w:r w:rsidR="00C97460" w:rsidRPr="004F2C39">
        <w:rPr>
          <w:rFonts w:ascii="Times New Roman" w:hAnsi="Times New Roman"/>
        </w:rPr>
        <w:t> </w:t>
      </w:r>
      <w:r w:rsidR="00BA4945" w:rsidRPr="004F2C39">
        <w:rPr>
          <w:rFonts w:ascii="Times New Roman" w:hAnsi="Times New Roman"/>
        </w:rPr>
        <w:t xml:space="preserve">Court of Appeal </w:t>
      </w:r>
      <w:r w:rsidR="001F65E9" w:rsidRPr="004F2C39">
        <w:rPr>
          <w:rFonts w:ascii="Times New Roman" w:hAnsi="Times New Roman"/>
        </w:rPr>
        <w:t xml:space="preserve">undoubtedly correctly </w:t>
      </w:r>
      <w:r w:rsidR="00BA4945" w:rsidRPr="004F2C39">
        <w:rPr>
          <w:rFonts w:ascii="Times New Roman" w:hAnsi="Times New Roman"/>
        </w:rPr>
        <w:t xml:space="preserve">refused to </w:t>
      </w:r>
      <w:r w:rsidR="00E31520" w:rsidRPr="004F2C39">
        <w:rPr>
          <w:rFonts w:ascii="Times New Roman" w:hAnsi="Times New Roman"/>
        </w:rPr>
        <w:t xml:space="preserve">permit </w:t>
      </w:r>
      <w:r w:rsidR="00E31520" w:rsidRPr="004F2C39">
        <w:rPr>
          <w:rFonts w:ascii="Times New Roman" w:hAnsi="Times New Roman"/>
          <w:color w:val="000000"/>
          <w:shd w:val="clear" w:color="auto" w:fill="FFFFFF"/>
        </w:rPr>
        <w:t>New</w:t>
      </w:r>
      <w:r w:rsidR="00A406D0">
        <w:rPr>
          <w:rFonts w:ascii="Times New Roman" w:hAnsi="Times New Roman"/>
          <w:color w:val="000000"/>
          <w:shd w:val="clear" w:color="auto" w:fill="FFFFFF"/>
        </w:rPr>
        <w:t> </w:t>
      </w:r>
      <w:r w:rsidR="00E31520" w:rsidRPr="004F2C39">
        <w:rPr>
          <w:rFonts w:ascii="Times New Roman" w:hAnsi="Times New Roman"/>
          <w:color w:val="000000"/>
          <w:shd w:val="clear" w:color="auto" w:fill="FFFFFF"/>
        </w:rPr>
        <w:t xml:space="preserve">Acland to pursue </w:t>
      </w:r>
      <w:r w:rsidR="00B26BB0" w:rsidRPr="004F2C39">
        <w:rPr>
          <w:rFonts w:ascii="Times New Roman" w:hAnsi="Times New Roman"/>
          <w:color w:val="000000"/>
          <w:shd w:val="clear" w:color="auto" w:fill="FFFFFF"/>
        </w:rPr>
        <w:t xml:space="preserve">the issue of </w:t>
      </w:r>
      <w:r w:rsidR="00B26BB0" w:rsidRPr="004F2C39">
        <w:rPr>
          <w:rFonts w:ascii="Times New Roman" w:hAnsi="Times New Roman"/>
        </w:rPr>
        <w:t xml:space="preserve">apprehended bias </w:t>
      </w:r>
      <w:r w:rsidR="007F0C8A" w:rsidRPr="004F2C39">
        <w:rPr>
          <w:rFonts w:ascii="Times New Roman" w:hAnsi="Times New Roman"/>
          <w:color w:val="000000"/>
          <w:shd w:val="clear" w:color="auto" w:fill="FFFFFF"/>
        </w:rPr>
        <w:t>in that conditional manner</w:t>
      </w:r>
      <w:r w:rsidR="008224B6" w:rsidRPr="004F2C39">
        <w:rPr>
          <w:rStyle w:val="FootnoteReference"/>
          <w:rFonts w:ascii="Times New Roman" w:hAnsi="Times New Roman"/>
          <w:color w:val="000000"/>
          <w:sz w:val="24"/>
          <w:shd w:val="clear" w:color="auto" w:fill="FFFFFF"/>
        </w:rPr>
        <w:footnoteReference w:id="11"/>
      </w:r>
      <w:r w:rsidR="007F0C8A" w:rsidRPr="004F2C39">
        <w:rPr>
          <w:rFonts w:ascii="Times New Roman" w:hAnsi="Times New Roman"/>
          <w:color w:val="000000"/>
          <w:shd w:val="clear" w:color="auto" w:fill="FFFFFF"/>
        </w:rPr>
        <w:t xml:space="preserve">. Put to its election, </w:t>
      </w:r>
      <w:r w:rsidR="00B26BB0" w:rsidRPr="004F2C39">
        <w:rPr>
          <w:rFonts w:ascii="Times New Roman" w:hAnsi="Times New Roman"/>
          <w:color w:val="000000"/>
          <w:shd w:val="clear" w:color="auto" w:fill="FFFFFF"/>
        </w:rPr>
        <w:t xml:space="preserve">New Acland </w:t>
      </w:r>
      <w:r w:rsidR="00562F06" w:rsidRPr="004F2C39">
        <w:rPr>
          <w:rFonts w:ascii="Times New Roman" w:hAnsi="Times New Roman"/>
          <w:color w:val="000000"/>
          <w:shd w:val="clear" w:color="auto" w:fill="FFFFFF"/>
        </w:rPr>
        <w:t xml:space="preserve">chose to pursue the issue of </w:t>
      </w:r>
      <w:r w:rsidR="00562F06" w:rsidRPr="004F2C39">
        <w:rPr>
          <w:rFonts w:ascii="Times New Roman" w:hAnsi="Times New Roman"/>
        </w:rPr>
        <w:t>apprehended bias</w:t>
      </w:r>
      <w:r w:rsidR="00562F06" w:rsidRPr="004F2C39">
        <w:rPr>
          <w:rFonts w:ascii="Times New Roman" w:hAnsi="Times New Roman"/>
          <w:color w:val="000000"/>
          <w:shd w:val="clear" w:color="auto" w:fill="FFFFFF"/>
        </w:rPr>
        <w:t xml:space="preserve"> unconditionally</w:t>
      </w:r>
      <w:r w:rsidR="00FE5D62" w:rsidRPr="004F2C39">
        <w:rPr>
          <w:rFonts w:ascii="Times New Roman" w:hAnsi="Times New Roman"/>
          <w:color w:val="000000"/>
          <w:shd w:val="clear" w:color="auto" w:fill="FFFFFF"/>
        </w:rPr>
        <w:t xml:space="preserve">. New Acland </w:t>
      </w:r>
      <w:r w:rsidR="00C86A28" w:rsidRPr="004F2C39">
        <w:rPr>
          <w:rFonts w:ascii="Times New Roman" w:hAnsi="Times New Roman"/>
          <w:color w:val="000000"/>
          <w:shd w:val="clear" w:color="auto" w:fill="FFFFFF"/>
        </w:rPr>
        <w:t>amended its notice of cross-appeal accordingly</w:t>
      </w:r>
      <w:r w:rsidR="0026645F" w:rsidRPr="004F2C39">
        <w:rPr>
          <w:rFonts w:ascii="Times New Roman" w:hAnsi="Times New Roman"/>
          <w:color w:val="000000"/>
          <w:shd w:val="clear" w:color="auto" w:fill="FFFFFF"/>
        </w:rPr>
        <w:t>.</w:t>
      </w:r>
    </w:p>
    <w:p w14:paraId="6D6C11D5" w14:textId="5BE8DB0C" w:rsidR="00CE688C" w:rsidRPr="004F2C39" w:rsidRDefault="0026645F"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FB6AC6" w:rsidRPr="004F2C39">
        <w:rPr>
          <w:rFonts w:ascii="Times New Roman" w:hAnsi="Times New Roman"/>
        </w:rPr>
        <w:t>T</w:t>
      </w:r>
      <w:r w:rsidRPr="004F2C39">
        <w:rPr>
          <w:rFonts w:ascii="Times New Roman" w:hAnsi="Times New Roman"/>
        </w:rPr>
        <w:t>he Court of Appeal</w:t>
      </w:r>
      <w:r w:rsidR="00FB6AC6" w:rsidRPr="004F2C39">
        <w:rPr>
          <w:rFonts w:ascii="Times New Roman" w:hAnsi="Times New Roman"/>
        </w:rPr>
        <w:t xml:space="preserve">, having reserved its decision, </w:t>
      </w:r>
      <w:r w:rsidR="006E732D" w:rsidRPr="004F2C39">
        <w:rPr>
          <w:rFonts w:ascii="Times New Roman" w:hAnsi="Times New Roman"/>
        </w:rPr>
        <w:t>delivered</w:t>
      </w:r>
      <w:r w:rsidR="007144E1" w:rsidRPr="004F2C39">
        <w:rPr>
          <w:rFonts w:ascii="Times New Roman" w:hAnsi="Times New Roman"/>
        </w:rPr>
        <w:t xml:space="preserve"> </w:t>
      </w:r>
      <w:r w:rsidR="006E732D" w:rsidRPr="004F2C39">
        <w:rPr>
          <w:rFonts w:ascii="Times New Roman" w:hAnsi="Times New Roman"/>
        </w:rPr>
        <w:t xml:space="preserve">reasons for </w:t>
      </w:r>
      <w:r w:rsidR="007144E1" w:rsidRPr="004F2C39">
        <w:rPr>
          <w:rFonts w:ascii="Times New Roman" w:hAnsi="Times New Roman"/>
        </w:rPr>
        <w:t>judgment on the substantive issues</w:t>
      </w:r>
      <w:r w:rsidR="00FB6AC6" w:rsidRPr="004F2C39">
        <w:rPr>
          <w:rFonts w:ascii="Times New Roman" w:hAnsi="Times New Roman"/>
        </w:rPr>
        <w:t xml:space="preserve"> raised by the appeal </w:t>
      </w:r>
      <w:r w:rsidR="009C78B9" w:rsidRPr="004F2C39">
        <w:rPr>
          <w:rFonts w:ascii="Times New Roman" w:hAnsi="Times New Roman"/>
        </w:rPr>
        <w:t>and the cross-appeal</w:t>
      </w:r>
      <w:r w:rsidR="00B22F7D" w:rsidRPr="004F2C39">
        <w:rPr>
          <w:rStyle w:val="FootnoteReference"/>
          <w:rFonts w:ascii="Times New Roman" w:hAnsi="Times New Roman"/>
          <w:sz w:val="24"/>
        </w:rPr>
        <w:footnoteReference w:id="12"/>
      </w:r>
      <w:r w:rsidR="008B30A3" w:rsidRPr="004F2C39">
        <w:rPr>
          <w:rFonts w:ascii="Times New Roman" w:hAnsi="Times New Roman"/>
        </w:rPr>
        <w:t xml:space="preserve">. </w:t>
      </w:r>
      <w:r w:rsidR="00D32EA8" w:rsidRPr="004F2C39">
        <w:rPr>
          <w:rFonts w:ascii="Times New Roman" w:hAnsi="Times New Roman"/>
        </w:rPr>
        <w:lastRenderedPageBreak/>
        <w:t>The</w:t>
      </w:r>
      <w:r w:rsidR="00A406D0">
        <w:rPr>
          <w:rFonts w:ascii="Times New Roman" w:hAnsi="Times New Roman"/>
        </w:rPr>
        <w:t> </w:t>
      </w:r>
      <w:r w:rsidR="00546AA0" w:rsidRPr="004F2C39">
        <w:rPr>
          <w:rFonts w:ascii="Times New Roman" w:hAnsi="Times New Roman"/>
        </w:rPr>
        <w:t xml:space="preserve">reasons </w:t>
      </w:r>
      <w:r w:rsidR="00AB40D6" w:rsidRPr="004F2C39">
        <w:rPr>
          <w:rFonts w:ascii="Times New Roman" w:hAnsi="Times New Roman"/>
        </w:rPr>
        <w:t xml:space="preserve">were delivered by </w:t>
      </w:r>
      <w:proofErr w:type="spellStart"/>
      <w:r w:rsidR="00AB40D6" w:rsidRPr="004F2C39">
        <w:rPr>
          <w:rFonts w:ascii="Times New Roman" w:hAnsi="Times New Roman"/>
        </w:rPr>
        <w:t>Sofronoff</w:t>
      </w:r>
      <w:proofErr w:type="spellEnd"/>
      <w:r w:rsidR="00AB40D6" w:rsidRPr="004F2C39">
        <w:rPr>
          <w:rFonts w:ascii="Times New Roman" w:hAnsi="Times New Roman"/>
        </w:rPr>
        <w:t xml:space="preserve"> P, with whom </w:t>
      </w:r>
      <w:proofErr w:type="spellStart"/>
      <w:r w:rsidR="00AB40D6" w:rsidRPr="004F2C39">
        <w:rPr>
          <w:rFonts w:ascii="Times New Roman" w:hAnsi="Times New Roman"/>
        </w:rPr>
        <w:t>Philippides</w:t>
      </w:r>
      <w:proofErr w:type="spellEnd"/>
      <w:r w:rsidR="00AB40D6" w:rsidRPr="004F2C39">
        <w:rPr>
          <w:rFonts w:ascii="Times New Roman" w:hAnsi="Times New Roman"/>
        </w:rPr>
        <w:t xml:space="preserve"> JA and Burns</w:t>
      </w:r>
      <w:r w:rsidR="00542945" w:rsidRPr="004F2C39">
        <w:rPr>
          <w:rFonts w:ascii="Times New Roman" w:hAnsi="Times New Roman"/>
        </w:rPr>
        <w:t> </w:t>
      </w:r>
      <w:r w:rsidR="00AB40D6" w:rsidRPr="004F2C39">
        <w:rPr>
          <w:rFonts w:ascii="Times New Roman" w:hAnsi="Times New Roman"/>
        </w:rPr>
        <w:t xml:space="preserve">J agreed. </w:t>
      </w:r>
      <w:r w:rsidR="008B30A3" w:rsidRPr="004F2C39">
        <w:rPr>
          <w:rFonts w:ascii="Times New Roman" w:hAnsi="Times New Roman"/>
        </w:rPr>
        <w:t xml:space="preserve">Appropriately addressing </w:t>
      </w:r>
      <w:r w:rsidR="009C78B9" w:rsidRPr="004F2C39">
        <w:rPr>
          <w:rFonts w:ascii="Times New Roman" w:hAnsi="Times New Roman"/>
        </w:rPr>
        <w:t>the</w:t>
      </w:r>
      <w:r w:rsidR="008B30A3" w:rsidRPr="004F2C39">
        <w:rPr>
          <w:rFonts w:ascii="Times New Roman" w:hAnsi="Times New Roman"/>
        </w:rPr>
        <w:t xml:space="preserve"> cross-appeal</w:t>
      </w:r>
      <w:r w:rsidR="00EE598A" w:rsidRPr="004F2C39">
        <w:rPr>
          <w:rFonts w:ascii="Times New Roman" w:hAnsi="Times New Roman"/>
        </w:rPr>
        <w:t xml:space="preserve"> first</w:t>
      </w:r>
      <w:r w:rsidR="008B30A3" w:rsidRPr="004F2C39">
        <w:rPr>
          <w:rFonts w:ascii="Times New Roman" w:hAnsi="Times New Roman"/>
        </w:rPr>
        <w:t>,</w:t>
      </w:r>
      <w:r w:rsidR="00BD0341" w:rsidRPr="004F2C39">
        <w:rPr>
          <w:rFonts w:ascii="Times New Roman" w:hAnsi="Times New Roman"/>
        </w:rPr>
        <w:t xml:space="preserve"> </w:t>
      </w:r>
      <w:proofErr w:type="spellStart"/>
      <w:r w:rsidR="00BD0341" w:rsidRPr="004F2C39">
        <w:rPr>
          <w:rFonts w:ascii="Times New Roman" w:hAnsi="Times New Roman"/>
        </w:rPr>
        <w:t>Sofronoff</w:t>
      </w:r>
      <w:proofErr w:type="spellEnd"/>
      <w:r w:rsidR="00BD0341" w:rsidRPr="004F2C39">
        <w:rPr>
          <w:rFonts w:ascii="Times New Roman" w:hAnsi="Times New Roman"/>
        </w:rPr>
        <w:t xml:space="preserve"> P took</w:t>
      </w:r>
      <w:r w:rsidR="0099409F" w:rsidRPr="004F2C39">
        <w:rPr>
          <w:rFonts w:ascii="Times New Roman" w:hAnsi="Times New Roman"/>
        </w:rPr>
        <w:t xml:space="preserve"> a </w:t>
      </w:r>
      <w:r w:rsidR="00E56504" w:rsidRPr="004F2C39">
        <w:rPr>
          <w:rFonts w:ascii="Times New Roman" w:hAnsi="Times New Roman"/>
        </w:rPr>
        <w:t>more adverse</w:t>
      </w:r>
      <w:r w:rsidR="0099409F" w:rsidRPr="004F2C39">
        <w:rPr>
          <w:rFonts w:ascii="Times New Roman" w:hAnsi="Times New Roman"/>
        </w:rPr>
        <w:t xml:space="preserve"> view </w:t>
      </w:r>
      <w:r w:rsidR="00C52EE9" w:rsidRPr="004F2C39">
        <w:rPr>
          <w:rFonts w:ascii="Times New Roman" w:hAnsi="Times New Roman"/>
        </w:rPr>
        <w:t xml:space="preserve">of the </w:t>
      </w:r>
      <w:r w:rsidR="009C78B9" w:rsidRPr="004F2C39">
        <w:rPr>
          <w:rFonts w:ascii="Times New Roman" w:hAnsi="Times New Roman"/>
        </w:rPr>
        <w:t>behaviour</w:t>
      </w:r>
      <w:r w:rsidR="00C52EE9" w:rsidRPr="004F2C39">
        <w:rPr>
          <w:rFonts w:ascii="Times New Roman" w:hAnsi="Times New Roman"/>
        </w:rPr>
        <w:t xml:space="preserve"> of </w:t>
      </w:r>
      <w:r w:rsidR="001B1EC9" w:rsidRPr="004F2C39">
        <w:rPr>
          <w:rFonts w:ascii="Times New Roman" w:hAnsi="Times New Roman"/>
        </w:rPr>
        <w:t xml:space="preserve">Member </w:t>
      </w:r>
      <w:r w:rsidR="008E284A" w:rsidRPr="004F2C39">
        <w:rPr>
          <w:rFonts w:ascii="Times New Roman" w:hAnsi="Times New Roman"/>
        </w:rPr>
        <w:t>Smith</w:t>
      </w:r>
      <w:r w:rsidR="00C52EE9" w:rsidRPr="004F2C39">
        <w:rPr>
          <w:rFonts w:ascii="Times New Roman" w:hAnsi="Times New Roman"/>
        </w:rPr>
        <w:t xml:space="preserve"> </w:t>
      </w:r>
      <w:r w:rsidR="009C78B9" w:rsidRPr="004F2C39">
        <w:rPr>
          <w:rFonts w:ascii="Times New Roman" w:hAnsi="Times New Roman"/>
        </w:rPr>
        <w:t xml:space="preserve">during the hearing before him </w:t>
      </w:r>
      <w:r w:rsidR="00E56504" w:rsidRPr="004F2C39">
        <w:rPr>
          <w:rFonts w:ascii="Times New Roman" w:hAnsi="Times New Roman"/>
        </w:rPr>
        <w:t>than</w:t>
      </w:r>
      <w:r w:rsidR="00C52EE9" w:rsidRPr="004F2C39">
        <w:rPr>
          <w:rFonts w:ascii="Times New Roman" w:hAnsi="Times New Roman"/>
        </w:rPr>
        <w:t xml:space="preserve"> </w:t>
      </w:r>
      <w:r w:rsidR="000E5D52" w:rsidRPr="004F2C39">
        <w:rPr>
          <w:rFonts w:ascii="Times New Roman" w:hAnsi="Times New Roman"/>
        </w:rPr>
        <w:t>had</w:t>
      </w:r>
      <w:r w:rsidR="00C52EE9" w:rsidRPr="004F2C39">
        <w:rPr>
          <w:rFonts w:ascii="Times New Roman" w:hAnsi="Times New Roman"/>
        </w:rPr>
        <w:t xml:space="preserve"> </w:t>
      </w:r>
      <w:proofErr w:type="spellStart"/>
      <w:r w:rsidR="00C52EE9" w:rsidRPr="004F2C39">
        <w:rPr>
          <w:rFonts w:ascii="Times New Roman" w:hAnsi="Times New Roman"/>
        </w:rPr>
        <w:t>Bowskill</w:t>
      </w:r>
      <w:proofErr w:type="spellEnd"/>
      <w:r w:rsidR="00C52EE9" w:rsidRPr="004F2C39">
        <w:rPr>
          <w:rFonts w:ascii="Times New Roman" w:hAnsi="Times New Roman"/>
        </w:rPr>
        <w:t xml:space="preserve"> J</w:t>
      </w:r>
      <w:r w:rsidR="00BD0341" w:rsidRPr="004F2C39">
        <w:rPr>
          <w:rFonts w:ascii="Times New Roman" w:hAnsi="Times New Roman"/>
        </w:rPr>
        <w:t xml:space="preserve"> to </w:t>
      </w:r>
      <w:r w:rsidR="00A26572" w:rsidRPr="004F2C39">
        <w:rPr>
          <w:rFonts w:ascii="Times New Roman" w:hAnsi="Times New Roman"/>
        </w:rPr>
        <w:t>conclude</w:t>
      </w:r>
      <w:r w:rsidR="0099409F" w:rsidRPr="004F2C39">
        <w:rPr>
          <w:rFonts w:ascii="Times New Roman" w:hAnsi="Times New Roman"/>
        </w:rPr>
        <w:t xml:space="preserve"> that </w:t>
      </w:r>
      <w:r w:rsidR="0099409F" w:rsidRPr="004F2C39">
        <w:rPr>
          <w:rFonts w:ascii="Times New Roman" w:hAnsi="Times New Roman"/>
          <w:color w:val="000000"/>
          <w:shd w:val="clear" w:color="auto" w:fill="FFFFFF"/>
        </w:rPr>
        <w:t>the recommendations</w:t>
      </w:r>
      <w:r w:rsidR="00AD5E63" w:rsidRPr="004F2C39">
        <w:rPr>
          <w:rFonts w:ascii="Times New Roman" w:hAnsi="Times New Roman"/>
          <w:color w:val="000000"/>
          <w:shd w:val="clear" w:color="auto" w:fill="FFFFFF"/>
        </w:rPr>
        <w:t xml:space="preserve"> made by </w:t>
      </w:r>
      <w:r w:rsidR="001B1EC9" w:rsidRPr="004F2C39">
        <w:rPr>
          <w:rFonts w:ascii="Times New Roman" w:hAnsi="Times New Roman"/>
          <w:color w:val="000000"/>
          <w:shd w:val="clear" w:color="auto" w:fill="FFFFFF"/>
        </w:rPr>
        <w:t xml:space="preserve">Member </w:t>
      </w:r>
      <w:r w:rsidR="008E284A" w:rsidRPr="004F2C39">
        <w:rPr>
          <w:rFonts w:ascii="Times New Roman" w:hAnsi="Times New Roman"/>
        </w:rPr>
        <w:t>Smith</w:t>
      </w:r>
      <w:r w:rsidR="001B1EC9" w:rsidRPr="004F2C39">
        <w:rPr>
          <w:rFonts w:ascii="Times New Roman" w:hAnsi="Times New Roman"/>
          <w:color w:val="000000"/>
          <w:shd w:val="clear" w:color="auto" w:fill="FFFFFF"/>
        </w:rPr>
        <w:t xml:space="preserve"> </w:t>
      </w:r>
      <w:r w:rsidR="0099409F" w:rsidRPr="004F2C39">
        <w:rPr>
          <w:rFonts w:ascii="Times New Roman" w:hAnsi="Times New Roman"/>
        </w:rPr>
        <w:t>were affected by apprehended bias</w:t>
      </w:r>
      <w:r w:rsidR="00B22F7D" w:rsidRPr="004F2C39">
        <w:rPr>
          <w:rStyle w:val="FootnoteReference"/>
          <w:rFonts w:ascii="Times New Roman" w:hAnsi="Times New Roman"/>
          <w:sz w:val="24"/>
        </w:rPr>
        <w:footnoteReference w:id="13"/>
      </w:r>
      <w:r w:rsidR="00C52EE9" w:rsidRPr="004F2C39">
        <w:rPr>
          <w:rFonts w:ascii="Times New Roman" w:hAnsi="Times New Roman"/>
        </w:rPr>
        <w:t xml:space="preserve">. </w:t>
      </w:r>
      <w:r w:rsidR="00B6328A" w:rsidRPr="004F2C39">
        <w:rPr>
          <w:rFonts w:ascii="Times New Roman" w:hAnsi="Times New Roman"/>
        </w:rPr>
        <w:t xml:space="preserve">Going on to address </w:t>
      </w:r>
      <w:r w:rsidR="009C78B9" w:rsidRPr="004F2C39">
        <w:rPr>
          <w:rFonts w:ascii="Times New Roman" w:hAnsi="Times New Roman"/>
        </w:rPr>
        <w:t>the</w:t>
      </w:r>
      <w:r w:rsidR="00B6328A" w:rsidRPr="004F2C39">
        <w:rPr>
          <w:rFonts w:ascii="Times New Roman" w:hAnsi="Times New Roman"/>
        </w:rPr>
        <w:t xml:space="preserve"> appeal</w:t>
      </w:r>
      <w:r w:rsidR="003C60F7" w:rsidRPr="004F2C39">
        <w:rPr>
          <w:rFonts w:ascii="Times New Roman" w:hAnsi="Times New Roman"/>
        </w:rPr>
        <w:t>,</w:t>
      </w:r>
      <w:r w:rsidR="00B6328A" w:rsidRPr="004F2C39">
        <w:rPr>
          <w:rFonts w:ascii="Times New Roman" w:hAnsi="Times New Roman"/>
        </w:rPr>
        <w:t xml:space="preserve"> </w:t>
      </w:r>
      <w:proofErr w:type="spellStart"/>
      <w:r w:rsidR="00B6328A" w:rsidRPr="004F2C39">
        <w:rPr>
          <w:rFonts w:ascii="Times New Roman" w:hAnsi="Times New Roman"/>
        </w:rPr>
        <w:t>Sofronoff</w:t>
      </w:r>
      <w:proofErr w:type="spellEnd"/>
      <w:r w:rsidR="00B6328A" w:rsidRPr="004F2C39">
        <w:rPr>
          <w:rFonts w:ascii="Times New Roman" w:hAnsi="Times New Roman"/>
        </w:rPr>
        <w:t xml:space="preserve"> P </w:t>
      </w:r>
      <w:r w:rsidR="00A26572" w:rsidRPr="004F2C39">
        <w:rPr>
          <w:rFonts w:ascii="Times New Roman" w:hAnsi="Times New Roman"/>
        </w:rPr>
        <w:t>concluded</w:t>
      </w:r>
      <w:r w:rsidR="00B6328A" w:rsidRPr="004F2C39">
        <w:rPr>
          <w:rFonts w:ascii="Times New Roman" w:hAnsi="Times New Roman"/>
        </w:rPr>
        <w:t xml:space="preserve"> that </w:t>
      </w:r>
      <w:proofErr w:type="spellStart"/>
      <w:r w:rsidR="00B6328A" w:rsidRPr="004F2C39">
        <w:rPr>
          <w:rFonts w:ascii="Times New Roman" w:hAnsi="Times New Roman"/>
        </w:rPr>
        <w:t>Bowskill</w:t>
      </w:r>
      <w:proofErr w:type="spellEnd"/>
      <w:r w:rsidR="00B6328A" w:rsidRPr="004F2C39">
        <w:rPr>
          <w:rFonts w:ascii="Times New Roman" w:hAnsi="Times New Roman"/>
        </w:rPr>
        <w:t xml:space="preserve"> J had been correct </w:t>
      </w:r>
      <w:r w:rsidR="001A6B99" w:rsidRPr="004F2C39">
        <w:rPr>
          <w:rFonts w:ascii="Times New Roman" w:hAnsi="Times New Roman"/>
        </w:rPr>
        <w:t>to ho</w:t>
      </w:r>
      <w:r w:rsidR="00A26572" w:rsidRPr="004F2C39">
        <w:rPr>
          <w:rFonts w:ascii="Times New Roman" w:hAnsi="Times New Roman"/>
        </w:rPr>
        <w:t>ld that the</w:t>
      </w:r>
      <w:r w:rsidR="001A6B99" w:rsidRPr="004F2C39">
        <w:rPr>
          <w:rFonts w:ascii="Times New Roman" w:hAnsi="Times New Roman"/>
        </w:rPr>
        <w:t xml:space="preserve"> </w:t>
      </w:r>
      <w:r w:rsidR="001A6B99" w:rsidRPr="004F2C39">
        <w:rPr>
          <w:rFonts w:ascii="Times New Roman" w:hAnsi="Times New Roman"/>
          <w:color w:val="000000"/>
          <w:shd w:val="clear" w:color="auto" w:fill="FFFFFF"/>
        </w:rPr>
        <w:t xml:space="preserve">recommendations made by </w:t>
      </w:r>
      <w:r w:rsidR="00BE5139" w:rsidRPr="004F2C39">
        <w:rPr>
          <w:rFonts w:ascii="Times New Roman" w:hAnsi="Times New Roman"/>
          <w:color w:val="000000"/>
          <w:shd w:val="clear" w:color="auto" w:fill="FFFFFF"/>
        </w:rPr>
        <w:t xml:space="preserve">Member </w:t>
      </w:r>
      <w:r w:rsidR="008E284A" w:rsidRPr="004F2C39">
        <w:rPr>
          <w:rFonts w:ascii="Times New Roman" w:hAnsi="Times New Roman"/>
        </w:rPr>
        <w:t>Smith</w:t>
      </w:r>
      <w:r w:rsidR="00A26572" w:rsidRPr="004F2C39">
        <w:rPr>
          <w:rFonts w:ascii="Times New Roman" w:hAnsi="Times New Roman"/>
        </w:rPr>
        <w:t xml:space="preserve"> were affected by errors of law</w:t>
      </w:r>
      <w:r w:rsidR="003C60F7" w:rsidRPr="004F2C39">
        <w:rPr>
          <w:rFonts w:ascii="Times New Roman" w:hAnsi="Times New Roman"/>
        </w:rPr>
        <w:t xml:space="preserve"> she had identified</w:t>
      </w:r>
      <w:r w:rsidR="00B22F7D" w:rsidRPr="004F2C39">
        <w:rPr>
          <w:rStyle w:val="FootnoteReference"/>
          <w:rFonts w:ascii="Times New Roman" w:hAnsi="Times New Roman"/>
          <w:sz w:val="24"/>
        </w:rPr>
        <w:footnoteReference w:id="14"/>
      </w:r>
      <w:r w:rsidR="001A6B99" w:rsidRPr="004F2C39">
        <w:rPr>
          <w:rFonts w:ascii="Times New Roman" w:hAnsi="Times New Roman"/>
        </w:rPr>
        <w:t>.</w:t>
      </w:r>
    </w:p>
    <w:p w14:paraId="35FF9F9F" w14:textId="73B133D5" w:rsidR="002E0934" w:rsidRPr="004F2C39" w:rsidRDefault="002E0934"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3C60F7" w:rsidRPr="004F2C39">
        <w:rPr>
          <w:rFonts w:ascii="Times New Roman" w:hAnsi="Times New Roman"/>
        </w:rPr>
        <w:t>It followed that</w:t>
      </w:r>
      <w:r w:rsidR="003D436B" w:rsidRPr="004F2C39">
        <w:rPr>
          <w:rFonts w:ascii="Times New Roman" w:hAnsi="Times New Roman"/>
        </w:rPr>
        <w:t xml:space="preserve"> the</w:t>
      </w:r>
      <w:r w:rsidRPr="004F2C39">
        <w:rPr>
          <w:rFonts w:ascii="Times New Roman" w:hAnsi="Times New Roman"/>
        </w:rPr>
        <w:t xml:space="preserve"> </w:t>
      </w:r>
      <w:r w:rsidR="00395BA2" w:rsidRPr="004F2C39">
        <w:rPr>
          <w:rFonts w:ascii="Times New Roman" w:hAnsi="Times New Roman"/>
        </w:rPr>
        <w:t>appeal was</w:t>
      </w:r>
      <w:r w:rsidR="003D436B" w:rsidRPr="004F2C39">
        <w:rPr>
          <w:rFonts w:ascii="Times New Roman" w:hAnsi="Times New Roman"/>
        </w:rPr>
        <w:t xml:space="preserve"> </w:t>
      </w:r>
      <w:r w:rsidR="00395BA2" w:rsidRPr="004F2C39">
        <w:rPr>
          <w:rFonts w:ascii="Times New Roman" w:hAnsi="Times New Roman"/>
        </w:rPr>
        <w:t xml:space="preserve">to be </w:t>
      </w:r>
      <w:r w:rsidR="003D436B" w:rsidRPr="004F2C39">
        <w:rPr>
          <w:rFonts w:ascii="Times New Roman" w:hAnsi="Times New Roman"/>
        </w:rPr>
        <w:t xml:space="preserve">dismissed </w:t>
      </w:r>
      <w:r w:rsidR="00395BA2" w:rsidRPr="004F2C39">
        <w:rPr>
          <w:rFonts w:ascii="Times New Roman" w:hAnsi="Times New Roman"/>
        </w:rPr>
        <w:t xml:space="preserve">and </w:t>
      </w:r>
      <w:r w:rsidR="0061718D" w:rsidRPr="004F2C39">
        <w:rPr>
          <w:rFonts w:ascii="Times New Roman" w:hAnsi="Times New Roman"/>
        </w:rPr>
        <w:t xml:space="preserve">that </w:t>
      </w:r>
      <w:r w:rsidR="00395BA2" w:rsidRPr="004F2C39">
        <w:rPr>
          <w:rFonts w:ascii="Times New Roman" w:hAnsi="Times New Roman"/>
        </w:rPr>
        <w:t xml:space="preserve">the cross-appeal was to </w:t>
      </w:r>
      <w:r w:rsidR="003D436B" w:rsidRPr="004F2C39">
        <w:rPr>
          <w:rFonts w:ascii="Times New Roman" w:hAnsi="Times New Roman"/>
        </w:rPr>
        <w:t xml:space="preserve">be allowed. </w:t>
      </w:r>
      <w:proofErr w:type="spellStart"/>
      <w:r w:rsidR="00A2658C" w:rsidRPr="004F2C39">
        <w:rPr>
          <w:rFonts w:ascii="Times New Roman" w:hAnsi="Times New Roman"/>
        </w:rPr>
        <w:t>Sofronoff</w:t>
      </w:r>
      <w:proofErr w:type="spellEnd"/>
      <w:r w:rsidR="00A2658C" w:rsidRPr="004F2C39">
        <w:rPr>
          <w:rFonts w:ascii="Times New Roman" w:hAnsi="Times New Roman"/>
        </w:rPr>
        <w:t xml:space="preserve"> P indicated</w:t>
      </w:r>
      <w:r w:rsidR="0054161F" w:rsidRPr="004F2C39">
        <w:rPr>
          <w:rFonts w:ascii="Times New Roman" w:hAnsi="Times New Roman"/>
        </w:rPr>
        <w:t xml:space="preserve"> in his reasons</w:t>
      </w:r>
      <w:r w:rsidR="00A2658C" w:rsidRPr="004F2C39">
        <w:rPr>
          <w:rFonts w:ascii="Times New Roman" w:hAnsi="Times New Roman"/>
        </w:rPr>
        <w:t xml:space="preserve"> that </w:t>
      </w:r>
      <w:r w:rsidR="00951796" w:rsidRPr="004F2C39">
        <w:rPr>
          <w:rFonts w:ascii="Times New Roman" w:hAnsi="Times New Roman"/>
        </w:rPr>
        <w:t xml:space="preserve">the </w:t>
      </w:r>
      <w:r w:rsidR="00076531" w:rsidRPr="004F2C39">
        <w:rPr>
          <w:rFonts w:ascii="Times New Roman" w:hAnsi="Times New Roman"/>
        </w:rPr>
        <w:t>appropriate consequential orders w</w:t>
      </w:r>
      <w:r w:rsidR="003443C0" w:rsidRPr="004F2C39">
        <w:rPr>
          <w:rFonts w:ascii="Times New Roman" w:hAnsi="Times New Roman"/>
        </w:rPr>
        <w:t>ould be</w:t>
      </w:r>
      <w:r w:rsidR="00076531" w:rsidRPr="004F2C39">
        <w:rPr>
          <w:rFonts w:ascii="Times New Roman" w:hAnsi="Times New Roman"/>
        </w:rPr>
        <w:t xml:space="preserve"> for the qualified order for </w:t>
      </w:r>
      <w:r w:rsidR="007A37D6" w:rsidRPr="004F2C39">
        <w:rPr>
          <w:rFonts w:ascii="Times New Roman" w:hAnsi="Times New Roman"/>
        </w:rPr>
        <w:t xml:space="preserve">referral back </w:t>
      </w:r>
      <w:r w:rsidR="00076531" w:rsidRPr="004F2C39">
        <w:rPr>
          <w:rFonts w:ascii="Times New Roman" w:hAnsi="Times New Roman"/>
        </w:rPr>
        <w:t xml:space="preserve">made </w:t>
      </w:r>
      <w:r w:rsidR="007A37D6" w:rsidRPr="004F2C39">
        <w:rPr>
          <w:rFonts w:ascii="Times New Roman" w:hAnsi="Times New Roman"/>
        </w:rPr>
        <w:t xml:space="preserve">by </w:t>
      </w:r>
      <w:proofErr w:type="spellStart"/>
      <w:r w:rsidR="007A37D6" w:rsidRPr="004F2C39">
        <w:rPr>
          <w:rFonts w:ascii="Times New Roman" w:hAnsi="Times New Roman"/>
        </w:rPr>
        <w:t>Bowskill</w:t>
      </w:r>
      <w:proofErr w:type="spellEnd"/>
      <w:r w:rsidR="007A37D6" w:rsidRPr="004F2C39">
        <w:rPr>
          <w:rFonts w:ascii="Times New Roman" w:hAnsi="Times New Roman"/>
        </w:rPr>
        <w:t xml:space="preserve"> J to be set aside, for </w:t>
      </w:r>
      <w:r w:rsidR="001C7A84" w:rsidRPr="004F2C39">
        <w:rPr>
          <w:rFonts w:ascii="Times New Roman" w:hAnsi="Times New Roman"/>
        </w:rPr>
        <w:t xml:space="preserve">the subject matters of the recommendations made by </w:t>
      </w:r>
      <w:r w:rsidR="00BE5139" w:rsidRPr="004F2C39">
        <w:rPr>
          <w:rFonts w:ascii="Times New Roman" w:hAnsi="Times New Roman"/>
        </w:rPr>
        <w:t xml:space="preserve">Member </w:t>
      </w:r>
      <w:r w:rsidR="008E284A" w:rsidRPr="004F2C39">
        <w:rPr>
          <w:rFonts w:ascii="Times New Roman" w:hAnsi="Times New Roman"/>
        </w:rPr>
        <w:t>Smith</w:t>
      </w:r>
      <w:r w:rsidR="001C7A84" w:rsidRPr="004F2C39">
        <w:rPr>
          <w:rFonts w:ascii="Times New Roman" w:hAnsi="Times New Roman"/>
        </w:rPr>
        <w:t xml:space="preserve"> to be referred </w:t>
      </w:r>
      <w:r w:rsidR="007E3E7B" w:rsidRPr="004F2C39">
        <w:rPr>
          <w:rFonts w:ascii="Times New Roman" w:hAnsi="Times New Roman"/>
        </w:rPr>
        <w:t xml:space="preserve">back to the Land Court for full </w:t>
      </w:r>
      <w:r w:rsidR="00F95D40" w:rsidRPr="004F2C39">
        <w:rPr>
          <w:rFonts w:ascii="Times New Roman" w:hAnsi="Times New Roman"/>
        </w:rPr>
        <w:t>reconsideration</w:t>
      </w:r>
      <w:r w:rsidR="007E3E7B" w:rsidRPr="004F2C39">
        <w:rPr>
          <w:rFonts w:ascii="Times New Roman" w:hAnsi="Times New Roman"/>
        </w:rPr>
        <w:t xml:space="preserve">, and for </w:t>
      </w:r>
      <w:r w:rsidR="00C45482" w:rsidRPr="004F2C39">
        <w:rPr>
          <w:rFonts w:ascii="Times New Roman" w:hAnsi="Times New Roman"/>
        </w:rPr>
        <w:t xml:space="preserve">Oakey </w:t>
      </w:r>
      <w:r w:rsidR="00032D9A" w:rsidRPr="004F2C39">
        <w:rPr>
          <w:rFonts w:ascii="Times New Roman" w:hAnsi="Times New Roman"/>
        </w:rPr>
        <w:t xml:space="preserve">to pay </w:t>
      </w:r>
      <w:r w:rsidR="00C45482" w:rsidRPr="004F2C39">
        <w:rPr>
          <w:rFonts w:ascii="Times New Roman" w:hAnsi="Times New Roman"/>
        </w:rPr>
        <w:t>New Acland's</w:t>
      </w:r>
      <w:r w:rsidR="00032D9A" w:rsidRPr="004F2C39">
        <w:rPr>
          <w:rFonts w:ascii="Times New Roman" w:hAnsi="Times New Roman"/>
        </w:rPr>
        <w:t xml:space="preserve"> costs</w:t>
      </w:r>
      <w:r w:rsidR="005214DF" w:rsidRPr="004F2C39">
        <w:rPr>
          <w:rStyle w:val="FootnoteReference"/>
          <w:rFonts w:ascii="Times New Roman" w:hAnsi="Times New Roman"/>
          <w:sz w:val="24"/>
        </w:rPr>
        <w:footnoteReference w:id="15"/>
      </w:r>
      <w:r w:rsidR="00032D9A" w:rsidRPr="004F2C39">
        <w:rPr>
          <w:rFonts w:ascii="Times New Roman" w:hAnsi="Times New Roman"/>
        </w:rPr>
        <w:t>.</w:t>
      </w:r>
    </w:p>
    <w:p w14:paraId="7345E05D" w14:textId="701E65D7" w:rsidR="00651272" w:rsidRPr="004F2C39" w:rsidRDefault="001F69D1"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8244EE" w:rsidRPr="004F2C39">
        <w:rPr>
          <w:rFonts w:ascii="Times New Roman" w:hAnsi="Times New Roman"/>
          <w:color w:val="000000"/>
          <w:shd w:val="clear" w:color="auto" w:fill="FFFFFF"/>
        </w:rPr>
        <w:t xml:space="preserve">Having regard to the </w:t>
      </w:r>
      <w:r w:rsidR="00017A7B" w:rsidRPr="004F2C39">
        <w:rPr>
          <w:rFonts w:ascii="Times New Roman" w:hAnsi="Times New Roman"/>
          <w:color w:val="000000"/>
          <w:shd w:val="clear" w:color="auto" w:fill="FFFFFF"/>
        </w:rPr>
        <w:t xml:space="preserve">existence of the </w:t>
      </w:r>
      <w:r w:rsidRPr="004F2C39">
        <w:rPr>
          <w:rFonts w:ascii="Times New Roman" w:hAnsi="Times New Roman"/>
          <w:color w:val="000000"/>
          <w:shd w:val="clear" w:color="auto" w:fill="FFFFFF"/>
        </w:rPr>
        <w:t xml:space="preserve">new recommendations made by </w:t>
      </w:r>
      <w:proofErr w:type="spellStart"/>
      <w:r w:rsidRPr="004F2C39">
        <w:rPr>
          <w:rFonts w:ascii="Times New Roman" w:hAnsi="Times New Roman"/>
          <w:color w:val="000000"/>
          <w:shd w:val="clear" w:color="auto" w:fill="FFFFFF"/>
        </w:rPr>
        <w:t>Kingham</w:t>
      </w:r>
      <w:proofErr w:type="spellEnd"/>
      <w:r w:rsidRPr="004F2C39">
        <w:rPr>
          <w:rFonts w:ascii="Times New Roman" w:hAnsi="Times New Roman"/>
          <w:color w:val="000000"/>
          <w:shd w:val="clear" w:color="auto" w:fill="FFFFFF"/>
        </w:rPr>
        <w:t xml:space="preserve"> P</w:t>
      </w:r>
      <w:r w:rsidR="005273D6" w:rsidRPr="004F2C39">
        <w:rPr>
          <w:rFonts w:ascii="Times New Roman" w:hAnsi="Times New Roman"/>
          <w:color w:val="000000"/>
          <w:shd w:val="clear" w:color="auto" w:fill="FFFFFF"/>
        </w:rPr>
        <w:t xml:space="preserve"> and </w:t>
      </w:r>
      <w:r w:rsidR="00CD2E09" w:rsidRPr="004F2C39">
        <w:rPr>
          <w:rFonts w:ascii="Times New Roman" w:hAnsi="Times New Roman"/>
          <w:color w:val="000000"/>
          <w:shd w:val="clear" w:color="auto" w:fill="FFFFFF"/>
        </w:rPr>
        <w:t xml:space="preserve">to </w:t>
      </w:r>
      <w:r w:rsidR="005273D6" w:rsidRPr="004F2C39">
        <w:rPr>
          <w:rFonts w:ascii="Times New Roman" w:hAnsi="Times New Roman"/>
        </w:rPr>
        <w:t>the new decision made by the</w:t>
      </w:r>
      <w:r w:rsidR="00CD2E09" w:rsidRPr="004F2C39">
        <w:rPr>
          <w:rFonts w:ascii="Times New Roman" w:hAnsi="Times New Roman"/>
        </w:rPr>
        <w:t xml:space="preserve"> delegate of the</w:t>
      </w:r>
      <w:r w:rsidR="005273D6" w:rsidRPr="004F2C39">
        <w:rPr>
          <w:rFonts w:ascii="Times New Roman" w:hAnsi="Times New Roman"/>
        </w:rPr>
        <w:t xml:space="preserve"> Chief Executive</w:t>
      </w:r>
      <w:r w:rsidRPr="004F2C39">
        <w:rPr>
          <w:rFonts w:ascii="Times New Roman" w:hAnsi="Times New Roman"/>
          <w:color w:val="000000"/>
          <w:shd w:val="clear" w:color="auto" w:fill="FFFFFF"/>
        </w:rPr>
        <w:t xml:space="preserve">, however, the Court of Appeal </w:t>
      </w:r>
      <w:r w:rsidR="003F5B27" w:rsidRPr="004F2C39">
        <w:rPr>
          <w:rFonts w:ascii="Times New Roman" w:hAnsi="Times New Roman"/>
          <w:color w:val="000000"/>
          <w:shd w:val="clear" w:color="auto" w:fill="FFFFFF"/>
        </w:rPr>
        <w:t xml:space="preserve">permitted the parties to make further written submissions </w:t>
      </w:r>
      <w:r w:rsidR="00625D31" w:rsidRPr="004F2C39">
        <w:rPr>
          <w:rFonts w:ascii="Times New Roman" w:hAnsi="Times New Roman"/>
          <w:color w:val="000000"/>
          <w:shd w:val="clear" w:color="auto" w:fill="FFFFFF"/>
        </w:rPr>
        <w:t xml:space="preserve">about the </w:t>
      </w:r>
      <w:r w:rsidR="00625D31" w:rsidRPr="004F2C39">
        <w:rPr>
          <w:rFonts w:ascii="Times New Roman" w:hAnsi="Times New Roman"/>
        </w:rPr>
        <w:t>appropriateness of th</w:t>
      </w:r>
      <w:r w:rsidR="004D6971" w:rsidRPr="004F2C39">
        <w:rPr>
          <w:rFonts w:ascii="Times New Roman" w:hAnsi="Times New Roman"/>
        </w:rPr>
        <w:t xml:space="preserve">e </w:t>
      </w:r>
      <w:r w:rsidR="00625D31" w:rsidRPr="004F2C39">
        <w:rPr>
          <w:rFonts w:ascii="Times New Roman" w:hAnsi="Times New Roman"/>
        </w:rPr>
        <w:t>consequential orders</w:t>
      </w:r>
      <w:r w:rsidR="004D6971" w:rsidRPr="004F2C39">
        <w:rPr>
          <w:rFonts w:ascii="Times New Roman" w:hAnsi="Times New Roman"/>
        </w:rPr>
        <w:t xml:space="preserve"> proposed by </w:t>
      </w:r>
      <w:proofErr w:type="spellStart"/>
      <w:r w:rsidR="004D6971" w:rsidRPr="004F2C39">
        <w:rPr>
          <w:rFonts w:ascii="Times New Roman" w:hAnsi="Times New Roman"/>
        </w:rPr>
        <w:t>Sofronoff</w:t>
      </w:r>
      <w:proofErr w:type="spellEnd"/>
      <w:r w:rsidR="002E3EB2" w:rsidRPr="004F2C39">
        <w:rPr>
          <w:rFonts w:ascii="Times New Roman" w:hAnsi="Times New Roman"/>
        </w:rPr>
        <w:t> </w:t>
      </w:r>
      <w:r w:rsidR="004D6971" w:rsidRPr="004F2C39">
        <w:rPr>
          <w:rFonts w:ascii="Times New Roman" w:hAnsi="Times New Roman"/>
        </w:rPr>
        <w:t>P. Having rece</w:t>
      </w:r>
      <w:r w:rsidR="00493D26" w:rsidRPr="004F2C39">
        <w:rPr>
          <w:rFonts w:ascii="Times New Roman" w:hAnsi="Times New Roman"/>
        </w:rPr>
        <w:t xml:space="preserve">ived those written submissions, the </w:t>
      </w:r>
      <w:r w:rsidR="00493D26" w:rsidRPr="004F2C39">
        <w:rPr>
          <w:rFonts w:ascii="Times New Roman" w:hAnsi="Times New Roman"/>
          <w:color w:val="000000"/>
          <w:shd w:val="clear" w:color="auto" w:fill="FFFFFF"/>
        </w:rPr>
        <w:t>Court of Appeal</w:t>
      </w:r>
      <w:r w:rsidR="00651272" w:rsidRPr="004F2C39">
        <w:rPr>
          <w:rFonts w:ascii="Times New Roman" w:hAnsi="Times New Roman"/>
          <w:color w:val="000000"/>
          <w:shd w:val="clear" w:color="auto" w:fill="FFFFFF"/>
        </w:rPr>
        <w:t xml:space="preserve"> was persuaded by </w:t>
      </w:r>
      <w:r w:rsidR="00651272" w:rsidRPr="004F2C39">
        <w:rPr>
          <w:rFonts w:ascii="Times New Roman" w:hAnsi="Times New Roman"/>
        </w:rPr>
        <w:t>New Acland to take a different course.</w:t>
      </w:r>
    </w:p>
    <w:p w14:paraId="0991FACA" w14:textId="31F64943" w:rsidR="00D703B0" w:rsidRPr="004F2C39" w:rsidRDefault="00981A0D"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In </w:t>
      </w:r>
      <w:r w:rsidR="00C42B03" w:rsidRPr="004F2C39">
        <w:rPr>
          <w:rFonts w:ascii="Times New Roman" w:hAnsi="Times New Roman"/>
        </w:rPr>
        <w:t xml:space="preserve">supplementary </w:t>
      </w:r>
      <w:r w:rsidRPr="004F2C39">
        <w:rPr>
          <w:rFonts w:ascii="Times New Roman" w:hAnsi="Times New Roman"/>
        </w:rPr>
        <w:t xml:space="preserve">joint reasons for </w:t>
      </w:r>
      <w:r w:rsidR="00E9225B" w:rsidRPr="004F2C39">
        <w:rPr>
          <w:rFonts w:ascii="Times New Roman" w:hAnsi="Times New Roman"/>
        </w:rPr>
        <w:t>judgment</w:t>
      </w:r>
      <w:r w:rsidR="00C74B88" w:rsidRPr="004F2C39">
        <w:rPr>
          <w:rFonts w:ascii="Times New Roman" w:hAnsi="Times New Roman"/>
        </w:rPr>
        <w:t xml:space="preserve"> addressed </w:t>
      </w:r>
      <w:r w:rsidR="00C746E8" w:rsidRPr="004F2C39">
        <w:rPr>
          <w:rFonts w:ascii="Times New Roman" w:hAnsi="Times New Roman"/>
        </w:rPr>
        <w:t>to the orders to be made as a consequence of dismissing the appeal and allowing the cross-appeal</w:t>
      </w:r>
      <w:r w:rsidR="00222204" w:rsidRPr="004F2C39">
        <w:rPr>
          <w:rStyle w:val="FootnoteReference"/>
          <w:rFonts w:ascii="Times New Roman" w:hAnsi="Times New Roman"/>
          <w:sz w:val="24"/>
        </w:rPr>
        <w:footnoteReference w:id="16"/>
      </w:r>
      <w:r w:rsidR="00C42B03" w:rsidRPr="004F2C39">
        <w:rPr>
          <w:rFonts w:ascii="Times New Roman" w:hAnsi="Times New Roman"/>
        </w:rPr>
        <w:t xml:space="preserve">, </w:t>
      </w:r>
      <w:r w:rsidR="00C42B03" w:rsidRPr="004F2C39">
        <w:rPr>
          <w:rFonts w:ascii="Times New Roman" w:hAnsi="Times New Roman"/>
          <w:color w:val="000000"/>
          <w:shd w:val="clear" w:color="auto" w:fill="FFFFFF"/>
        </w:rPr>
        <w:lastRenderedPageBreak/>
        <w:t xml:space="preserve">the Court of Appeal </w:t>
      </w:r>
      <w:r w:rsidR="002E1F26" w:rsidRPr="004F2C39">
        <w:rPr>
          <w:rFonts w:ascii="Times New Roman" w:hAnsi="Times New Roman"/>
          <w:color w:val="000000"/>
          <w:shd w:val="clear" w:color="auto" w:fill="FFFFFF"/>
        </w:rPr>
        <w:t xml:space="preserve">said of </w:t>
      </w:r>
      <w:r w:rsidR="002E1F26" w:rsidRPr="004F2C39">
        <w:rPr>
          <w:rFonts w:ascii="Times New Roman" w:hAnsi="Times New Roman"/>
        </w:rPr>
        <w:t xml:space="preserve">the qualified orders for referral back made by </w:t>
      </w:r>
      <w:proofErr w:type="spellStart"/>
      <w:r w:rsidR="002E1F26" w:rsidRPr="004F2C39">
        <w:rPr>
          <w:rFonts w:ascii="Times New Roman" w:hAnsi="Times New Roman"/>
        </w:rPr>
        <w:t>Bowskill</w:t>
      </w:r>
      <w:proofErr w:type="spellEnd"/>
      <w:r w:rsidR="00542945" w:rsidRPr="004F2C39">
        <w:rPr>
          <w:rFonts w:ascii="Times New Roman" w:hAnsi="Times New Roman"/>
        </w:rPr>
        <w:t> </w:t>
      </w:r>
      <w:r w:rsidR="002E1F26" w:rsidRPr="004F2C39">
        <w:rPr>
          <w:rFonts w:ascii="Times New Roman" w:hAnsi="Times New Roman"/>
        </w:rPr>
        <w:t>J</w:t>
      </w:r>
      <w:r w:rsidR="004D375C" w:rsidRPr="004F2C39">
        <w:rPr>
          <w:rStyle w:val="FootnoteReference"/>
          <w:rFonts w:ascii="Times New Roman" w:hAnsi="Times New Roman"/>
          <w:sz w:val="24"/>
        </w:rPr>
        <w:footnoteReference w:id="17"/>
      </w:r>
      <w:r w:rsidR="002E1F26" w:rsidRPr="004F2C39">
        <w:rPr>
          <w:rFonts w:ascii="Times New Roman" w:hAnsi="Times New Roman"/>
        </w:rPr>
        <w:t>:</w:t>
      </w:r>
    </w:p>
    <w:p w14:paraId="6A13B3F3" w14:textId="77777777" w:rsidR="004F2C39" w:rsidRDefault="0096149A" w:rsidP="004F2C39">
      <w:pPr>
        <w:pStyle w:val="leftright"/>
        <w:spacing w:before="0" w:after="260" w:line="280" w:lineRule="exact"/>
        <w:ind w:right="0"/>
        <w:jc w:val="both"/>
        <w:rPr>
          <w:rFonts w:ascii="Times New Roman" w:hAnsi="Times New Roman"/>
        </w:rPr>
      </w:pPr>
      <w:r w:rsidRPr="004F2C39">
        <w:rPr>
          <w:rFonts w:ascii="Times New Roman" w:hAnsi="Times New Roman"/>
        </w:rPr>
        <w:t>"Those orders having been spent, there would be no utility in setting them aside. Nor</w:t>
      </w:r>
      <w:r w:rsidR="00D06952" w:rsidRPr="004F2C39">
        <w:rPr>
          <w:rFonts w:ascii="Times New Roman" w:hAnsi="Times New Roman"/>
        </w:rPr>
        <w:t xml:space="preserve"> </w:t>
      </w:r>
      <w:r w:rsidRPr="004F2C39">
        <w:rPr>
          <w:rFonts w:ascii="Times New Roman" w:hAnsi="Times New Roman"/>
        </w:rPr>
        <w:t>is it open for this court in this appeal to interfere with the orders made by President</w:t>
      </w:r>
      <w:r w:rsidR="00D06952" w:rsidRPr="004F2C39">
        <w:rPr>
          <w:rFonts w:ascii="Times New Roman" w:hAnsi="Times New Roman"/>
        </w:rPr>
        <w:t xml:space="preserve"> </w:t>
      </w:r>
      <w:proofErr w:type="spellStart"/>
      <w:r w:rsidRPr="004F2C39">
        <w:rPr>
          <w:rFonts w:ascii="Times New Roman" w:hAnsi="Times New Roman"/>
        </w:rPr>
        <w:t>Kingham</w:t>
      </w:r>
      <w:proofErr w:type="spellEnd"/>
      <w:r w:rsidRPr="004F2C39">
        <w:rPr>
          <w:rFonts w:ascii="Times New Roman" w:hAnsi="Times New Roman"/>
        </w:rPr>
        <w:t xml:space="preserve"> in determining the dispute between the parties. Those are valid orders </w:t>
      </w:r>
      <w:r w:rsidR="00D06952" w:rsidRPr="004F2C39">
        <w:rPr>
          <w:rFonts w:ascii="Times New Roman" w:hAnsi="Times New Roman"/>
        </w:rPr>
        <w:t xml:space="preserve">of </w:t>
      </w:r>
      <w:r w:rsidRPr="004F2C39">
        <w:rPr>
          <w:rFonts w:ascii="Times New Roman" w:hAnsi="Times New Roman"/>
        </w:rPr>
        <w:t>the Land Court and, subject to being set aside on appeal, they bind the parties. There</w:t>
      </w:r>
      <w:r w:rsidR="00FA228C" w:rsidRPr="004F2C39">
        <w:rPr>
          <w:rFonts w:ascii="Times New Roman" w:hAnsi="Times New Roman"/>
        </w:rPr>
        <w:t xml:space="preserve"> </w:t>
      </w:r>
      <w:r w:rsidRPr="004F2C39">
        <w:rPr>
          <w:rFonts w:ascii="Times New Roman" w:hAnsi="Times New Roman"/>
        </w:rPr>
        <w:t>has been no such appeal.</w:t>
      </w:r>
      <w:r w:rsidR="00FA228C" w:rsidRPr="004F2C39">
        <w:rPr>
          <w:rFonts w:ascii="Times New Roman" w:hAnsi="Times New Roman"/>
        </w:rPr>
        <w:t>"</w:t>
      </w:r>
    </w:p>
    <w:p w14:paraId="65DAEA29" w14:textId="23896C7D" w:rsidR="004D375C" w:rsidRPr="004F2C39" w:rsidRDefault="004D375C" w:rsidP="004F2C39">
      <w:pPr>
        <w:pStyle w:val="NormalBody"/>
        <w:spacing w:after="260" w:line="280" w:lineRule="exact"/>
        <w:ind w:right="0"/>
        <w:jc w:val="both"/>
        <w:rPr>
          <w:rFonts w:ascii="Times New Roman" w:hAnsi="Times New Roman"/>
        </w:rPr>
      </w:pPr>
      <w:r w:rsidRPr="004F2C39">
        <w:rPr>
          <w:rFonts w:ascii="Times New Roman" w:hAnsi="Times New Roman"/>
        </w:rPr>
        <w:t>The Court of Appeal went on</w:t>
      </w:r>
      <w:r w:rsidRPr="004F2C39">
        <w:rPr>
          <w:rStyle w:val="FootnoteReference"/>
          <w:rFonts w:ascii="Times New Roman" w:hAnsi="Times New Roman"/>
          <w:sz w:val="24"/>
        </w:rPr>
        <w:footnoteReference w:id="18"/>
      </w:r>
      <w:r w:rsidRPr="004F2C39">
        <w:rPr>
          <w:rFonts w:ascii="Times New Roman" w:hAnsi="Times New Roman"/>
        </w:rPr>
        <w:t>:</w:t>
      </w:r>
    </w:p>
    <w:p w14:paraId="5B54FB1A" w14:textId="77777777" w:rsidR="004F2C39" w:rsidRDefault="00FA228C" w:rsidP="004F2C39">
      <w:pPr>
        <w:pStyle w:val="leftright"/>
        <w:spacing w:before="0" w:after="260" w:line="280" w:lineRule="exact"/>
        <w:ind w:right="0"/>
        <w:jc w:val="both"/>
        <w:rPr>
          <w:rFonts w:ascii="Times New Roman" w:hAnsi="Times New Roman"/>
        </w:rPr>
      </w:pPr>
      <w:r w:rsidRPr="004F2C39">
        <w:rPr>
          <w:rFonts w:ascii="Times New Roman" w:hAnsi="Times New Roman"/>
        </w:rPr>
        <w:t>"</w:t>
      </w:r>
      <w:r w:rsidR="008238F2" w:rsidRPr="004F2C39">
        <w:rPr>
          <w:rFonts w:ascii="Times New Roman" w:hAnsi="Times New Roman"/>
        </w:rPr>
        <w:t xml:space="preserve">In summary, setting aside the orders for rehearing would accomplish nothing and it is not open in this proceeding to interfere with the final orders made by President </w:t>
      </w:r>
      <w:proofErr w:type="spellStart"/>
      <w:r w:rsidR="008238F2" w:rsidRPr="004F2C39">
        <w:rPr>
          <w:rFonts w:ascii="Times New Roman" w:hAnsi="Times New Roman"/>
        </w:rPr>
        <w:t>Kingham</w:t>
      </w:r>
      <w:proofErr w:type="spellEnd"/>
      <w:r w:rsidR="008238F2" w:rsidRPr="004F2C39">
        <w:rPr>
          <w:rFonts w:ascii="Times New Roman" w:hAnsi="Times New Roman"/>
        </w:rPr>
        <w:t xml:space="preserve"> or with the decision </w:t>
      </w:r>
      <w:r w:rsidR="00472050" w:rsidRPr="004F2C39">
        <w:rPr>
          <w:rFonts w:ascii="Times New Roman" w:hAnsi="Times New Roman"/>
        </w:rPr>
        <w:t xml:space="preserve">of </w:t>
      </w:r>
      <w:r w:rsidR="008238F2" w:rsidRPr="004F2C39">
        <w:rPr>
          <w:rFonts w:ascii="Times New Roman" w:hAnsi="Times New Roman"/>
        </w:rPr>
        <w:t>the delegate.</w:t>
      </w:r>
      <w:r w:rsidR="00472050" w:rsidRPr="004F2C39">
        <w:rPr>
          <w:rFonts w:ascii="Times New Roman" w:hAnsi="Times New Roman"/>
        </w:rPr>
        <w:t>"</w:t>
      </w:r>
    </w:p>
    <w:p w14:paraId="3A71FDA9" w14:textId="04AF7CD7" w:rsidR="002E1F26" w:rsidRPr="004F2C39" w:rsidRDefault="004D375C"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4962CB" w:rsidRPr="004F2C39">
        <w:rPr>
          <w:rFonts w:ascii="Times New Roman" w:hAnsi="Times New Roman"/>
        </w:rPr>
        <w:t>D</w:t>
      </w:r>
      <w:r w:rsidR="009E4F84" w:rsidRPr="004F2C39">
        <w:rPr>
          <w:rFonts w:ascii="Times New Roman" w:hAnsi="Times New Roman"/>
        </w:rPr>
        <w:t>ismis</w:t>
      </w:r>
      <w:r w:rsidR="000C28B3" w:rsidRPr="004F2C39">
        <w:rPr>
          <w:rFonts w:ascii="Times New Roman" w:hAnsi="Times New Roman"/>
        </w:rPr>
        <w:t>sing the appeal and allowing the cross-appeal</w:t>
      </w:r>
      <w:r w:rsidR="0020566E" w:rsidRPr="004F2C39">
        <w:rPr>
          <w:rFonts w:ascii="Times New Roman" w:hAnsi="Times New Roman"/>
        </w:rPr>
        <w:t xml:space="preserve"> to it</w:t>
      </w:r>
      <w:r w:rsidR="000C28B3" w:rsidRPr="004F2C39">
        <w:rPr>
          <w:rFonts w:ascii="Times New Roman" w:hAnsi="Times New Roman"/>
        </w:rPr>
        <w:t xml:space="preserve">, the </w:t>
      </w:r>
      <w:r w:rsidR="009D6AAD" w:rsidRPr="004F2C39">
        <w:rPr>
          <w:rFonts w:ascii="Times New Roman" w:hAnsi="Times New Roman"/>
        </w:rPr>
        <w:t xml:space="preserve">Court of Appeal then made </w:t>
      </w:r>
      <w:r w:rsidR="00943796" w:rsidRPr="004F2C39">
        <w:rPr>
          <w:rFonts w:ascii="Times New Roman" w:hAnsi="Times New Roman"/>
        </w:rPr>
        <w:t>consequential orders</w:t>
      </w:r>
      <w:r w:rsidR="007F65A5" w:rsidRPr="004F2C39">
        <w:rPr>
          <w:rFonts w:ascii="Times New Roman" w:hAnsi="Times New Roman"/>
        </w:rPr>
        <w:t xml:space="preserve"> limited </w:t>
      </w:r>
      <w:r w:rsidR="007D442C" w:rsidRPr="004F2C39">
        <w:rPr>
          <w:rFonts w:ascii="Times New Roman" w:hAnsi="Times New Roman"/>
        </w:rPr>
        <w:t xml:space="preserve">to a declaration </w:t>
      </w:r>
      <w:r w:rsidR="002F2D4A" w:rsidRPr="004F2C39">
        <w:rPr>
          <w:rFonts w:ascii="Times New Roman" w:hAnsi="Times New Roman"/>
        </w:rPr>
        <w:t xml:space="preserve">to </w:t>
      </w:r>
      <w:r w:rsidR="007D442C" w:rsidRPr="004F2C39">
        <w:rPr>
          <w:rFonts w:ascii="Times New Roman" w:hAnsi="Times New Roman"/>
        </w:rPr>
        <w:t xml:space="preserve">the effect that, in making </w:t>
      </w:r>
      <w:r w:rsidR="004962CB" w:rsidRPr="004F2C39">
        <w:rPr>
          <w:rFonts w:ascii="Times New Roman" w:hAnsi="Times New Roman"/>
        </w:rPr>
        <w:t>his</w:t>
      </w:r>
      <w:r w:rsidR="007D442C" w:rsidRPr="004F2C39">
        <w:rPr>
          <w:rFonts w:ascii="Times New Roman" w:hAnsi="Times New Roman"/>
        </w:rPr>
        <w:t xml:space="preserve"> recommendations, </w:t>
      </w:r>
      <w:r w:rsidR="00BE5139" w:rsidRPr="004F2C39">
        <w:rPr>
          <w:rFonts w:ascii="Times New Roman" w:hAnsi="Times New Roman"/>
        </w:rPr>
        <w:t xml:space="preserve">Member </w:t>
      </w:r>
      <w:r w:rsidR="007D442C" w:rsidRPr="004F2C39">
        <w:rPr>
          <w:rFonts w:ascii="Times New Roman" w:hAnsi="Times New Roman"/>
        </w:rPr>
        <w:t>Smith</w:t>
      </w:r>
      <w:r w:rsidR="00A345D4" w:rsidRPr="004F2C39">
        <w:rPr>
          <w:rFonts w:ascii="Times New Roman" w:hAnsi="Times New Roman"/>
        </w:rPr>
        <w:t xml:space="preserve"> </w:t>
      </w:r>
      <w:r w:rsidR="007D442C" w:rsidRPr="004F2C39">
        <w:rPr>
          <w:rFonts w:ascii="Times New Roman" w:hAnsi="Times New Roman"/>
        </w:rPr>
        <w:t>failed to observe procedural fairness</w:t>
      </w:r>
      <w:r w:rsidR="00CD2E09" w:rsidRPr="004F2C39">
        <w:rPr>
          <w:rFonts w:ascii="Times New Roman" w:hAnsi="Times New Roman"/>
        </w:rPr>
        <w:t>,</w:t>
      </w:r>
      <w:r w:rsidR="007D442C" w:rsidRPr="004F2C39">
        <w:rPr>
          <w:rFonts w:ascii="Times New Roman" w:hAnsi="Times New Roman"/>
        </w:rPr>
        <w:t xml:space="preserve"> </w:t>
      </w:r>
      <w:r w:rsidR="00B56228" w:rsidRPr="004F2C39">
        <w:rPr>
          <w:rFonts w:ascii="Times New Roman" w:hAnsi="Times New Roman"/>
        </w:rPr>
        <w:t>together with</w:t>
      </w:r>
      <w:r w:rsidR="007D442C" w:rsidRPr="004F2C39">
        <w:rPr>
          <w:rFonts w:ascii="Times New Roman" w:hAnsi="Times New Roman"/>
        </w:rPr>
        <w:t xml:space="preserve"> an order </w:t>
      </w:r>
      <w:r w:rsidR="00E56CC4" w:rsidRPr="004F2C39">
        <w:rPr>
          <w:rFonts w:ascii="Times New Roman" w:hAnsi="Times New Roman"/>
        </w:rPr>
        <w:t>that Oakey pay New Acland's costs of the appeal</w:t>
      </w:r>
      <w:r w:rsidR="009E4F84" w:rsidRPr="004F2C39">
        <w:rPr>
          <w:rFonts w:ascii="Times New Roman" w:hAnsi="Times New Roman"/>
        </w:rPr>
        <w:t xml:space="preserve"> </w:t>
      </w:r>
      <w:r w:rsidR="00E56CC4" w:rsidRPr="004F2C39">
        <w:rPr>
          <w:rFonts w:ascii="Times New Roman" w:hAnsi="Times New Roman"/>
        </w:rPr>
        <w:t xml:space="preserve">and </w:t>
      </w:r>
      <w:r w:rsidR="000C28B3" w:rsidRPr="004F2C39">
        <w:rPr>
          <w:rFonts w:ascii="Times New Roman" w:hAnsi="Times New Roman"/>
        </w:rPr>
        <w:t xml:space="preserve">cross-appeal and of the proceedings before </w:t>
      </w:r>
      <w:proofErr w:type="spellStart"/>
      <w:r w:rsidR="000C28B3" w:rsidRPr="004F2C39">
        <w:rPr>
          <w:rFonts w:ascii="Times New Roman" w:hAnsi="Times New Roman"/>
        </w:rPr>
        <w:t>Bowskill</w:t>
      </w:r>
      <w:proofErr w:type="spellEnd"/>
      <w:r w:rsidR="000C28B3" w:rsidRPr="004F2C39">
        <w:rPr>
          <w:rFonts w:ascii="Times New Roman" w:hAnsi="Times New Roman"/>
        </w:rPr>
        <w:t xml:space="preserve"> J</w:t>
      </w:r>
      <w:r w:rsidR="007D442C" w:rsidRPr="004F2C39">
        <w:rPr>
          <w:rFonts w:ascii="Times New Roman" w:hAnsi="Times New Roman"/>
        </w:rPr>
        <w:t>.</w:t>
      </w:r>
    </w:p>
    <w:p w14:paraId="787CC8C1" w14:textId="0039BDF1" w:rsidR="0018130B" w:rsidRPr="004F2C39" w:rsidRDefault="00D63A36" w:rsidP="004F2C39">
      <w:pPr>
        <w:pStyle w:val="HeadingL1"/>
        <w:spacing w:after="260" w:line="280" w:lineRule="exact"/>
        <w:ind w:right="0"/>
        <w:jc w:val="both"/>
        <w:rPr>
          <w:rFonts w:ascii="Times New Roman" w:hAnsi="Times New Roman"/>
        </w:rPr>
      </w:pPr>
      <w:r w:rsidRPr="004F2C39">
        <w:rPr>
          <w:rFonts w:ascii="Times New Roman" w:hAnsi="Times New Roman"/>
        </w:rPr>
        <w:t xml:space="preserve">Oakey's </w:t>
      </w:r>
      <w:r w:rsidR="0018130B" w:rsidRPr="004F2C39">
        <w:rPr>
          <w:rFonts w:ascii="Times New Roman" w:hAnsi="Times New Roman"/>
        </w:rPr>
        <w:t>appeal</w:t>
      </w:r>
      <w:r w:rsidR="00D603A2" w:rsidRPr="004F2C39">
        <w:rPr>
          <w:rFonts w:ascii="Times New Roman" w:hAnsi="Times New Roman"/>
        </w:rPr>
        <w:t xml:space="preserve"> to this Cou</w:t>
      </w:r>
      <w:r w:rsidRPr="004F2C39">
        <w:rPr>
          <w:rFonts w:ascii="Times New Roman" w:hAnsi="Times New Roman"/>
        </w:rPr>
        <w:t>rt</w:t>
      </w:r>
    </w:p>
    <w:p w14:paraId="6BA2C8A5" w14:textId="03C01366" w:rsidR="00CB50A2" w:rsidRPr="004F2C39" w:rsidRDefault="00BA5402"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C28B3" w:rsidRPr="004F2C39">
        <w:rPr>
          <w:rFonts w:ascii="Times New Roman" w:hAnsi="Times New Roman"/>
        </w:rPr>
        <w:t xml:space="preserve">By special leave, Oakey </w:t>
      </w:r>
      <w:r w:rsidR="008314BB" w:rsidRPr="004F2C39">
        <w:rPr>
          <w:rFonts w:ascii="Times New Roman" w:hAnsi="Times New Roman"/>
        </w:rPr>
        <w:t xml:space="preserve">now </w:t>
      </w:r>
      <w:r w:rsidR="000C28B3" w:rsidRPr="004F2C39">
        <w:rPr>
          <w:rFonts w:ascii="Times New Roman" w:hAnsi="Times New Roman"/>
        </w:rPr>
        <w:t xml:space="preserve">appeals </w:t>
      </w:r>
      <w:r w:rsidR="002F2D4A" w:rsidRPr="004F2C39">
        <w:rPr>
          <w:rFonts w:ascii="Times New Roman" w:hAnsi="Times New Roman"/>
        </w:rPr>
        <w:t xml:space="preserve">to this Court </w:t>
      </w:r>
      <w:r w:rsidR="008314BB" w:rsidRPr="004F2C39">
        <w:rPr>
          <w:rFonts w:ascii="Times New Roman" w:hAnsi="Times New Roman"/>
        </w:rPr>
        <w:t xml:space="preserve">from </w:t>
      </w:r>
      <w:r w:rsidR="0098635A" w:rsidRPr="004F2C39">
        <w:rPr>
          <w:rFonts w:ascii="Times New Roman" w:hAnsi="Times New Roman"/>
        </w:rPr>
        <w:t xml:space="preserve">so much of the </w:t>
      </w:r>
      <w:r w:rsidR="009C255D" w:rsidRPr="004F2C39">
        <w:rPr>
          <w:rFonts w:ascii="Times New Roman" w:hAnsi="Times New Roman"/>
        </w:rPr>
        <w:t xml:space="preserve">judgment of the Court of Appeal as comprises </w:t>
      </w:r>
      <w:r w:rsidR="008314BB" w:rsidRPr="004F2C39">
        <w:rPr>
          <w:rFonts w:ascii="Times New Roman" w:hAnsi="Times New Roman"/>
        </w:rPr>
        <w:t xml:space="preserve">those </w:t>
      </w:r>
      <w:r w:rsidR="0098635A" w:rsidRPr="004F2C39">
        <w:rPr>
          <w:rFonts w:ascii="Times New Roman" w:hAnsi="Times New Roman"/>
        </w:rPr>
        <w:t>consequential</w:t>
      </w:r>
      <w:r w:rsidR="008314BB" w:rsidRPr="004F2C39">
        <w:rPr>
          <w:rFonts w:ascii="Times New Roman" w:hAnsi="Times New Roman"/>
        </w:rPr>
        <w:t xml:space="preserve"> orders</w:t>
      </w:r>
      <w:r w:rsidR="009C255D" w:rsidRPr="004F2C39">
        <w:rPr>
          <w:rFonts w:ascii="Times New Roman" w:hAnsi="Times New Roman"/>
        </w:rPr>
        <w:t>.</w:t>
      </w:r>
      <w:r w:rsidR="008250ED" w:rsidRPr="004F2C39">
        <w:rPr>
          <w:rFonts w:ascii="Times New Roman" w:hAnsi="Times New Roman"/>
        </w:rPr>
        <w:t xml:space="preserve"> </w:t>
      </w:r>
    </w:p>
    <w:p w14:paraId="645354F8" w14:textId="31FC2E80" w:rsidR="008C1CA1" w:rsidRPr="004F2C39" w:rsidRDefault="00CB50A2"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F40D5A" w:rsidRPr="004F2C39">
        <w:rPr>
          <w:rFonts w:ascii="Times New Roman" w:hAnsi="Times New Roman"/>
        </w:rPr>
        <w:t xml:space="preserve">Oakey points out that </w:t>
      </w:r>
      <w:r w:rsidR="00954BA1" w:rsidRPr="004F2C39">
        <w:rPr>
          <w:rFonts w:ascii="Times New Roman" w:hAnsi="Times New Roman"/>
        </w:rPr>
        <w:t xml:space="preserve">the </w:t>
      </w:r>
      <w:r w:rsidR="00EE79F5" w:rsidRPr="004F2C39">
        <w:rPr>
          <w:rFonts w:ascii="Times New Roman" w:hAnsi="Times New Roman"/>
        </w:rPr>
        <w:t xml:space="preserve">new </w:t>
      </w:r>
      <w:r w:rsidR="00244198" w:rsidRPr="004F2C39">
        <w:rPr>
          <w:rFonts w:ascii="Times New Roman" w:hAnsi="Times New Roman"/>
        </w:rPr>
        <w:t>recommendations</w:t>
      </w:r>
      <w:r w:rsidR="00102540" w:rsidRPr="004F2C39">
        <w:rPr>
          <w:rFonts w:ascii="Times New Roman" w:hAnsi="Times New Roman"/>
        </w:rPr>
        <w:t xml:space="preserve"> </w:t>
      </w:r>
      <w:r w:rsidR="00954BA1" w:rsidRPr="004F2C39">
        <w:rPr>
          <w:rFonts w:ascii="Times New Roman" w:hAnsi="Times New Roman"/>
        </w:rPr>
        <w:t xml:space="preserve">made by </w:t>
      </w:r>
      <w:proofErr w:type="spellStart"/>
      <w:r w:rsidR="00954BA1" w:rsidRPr="004F2C39">
        <w:rPr>
          <w:rFonts w:ascii="Times New Roman" w:hAnsi="Times New Roman"/>
        </w:rPr>
        <w:t>Kingham</w:t>
      </w:r>
      <w:proofErr w:type="spellEnd"/>
      <w:r w:rsidR="00954BA1" w:rsidRPr="004F2C39">
        <w:rPr>
          <w:rFonts w:ascii="Times New Roman" w:hAnsi="Times New Roman"/>
        </w:rPr>
        <w:t xml:space="preserve"> P </w:t>
      </w:r>
      <w:r w:rsidR="00244198" w:rsidRPr="004F2C39">
        <w:rPr>
          <w:rFonts w:ascii="Times New Roman" w:hAnsi="Times New Roman"/>
        </w:rPr>
        <w:t xml:space="preserve">are </w:t>
      </w:r>
      <w:r w:rsidR="00CE2467" w:rsidRPr="004F2C39">
        <w:rPr>
          <w:rFonts w:ascii="Times New Roman" w:hAnsi="Times New Roman"/>
        </w:rPr>
        <w:t xml:space="preserve">administrative decisions made by an inferior court. </w:t>
      </w:r>
      <w:r w:rsidR="009841EC" w:rsidRPr="004F2C39">
        <w:rPr>
          <w:rFonts w:ascii="Times New Roman" w:hAnsi="Times New Roman"/>
        </w:rPr>
        <w:t xml:space="preserve">Being based in part on </w:t>
      </w:r>
      <w:r w:rsidR="00436F8D" w:rsidRPr="004F2C39">
        <w:rPr>
          <w:rFonts w:ascii="Times New Roman" w:hAnsi="Times New Roman"/>
        </w:rPr>
        <w:t xml:space="preserve">findings </w:t>
      </w:r>
      <w:r w:rsidR="00212212" w:rsidRPr="004F2C39">
        <w:rPr>
          <w:rFonts w:ascii="Times New Roman" w:hAnsi="Times New Roman"/>
        </w:rPr>
        <w:t xml:space="preserve">and conclusions </w:t>
      </w:r>
      <w:r w:rsidR="00436F8D" w:rsidRPr="004F2C39">
        <w:rPr>
          <w:rFonts w:ascii="Times New Roman" w:hAnsi="Times New Roman"/>
        </w:rPr>
        <w:t xml:space="preserve">of </w:t>
      </w:r>
      <w:r w:rsidR="00693820" w:rsidRPr="004F2C39">
        <w:rPr>
          <w:rFonts w:ascii="Times New Roman" w:hAnsi="Times New Roman"/>
        </w:rPr>
        <w:t xml:space="preserve">Member </w:t>
      </w:r>
      <w:r w:rsidR="000851FC" w:rsidRPr="004F2C39">
        <w:rPr>
          <w:rFonts w:ascii="Times New Roman" w:hAnsi="Times New Roman"/>
        </w:rPr>
        <w:t>Smith</w:t>
      </w:r>
      <w:r w:rsidR="00813A59" w:rsidRPr="004F2C39">
        <w:rPr>
          <w:rFonts w:ascii="Times New Roman" w:hAnsi="Times New Roman"/>
        </w:rPr>
        <w:t xml:space="preserve">, those recommendations are themselves </w:t>
      </w:r>
      <w:r w:rsidR="00501BCE" w:rsidRPr="004F2C39">
        <w:rPr>
          <w:rFonts w:ascii="Times New Roman" w:hAnsi="Times New Roman"/>
        </w:rPr>
        <w:t xml:space="preserve">affected by </w:t>
      </w:r>
      <w:r w:rsidR="008566D2" w:rsidRPr="004F2C39">
        <w:rPr>
          <w:rFonts w:ascii="Times New Roman" w:hAnsi="Times New Roman"/>
        </w:rPr>
        <w:t xml:space="preserve">the same apprehended bias that the Court of Appeal found to affect the </w:t>
      </w:r>
      <w:r w:rsidR="000E4E29" w:rsidRPr="004F2C39">
        <w:rPr>
          <w:rFonts w:ascii="Times New Roman" w:hAnsi="Times New Roman"/>
        </w:rPr>
        <w:t xml:space="preserve">recommendations made by </w:t>
      </w:r>
      <w:r w:rsidR="00693820" w:rsidRPr="004F2C39">
        <w:rPr>
          <w:rFonts w:ascii="Times New Roman" w:hAnsi="Times New Roman"/>
        </w:rPr>
        <w:t xml:space="preserve">Member </w:t>
      </w:r>
      <w:r w:rsidR="008E284A" w:rsidRPr="004F2C39">
        <w:rPr>
          <w:rFonts w:ascii="Times New Roman" w:hAnsi="Times New Roman"/>
        </w:rPr>
        <w:t>Smith</w:t>
      </w:r>
      <w:r w:rsidR="000E4E29" w:rsidRPr="004F2C39">
        <w:rPr>
          <w:rFonts w:ascii="Times New Roman" w:hAnsi="Times New Roman"/>
        </w:rPr>
        <w:t>.</w:t>
      </w:r>
    </w:p>
    <w:p w14:paraId="5E494BC4" w14:textId="17AC2FD4" w:rsidR="00BA5402" w:rsidRPr="004F2C39" w:rsidRDefault="008C1CA1"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424A22" w:rsidRPr="004F2C39">
        <w:rPr>
          <w:rFonts w:ascii="Times New Roman" w:hAnsi="Times New Roman"/>
        </w:rPr>
        <w:t xml:space="preserve">Oakey seeks </w:t>
      </w:r>
      <w:r w:rsidR="006B0913" w:rsidRPr="004F2C39">
        <w:rPr>
          <w:rFonts w:ascii="Times New Roman" w:hAnsi="Times New Roman"/>
        </w:rPr>
        <w:t xml:space="preserve">from this Court </w:t>
      </w:r>
      <w:r w:rsidR="00457FC1" w:rsidRPr="004F2C39">
        <w:rPr>
          <w:rFonts w:ascii="Times New Roman" w:hAnsi="Times New Roman"/>
        </w:rPr>
        <w:t xml:space="preserve">orders </w:t>
      </w:r>
      <w:r w:rsidR="00424A22" w:rsidRPr="004F2C39">
        <w:rPr>
          <w:rFonts w:ascii="Times New Roman" w:hAnsi="Times New Roman"/>
        </w:rPr>
        <w:t xml:space="preserve">setting aside </w:t>
      </w:r>
      <w:proofErr w:type="spellStart"/>
      <w:r w:rsidRPr="004F2C39">
        <w:rPr>
          <w:rFonts w:ascii="Times New Roman" w:hAnsi="Times New Roman"/>
          <w:color w:val="000000"/>
          <w:shd w:val="clear" w:color="auto" w:fill="FFFFFF"/>
        </w:rPr>
        <w:t>Kingham</w:t>
      </w:r>
      <w:proofErr w:type="spellEnd"/>
      <w:r w:rsidRPr="004F2C39">
        <w:rPr>
          <w:rFonts w:ascii="Times New Roman" w:hAnsi="Times New Roman"/>
          <w:color w:val="000000"/>
          <w:shd w:val="clear" w:color="auto" w:fill="FFFFFF"/>
        </w:rPr>
        <w:t xml:space="preserve"> P's new recommendations and </w:t>
      </w:r>
      <w:r w:rsidRPr="004F2C39">
        <w:rPr>
          <w:rFonts w:ascii="Times New Roman" w:hAnsi="Times New Roman"/>
        </w:rPr>
        <w:t>the Chief Executive's new decisio</w:t>
      </w:r>
      <w:r w:rsidR="00C5603E" w:rsidRPr="004F2C39">
        <w:rPr>
          <w:rFonts w:ascii="Times New Roman" w:hAnsi="Times New Roman"/>
        </w:rPr>
        <w:t>n. B</w:t>
      </w:r>
      <w:r w:rsidR="00445413" w:rsidRPr="004F2C39">
        <w:rPr>
          <w:rFonts w:ascii="Times New Roman" w:hAnsi="Times New Roman"/>
        </w:rPr>
        <w:t>ut</w:t>
      </w:r>
      <w:r w:rsidR="00C5603E" w:rsidRPr="004F2C39">
        <w:rPr>
          <w:rFonts w:ascii="Times New Roman" w:hAnsi="Times New Roman"/>
        </w:rPr>
        <w:t>,</w:t>
      </w:r>
      <w:r w:rsidR="00C97460" w:rsidRPr="004F2C39">
        <w:rPr>
          <w:rFonts w:ascii="Times New Roman" w:hAnsi="Times New Roman"/>
        </w:rPr>
        <w:t> </w:t>
      </w:r>
      <w:r w:rsidR="00445413" w:rsidRPr="004F2C39">
        <w:rPr>
          <w:rFonts w:ascii="Times New Roman" w:hAnsi="Times New Roman"/>
        </w:rPr>
        <w:t xml:space="preserve">says </w:t>
      </w:r>
      <w:r w:rsidR="00C5603E" w:rsidRPr="004F2C39">
        <w:rPr>
          <w:rFonts w:ascii="Times New Roman" w:hAnsi="Times New Roman"/>
        </w:rPr>
        <w:t>Oakey,</w:t>
      </w:r>
      <w:r w:rsidR="00445413" w:rsidRPr="004F2C39">
        <w:rPr>
          <w:rFonts w:ascii="Times New Roman" w:hAnsi="Times New Roman"/>
        </w:rPr>
        <w:t xml:space="preserve"> </w:t>
      </w:r>
      <w:r w:rsidR="00700B38" w:rsidRPr="004F2C39">
        <w:rPr>
          <w:rFonts w:ascii="Times New Roman" w:hAnsi="Times New Roman"/>
        </w:rPr>
        <w:t>whether or not</w:t>
      </w:r>
      <w:r w:rsidR="00445413" w:rsidRPr="004F2C39">
        <w:rPr>
          <w:rFonts w:ascii="Times New Roman" w:hAnsi="Times New Roman"/>
        </w:rPr>
        <w:t xml:space="preserve"> </w:t>
      </w:r>
      <w:r w:rsidR="00D17BC2" w:rsidRPr="004F2C39">
        <w:rPr>
          <w:rFonts w:ascii="Times New Roman" w:hAnsi="Times New Roman"/>
          <w:color w:val="000000"/>
          <w:shd w:val="clear" w:color="auto" w:fill="FFFFFF"/>
        </w:rPr>
        <w:t>the</w:t>
      </w:r>
      <w:r w:rsidR="006D531A" w:rsidRPr="004F2C39">
        <w:rPr>
          <w:rFonts w:ascii="Times New Roman" w:hAnsi="Times New Roman"/>
          <w:color w:val="000000"/>
          <w:shd w:val="clear" w:color="auto" w:fill="FFFFFF"/>
        </w:rPr>
        <w:t xml:space="preserve"> new recommendation</w:t>
      </w:r>
      <w:r w:rsidR="00C731ED" w:rsidRPr="004F2C39">
        <w:rPr>
          <w:rFonts w:ascii="Times New Roman" w:hAnsi="Times New Roman"/>
          <w:color w:val="000000"/>
          <w:shd w:val="clear" w:color="auto" w:fill="FFFFFF"/>
        </w:rPr>
        <w:t>s</w:t>
      </w:r>
      <w:r w:rsidR="00D17BC2" w:rsidRPr="004F2C39">
        <w:rPr>
          <w:rFonts w:ascii="Times New Roman" w:hAnsi="Times New Roman"/>
          <w:color w:val="000000"/>
          <w:shd w:val="clear" w:color="auto" w:fill="FFFFFF"/>
        </w:rPr>
        <w:t xml:space="preserve"> and new decision</w:t>
      </w:r>
      <w:r w:rsidR="006D531A" w:rsidRPr="004F2C39">
        <w:rPr>
          <w:rFonts w:ascii="Times New Roman" w:hAnsi="Times New Roman"/>
          <w:color w:val="000000"/>
          <w:shd w:val="clear" w:color="auto" w:fill="FFFFFF"/>
        </w:rPr>
        <w:t xml:space="preserve"> are set aside</w:t>
      </w:r>
      <w:r w:rsidR="000472AB" w:rsidRPr="004F2C39">
        <w:rPr>
          <w:rFonts w:ascii="Times New Roman" w:hAnsi="Times New Roman"/>
          <w:color w:val="000000"/>
          <w:shd w:val="clear" w:color="auto" w:fill="FFFFFF"/>
        </w:rPr>
        <w:t xml:space="preserve">, </w:t>
      </w:r>
      <w:r w:rsidR="00D64AEF" w:rsidRPr="004F2C39">
        <w:rPr>
          <w:rFonts w:ascii="Times New Roman" w:hAnsi="Times New Roman"/>
          <w:color w:val="000000"/>
          <w:shd w:val="clear" w:color="auto" w:fill="FFFFFF"/>
        </w:rPr>
        <w:t>each is</w:t>
      </w:r>
      <w:r w:rsidR="00240F10" w:rsidRPr="004F2C39">
        <w:rPr>
          <w:rFonts w:ascii="Times New Roman" w:hAnsi="Times New Roman"/>
          <w:color w:val="000000"/>
          <w:shd w:val="clear" w:color="auto" w:fill="FFFFFF"/>
        </w:rPr>
        <w:t xml:space="preserve"> </w:t>
      </w:r>
      <w:r w:rsidR="00D64AEF" w:rsidRPr="004F2C39">
        <w:rPr>
          <w:rFonts w:ascii="Times New Roman" w:hAnsi="Times New Roman"/>
          <w:color w:val="000000"/>
          <w:shd w:val="clear" w:color="auto" w:fill="FFFFFF"/>
        </w:rPr>
        <w:lastRenderedPageBreak/>
        <w:t>"a dec</w:t>
      </w:r>
      <w:r w:rsidR="00240F10" w:rsidRPr="004F2C39">
        <w:rPr>
          <w:rFonts w:ascii="Times New Roman" w:hAnsi="Times New Roman"/>
          <w:color w:val="000000"/>
          <w:shd w:val="clear" w:color="auto" w:fill="FFFFFF"/>
        </w:rPr>
        <w:t>i</w:t>
      </w:r>
      <w:r w:rsidR="00D64AEF" w:rsidRPr="004F2C39">
        <w:rPr>
          <w:rFonts w:ascii="Times New Roman" w:hAnsi="Times New Roman"/>
          <w:color w:val="000000"/>
          <w:shd w:val="clear" w:color="auto" w:fill="FFFFFF"/>
        </w:rPr>
        <w:t>sion that lacks le</w:t>
      </w:r>
      <w:r w:rsidR="00240F10" w:rsidRPr="004F2C39">
        <w:rPr>
          <w:rFonts w:ascii="Times New Roman" w:hAnsi="Times New Roman"/>
          <w:color w:val="000000"/>
          <w:shd w:val="clear" w:color="auto" w:fill="FFFFFF"/>
        </w:rPr>
        <w:t>gal foundation and is properly regarded, in law, as no decision at all"</w:t>
      </w:r>
      <w:r w:rsidR="00C731ED" w:rsidRPr="004F2C39">
        <w:rPr>
          <w:rStyle w:val="FootnoteReference"/>
          <w:rFonts w:ascii="Times New Roman" w:hAnsi="Times New Roman"/>
          <w:color w:val="000000"/>
          <w:sz w:val="24"/>
          <w:shd w:val="clear" w:color="auto" w:fill="FFFFFF"/>
        </w:rPr>
        <w:footnoteReference w:id="19"/>
      </w:r>
      <w:r w:rsidR="00C731ED" w:rsidRPr="004F2C39">
        <w:rPr>
          <w:rFonts w:ascii="Times New Roman" w:hAnsi="Times New Roman"/>
          <w:color w:val="000000"/>
          <w:shd w:val="clear" w:color="auto" w:fill="FFFFFF"/>
        </w:rPr>
        <w:t xml:space="preserve">. </w:t>
      </w:r>
      <w:r w:rsidR="0066235C" w:rsidRPr="004F2C39">
        <w:rPr>
          <w:rFonts w:ascii="Times New Roman" w:hAnsi="Times New Roman"/>
          <w:color w:val="000000"/>
          <w:shd w:val="clear" w:color="auto" w:fill="FFFFFF"/>
        </w:rPr>
        <w:t>Each</w:t>
      </w:r>
      <w:r w:rsidR="00B73080" w:rsidRPr="004F2C39">
        <w:rPr>
          <w:rFonts w:ascii="Times New Roman" w:hAnsi="Times New Roman"/>
          <w:color w:val="000000"/>
          <w:shd w:val="clear" w:color="auto" w:fill="FFFFFF"/>
        </w:rPr>
        <w:t xml:space="preserve"> </w:t>
      </w:r>
      <w:r w:rsidR="00B66D0C" w:rsidRPr="004F2C39">
        <w:rPr>
          <w:rFonts w:ascii="Times New Roman" w:hAnsi="Times New Roman"/>
          <w:color w:val="000000"/>
          <w:shd w:val="clear" w:color="auto" w:fill="FFFFFF"/>
        </w:rPr>
        <w:t xml:space="preserve">is </w:t>
      </w:r>
      <w:r w:rsidR="00B822F5" w:rsidRPr="004F2C39">
        <w:rPr>
          <w:rFonts w:ascii="Times New Roman" w:hAnsi="Times New Roman"/>
          <w:color w:val="000000"/>
          <w:shd w:val="clear" w:color="auto" w:fill="FFFFFF"/>
        </w:rPr>
        <w:t xml:space="preserve">in that sense </w:t>
      </w:r>
      <w:r w:rsidR="00B66D0C" w:rsidRPr="004F2C39">
        <w:rPr>
          <w:rFonts w:ascii="Times New Roman" w:hAnsi="Times New Roman"/>
          <w:color w:val="000000"/>
          <w:shd w:val="clear" w:color="auto" w:fill="FFFFFF"/>
        </w:rPr>
        <w:t>a</w:t>
      </w:r>
      <w:r w:rsidR="00975726" w:rsidRPr="004F2C39">
        <w:rPr>
          <w:rFonts w:ascii="Times New Roman" w:hAnsi="Times New Roman"/>
          <w:color w:val="000000"/>
          <w:shd w:val="clear" w:color="auto" w:fill="FFFFFF"/>
        </w:rPr>
        <w:t xml:space="preserve"> legal </w:t>
      </w:r>
      <w:r w:rsidR="00B73080" w:rsidRPr="004F2C39">
        <w:rPr>
          <w:rFonts w:ascii="Times New Roman" w:hAnsi="Times New Roman"/>
          <w:color w:val="000000"/>
          <w:shd w:val="clear" w:color="auto" w:fill="FFFFFF"/>
        </w:rPr>
        <w:t>"nullit</w:t>
      </w:r>
      <w:r w:rsidR="00B66D0C" w:rsidRPr="004F2C39">
        <w:rPr>
          <w:rFonts w:ascii="Times New Roman" w:hAnsi="Times New Roman"/>
          <w:color w:val="000000"/>
          <w:shd w:val="clear" w:color="auto" w:fill="FFFFFF"/>
        </w:rPr>
        <w:t>y</w:t>
      </w:r>
      <w:r w:rsidR="00B73080" w:rsidRPr="004F2C39">
        <w:rPr>
          <w:rFonts w:ascii="Times New Roman" w:hAnsi="Times New Roman"/>
          <w:color w:val="000000"/>
          <w:shd w:val="clear" w:color="auto" w:fill="FFFFFF"/>
        </w:rPr>
        <w:t>"</w:t>
      </w:r>
      <w:r w:rsidR="003C4444" w:rsidRPr="004F2C39">
        <w:rPr>
          <w:rFonts w:ascii="Times New Roman" w:hAnsi="Times New Roman"/>
          <w:color w:val="000000"/>
          <w:shd w:val="clear" w:color="auto" w:fill="FFFFFF"/>
        </w:rPr>
        <w:t>,</w:t>
      </w:r>
      <w:r w:rsidR="00B73080" w:rsidRPr="004F2C39">
        <w:rPr>
          <w:rFonts w:ascii="Times New Roman" w:hAnsi="Times New Roman"/>
          <w:color w:val="000000"/>
          <w:shd w:val="clear" w:color="auto" w:fill="FFFFFF"/>
        </w:rPr>
        <w:t xml:space="preserve"> </w:t>
      </w:r>
      <w:r w:rsidR="006840B5" w:rsidRPr="004F2C39">
        <w:rPr>
          <w:rFonts w:ascii="Times New Roman" w:hAnsi="Times New Roman"/>
          <w:color w:val="000000"/>
          <w:shd w:val="clear" w:color="auto" w:fill="FFFFFF"/>
        </w:rPr>
        <w:t xml:space="preserve">binding on </w:t>
      </w:r>
      <w:r w:rsidR="00E5689F" w:rsidRPr="004F2C39">
        <w:rPr>
          <w:rFonts w:ascii="Times New Roman" w:hAnsi="Times New Roman"/>
          <w:color w:val="000000"/>
          <w:shd w:val="clear" w:color="auto" w:fill="FFFFFF"/>
        </w:rPr>
        <w:t>no one.</w:t>
      </w:r>
      <w:r w:rsidR="001B0046" w:rsidRPr="004F2C39">
        <w:rPr>
          <w:rFonts w:ascii="Times New Roman" w:hAnsi="Times New Roman"/>
        </w:rPr>
        <w:t xml:space="preserve"> For that reason, </w:t>
      </w:r>
      <w:r w:rsidR="00C13A5D" w:rsidRPr="004F2C39">
        <w:rPr>
          <w:rFonts w:ascii="Times New Roman" w:hAnsi="Times New Roman"/>
        </w:rPr>
        <w:t xml:space="preserve">says Oakey, </w:t>
      </w:r>
      <w:r w:rsidR="001B0046" w:rsidRPr="004F2C39">
        <w:rPr>
          <w:rFonts w:ascii="Times New Roman" w:hAnsi="Times New Roman"/>
        </w:rPr>
        <w:t>the</w:t>
      </w:r>
      <w:r w:rsidR="00C92C58" w:rsidRPr="004F2C39">
        <w:rPr>
          <w:rFonts w:ascii="Times New Roman" w:hAnsi="Times New Roman"/>
        </w:rPr>
        <w:t xml:space="preserve"> </w:t>
      </w:r>
      <w:r w:rsidR="00C13A5D" w:rsidRPr="004F2C39">
        <w:rPr>
          <w:rFonts w:ascii="Times New Roman" w:hAnsi="Times New Roman"/>
        </w:rPr>
        <w:t>existe</w:t>
      </w:r>
      <w:r w:rsidR="00F02B87" w:rsidRPr="004F2C39">
        <w:rPr>
          <w:rFonts w:ascii="Times New Roman" w:hAnsi="Times New Roman"/>
        </w:rPr>
        <w:t xml:space="preserve">nce of the </w:t>
      </w:r>
      <w:r w:rsidR="00C92C58" w:rsidRPr="004F2C39">
        <w:rPr>
          <w:rFonts w:ascii="Times New Roman" w:hAnsi="Times New Roman"/>
          <w:color w:val="000000"/>
          <w:shd w:val="clear" w:color="auto" w:fill="FFFFFF"/>
        </w:rPr>
        <w:t>new recommendations</w:t>
      </w:r>
      <w:r w:rsidR="001B0046" w:rsidRPr="004F2C39">
        <w:rPr>
          <w:rFonts w:ascii="Times New Roman" w:hAnsi="Times New Roman"/>
        </w:rPr>
        <w:t xml:space="preserve"> </w:t>
      </w:r>
      <w:r w:rsidR="00EC2261" w:rsidRPr="004F2C39">
        <w:rPr>
          <w:rFonts w:ascii="Times New Roman" w:hAnsi="Times New Roman"/>
        </w:rPr>
        <w:t xml:space="preserve">and new decision </w:t>
      </w:r>
      <w:r w:rsidR="00C13A5D" w:rsidRPr="004F2C39">
        <w:rPr>
          <w:rFonts w:ascii="Times New Roman" w:hAnsi="Times New Roman"/>
        </w:rPr>
        <w:t>can be</w:t>
      </w:r>
      <w:r w:rsidR="001B0046" w:rsidRPr="004F2C39">
        <w:rPr>
          <w:rFonts w:ascii="Times New Roman" w:hAnsi="Times New Roman"/>
        </w:rPr>
        <w:t xml:space="preserve"> </w:t>
      </w:r>
      <w:r w:rsidR="00FB2AE2" w:rsidRPr="004F2C39">
        <w:rPr>
          <w:rFonts w:ascii="Times New Roman" w:hAnsi="Times New Roman"/>
          <w:color w:val="000000"/>
          <w:shd w:val="clear" w:color="auto" w:fill="FFFFFF"/>
        </w:rPr>
        <w:t xml:space="preserve">no impediment </w:t>
      </w:r>
      <w:r w:rsidR="004B32F5" w:rsidRPr="004F2C39">
        <w:rPr>
          <w:rFonts w:ascii="Times New Roman" w:hAnsi="Times New Roman"/>
          <w:color w:val="000000"/>
          <w:shd w:val="clear" w:color="auto" w:fill="FFFFFF"/>
        </w:rPr>
        <w:t xml:space="preserve">to the making of the </w:t>
      </w:r>
      <w:r w:rsidR="004B32F5" w:rsidRPr="004F2C39">
        <w:rPr>
          <w:rFonts w:ascii="Times New Roman" w:hAnsi="Times New Roman"/>
        </w:rPr>
        <w:t>consequential orders</w:t>
      </w:r>
      <w:r w:rsidR="00C40895" w:rsidRPr="004F2C39">
        <w:rPr>
          <w:rFonts w:ascii="Times New Roman" w:hAnsi="Times New Roman"/>
        </w:rPr>
        <w:t xml:space="preserve"> </w:t>
      </w:r>
      <w:r w:rsidR="004B32F5" w:rsidRPr="004F2C39">
        <w:rPr>
          <w:rFonts w:ascii="Times New Roman" w:hAnsi="Times New Roman"/>
        </w:rPr>
        <w:t>originall</w:t>
      </w:r>
      <w:r w:rsidR="00AF3C8F" w:rsidRPr="004F2C39">
        <w:rPr>
          <w:rFonts w:ascii="Times New Roman" w:hAnsi="Times New Roman"/>
        </w:rPr>
        <w:t>y</w:t>
      </w:r>
      <w:r w:rsidR="00F02B87" w:rsidRPr="004F2C39">
        <w:rPr>
          <w:rFonts w:ascii="Times New Roman" w:hAnsi="Times New Roman"/>
        </w:rPr>
        <w:t xml:space="preserve"> correctly thought</w:t>
      </w:r>
      <w:r w:rsidR="00EB194A" w:rsidRPr="004F2C39">
        <w:rPr>
          <w:rFonts w:ascii="Times New Roman" w:hAnsi="Times New Roman"/>
        </w:rPr>
        <w:t xml:space="preserve"> appropriate by </w:t>
      </w:r>
      <w:proofErr w:type="spellStart"/>
      <w:r w:rsidR="00873771" w:rsidRPr="004F2C39">
        <w:rPr>
          <w:rFonts w:ascii="Times New Roman" w:hAnsi="Times New Roman"/>
        </w:rPr>
        <w:t>Sofronoff</w:t>
      </w:r>
      <w:proofErr w:type="spellEnd"/>
      <w:r w:rsidR="00873771" w:rsidRPr="004F2C39">
        <w:rPr>
          <w:rFonts w:ascii="Times New Roman" w:hAnsi="Times New Roman"/>
        </w:rPr>
        <w:t xml:space="preserve"> P</w:t>
      </w:r>
      <w:r w:rsidR="00BD71B6" w:rsidRPr="004F2C39">
        <w:rPr>
          <w:rFonts w:ascii="Times New Roman" w:hAnsi="Times New Roman"/>
        </w:rPr>
        <w:t xml:space="preserve">: </w:t>
      </w:r>
      <w:r w:rsidR="00D22ED9" w:rsidRPr="004F2C39">
        <w:rPr>
          <w:rFonts w:ascii="Times New Roman" w:hAnsi="Times New Roman"/>
        </w:rPr>
        <w:t xml:space="preserve">orders </w:t>
      </w:r>
      <w:r w:rsidR="00C40895" w:rsidRPr="004F2C39">
        <w:rPr>
          <w:rFonts w:ascii="Times New Roman" w:hAnsi="Times New Roman"/>
        </w:rPr>
        <w:t xml:space="preserve">setting aside </w:t>
      </w:r>
      <w:r w:rsidR="00873771" w:rsidRPr="004F2C39">
        <w:rPr>
          <w:rFonts w:ascii="Times New Roman" w:hAnsi="Times New Roman"/>
        </w:rPr>
        <w:t xml:space="preserve">the qualified order for referral back made by </w:t>
      </w:r>
      <w:proofErr w:type="spellStart"/>
      <w:r w:rsidR="00873771" w:rsidRPr="004F2C39">
        <w:rPr>
          <w:rFonts w:ascii="Times New Roman" w:hAnsi="Times New Roman"/>
        </w:rPr>
        <w:t>Bowskill</w:t>
      </w:r>
      <w:proofErr w:type="spellEnd"/>
      <w:r w:rsidR="00873771" w:rsidRPr="004F2C39">
        <w:rPr>
          <w:rFonts w:ascii="Times New Roman" w:hAnsi="Times New Roman"/>
        </w:rPr>
        <w:t xml:space="preserve"> J, </w:t>
      </w:r>
      <w:r w:rsidR="00BF7EC4" w:rsidRPr="004F2C39">
        <w:rPr>
          <w:rFonts w:ascii="Times New Roman" w:hAnsi="Times New Roman"/>
        </w:rPr>
        <w:t xml:space="preserve">referring </w:t>
      </w:r>
      <w:r w:rsidR="00873771" w:rsidRPr="004F2C39">
        <w:rPr>
          <w:rFonts w:ascii="Times New Roman" w:hAnsi="Times New Roman"/>
        </w:rPr>
        <w:t xml:space="preserve">the subject matters of the recommendations made by </w:t>
      </w:r>
      <w:r w:rsidR="00693820" w:rsidRPr="004F2C39">
        <w:rPr>
          <w:rFonts w:ascii="Times New Roman" w:hAnsi="Times New Roman"/>
        </w:rPr>
        <w:t xml:space="preserve">Member </w:t>
      </w:r>
      <w:r w:rsidR="00873771" w:rsidRPr="004F2C39">
        <w:rPr>
          <w:rFonts w:ascii="Times New Roman" w:hAnsi="Times New Roman"/>
        </w:rPr>
        <w:t>Smith</w:t>
      </w:r>
      <w:r w:rsidR="002063C4" w:rsidRPr="004F2C39">
        <w:rPr>
          <w:rFonts w:ascii="Times New Roman" w:hAnsi="Times New Roman"/>
        </w:rPr>
        <w:t xml:space="preserve"> </w:t>
      </w:r>
      <w:r w:rsidR="00873771" w:rsidRPr="004F2C39">
        <w:rPr>
          <w:rFonts w:ascii="Times New Roman" w:hAnsi="Times New Roman"/>
        </w:rPr>
        <w:t xml:space="preserve">back to the Land Court for full </w:t>
      </w:r>
      <w:r w:rsidR="00BA6C10" w:rsidRPr="004F2C39">
        <w:rPr>
          <w:rFonts w:ascii="Times New Roman" w:hAnsi="Times New Roman"/>
        </w:rPr>
        <w:t>reconsideration</w:t>
      </w:r>
      <w:r w:rsidR="00873771" w:rsidRPr="004F2C39">
        <w:rPr>
          <w:rFonts w:ascii="Times New Roman" w:hAnsi="Times New Roman"/>
        </w:rPr>
        <w:t xml:space="preserve">, and </w:t>
      </w:r>
      <w:r w:rsidR="00BF7EC4" w:rsidRPr="004F2C39">
        <w:rPr>
          <w:rFonts w:ascii="Times New Roman" w:hAnsi="Times New Roman"/>
        </w:rPr>
        <w:t>ordering</w:t>
      </w:r>
      <w:r w:rsidR="00873771" w:rsidRPr="004F2C39">
        <w:rPr>
          <w:rFonts w:ascii="Times New Roman" w:hAnsi="Times New Roman"/>
        </w:rPr>
        <w:t xml:space="preserve"> New Acland to pay Oakey's costs</w:t>
      </w:r>
      <w:r w:rsidR="00E151C7" w:rsidRPr="004F2C39">
        <w:rPr>
          <w:rFonts w:ascii="Times New Roman" w:hAnsi="Times New Roman"/>
          <w:color w:val="000000"/>
          <w:shd w:val="clear" w:color="auto" w:fill="FFFFFF"/>
        </w:rPr>
        <w:t xml:space="preserve">. </w:t>
      </w:r>
    </w:p>
    <w:p w14:paraId="67C4146E" w14:textId="47E19316" w:rsidR="006C6297" w:rsidRPr="004F2C39" w:rsidRDefault="006769A0"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t xml:space="preserve">For its part, </w:t>
      </w:r>
      <w:r w:rsidRPr="004F2C39">
        <w:rPr>
          <w:rFonts w:ascii="Times New Roman" w:hAnsi="Times New Roman"/>
        </w:rPr>
        <w:t xml:space="preserve">New Acland </w:t>
      </w:r>
      <w:r w:rsidR="0027144A" w:rsidRPr="004F2C39">
        <w:rPr>
          <w:rFonts w:ascii="Times New Roman" w:hAnsi="Times New Roman"/>
        </w:rPr>
        <w:t>ultimately accepts</w:t>
      </w:r>
      <w:r w:rsidR="005C5D40" w:rsidRPr="004F2C39">
        <w:rPr>
          <w:rFonts w:ascii="Times New Roman" w:hAnsi="Times New Roman"/>
        </w:rPr>
        <w:t xml:space="preserve"> that</w:t>
      </w:r>
      <w:r w:rsidR="00C61680" w:rsidRPr="004F2C39">
        <w:rPr>
          <w:rFonts w:ascii="Times New Roman" w:hAnsi="Times New Roman"/>
        </w:rPr>
        <w:t xml:space="preserve"> </w:t>
      </w:r>
      <w:proofErr w:type="spellStart"/>
      <w:r w:rsidR="00C61680" w:rsidRPr="004F2C39">
        <w:rPr>
          <w:rFonts w:ascii="Times New Roman" w:hAnsi="Times New Roman"/>
          <w:color w:val="000000"/>
          <w:shd w:val="clear" w:color="auto" w:fill="FFFFFF"/>
        </w:rPr>
        <w:t>Kingham</w:t>
      </w:r>
      <w:proofErr w:type="spellEnd"/>
      <w:r w:rsidR="00C61680" w:rsidRPr="004F2C39">
        <w:rPr>
          <w:rFonts w:ascii="Times New Roman" w:hAnsi="Times New Roman"/>
          <w:color w:val="000000"/>
          <w:shd w:val="clear" w:color="auto" w:fill="FFFFFF"/>
        </w:rPr>
        <w:t xml:space="preserve"> P's recommendations</w:t>
      </w:r>
      <w:r w:rsidR="005C5D40" w:rsidRPr="004F2C39">
        <w:rPr>
          <w:rFonts w:ascii="Times New Roman" w:hAnsi="Times New Roman"/>
        </w:rPr>
        <w:t xml:space="preserve">, being based in part on findings </w:t>
      </w:r>
      <w:r w:rsidR="00212212" w:rsidRPr="004F2C39">
        <w:rPr>
          <w:rFonts w:ascii="Times New Roman" w:hAnsi="Times New Roman"/>
        </w:rPr>
        <w:t xml:space="preserve">and conclusions </w:t>
      </w:r>
      <w:r w:rsidR="005C5D40" w:rsidRPr="004F2C39">
        <w:rPr>
          <w:rFonts w:ascii="Times New Roman" w:hAnsi="Times New Roman"/>
        </w:rPr>
        <w:t xml:space="preserve">of </w:t>
      </w:r>
      <w:r w:rsidR="00693820" w:rsidRPr="004F2C39">
        <w:rPr>
          <w:rFonts w:ascii="Times New Roman" w:hAnsi="Times New Roman"/>
        </w:rPr>
        <w:t xml:space="preserve">Member </w:t>
      </w:r>
      <w:r w:rsidR="008E284A" w:rsidRPr="004F2C39">
        <w:rPr>
          <w:rFonts w:ascii="Times New Roman" w:hAnsi="Times New Roman"/>
        </w:rPr>
        <w:t>Smith</w:t>
      </w:r>
      <w:r w:rsidR="005C5D40" w:rsidRPr="004F2C39">
        <w:rPr>
          <w:rFonts w:ascii="Times New Roman" w:hAnsi="Times New Roman"/>
        </w:rPr>
        <w:t xml:space="preserve">, </w:t>
      </w:r>
      <w:r w:rsidR="00C61680" w:rsidRPr="004F2C39">
        <w:rPr>
          <w:rFonts w:ascii="Times New Roman" w:hAnsi="Times New Roman"/>
        </w:rPr>
        <w:t xml:space="preserve">are </w:t>
      </w:r>
      <w:r w:rsidR="005C5D40" w:rsidRPr="004F2C39">
        <w:rPr>
          <w:rFonts w:ascii="Times New Roman" w:hAnsi="Times New Roman"/>
        </w:rPr>
        <w:t xml:space="preserve">affected by the same apprehended bias that the Court of Appeal found to affect the recommendations made by </w:t>
      </w:r>
      <w:r w:rsidR="00D0763B" w:rsidRPr="004F2C39">
        <w:rPr>
          <w:rFonts w:ascii="Times New Roman" w:hAnsi="Times New Roman"/>
        </w:rPr>
        <w:t xml:space="preserve">Member </w:t>
      </w:r>
      <w:r w:rsidR="008E284A" w:rsidRPr="004F2C39">
        <w:rPr>
          <w:rFonts w:ascii="Times New Roman" w:hAnsi="Times New Roman"/>
        </w:rPr>
        <w:t>Smith</w:t>
      </w:r>
      <w:r w:rsidR="005C5D40" w:rsidRPr="004F2C39">
        <w:rPr>
          <w:rFonts w:ascii="Times New Roman" w:hAnsi="Times New Roman"/>
        </w:rPr>
        <w:t>.</w:t>
      </w:r>
      <w:r w:rsidR="00C61680" w:rsidRPr="004F2C39">
        <w:rPr>
          <w:rFonts w:ascii="Times New Roman" w:hAnsi="Times New Roman"/>
        </w:rPr>
        <w:t xml:space="preserve"> </w:t>
      </w:r>
      <w:r w:rsidR="000D3A51" w:rsidRPr="004F2C39">
        <w:rPr>
          <w:rFonts w:ascii="Times New Roman" w:hAnsi="Times New Roman"/>
        </w:rPr>
        <w:t>Neve</w:t>
      </w:r>
      <w:r w:rsidR="002B3FF3" w:rsidRPr="004F2C39">
        <w:rPr>
          <w:rFonts w:ascii="Times New Roman" w:hAnsi="Times New Roman"/>
        </w:rPr>
        <w:t xml:space="preserve">rtheless, </w:t>
      </w:r>
      <w:r w:rsidR="000C4E36" w:rsidRPr="004F2C39">
        <w:rPr>
          <w:rFonts w:ascii="Times New Roman" w:hAnsi="Times New Roman"/>
        </w:rPr>
        <w:t xml:space="preserve">says </w:t>
      </w:r>
      <w:r w:rsidR="002B3FF3" w:rsidRPr="004F2C39">
        <w:rPr>
          <w:rFonts w:ascii="Times New Roman" w:hAnsi="Times New Roman"/>
        </w:rPr>
        <w:t>New Acland</w:t>
      </w:r>
      <w:r w:rsidR="000C4E36" w:rsidRPr="004F2C39">
        <w:rPr>
          <w:rFonts w:ascii="Times New Roman" w:hAnsi="Times New Roman"/>
        </w:rPr>
        <w:t xml:space="preserve">, </w:t>
      </w:r>
      <w:r w:rsidR="00E41CC8" w:rsidRPr="004F2C39">
        <w:rPr>
          <w:rFonts w:ascii="Times New Roman" w:hAnsi="Times New Roman"/>
        </w:rPr>
        <w:t xml:space="preserve">the Court of Appeal </w:t>
      </w:r>
      <w:r w:rsidR="00144BC7" w:rsidRPr="004F2C39">
        <w:rPr>
          <w:rFonts w:ascii="Times New Roman" w:hAnsi="Times New Roman"/>
        </w:rPr>
        <w:t xml:space="preserve">was correct </w:t>
      </w:r>
      <w:r w:rsidR="00A347BB" w:rsidRPr="004F2C39">
        <w:rPr>
          <w:rFonts w:ascii="Times New Roman" w:hAnsi="Times New Roman"/>
        </w:rPr>
        <w:t xml:space="preserve">to treat them </w:t>
      </w:r>
      <w:r w:rsidR="00D6771C" w:rsidRPr="004F2C39">
        <w:rPr>
          <w:rFonts w:ascii="Times New Roman" w:hAnsi="Times New Roman"/>
        </w:rPr>
        <w:t xml:space="preserve">as </w:t>
      </w:r>
      <w:r w:rsidR="00576769" w:rsidRPr="004F2C39">
        <w:rPr>
          <w:rFonts w:ascii="Times New Roman" w:hAnsi="Times New Roman"/>
        </w:rPr>
        <w:t>"</w:t>
      </w:r>
      <w:r w:rsidR="00A347BB" w:rsidRPr="004F2C39">
        <w:rPr>
          <w:rFonts w:ascii="Times New Roman" w:hAnsi="Times New Roman"/>
        </w:rPr>
        <w:t>valid</w:t>
      </w:r>
      <w:r w:rsidR="00576769" w:rsidRPr="004F2C39">
        <w:rPr>
          <w:rFonts w:ascii="Times New Roman" w:hAnsi="Times New Roman"/>
        </w:rPr>
        <w:t xml:space="preserve">" </w:t>
      </w:r>
      <w:r w:rsidR="00C646EF" w:rsidRPr="004F2C39">
        <w:rPr>
          <w:rFonts w:ascii="Times New Roman" w:hAnsi="Times New Roman"/>
        </w:rPr>
        <w:t>and</w:t>
      </w:r>
      <w:r w:rsidR="00D6771C" w:rsidRPr="004F2C39">
        <w:rPr>
          <w:rFonts w:ascii="Times New Roman" w:hAnsi="Times New Roman"/>
        </w:rPr>
        <w:t xml:space="preserve"> as</w:t>
      </w:r>
      <w:r w:rsidR="00A347BB" w:rsidRPr="004F2C39">
        <w:rPr>
          <w:rFonts w:ascii="Times New Roman" w:hAnsi="Times New Roman"/>
        </w:rPr>
        <w:t xml:space="preserve"> </w:t>
      </w:r>
      <w:r w:rsidR="00576769" w:rsidRPr="004F2C39">
        <w:rPr>
          <w:rFonts w:ascii="Times New Roman" w:hAnsi="Times New Roman"/>
        </w:rPr>
        <w:t>"</w:t>
      </w:r>
      <w:r w:rsidR="00A347BB" w:rsidRPr="004F2C39">
        <w:rPr>
          <w:rFonts w:ascii="Times New Roman" w:hAnsi="Times New Roman"/>
        </w:rPr>
        <w:t>bind</w:t>
      </w:r>
      <w:r w:rsidR="00576769" w:rsidRPr="004F2C39">
        <w:rPr>
          <w:rFonts w:ascii="Times New Roman" w:hAnsi="Times New Roman"/>
        </w:rPr>
        <w:t xml:space="preserve">ing" on </w:t>
      </w:r>
      <w:r w:rsidR="00087840" w:rsidRPr="004F2C39">
        <w:rPr>
          <w:rFonts w:ascii="Times New Roman" w:hAnsi="Times New Roman"/>
        </w:rPr>
        <w:t>Oakey and New Acland</w:t>
      </w:r>
      <w:r w:rsidR="000C6DC3" w:rsidRPr="004F2C39">
        <w:rPr>
          <w:rFonts w:ascii="Times New Roman" w:hAnsi="Times New Roman"/>
        </w:rPr>
        <w:t xml:space="preserve">. </w:t>
      </w:r>
      <w:r w:rsidR="00ED0F60" w:rsidRPr="004F2C39">
        <w:rPr>
          <w:rFonts w:ascii="Times New Roman" w:hAnsi="Times New Roman"/>
        </w:rPr>
        <w:t xml:space="preserve">New Acland says that the recommendations are valid and binding on Oakey and New Acland by force of the qualified order for referral back made by </w:t>
      </w:r>
      <w:proofErr w:type="spellStart"/>
      <w:r w:rsidR="00ED0F60" w:rsidRPr="004F2C39">
        <w:rPr>
          <w:rFonts w:ascii="Times New Roman" w:hAnsi="Times New Roman"/>
        </w:rPr>
        <w:t>Bowskill</w:t>
      </w:r>
      <w:proofErr w:type="spellEnd"/>
      <w:r w:rsidR="00ED0F60" w:rsidRPr="004F2C39">
        <w:rPr>
          <w:rFonts w:ascii="Times New Roman" w:hAnsi="Times New Roman"/>
        </w:rPr>
        <w:t xml:space="preserve"> J.</w:t>
      </w:r>
      <w:r w:rsidR="00C362FE" w:rsidRPr="004F2C39">
        <w:rPr>
          <w:rFonts w:ascii="Times New Roman" w:hAnsi="Times New Roman"/>
        </w:rPr>
        <w:t xml:space="preserve"> </w:t>
      </w:r>
      <w:r w:rsidR="005D77A4" w:rsidRPr="004F2C39">
        <w:rPr>
          <w:rFonts w:ascii="Times New Roman" w:hAnsi="Times New Roman"/>
        </w:rPr>
        <w:t xml:space="preserve">New Acland says </w:t>
      </w:r>
      <w:r w:rsidR="00C362FE" w:rsidRPr="004F2C39">
        <w:rPr>
          <w:rFonts w:ascii="Times New Roman" w:hAnsi="Times New Roman"/>
        </w:rPr>
        <w:t xml:space="preserve">in the alternative </w:t>
      </w:r>
      <w:r w:rsidR="005D77A4" w:rsidRPr="004F2C39">
        <w:rPr>
          <w:rFonts w:ascii="Times New Roman" w:hAnsi="Times New Roman"/>
        </w:rPr>
        <w:t>that t</w:t>
      </w:r>
      <w:r w:rsidR="000C6DC3" w:rsidRPr="004F2C39">
        <w:rPr>
          <w:rFonts w:ascii="Times New Roman" w:hAnsi="Times New Roman"/>
        </w:rPr>
        <w:t>h</w:t>
      </w:r>
      <w:r w:rsidR="006455D1" w:rsidRPr="004F2C39">
        <w:rPr>
          <w:rFonts w:ascii="Times New Roman" w:hAnsi="Times New Roman"/>
        </w:rPr>
        <w:t xml:space="preserve">e </w:t>
      </w:r>
      <w:r w:rsidR="004B17BC" w:rsidRPr="004F2C39">
        <w:rPr>
          <w:rFonts w:ascii="Times New Roman" w:hAnsi="Times New Roman"/>
        </w:rPr>
        <w:t xml:space="preserve">mere </w:t>
      </w:r>
      <w:r w:rsidR="005D77A4" w:rsidRPr="004F2C39">
        <w:rPr>
          <w:rFonts w:ascii="Times New Roman" w:hAnsi="Times New Roman"/>
        </w:rPr>
        <w:t xml:space="preserve">fact that </w:t>
      </w:r>
      <w:r w:rsidR="00BD3C96" w:rsidRPr="004F2C39">
        <w:rPr>
          <w:rFonts w:ascii="Times New Roman" w:hAnsi="Times New Roman"/>
        </w:rPr>
        <w:t xml:space="preserve">the Land Court has made </w:t>
      </w:r>
      <w:r w:rsidR="004B17BC" w:rsidRPr="004F2C39">
        <w:rPr>
          <w:rFonts w:ascii="Times New Roman" w:hAnsi="Times New Roman"/>
        </w:rPr>
        <w:t>a</w:t>
      </w:r>
      <w:r w:rsidR="005D77A4" w:rsidRPr="004F2C39">
        <w:rPr>
          <w:rFonts w:ascii="Times New Roman" w:hAnsi="Times New Roman"/>
        </w:rPr>
        <w:t xml:space="preserve"> </w:t>
      </w:r>
      <w:r w:rsidR="006455D1" w:rsidRPr="004F2C39">
        <w:rPr>
          <w:rFonts w:ascii="Times New Roman" w:hAnsi="Times New Roman"/>
        </w:rPr>
        <w:t>recommendation</w:t>
      </w:r>
      <w:r w:rsidR="001E5214" w:rsidRPr="004F2C39">
        <w:rPr>
          <w:rFonts w:ascii="Times New Roman" w:hAnsi="Times New Roman"/>
        </w:rPr>
        <w:t xml:space="preserve"> </w:t>
      </w:r>
      <w:r w:rsidR="004B17BC" w:rsidRPr="004F2C39">
        <w:rPr>
          <w:rFonts w:ascii="Times New Roman" w:hAnsi="Times New Roman"/>
        </w:rPr>
        <w:t xml:space="preserve">is sufficient to </w:t>
      </w:r>
      <w:r w:rsidR="00B31035" w:rsidRPr="004F2C39">
        <w:rPr>
          <w:rFonts w:ascii="Times New Roman" w:hAnsi="Times New Roman"/>
        </w:rPr>
        <w:t xml:space="preserve">allow the Minister now to decide its </w:t>
      </w:r>
      <w:r w:rsidR="004B17BC" w:rsidRPr="004F2C39">
        <w:rPr>
          <w:rFonts w:ascii="Times New Roman" w:hAnsi="Times New Roman"/>
        </w:rPr>
        <w:t xml:space="preserve">applications for additional mining leases </w:t>
      </w:r>
      <w:r w:rsidR="00B31035" w:rsidRPr="004F2C39">
        <w:rPr>
          <w:rFonts w:ascii="Times New Roman" w:hAnsi="Times New Roman"/>
        </w:rPr>
        <w:t xml:space="preserve">under the MRA </w:t>
      </w:r>
      <w:r w:rsidR="004B17BC" w:rsidRPr="004F2C39">
        <w:rPr>
          <w:rFonts w:ascii="Times New Roman" w:hAnsi="Times New Roman"/>
        </w:rPr>
        <w:t xml:space="preserve">and </w:t>
      </w:r>
      <w:r w:rsidR="00B31035" w:rsidRPr="004F2C39">
        <w:rPr>
          <w:rFonts w:ascii="Times New Roman" w:hAnsi="Times New Roman"/>
        </w:rPr>
        <w:t>that the mere fact that</w:t>
      </w:r>
      <w:r w:rsidR="00BD3C96" w:rsidRPr="004F2C39">
        <w:rPr>
          <w:rFonts w:ascii="Times New Roman" w:hAnsi="Times New Roman"/>
        </w:rPr>
        <w:t xml:space="preserve"> the Land Court made</w:t>
      </w:r>
      <w:r w:rsidR="00B31035" w:rsidRPr="004F2C39">
        <w:rPr>
          <w:rFonts w:ascii="Times New Roman" w:hAnsi="Times New Roman"/>
        </w:rPr>
        <w:t xml:space="preserve"> a recommendation was sufficient </w:t>
      </w:r>
      <w:r w:rsidR="004B17BC" w:rsidRPr="004F2C39">
        <w:rPr>
          <w:rFonts w:ascii="Times New Roman" w:hAnsi="Times New Roman"/>
        </w:rPr>
        <w:t xml:space="preserve">for </w:t>
      </w:r>
      <w:r w:rsidR="00B31035" w:rsidRPr="004F2C39">
        <w:rPr>
          <w:rFonts w:ascii="Times New Roman" w:hAnsi="Times New Roman"/>
        </w:rPr>
        <w:t>the</w:t>
      </w:r>
      <w:r w:rsidR="00CB66D4" w:rsidRPr="004F2C39">
        <w:rPr>
          <w:rFonts w:ascii="Times New Roman" w:hAnsi="Times New Roman"/>
        </w:rPr>
        <w:t xml:space="preserve"> delegate of the</w:t>
      </w:r>
      <w:r w:rsidR="00B31035" w:rsidRPr="004F2C39">
        <w:rPr>
          <w:rFonts w:ascii="Times New Roman" w:hAnsi="Times New Roman"/>
        </w:rPr>
        <w:t xml:space="preserve"> Chief Executive to </w:t>
      </w:r>
      <w:r w:rsidR="001016E1" w:rsidRPr="004F2C39">
        <w:rPr>
          <w:rFonts w:ascii="Times New Roman" w:hAnsi="Times New Roman"/>
        </w:rPr>
        <w:t xml:space="preserve">have </w:t>
      </w:r>
      <w:r w:rsidR="00B31035" w:rsidRPr="004F2C39">
        <w:rPr>
          <w:rFonts w:ascii="Times New Roman" w:hAnsi="Times New Roman"/>
        </w:rPr>
        <w:t>ma</w:t>
      </w:r>
      <w:r w:rsidR="001016E1" w:rsidRPr="004F2C39">
        <w:rPr>
          <w:rFonts w:ascii="Times New Roman" w:hAnsi="Times New Roman"/>
        </w:rPr>
        <w:t>d</w:t>
      </w:r>
      <w:r w:rsidR="00B31035" w:rsidRPr="004F2C39">
        <w:rPr>
          <w:rFonts w:ascii="Times New Roman" w:hAnsi="Times New Roman"/>
        </w:rPr>
        <w:t xml:space="preserve">e the new </w:t>
      </w:r>
      <w:r w:rsidR="00595DDA" w:rsidRPr="004F2C39">
        <w:rPr>
          <w:rFonts w:ascii="Times New Roman" w:hAnsi="Times New Roman"/>
        </w:rPr>
        <w:t xml:space="preserve">decision to approve </w:t>
      </w:r>
      <w:r w:rsidR="0053611B" w:rsidRPr="004F2C39">
        <w:rPr>
          <w:rFonts w:ascii="Times New Roman" w:hAnsi="Times New Roman"/>
        </w:rPr>
        <w:t>the</w:t>
      </w:r>
      <w:r w:rsidR="00595DDA" w:rsidRPr="004F2C39">
        <w:rPr>
          <w:rFonts w:ascii="Times New Roman" w:hAnsi="Times New Roman"/>
        </w:rPr>
        <w:t xml:space="preserve"> </w:t>
      </w:r>
      <w:r w:rsidR="004B17BC" w:rsidRPr="004F2C39">
        <w:rPr>
          <w:rFonts w:ascii="Times New Roman" w:hAnsi="Times New Roman"/>
        </w:rPr>
        <w:t>amendment to its existing environmental authority</w:t>
      </w:r>
      <w:r w:rsidR="001016E1" w:rsidRPr="004F2C39">
        <w:rPr>
          <w:rFonts w:ascii="Times New Roman" w:hAnsi="Times New Roman"/>
        </w:rPr>
        <w:t xml:space="preserve"> under the </w:t>
      </w:r>
      <w:r w:rsidR="00FC7B22" w:rsidRPr="004F2C39">
        <w:rPr>
          <w:rFonts w:ascii="Times New Roman" w:hAnsi="Times New Roman"/>
        </w:rPr>
        <w:t>EPA</w:t>
      </w:r>
      <w:r w:rsidR="00595DDA" w:rsidRPr="004F2C39">
        <w:rPr>
          <w:rFonts w:ascii="Times New Roman" w:hAnsi="Times New Roman"/>
        </w:rPr>
        <w:t xml:space="preserve">. </w:t>
      </w:r>
    </w:p>
    <w:p w14:paraId="71D1BE3D" w14:textId="47E7B090" w:rsidR="00415BF3" w:rsidRPr="004F2C39" w:rsidRDefault="006C6297"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BA3B4D" w:rsidRPr="004F2C39">
        <w:rPr>
          <w:rFonts w:ascii="Times New Roman" w:hAnsi="Times New Roman"/>
        </w:rPr>
        <w:t>New Acland</w:t>
      </w:r>
      <w:r w:rsidR="00C17B50" w:rsidRPr="004F2C39">
        <w:rPr>
          <w:rFonts w:ascii="Times New Roman" w:hAnsi="Times New Roman"/>
        </w:rPr>
        <w:t xml:space="preserve"> goes on to say that </w:t>
      </w:r>
      <w:r w:rsidR="00175430" w:rsidRPr="004F2C39">
        <w:rPr>
          <w:rFonts w:ascii="Times New Roman" w:hAnsi="Times New Roman"/>
        </w:rPr>
        <w:t>"</w:t>
      </w:r>
      <w:r w:rsidR="00D46FA4" w:rsidRPr="004F2C39">
        <w:rPr>
          <w:rFonts w:ascii="Times New Roman" w:hAnsi="Times New Roman"/>
        </w:rPr>
        <w:t xml:space="preserve">the </w:t>
      </w:r>
      <w:r w:rsidR="00175430" w:rsidRPr="004F2C39">
        <w:rPr>
          <w:rFonts w:ascii="Times New Roman" w:hAnsi="Times New Roman"/>
        </w:rPr>
        <w:t>long and unhappy circumstances</w:t>
      </w:r>
      <w:r w:rsidR="00D46FA4" w:rsidRPr="004F2C39">
        <w:rPr>
          <w:rFonts w:ascii="Times New Roman" w:hAnsi="Times New Roman"/>
        </w:rPr>
        <w:t xml:space="preserve"> of this case"</w:t>
      </w:r>
      <w:r w:rsidR="00C646EF" w:rsidRPr="004F2C39">
        <w:rPr>
          <w:rFonts w:ascii="Times New Roman" w:hAnsi="Times New Roman"/>
        </w:rPr>
        <w:t xml:space="preserve"> </w:t>
      </w:r>
      <w:r w:rsidR="00C80F22" w:rsidRPr="004F2C39">
        <w:rPr>
          <w:rFonts w:ascii="Times New Roman" w:hAnsi="Times New Roman"/>
        </w:rPr>
        <w:t xml:space="preserve">give rise to </w:t>
      </w:r>
      <w:r w:rsidR="006A2AFD" w:rsidRPr="004F2C39">
        <w:rPr>
          <w:rFonts w:ascii="Times New Roman" w:hAnsi="Times New Roman"/>
        </w:rPr>
        <w:t xml:space="preserve">discretionary </w:t>
      </w:r>
      <w:r w:rsidR="00C765DE" w:rsidRPr="004F2C39">
        <w:rPr>
          <w:rFonts w:ascii="Times New Roman" w:hAnsi="Times New Roman"/>
        </w:rPr>
        <w:t>reasons</w:t>
      </w:r>
      <w:r w:rsidR="00AD75F5" w:rsidRPr="004F2C39">
        <w:rPr>
          <w:rFonts w:ascii="Times New Roman" w:hAnsi="Times New Roman"/>
        </w:rPr>
        <w:t xml:space="preserve"> </w:t>
      </w:r>
      <w:r w:rsidR="00C646EF" w:rsidRPr="004F2C39">
        <w:rPr>
          <w:rFonts w:ascii="Times New Roman" w:hAnsi="Times New Roman"/>
        </w:rPr>
        <w:t xml:space="preserve">for </w:t>
      </w:r>
      <w:r w:rsidR="00D46FA4" w:rsidRPr="004F2C39">
        <w:rPr>
          <w:rFonts w:ascii="Times New Roman" w:hAnsi="Times New Roman"/>
        </w:rPr>
        <w:t xml:space="preserve">upholding </w:t>
      </w:r>
      <w:r w:rsidR="00AD75F5" w:rsidRPr="004F2C39">
        <w:rPr>
          <w:rFonts w:ascii="Times New Roman" w:hAnsi="Times New Roman"/>
        </w:rPr>
        <w:t xml:space="preserve">the Court of Appeal's refusal </w:t>
      </w:r>
      <w:r w:rsidR="00BA3B4D" w:rsidRPr="004F2C39">
        <w:rPr>
          <w:rFonts w:ascii="Times New Roman" w:hAnsi="Times New Roman"/>
        </w:rPr>
        <w:t xml:space="preserve">to </w:t>
      </w:r>
      <w:r w:rsidR="0065764F" w:rsidRPr="004F2C39">
        <w:rPr>
          <w:rFonts w:ascii="Times New Roman" w:hAnsi="Times New Roman"/>
        </w:rPr>
        <w:t xml:space="preserve">set </w:t>
      </w:r>
      <w:r w:rsidR="00BA3B4D" w:rsidRPr="004F2C39">
        <w:rPr>
          <w:rFonts w:ascii="Times New Roman" w:hAnsi="Times New Roman"/>
        </w:rPr>
        <w:t xml:space="preserve">aside the qualified order for referral back made by </w:t>
      </w:r>
      <w:proofErr w:type="spellStart"/>
      <w:r w:rsidR="00BA3B4D" w:rsidRPr="004F2C39">
        <w:rPr>
          <w:rFonts w:ascii="Times New Roman" w:hAnsi="Times New Roman"/>
        </w:rPr>
        <w:t>Bowskill</w:t>
      </w:r>
      <w:proofErr w:type="spellEnd"/>
      <w:r w:rsidR="00BA3B4D" w:rsidRPr="004F2C39">
        <w:rPr>
          <w:rFonts w:ascii="Times New Roman" w:hAnsi="Times New Roman"/>
        </w:rPr>
        <w:t xml:space="preserve"> J</w:t>
      </w:r>
      <w:r w:rsidR="00AC345C" w:rsidRPr="004F2C39">
        <w:rPr>
          <w:rFonts w:ascii="Times New Roman" w:hAnsi="Times New Roman"/>
        </w:rPr>
        <w:t>.</w:t>
      </w:r>
      <w:r w:rsidR="00BA3B4D" w:rsidRPr="004F2C39">
        <w:rPr>
          <w:rFonts w:ascii="Times New Roman" w:hAnsi="Times New Roman"/>
        </w:rPr>
        <w:t xml:space="preserve"> </w:t>
      </w:r>
      <w:r w:rsidR="004D3717" w:rsidRPr="004F2C39">
        <w:rPr>
          <w:rFonts w:ascii="Times New Roman" w:hAnsi="Times New Roman"/>
        </w:rPr>
        <w:t>New</w:t>
      </w:r>
      <w:r w:rsidR="00EF4DF2">
        <w:rPr>
          <w:rFonts w:ascii="Times New Roman" w:hAnsi="Times New Roman"/>
        </w:rPr>
        <w:t> </w:t>
      </w:r>
      <w:r w:rsidR="004D3717" w:rsidRPr="004F2C39">
        <w:rPr>
          <w:rFonts w:ascii="Times New Roman" w:hAnsi="Times New Roman"/>
        </w:rPr>
        <w:t xml:space="preserve">Acland points to evidence </w:t>
      </w:r>
      <w:r w:rsidR="00CB66D4" w:rsidRPr="004F2C39">
        <w:rPr>
          <w:rFonts w:ascii="Times New Roman" w:hAnsi="Times New Roman"/>
        </w:rPr>
        <w:t>adduced in the hearing before the Court of Appeal</w:t>
      </w:r>
      <w:r w:rsidR="006B5E75" w:rsidRPr="004F2C39">
        <w:rPr>
          <w:rFonts w:ascii="Times New Roman" w:hAnsi="Times New Roman"/>
        </w:rPr>
        <w:t xml:space="preserve"> </w:t>
      </w:r>
      <w:r w:rsidR="004D3717" w:rsidRPr="004F2C39">
        <w:rPr>
          <w:rFonts w:ascii="Times New Roman" w:hAnsi="Times New Roman"/>
        </w:rPr>
        <w:t>that it</w:t>
      </w:r>
      <w:r w:rsidR="00324E5D" w:rsidRPr="004F2C39">
        <w:rPr>
          <w:rFonts w:ascii="Times New Roman" w:hAnsi="Times New Roman"/>
        </w:rPr>
        <w:t xml:space="preserve"> has </w:t>
      </w:r>
      <w:r w:rsidR="002E22F2" w:rsidRPr="004F2C39">
        <w:rPr>
          <w:rFonts w:ascii="Times New Roman" w:hAnsi="Times New Roman"/>
        </w:rPr>
        <w:t xml:space="preserve">altered its position and </w:t>
      </w:r>
      <w:r w:rsidR="00324E5D" w:rsidRPr="004F2C39">
        <w:rPr>
          <w:rFonts w:ascii="Times New Roman" w:hAnsi="Times New Roman"/>
        </w:rPr>
        <w:t xml:space="preserve">expended </w:t>
      </w:r>
      <w:r w:rsidR="00FD7EA5" w:rsidRPr="004F2C39">
        <w:rPr>
          <w:rFonts w:ascii="Times New Roman" w:hAnsi="Times New Roman"/>
        </w:rPr>
        <w:t xml:space="preserve">substantial funds on the faith of the decision of </w:t>
      </w:r>
      <w:proofErr w:type="spellStart"/>
      <w:r w:rsidR="00FD7EA5" w:rsidRPr="004F2C39">
        <w:rPr>
          <w:rFonts w:ascii="Times New Roman" w:hAnsi="Times New Roman"/>
        </w:rPr>
        <w:t>Bowskill</w:t>
      </w:r>
      <w:proofErr w:type="spellEnd"/>
      <w:r w:rsidR="00FD7EA5" w:rsidRPr="004F2C39">
        <w:rPr>
          <w:rFonts w:ascii="Times New Roman" w:hAnsi="Times New Roman"/>
        </w:rPr>
        <w:t xml:space="preserve"> J and in reliance on the </w:t>
      </w:r>
      <w:r w:rsidR="002E22F2" w:rsidRPr="004F2C39">
        <w:rPr>
          <w:rFonts w:ascii="Times New Roman" w:hAnsi="Times New Roman"/>
        </w:rPr>
        <w:t xml:space="preserve">recommendations of </w:t>
      </w:r>
      <w:proofErr w:type="spellStart"/>
      <w:r w:rsidR="002E22F2" w:rsidRPr="004F2C39">
        <w:rPr>
          <w:rFonts w:ascii="Times New Roman" w:hAnsi="Times New Roman"/>
        </w:rPr>
        <w:t>Kingham</w:t>
      </w:r>
      <w:proofErr w:type="spellEnd"/>
      <w:r w:rsidR="002E22F2" w:rsidRPr="004F2C39">
        <w:rPr>
          <w:rFonts w:ascii="Times New Roman" w:hAnsi="Times New Roman"/>
        </w:rPr>
        <w:t xml:space="preserve"> P. </w:t>
      </w:r>
      <w:r w:rsidR="007F3386" w:rsidRPr="004F2C39">
        <w:rPr>
          <w:rFonts w:ascii="Times New Roman" w:hAnsi="Times New Roman"/>
        </w:rPr>
        <w:t>New</w:t>
      </w:r>
      <w:r w:rsidR="00EF4DF2">
        <w:rPr>
          <w:rFonts w:ascii="Times New Roman" w:hAnsi="Times New Roman"/>
        </w:rPr>
        <w:t> </w:t>
      </w:r>
      <w:r w:rsidR="007F3386" w:rsidRPr="004F2C39">
        <w:rPr>
          <w:rFonts w:ascii="Times New Roman" w:hAnsi="Times New Roman"/>
        </w:rPr>
        <w:t>Acland</w:t>
      </w:r>
      <w:r w:rsidR="00415BF3" w:rsidRPr="004F2C39">
        <w:rPr>
          <w:rFonts w:ascii="Times New Roman" w:hAnsi="Times New Roman"/>
        </w:rPr>
        <w:t xml:space="preserve"> says that Oakey</w:t>
      </w:r>
      <w:r w:rsidR="007F3386" w:rsidRPr="004F2C39">
        <w:rPr>
          <w:rFonts w:ascii="Times New Roman" w:hAnsi="Times New Roman"/>
        </w:rPr>
        <w:t xml:space="preserve"> has "had its day in court".</w:t>
      </w:r>
      <w:r w:rsidR="00415BF3" w:rsidRPr="004F2C39">
        <w:rPr>
          <w:rFonts w:ascii="Times New Roman" w:hAnsi="Times New Roman"/>
        </w:rPr>
        <w:t xml:space="preserve"> The</w:t>
      </w:r>
      <w:r w:rsidR="00C646EF" w:rsidRPr="004F2C39">
        <w:rPr>
          <w:rFonts w:ascii="Times New Roman" w:hAnsi="Times New Roman"/>
        </w:rPr>
        <w:t xml:space="preserve"> applications for</w:t>
      </w:r>
      <w:r w:rsidR="00934B17" w:rsidRPr="004F2C39">
        <w:rPr>
          <w:rFonts w:ascii="Times New Roman" w:hAnsi="Times New Roman"/>
        </w:rPr>
        <w:t xml:space="preserve"> additional mining leases under the MRA and for an amendment to </w:t>
      </w:r>
      <w:r w:rsidR="0056424A" w:rsidRPr="004F2C39">
        <w:rPr>
          <w:rFonts w:ascii="Times New Roman" w:hAnsi="Times New Roman"/>
        </w:rPr>
        <w:t>New Acland's</w:t>
      </w:r>
      <w:r w:rsidR="00934B17" w:rsidRPr="004F2C39">
        <w:rPr>
          <w:rFonts w:ascii="Times New Roman" w:hAnsi="Times New Roman"/>
        </w:rPr>
        <w:t xml:space="preserve"> existing environmental authority under the EPA </w:t>
      </w:r>
      <w:r w:rsidR="00415BF3" w:rsidRPr="004F2C39">
        <w:rPr>
          <w:rFonts w:ascii="Times New Roman" w:hAnsi="Times New Roman"/>
        </w:rPr>
        <w:t>have been outstanding for a very long time</w:t>
      </w:r>
      <w:r w:rsidR="006B5E75" w:rsidRPr="004F2C39">
        <w:rPr>
          <w:rFonts w:ascii="Times New Roman" w:hAnsi="Times New Roman"/>
        </w:rPr>
        <w:t>.</w:t>
      </w:r>
      <w:r w:rsidR="00415BF3" w:rsidRPr="004F2C39">
        <w:rPr>
          <w:rFonts w:ascii="Times New Roman" w:hAnsi="Times New Roman"/>
        </w:rPr>
        <w:t xml:space="preserve"> </w:t>
      </w:r>
      <w:r w:rsidR="006B5E75" w:rsidRPr="004F2C39">
        <w:rPr>
          <w:rFonts w:ascii="Times New Roman" w:hAnsi="Times New Roman"/>
        </w:rPr>
        <w:t xml:space="preserve">They </w:t>
      </w:r>
      <w:r w:rsidR="005A17BB" w:rsidRPr="004F2C39">
        <w:rPr>
          <w:rFonts w:ascii="Times New Roman" w:hAnsi="Times New Roman"/>
        </w:rPr>
        <w:t xml:space="preserve">should not </w:t>
      </w:r>
      <w:r w:rsidR="00415BF3" w:rsidRPr="004F2C39">
        <w:rPr>
          <w:rFonts w:ascii="Times New Roman" w:hAnsi="Times New Roman"/>
        </w:rPr>
        <w:t xml:space="preserve">now </w:t>
      </w:r>
      <w:r w:rsidR="005A17BB" w:rsidRPr="004F2C39">
        <w:rPr>
          <w:rFonts w:ascii="Times New Roman" w:hAnsi="Times New Roman"/>
        </w:rPr>
        <w:t xml:space="preserve">be referred </w:t>
      </w:r>
      <w:r w:rsidR="00BA3B4D" w:rsidRPr="004F2C39">
        <w:rPr>
          <w:rFonts w:ascii="Times New Roman" w:hAnsi="Times New Roman"/>
        </w:rPr>
        <w:t>back to the Land Court for</w:t>
      </w:r>
      <w:r w:rsidR="00FD1A0E" w:rsidRPr="004F2C39">
        <w:rPr>
          <w:rFonts w:ascii="Times New Roman" w:hAnsi="Times New Roman"/>
        </w:rPr>
        <w:t xml:space="preserve"> </w:t>
      </w:r>
      <w:r w:rsidR="005A17BB" w:rsidRPr="004F2C39">
        <w:rPr>
          <w:rFonts w:ascii="Times New Roman" w:hAnsi="Times New Roman"/>
        </w:rPr>
        <w:t xml:space="preserve">yet </w:t>
      </w:r>
      <w:r w:rsidR="00210DCF" w:rsidRPr="004F2C39">
        <w:rPr>
          <w:rFonts w:ascii="Times New Roman" w:hAnsi="Times New Roman"/>
        </w:rPr>
        <w:t>another</w:t>
      </w:r>
      <w:r w:rsidR="00FD1A0E" w:rsidRPr="004F2C39">
        <w:rPr>
          <w:rFonts w:ascii="Times New Roman" w:hAnsi="Times New Roman"/>
        </w:rPr>
        <w:t xml:space="preserve"> potentially lengthy and costly </w:t>
      </w:r>
      <w:r w:rsidR="00886DE0" w:rsidRPr="004F2C39">
        <w:rPr>
          <w:rFonts w:ascii="Times New Roman" w:hAnsi="Times New Roman"/>
        </w:rPr>
        <w:t>hearing</w:t>
      </w:r>
      <w:r w:rsidR="006B5E75" w:rsidRPr="004F2C39">
        <w:rPr>
          <w:rFonts w:ascii="Times New Roman" w:hAnsi="Times New Roman"/>
        </w:rPr>
        <w:t>.</w:t>
      </w:r>
      <w:r w:rsidR="002E22F2" w:rsidRPr="004F2C39">
        <w:rPr>
          <w:rFonts w:ascii="Times New Roman" w:hAnsi="Times New Roman"/>
        </w:rPr>
        <w:t xml:space="preserve"> </w:t>
      </w:r>
    </w:p>
    <w:p w14:paraId="1119CBF6" w14:textId="353C9FF8" w:rsidR="00C362FE" w:rsidRPr="004F2C39" w:rsidRDefault="00C362FE" w:rsidP="004F2C39">
      <w:pPr>
        <w:pStyle w:val="HeadingL1"/>
        <w:spacing w:after="260" w:line="280" w:lineRule="exact"/>
        <w:ind w:right="0"/>
        <w:jc w:val="both"/>
        <w:rPr>
          <w:rFonts w:ascii="Times New Roman" w:hAnsi="Times New Roman"/>
        </w:rPr>
      </w:pPr>
      <w:proofErr w:type="spellStart"/>
      <w:r w:rsidRPr="004F2C39">
        <w:rPr>
          <w:rFonts w:ascii="Times New Roman" w:hAnsi="Times New Roman"/>
        </w:rPr>
        <w:lastRenderedPageBreak/>
        <w:t>Kingham</w:t>
      </w:r>
      <w:proofErr w:type="spellEnd"/>
      <w:r w:rsidRPr="004F2C39">
        <w:rPr>
          <w:rFonts w:ascii="Times New Roman" w:hAnsi="Times New Roman"/>
        </w:rPr>
        <w:t xml:space="preserve"> P's new recommendations do not have legal consequences by force of the orders made by </w:t>
      </w:r>
      <w:proofErr w:type="spellStart"/>
      <w:r w:rsidRPr="004F2C39">
        <w:rPr>
          <w:rFonts w:ascii="Times New Roman" w:hAnsi="Times New Roman"/>
        </w:rPr>
        <w:t>Bowskill</w:t>
      </w:r>
      <w:proofErr w:type="spellEnd"/>
      <w:r w:rsidRPr="004F2C39">
        <w:rPr>
          <w:rFonts w:ascii="Times New Roman" w:hAnsi="Times New Roman"/>
        </w:rPr>
        <w:t xml:space="preserve"> J</w:t>
      </w:r>
    </w:p>
    <w:p w14:paraId="25B24581" w14:textId="11507E93" w:rsidR="00C362FE" w:rsidRPr="004F2C39" w:rsidRDefault="00C362FE"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Being </w:t>
      </w:r>
      <w:r w:rsidR="002434AA" w:rsidRPr="004F2C39">
        <w:rPr>
          <w:rFonts w:ascii="Times New Roman" w:hAnsi="Times New Roman"/>
        </w:rPr>
        <w:t xml:space="preserve">orders </w:t>
      </w:r>
      <w:r w:rsidRPr="004F2C39">
        <w:rPr>
          <w:rFonts w:ascii="Times New Roman" w:hAnsi="Times New Roman"/>
        </w:rPr>
        <w:t xml:space="preserve">made by the Supreme Court in the exercise of judicial power as a superior court of record, the qualified orders for referral back to the Land Court made by </w:t>
      </w:r>
      <w:proofErr w:type="spellStart"/>
      <w:r w:rsidRPr="004F2C39">
        <w:rPr>
          <w:rFonts w:ascii="Times New Roman" w:hAnsi="Times New Roman"/>
        </w:rPr>
        <w:t>Bowskill</w:t>
      </w:r>
      <w:proofErr w:type="spellEnd"/>
      <w:r w:rsidRPr="004F2C39">
        <w:rPr>
          <w:rFonts w:ascii="Times New Roman" w:hAnsi="Times New Roman"/>
        </w:rPr>
        <w:t xml:space="preserve"> J on the judicial review application are valid until set aside</w:t>
      </w:r>
      <w:r w:rsidRPr="004F2C39">
        <w:rPr>
          <w:rStyle w:val="FootnoteReference"/>
          <w:rFonts w:ascii="Times New Roman" w:hAnsi="Times New Roman"/>
          <w:sz w:val="24"/>
        </w:rPr>
        <w:footnoteReference w:id="20"/>
      </w:r>
      <w:r w:rsidRPr="004F2C39">
        <w:rPr>
          <w:rFonts w:ascii="Times New Roman" w:hAnsi="Times New Roman"/>
        </w:rPr>
        <w:t xml:space="preserve">. To New Acland's argument that </w:t>
      </w:r>
      <w:proofErr w:type="spellStart"/>
      <w:r w:rsidRPr="004F2C39">
        <w:rPr>
          <w:rFonts w:ascii="Times New Roman" w:hAnsi="Times New Roman"/>
        </w:rPr>
        <w:t>Kingham</w:t>
      </w:r>
      <w:proofErr w:type="spellEnd"/>
      <w:r w:rsidRPr="004F2C39">
        <w:rPr>
          <w:rFonts w:ascii="Times New Roman" w:hAnsi="Times New Roman"/>
        </w:rPr>
        <w:t xml:space="preserve"> P's recommendations are valid and binding on Oakey and New Acland by force of those orders, however, there are two complete answers.</w:t>
      </w:r>
    </w:p>
    <w:p w14:paraId="432134FD" w14:textId="3E6A3721" w:rsidR="00C362FE" w:rsidRPr="004F2C39" w:rsidRDefault="00C362FE"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The first </w:t>
      </w:r>
      <w:r w:rsidR="007B4733" w:rsidRPr="004F2C39">
        <w:rPr>
          <w:rFonts w:ascii="Times New Roman" w:hAnsi="Times New Roman"/>
        </w:rPr>
        <w:t xml:space="preserve">complete </w:t>
      </w:r>
      <w:r w:rsidRPr="004F2C39">
        <w:rPr>
          <w:rFonts w:ascii="Times New Roman" w:hAnsi="Times New Roman"/>
        </w:rPr>
        <w:t xml:space="preserve">answer lies in recognising the source of power for, and limited operation of, the orders made by </w:t>
      </w:r>
      <w:proofErr w:type="spellStart"/>
      <w:r w:rsidRPr="004F2C39">
        <w:rPr>
          <w:rFonts w:ascii="Times New Roman" w:hAnsi="Times New Roman"/>
        </w:rPr>
        <w:t>Bowskill</w:t>
      </w:r>
      <w:proofErr w:type="spellEnd"/>
      <w:r w:rsidRPr="004F2C39">
        <w:rPr>
          <w:rFonts w:ascii="Times New Roman" w:hAnsi="Times New Roman"/>
        </w:rPr>
        <w:t xml:space="preserve"> J. The source of power for th</w:t>
      </w:r>
      <w:r w:rsidR="00C46626" w:rsidRPr="004F2C39">
        <w:rPr>
          <w:rFonts w:ascii="Times New Roman" w:hAnsi="Times New Roman"/>
        </w:rPr>
        <w:t>ose</w:t>
      </w:r>
      <w:r w:rsidRPr="004F2C39">
        <w:rPr>
          <w:rFonts w:ascii="Times New Roman" w:hAnsi="Times New Roman"/>
        </w:rPr>
        <w:t xml:space="preserve"> orders is s 30</w:t>
      </w:r>
      <w:r w:rsidR="008D3C6F" w:rsidRPr="004F2C39">
        <w:rPr>
          <w:rFonts w:ascii="Times New Roman" w:hAnsi="Times New Roman"/>
        </w:rPr>
        <w:t>(1)</w:t>
      </w:r>
      <w:r w:rsidRPr="004F2C39">
        <w:rPr>
          <w:rFonts w:ascii="Times New Roman" w:hAnsi="Times New Roman"/>
        </w:rPr>
        <w:t xml:space="preserve"> of the JRA, which is modelled on s</w:t>
      </w:r>
      <w:r w:rsidR="00D52C24" w:rsidRPr="004F2C39">
        <w:rPr>
          <w:rFonts w:ascii="Times New Roman" w:hAnsi="Times New Roman"/>
        </w:rPr>
        <w:t> </w:t>
      </w:r>
      <w:r w:rsidRPr="004F2C39">
        <w:rPr>
          <w:rFonts w:ascii="Times New Roman" w:hAnsi="Times New Roman"/>
        </w:rPr>
        <w:t>16</w:t>
      </w:r>
      <w:r w:rsidR="008D3C6F" w:rsidRPr="004F2C39">
        <w:rPr>
          <w:rFonts w:ascii="Times New Roman" w:hAnsi="Times New Roman"/>
        </w:rPr>
        <w:t>(1)</w:t>
      </w:r>
      <w:r w:rsidRPr="004F2C39">
        <w:rPr>
          <w:rFonts w:ascii="Times New Roman" w:hAnsi="Times New Roman"/>
        </w:rPr>
        <w:t xml:space="preserve"> of the </w:t>
      </w:r>
      <w:r w:rsidRPr="004F2C39">
        <w:rPr>
          <w:rFonts w:ascii="Times New Roman" w:hAnsi="Times New Roman"/>
          <w:i/>
        </w:rPr>
        <w:t>Administrative Decisions (Judicial Review</w:t>
      </w:r>
      <w:r w:rsidR="003C4527" w:rsidRPr="004F2C39">
        <w:rPr>
          <w:rFonts w:ascii="Times New Roman" w:hAnsi="Times New Roman"/>
          <w:i/>
        </w:rPr>
        <w:t>)</w:t>
      </w:r>
      <w:r w:rsidRPr="004F2C39">
        <w:rPr>
          <w:rFonts w:ascii="Times New Roman" w:hAnsi="Times New Roman"/>
          <w:i/>
        </w:rPr>
        <w:t xml:space="preserve"> Act 1977</w:t>
      </w:r>
      <w:r w:rsidRPr="004F2C39">
        <w:rPr>
          <w:rFonts w:ascii="Times New Roman" w:hAnsi="Times New Roman"/>
        </w:rPr>
        <w:t xml:space="preserve"> (Cth).</w:t>
      </w:r>
    </w:p>
    <w:p w14:paraId="058F2686" w14:textId="2F2BACC4" w:rsidR="00BB66BD" w:rsidRPr="004F2C39" w:rsidRDefault="00C64F5A"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D52C24" w:rsidRPr="004F2C39">
        <w:rPr>
          <w:rFonts w:ascii="Times New Roman" w:hAnsi="Times New Roman"/>
        </w:rPr>
        <w:t>Section 30(1) of the JRA provides:</w:t>
      </w:r>
    </w:p>
    <w:p w14:paraId="1B113799" w14:textId="4C33F399" w:rsidR="008B4D58" w:rsidRPr="004F2C39" w:rsidRDefault="00D52C24" w:rsidP="004F2C39">
      <w:pPr>
        <w:pStyle w:val="leftright"/>
        <w:spacing w:before="0" w:after="260" w:line="280" w:lineRule="exact"/>
        <w:ind w:right="0"/>
        <w:jc w:val="both"/>
        <w:rPr>
          <w:rFonts w:ascii="Times New Roman" w:hAnsi="Times New Roman"/>
        </w:rPr>
      </w:pPr>
      <w:r w:rsidRPr="004F2C39">
        <w:rPr>
          <w:rFonts w:ascii="Times New Roman" w:hAnsi="Times New Roman"/>
        </w:rPr>
        <w:t>"</w:t>
      </w:r>
      <w:r w:rsidR="008B4D58" w:rsidRPr="004F2C39">
        <w:rPr>
          <w:rFonts w:ascii="Times New Roman" w:hAnsi="Times New Roman"/>
        </w:rPr>
        <w:t>On an application for a statutory order of review in relation to a decision, the court may make all or any of the following order</w:t>
      </w:r>
      <w:r w:rsidR="00900304" w:rsidRPr="004F2C39">
        <w:rPr>
          <w:rFonts w:ascii="Times New Roman" w:hAnsi="Times New Roman"/>
        </w:rPr>
        <w:t>s –</w:t>
      </w:r>
    </w:p>
    <w:p w14:paraId="062523C9" w14:textId="595AC1B8" w:rsidR="00B67F46" w:rsidRPr="004F2C39" w:rsidRDefault="00B67F46" w:rsidP="004F2C39">
      <w:pPr>
        <w:pStyle w:val="leftright"/>
        <w:spacing w:before="0" w:after="260" w:line="280" w:lineRule="exact"/>
        <w:ind w:left="1440" w:right="0" w:hanging="720"/>
        <w:jc w:val="both"/>
        <w:rPr>
          <w:rFonts w:ascii="Times New Roman" w:hAnsi="Times New Roman"/>
        </w:rPr>
      </w:pPr>
      <w:r w:rsidRPr="004F2C39">
        <w:rPr>
          <w:rFonts w:ascii="Times New Roman" w:hAnsi="Times New Roman"/>
        </w:rPr>
        <w:t>(a)</w:t>
      </w:r>
      <w:r w:rsidR="00AD058D" w:rsidRPr="004F2C39">
        <w:rPr>
          <w:rFonts w:ascii="Times New Roman" w:hAnsi="Times New Roman"/>
        </w:rPr>
        <w:tab/>
      </w:r>
      <w:r w:rsidRPr="004F2C39">
        <w:rPr>
          <w:rFonts w:ascii="Times New Roman" w:hAnsi="Times New Roman"/>
        </w:rPr>
        <w:t>an order quashing or setting aside the decision, or a part of the decision</w:t>
      </w:r>
      <w:r w:rsidR="000A2DDF" w:rsidRPr="004F2C39">
        <w:rPr>
          <w:rFonts w:ascii="Times New Roman" w:hAnsi="Times New Roman"/>
        </w:rPr>
        <w:t xml:space="preserve"> </w:t>
      </w:r>
      <w:r w:rsidR="00D2458D" w:rsidRPr="004F2C39">
        <w:rPr>
          <w:rFonts w:ascii="Times New Roman" w:hAnsi="Times New Roman"/>
        </w:rPr>
        <w:t>...</w:t>
      </w:r>
      <w:r w:rsidR="003C4527" w:rsidRPr="004F2C39">
        <w:rPr>
          <w:rFonts w:ascii="Times New Roman" w:hAnsi="Times New Roman"/>
        </w:rPr>
        <w:t>;</w:t>
      </w:r>
    </w:p>
    <w:p w14:paraId="5069E096" w14:textId="3420AB87" w:rsidR="00B67F46" w:rsidRPr="004F2C39" w:rsidRDefault="00B67F46" w:rsidP="004F2C39">
      <w:pPr>
        <w:pStyle w:val="leftright"/>
        <w:spacing w:before="0" w:after="260" w:line="280" w:lineRule="exact"/>
        <w:ind w:left="1440" w:right="0" w:hanging="720"/>
        <w:jc w:val="both"/>
        <w:rPr>
          <w:rFonts w:ascii="Times New Roman" w:hAnsi="Times New Roman"/>
        </w:rPr>
      </w:pPr>
      <w:r w:rsidRPr="004F2C39">
        <w:rPr>
          <w:rFonts w:ascii="Times New Roman" w:hAnsi="Times New Roman"/>
        </w:rPr>
        <w:t>(b)</w:t>
      </w:r>
      <w:r w:rsidR="0047398C" w:rsidRPr="004F2C39">
        <w:rPr>
          <w:rFonts w:ascii="Times New Roman" w:hAnsi="Times New Roman"/>
        </w:rPr>
        <w:tab/>
      </w:r>
      <w:r w:rsidRPr="004F2C39">
        <w:rPr>
          <w:rFonts w:ascii="Times New Roman" w:hAnsi="Times New Roman"/>
        </w:rPr>
        <w:t>an order referring the matter to which the decision</w:t>
      </w:r>
      <w:r w:rsidR="00BF1254" w:rsidRPr="004F2C39">
        <w:rPr>
          <w:rFonts w:ascii="Times New Roman" w:hAnsi="Times New Roman"/>
        </w:rPr>
        <w:t xml:space="preserve"> </w:t>
      </w:r>
      <w:r w:rsidRPr="004F2C39">
        <w:rPr>
          <w:rFonts w:ascii="Times New Roman" w:hAnsi="Times New Roman"/>
        </w:rPr>
        <w:t>relates to the person who made the decision for further</w:t>
      </w:r>
      <w:r w:rsidR="00BF1254" w:rsidRPr="004F2C39">
        <w:rPr>
          <w:rFonts w:ascii="Times New Roman" w:hAnsi="Times New Roman"/>
        </w:rPr>
        <w:t xml:space="preserve"> </w:t>
      </w:r>
      <w:r w:rsidRPr="004F2C39">
        <w:rPr>
          <w:rFonts w:ascii="Times New Roman" w:hAnsi="Times New Roman"/>
        </w:rPr>
        <w:t>consideration, subject to such directions (including the</w:t>
      </w:r>
      <w:r w:rsidR="00BF1254" w:rsidRPr="004F2C39">
        <w:rPr>
          <w:rFonts w:ascii="Times New Roman" w:hAnsi="Times New Roman"/>
        </w:rPr>
        <w:t xml:space="preserve"> </w:t>
      </w:r>
      <w:r w:rsidRPr="004F2C39">
        <w:rPr>
          <w:rFonts w:ascii="Times New Roman" w:hAnsi="Times New Roman"/>
        </w:rPr>
        <w:t>setting of time limits for the further consideration, and</w:t>
      </w:r>
      <w:r w:rsidR="00BF1254" w:rsidRPr="004F2C39">
        <w:rPr>
          <w:rFonts w:ascii="Times New Roman" w:hAnsi="Times New Roman"/>
        </w:rPr>
        <w:t xml:space="preserve"> </w:t>
      </w:r>
      <w:r w:rsidRPr="004F2C39">
        <w:rPr>
          <w:rFonts w:ascii="Times New Roman" w:hAnsi="Times New Roman"/>
        </w:rPr>
        <w:t>for preparatory steps in the further consideration) as the</w:t>
      </w:r>
      <w:r w:rsidR="00BF1254" w:rsidRPr="004F2C39">
        <w:rPr>
          <w:rFonts w:ascii="Times New Roman" w:hAnsi="Times New Roman"/>
        </w:rPr>
        <w:t xml:space="preserve"> </w:t>
      </w:r>
      <w:r w:rsidRPr="004F2C39">
        <w:rPr>
          <w:rFonts w:ascii="Times New Roman" w:hAnsi="Times New Roman"/>
        </w:rPr>
        <w:t>court determines;</w:t>
      </w:r>
    </w:p>
    <w:p w14:paraId="20378E17" w14:textId="7DBD3D0B" w:rsidR="00B67F46" w:rsidRPr="004F2C39" w:rsidRDefault="00B67F46" w:rsidP="004F2C39">
      <w:pPr>
        <w:pStyle w:val="leftright"/>
        <w:spacing w:before="0" w:after="260" w:line="280" w:lineRule="exact"/>
        <w:ind w:left="1440" w:right="0" w:hanging="720"/>
        <w:jc w:val="both"/>
        <w:rPr>
          <w:rFonts w:ascii="Times New Roman" w:hAnsi="Times New Roman"/>
        </w:rPr>
      </w:pPr>
      <w:r w:rsidRPr="004F2C39">
        <w:rPr>
          <w:rFonts w:ascii="Times New Roman" w:hAnsi="Times New Roman"/>
        </w:rPr>
        <w:t>(c)</w:t>
      </w:r>
      <w:r w:rsidR="0047398C" w:rsidRPr="004F2C39">
        <w:rPr>
          <w:rFonts w:ascii="Times New Roman" w:hAnsi="Times New Roman"/>
        </w:rPr>
        <w:tab/>
      </w:r>
      <w:r w:rsidRPr="004F2C39">
        <w:rPr>
          <w:rFonts w:ascii="Times New Roman" w:hAnsi="Times New Roman"/>
        </w:rPr>
        <w:t>an order declaring the rights of the parties in relation to</w:t>
      </w:r>
      <w:r w:rsidR="00BF1254" w:rsidRPr="004F2C39">
        <w:rPr>
          <w:rFonts w:ascii="Times New Roman" w:hAnsi="Times New Roman"/>
        </w:rPr>
        <w:t xml:space="preserve"> </w:t>
      </w:r>
      <w:r w:rsidRPr="004F2C39">
        <w:rPr>
          <w:rFonts w:ascii="Times New Roman" w:hAnsi="Times New Roman"/>
        </w:rPr>
        <w:t>any matter to which the decision relates;</w:t>
      </w:r>
    </w:p>
    <w:p w14:paraId="15808D0F" w14:textId="77777777" w:rsidR="004F2C39" w:rsidRDefault="009C5DA5" w:rsidP="004F2C39">
      <w:pPr>
        <w:pStyle w:val="leftright"/>
        <w:spacing w:before="0" w:after="260" w:line="280" w:lineRule="exact"/>
        <w:ind w:left="1440" w:right="0" w:hanging="720"/>
        <w:jc w:val="both"/>
        <w:rPr>
          <w:rFonts w:ascii="Times New Roman" w:hAnsi="Times New Roman"/>
        </w:rPr>
      </w:pPr>
      <w:r w:rsidRPr="004F2C39">
        <w:rPr>
          <w:rFonts w:ascii="Times New Roman" w:hAnsi="Times New Roman"/>
        </w:rPr>
        <w:t>(d)</w:t>
      </w:r>
      <w:r w:rsidR="0047398C" w:rsidRPr="004F2C39">
        <w:rPr>
          <w:rFonts w:ascii="Times New Roman" w:hAnsi="Times New Roman"/>
        </w:rPr>
        <w:tab/>
      </w:r>
      <w:r w:rsidRPr="004F2C39">
        <w:rPr>
          <w:rFonts w:ascii="Times New Roman" w:hAnsi="Times New Roman"/>
        </w:rPr>
        <w:t>an order directing any of the parties to do, or to refrain from doing, anything that the court considers necessary to do justice between the parties."</w:t>
      </w:r>
    </w:p>
    <w:p w14:paraId="6BFAA08E" w14:textId="37E2DE8D" w:rsidR="00C362FE" w:rsidRPr="004F2C39" w:rsidRDefault="00C362FE" w:rsidP="004F2C39">
      <w:pPr>
        <w:pStyle w:val="FixListStyle"/>
        <w:spacing w:after="260" w:line="280" w:lineRule="exact"/>
        <w:ind w:right="0"/>
        <w:jc w:val="both"/>
        <w:rPr>
          <w:rFonts w:ascii="Times New Roman" w:hAnsi="Times New Roman"/>
        </w:rPr>
      </w:pPr>
      <w:r w:rsidRPr="004F2C39">
        <w:rPr>
          <w:rFonts w:ascii="Times New Roman" w:hAnsi="Times New Roman"/>
        </w:rPr>
        <w:tab/>
      </w:r>
      <w:proofErr w:type="spellStart"/>
      <w:r w:rsidR="009D77C1" w:rsidRPr="004F2C39">
        <w:rPr>
          <w:rFonts w:ascii="Times New Roman" w:hAnsi="Times New Roman"/>
        </w:rPr>
        <w:t>Bowskill</w:t>
      </w:r>
      <w:proofErr w:type="spellEnd"/>
      <w:r w:rsidR="009D77C1" w:rsidRPr="004F2C39">
        <w:rPr>
          <w:rFonts w:ascii="Times New Roman" w:hAnsi="Times New Roman"/>
        </w:rPr>
        <w:t xml:space="preserve"> J's order </w:t>
      </w:r>
      <w:r w:rsidRPr="004F2C39">
        <w:rPr>
          <w:rFonts w:ascii="Times New Roman" w:hAnsi="Times New Roman"/>
        </w:rPr>
        <w:t>set</w:t>
      </w:r>
      <w:r w:rsidR="009D77C1" w:rsidRPr="004F2C39">
        <w:rPr>
          <w:rFonts w:ascii="Times New Roman" w:hAnsi="Times New Roman"/>
        </w:rPr>
        <w:t>ting</w:t>
      </w:r>
      <w:r w:rsidRPr="004F2C39">
        <w:rPr>
          <w:rFonts w:ascii="Times New Roman" w:hAnsi="Times New Roman"/>
        </w:rPr>
        <w:t xml:space="preserve"> aside the recommendations made by </w:t>
      </w:r>
      <w:r w:rsidR="00D0763B" w:rsidRPr="004F2C39">
        <w:rPr>
          <w:rFonts w:ascii="Times New Roman" w:hAnsi="Times New Roman"/>
        </w:rPr>
        <w:t xml:space="preserve">Member </w:t>
      </w:r>
      <w:r w:rsidRPr="004F2C39">
        <w:rPr>
          <w:rFonts w:ascii="Times New Roman" w:hAnsi="Times New Roman"/>
        </w:rPr>
        <w:t>Smith</w:t>
      </w:r>
      <w:r w:rsidR="00D0763B" w:rsidRPr="004F2C39">
        <w:rPr>
          <w:rFonts w:ascii="Times New Roman" w:hAnsi="Times New Roman"/>
        </w:rPr>
        <w:t xml:space="preserve"> </w:t>
      </w:r>
      <w:r w:rsidR="008006D5" w:rsidRPr="004F2C39">
        <w:rPr>
          <w:rFonts w:ascii="Times New Roman" w:hAnsi="Times New Roman"/>
        </w:rPr>
        <w:t xml:space="preserve">was an order </w:t>
      </w:r>
      <w:r w:rsidRPr="004F2C39">
        <w:rPr>
          <w:rFonts w:ascii="Times New Roman" w:hAnsi="Times New Roman"/>
        </w:rPr>
        <w:t>under s 30(1)(a) of the JRA</w:t>
      </w:r>
      <w:r w:rsidR="008006D5" w:rsidRPr="004F2C39">
        <w:rPr>
          <w:rFonts w:ascii="Times New Roman" w:hAnsi="Times New Roman"/>
        </w:rPr>
        <w:t>. Her</w:t>
      </w:r>
      <w:r w:rsidR="00C97460" w:rsidRPr="004F2C39">
        <w:rPr>
          <w:rFonts w:ascii="Times New Roman" w:hAnsi="Times New Roman"/>
        </w:rPr>
        <w:t> </w:t>
      </w:r>
      <w:r w:rsidR="007B4733" w:rsidRPr="004F2C39">
        <w:rPr>
          <w:rFonts w:ascii="Times New Roman" w:hAnsi="Times New Roman"/>
        </w:rPr>
        <w:t xml:space="preserve">Honour's </w:t>
      </w:r>
      <w:r w:rsidRPr="004F2C39">
        <w:rPr>
          <w:rFonts w:ascii="Times New Roman" w:hAnsi="Times New Roman"/>
        </w:rPr>
        <w:t xml:space="preserve">order referring New Acland's applications for additional mining leases under the MRA and for </w:t>
      </w:r>
      <w:r w:rsidRPr="004F2C39">
        <w:rPr>
          <w:rFonts w:ascii="Times New Roman" w:hAnsi="Times New Roman"/>
        </w:rPr>
        <w:lastRenderedPageBreak/>
        <w:t>amendment to its existing environmental authority under the EPA back to the Land Court for further consideration was an order under s 30(1)(b) of the JRA. The</w:t>
      </w:r>
      <w:r w:rsidR="00C97460" w:rsidRPr="004F2C39">
        <w:rPr>
          <w:rFonts w:ascii="Times New Roman" w:hAnsi="Times New Roman"/>
        </w:rPr>
        <w:t> </w:t>
      </w:r>
      <w:r w:rsidRPr="004F2C39">
        <w:rPr>
          <w:rFonts w:ascii="Times New Roman" w:hAnsi="Times New Roman"/>
        </w:rPr>
        <w:t xml:space="preserve">operation of that order was to require the Land Court to </w:t>
      </w:r>
      <w:r w:rsidR="006572A9" w:rsidRPr="004F2C39">
        <w:rPr>
          <w:rFonts w:ascii="Times New Roman" w:hAnsi="Times New Roman"/>
        </w:rPr>
        <w:t>re</w:t>
      </w:r>
      <w:r w:rsidR="00C97460" w:rsidRPr="004F2C39">
        <w:rPr>
          <w:rFonts w:ascii="Times New Roman" w:hAnsi="Times New Roman"/>
        </w:rPr>
        <w:noBreakHyphen/>
      </w:r>
      <w:r w:rsidRPr="004F2C39">
        <w:rPr>
          <w:rFonts w:ascii="Times New Roman" w:hAnsi="Times New Roman"/>
        </w:rPr>
        <w:t>exercise the statutory jurisdictions conferred on it under the MRA and the EPA</w:t>
      </w:r>
      <w:r w:rsidR="00712233" w:rsidRPr="004F2C39">
        <w:rPr>
          <w:rFonts w:ascii="Times New Roman" w:hAnsi="Times New Roman"/>
        </w:rPr>
        <w:t>.</w:t>
      </w:r>
      <w:r w:rsidRPr="004F2C39">
        <w:rPr>
          <w:rFonts w:ascii="Times New Roman" w:hAnsi="Times New Roman"/>
        </w:rPr>
        <w:t xml:space="preserve"> </w:t>
      </w:r>
    </w:p>
    <w:p w14:paraId="3436D84A" w14:textId="59452C23" w:rsidR="00BA03CE" w:rsidRPr="004F2C39" w:rsidRDefault="00C362FE"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ED4909" w:rsidRPr="004F2C39">
        <w:rPr>
          <w:rFonts w:ascii="Times New Roman" w:hAnsi="Times New Roman"/>
        </w:rPr>
        <w:t xml:space="preserve">The qualifications to the order for referral back </w:t>
      </w:r>
      <w:r w:rsidR="00B421EB" w:rsidRPr="004F2C39">
        <w:rPr>
          <w:rFonts w:ascii="Times New Roman" w:hAnsi="Times New Roman"/>
        </w:rPr>
        <w:t>introduced b</w:t>
      </w:r>
      <w:r w:rsidR="00C334CD" w:rsidRPr="004F2C39">
        <w:rPr>
          <w:rFonts w:ascii="Times New Roman" w:hAnsi="Times New Roman"/>
        </w:rPr>
        <w:t xml:space="preserve">y the further orders made by </w:t>
      </w:r>
      <w:proofErr w:type="spellStart"/>
      <w:r w:rsidR="00C334CD" w:rsidRPr="004F2C39">
        <w:rPr>
          <w:rFonts w:ascii="Times New Roman" w:hAnsi="Times New Roman"/>
        </w:rPr>
        <w:t>Bowskill</w:t>
      </w:r>
      <w:proofErr w:type="spellEnd"/>
      <w:r w:rsidR="00C334CD" w:rsidRPr="004F2C39">
        <w:rPr>
          <w:rFonts w:ascii="Times New Roman" w:hAnsi="Times New Roman"/>
        </w:rPr>
        <w:t xml:space="preserve"> J </w:t>
      </w:r>
      <w:r w:rsidR="008762ED" w:rsidRPr="004F2C39">
        <w:rPr>
          <w:rFonts w:ascii="Times New Roman" w:hAnsi="Times New Roman"/>
        </w:rPr>
        <w:t xml:space="preserve">were </w:t>
      </w:r>
      <w:r w:rsidR="001D0DD3" w:rsidRPr="004F2C39">
        <w:rPr>
          <w:rFonts w:ascii="Times New Roman" w:hAnsi="Times New Roman"/>
        </w:rPr>
        <w:t xml:space="preserve">sought to be </w:t>
      </w:r>
      <w:r w:rsidR="00057287" w:rsidRPr="004F2C39">
        <w:rPr>
          <w:rFonts w:ascii="Times New Roman" w:hAnsi="Times New Roman"/>
        </w:rPr>
        <w:t>made</w:t>
      </w:r>
      <w:r w:rsidR="00500972" w:rsidRPr="004F2C39">
        <w:rPr>
          <w:rFonts w:ascii="Times New Roman" w:hAnsi="Times New Roman"/>
        </w:rPr>
        <w:t xml:space="preserve"> </w:t>
      </w:r>
      <w:r w:rsidR="001D0DD3" w:rsidRPr="004F2C39">
        <w:rPr>
          <w:rFonts w:ascii="Times New Roman" w:hAnsi="Times New Roman"/>
        </w:rPr>
        <w:t>under</w:t>
      </w:r>
      <w:r w:rsidRPr="004F2C39">
        <w:rPr>
          <w:rFonts w:ascii="Times New Roman" w:hAnsi="Times New Roman"/>
        </w:rPr>
        <w:t xml:space="preserve"> </w:t>
      </w:r>
      <w:r w:rsidR="001D0DD3" w:rsidRPr="004F2C39">
        <w:rPr>
          <w:rFonts w:ascii="Times New Roman" w:hAnsi="Times New Roman"/>
        </w:rPr>
        <w:t xml:space="preserve">s </w:t>
      </w:r>
      <w:r w:rsidRPr="004F2C39">
        <w:rPr>
          <w:rFonts w:ascii="Times New Roman" w:hAnsi="Times New Roman"/>
        </w:rPr>
        <w:t xml:space="preserve">30(1)(b) of the JRA </w:t>
      </w:r>
      <w:r w:rsidR="001D0DD3" w:rsidRPr="004F2C39">
        <w:rPr>
          <w:rFonts w:ascii="Times New Roman" w:hAnsi="Times New Roman"/>
        </w:rPr>
        <w:t xml:space="preserve">insofar as they were </w:t>
      </w:r>
      <w:r w:rsidR="00500972" w:rsidRPr="004F2C39">
        <w:rPr>
          <w:rFonts w:ascii="Times New Roman" w:hAnsi="Times New Roman"/>
        </w:rPr>
        <w:t xml:space="preserve">framed as directions to the Land Court </w:t>
      </w:r>
      <w:r w:rsidR="00F11A8D" w:rsidRPr="004F2C39">
        <w:rPr>
          <w:rFonts w:ascii="Times New Roman" w:hAnsi="Times New Roman"/>
        </w:rPr>
        <w:t xml:space="preserve">and </w:t>
      </w:r>
      <w:r w:rsidR="008378CD" w:rsidRPr="004F2C39">
        <w:rPr>
          <w:rFonts w:ascii="Times New Roman" w:hAnsi="Times New Roman"/>
        </w:rPr>
        <w:t>under s 30(1)(</w:t>
      </w:r>
      <w:r w:rsidR="004C3F8D" w:rsidRPr="004F2C39">
        <w:rPr>
          <w:rFonts w:ascii="Times New Roman" w:hAnsi="Times New Roman"/>
        </w:rPr>
        <w:t>d</w:t>
      </w:r>
      <w:r w:rsidR="008378CD" w:rsidRPr="004F2C39">
        <w:rPr>
          <w:rFonts w:ascii="Times New Roman" w:hAnsi="Times New Roman"/>
        </w:rPr>
        <w:t xml:space="preserve">) of the JRA insofar as they were framed as directions to the </w:t>
      </w:r>
      <w:r w:rsidR="00BB0246" w:rsidRPr="004F2C39">
        <w:rPr>
          <w:rFonts w:ascii="Times New Roman" w:hAnsi="Times New Roman"/>
        </w:rPr>
        <w:t xml:space="preserve">parties. </w:t>
      </w:r>
      <w:r w:rsidR="002C12AB" w:rsidRPr="004F2C39">
        <w:rPr>
          <w:rFonts w:ascii="Times New Roman" w:hAnsi="Times New Roman"/>
        </w:rPr>
        <w:t xml:space="preserve">Those </w:t>
      </w:r>
      <w:r w:rsidR="00AC6E08" w:rsidRPr="004F2C39">
        <w:rPr>
          <w:rFonts w:ascii="Times New Roman" w:hAnsi="Times New Roman"/>
        </w:rPr>
        <w:t>further orders</w:t>
      </w:r>
      <w:r w:rsidR="00CA2788" w:rsidRPr="004F2C39">
        <w:rPr>
          <w:rFonts w:ascii="Times New Roman" w:hAnsi="Times New Roman"/>
        </w:rPr>
        <w:t xml:space="preserve"> </w:t>
      </w:r>
      <w:r w:rsidR="00F376EF" w:rsidRPr="004F2C39">
        <w:rPr>
          <w:rFonts w:ascii="Times New Roman" w:hAnsi="Times New Roman"/>
        </w:rPr>
        <w:t>cannot be interpreted as having any</w:t>
      </w:r>
      <w:r w:rsidR="000C730A" w:rsidRPr="004F2C39">
        <w:rPr>
          <w:rFonts w:ascii="Times New Roman" w:hAnsi="Times New Roman"/>
        </w:rPr>
        <w:t xml:space="preserve"> greater </w:t>
      </w:r>
      <w:r w:rsidR="00541EAD" w:rsidRPr="004F2C39">
        <w:rPr>
          <w:rFonts w:ascii="Times New Roman" w:hAnsi="Times New Roman"/>
        </w:rPr>
        <w:t xml:space="preserve">scope of operation </w:t>
      </w:r>
      <w:r w:rsidR="000C730A" w:rsidRPr="004F2C39">
        <w:rPr>
          <w:rFonts w:ascii="Times New Roman" w:hAnsi="Times New Roman"/>
        </w:rPr>
        <w:t xml:space="preserve">than </w:t>
      </w:r>
      <w:r w:rsidR="00541EAD" w:rsidRPr="004F2C39">
        <w:rPr>
          <w:rFonts w:ascii="Times New Roman" w:hAnsi="Times New Roman"/>
        </w:rPr>
        <w:t>s</w:t>
      </w:r>
      <w:r w:rsidR="00542945" w:rsidRPr="004F2C39">
        <w:rPr>
          <w:rFonts w:ascii="Times New Roman" w:hAnsi="Times New Roman"/>
        </w:rPr>
        <w:t> </w:t>
      </w:r>
      <w:r w:rsidR="00541EAD" w:rsidRPr="004F2C39">
        <w:rPr>
          <w:rFonts w:ascii="Times New Roman" w:hAnsi="Times New Roman"/>
        </w:rPr>
        <w:t xml:space="preserve">30(1)(b) and (d) of the JRA </w:t>
      </w:r>
      <w:r w:rsidR="00AF4C05" w:rsidRPr="004F2C39">
        <w:rPr>
          <w:rFonts w:ascii="Times New Roman" w:hAnsi="Times New Roman"/>
        </w:rPr>
        <w:t>permit.</w:t>
      </w:r>
    </w:p>
    <w:p w14:paraId="4FC34A1E" w14:textId="26989FD9" w:rsidR="00EC4295" w:rsidRPr="004F2C39" w:rsidRDefault="00AF4C05"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6D59F8" w:rsidRPr="004F2C39">
        <w:rPr>
          <w:rFonts w:ascii="Times New Roman" w:hAnsi="Times New Roman"/>
        </w:rPr>
        <w:t xml:space="preserve">The purpose of the </w:t>
      </w:r>
      <w:r w:rsidR="008A4CC0" w:rsidRPr="004F2C39">
        <w:rPr>
          <w:rFonts w:ascii="Times New Roman" w:hAnsi="Times New Roman"/>
        </w:rPr>
        <w:t>suite of powers conferred by s</w:t>
      </w:r>
      <w:r w:rsidR="00F624F2" w:rsidRPr="004F2C39">
        <w:rPr>
          <w:rFonts w:ascii="Times New Roman" w:hAnsi="Times New Roman"/>
        </w:rPr>
        <w:t> </w:t>
      </w:r>
      <w:r w:rsidR="008A4CC0" w:rsidRPr="004F2C39">
        <w:rPr>
          <w:rFonts w:ascii="Times New Roman" w:hAnsi="Times New Roman"/>
        </w:rPr>
        <w:t>30(1) of the JRA</w:t>
      </w:r>
      <w:r w:rsidR="001A28DE" w:rsidRPr="004F2C39">
        <w:rPr>
          <w:rFonts w:ascii="Times New Roman" w:hAnsi="Times New Roman"/>
        </w:rPr>
        <w:t xml:space="preserve">, including the </w:t>
      </w:r>
      <w:r w:rsidR="00762DBE" w:rsidRPr="004F2C39">
        <w:rPr>
          <w:rFonts w:ascii="Times New Roman" w:hAnsi="Times New Roman"/>
        </w:rPr>
        <w:t>powers</w:t>
      </w:r>
      <w:r w:rsidR="002A0E68" w:rsidRPr="004F2C39">
        <w:rPr>
          <w:rFonts w:ascii="Times New Roman" w:hAnsi="Times New Roman"/>
        </w:rPr>
        <w:t xml:space="preserve"> of direction conferred by s 30(1)(b)</w:t>
      </w:r>
      <w:r w:rsidR="00BD2565" w:rsidRPr="004F2C39">
        <w:rPr>
          <w:rFonts w:ascii="Times New Roman" w:hAnsi="Times New Roman"/>
        </w:rPr>
        <w:t xml:space="preserve"> and (d)</w:t>
      </w:r>
      <w:r w:rsidR="001A28DE" w:rsidRPr="004F2C39">
        <w:rPr>
          <w:rFonts w:ascii="Times New Roman" w:hAnsi="Times New Roman"/>
        </w:rPr>
        <w:t>,</w:t>
      </w:r>
      <w:r w:rsidR="00BD2565" w:rsidRPr="004F2C39">
        <w:rPr>
          <w:rFonts w:ascii="Times New Roman" w:hAnsi="Times New Roman"/>
        </w:rPr>
        <w:t xml:space="preserve"> </w:t>
      </w:r>
      <w:r w:rsidR="001A28DE" w:rsidRPr="004F2C39">
        <w:rPr>
          <w:rFonts w:ascii="Times New Roman" w:hAnsi="Times New Roman"/>
        </w:rPr>
        <w:t>is</w:t>
      </w:r>
      <w:r w:rsidR="00F624F2" w:rsidRPr="004F2C39">
        <w:rPr>
          <w:rFonts w:ascii="Times New Roman" w:hAnsi="Times New Roman"/>
        </w:rPr>
        <w:t xml:space="preserve"> to</w:t>
      </w:r>
      <w:r w:rsidR="00EC015D" w:rsidRPr="004F2C39">
        <w:rPr>
          <w:rFonts w:ascii="Times New Roman" w:hAnsi="Times New Roman"/>
        </w:rPr>
        <w:t xml:space="preserve"> "allow</w:t>
      </w:r>
      <w:r w:rsidR="00674B9E" w:rsidRPr="004F2C39">
        <w:rPr>
          <w:rFonts w:ascii="Times New Roman" w:hAnsi="Times New Roman"/>
        </w:rPr>
        <w:t xml:space="preserve"> flexibility in the framing of orders so that the issues properly raised in the review proce</w:t>
      </w:r>
      <w:r w:rsidR="000F32F0" w:rsidRPr="004F2C39">
        <w:rPr>
          <w:rFonts w:ascii="Times New Roman" w:hAnsi="Times New Roman"/>
        </w:rPr>
        <w:t>e</w:t>
      </w:r>
      <w:r w:rsidR="00674B9E" w:rsidRPr="004F2C39">
        <w:rPr>
          <w:rFonts w:ascii="Times New Roman" w:hAnsi="Times New Roman"/>
        </w:rPr>
        <w:t>d</w:t>
      </w:r>
      <w:r w:rsidR="002D3E11" w:rsidRPr="004F2C39">
        <w:rPr>
          <w:rFonts w:ascii="Times New Roman" w:hAnsi="Times New Roman"/>
        </w:rPr>
        <w:t>ings can be disposed of</w:t>
      </w:r>
      <w:r w:rsidR="000F32F0" w:rsidRPr="004F2C39">
        <w:rPr>
          <w:rFonts w:ascii="Times New Roman" w:hAnsi="Times New Roman"/>
        </w:rPr>
        <w:t>" in a way that "</w:t>
      </w:r>
      <w:r w:rsidR="001B5CE3" w:rsidRPr="004F2C39">
        <w:rPr>
          <w:rFonts w:ascii="Times New Roman" w:hAnsi="Times New Roman"/>
        </w:rPr>
        <w:t>avoid[s] unnecessary</w:t>
      </w:r>
      <w:r w:rsidR="00DE15A9" w:rsidRPr="004F2C39">
        <w:rPr>
          <w:rFonts w:ascii="Times New Roman" w:hAnsi="Times New Roman"/>
        </w:rPr>
        <w:t xml:space="preserve"> re-litigation between the parti</w:t>
      </w:r>
      <w:r w:rsidR="003A46E6" w:rsidRPr="004F2C39">
        <w:rPr>
          <w:rFonts w:ascii="Times New Roman" w:hAnsi="Times New Roman"/>
        </w:rPr>
        <w:t>es of those issues"</w:t>
      </w:r>
      <w:r w:rsidR="00BD43A1" w:rsidRPr="004F2C39">
        <w:rPr>
          <w:rStyle w:val="FootnoteReference"/>
          <w:rFonts w:ascii="Times New Roman" w:hAnsi="Times New Roman"/>
          <w:sz w:val="24"/>
        </w:rPr>
        <w:footnoteReference w:id="21"/>
      </w:r>
      <w:r w:rsidR="003A46E6" w:rsidRPr="004F2C39">
        <w:rPr>
          <w:rFonts w:ascii="Times New Roman" w:hAnsi="Times New Roman"/>
        </w:rPr>
        <w:t>.</w:t>
      </w:r>
      <w:r w:rsidR="007C790E" w:rsidRPr="004F2C39">
        <w:rPr>
          <w:rFonts w:ascii="Times New Roman" w:hAnsi="Times New Roman"/>
        </w:rPr>
        <w:t xml:space="preserve"> The amplitude </w:t>
      </w:r>
      <w:r w:rsidR="000C0D2D" w:rsidRPr="004F2C39">
        <w:rPr>
          <w:rFonts w:ascii="Times New Roman" w:hAnsi="Times New Roman"/>
        </w:rPr>
        <w:t xml:space="preserve">of those powers </w:t>
      </w:r>
      <w:r w:rsidR="007C790E" w:rsidRPr="004F2C39">
        <w:rPr>
          <w:rFonts w:ascii="Times New Roman" w:hAnsi="Times New Roman"/>
        </w:rPr>
        <w:t xml:space="preserve">"should not be </w:t>
      </w:r>
      <w:r w:rsidR="00901761" w:rsidRPr="004F2C39">
        <w:rPr>
          <w:rFonts w:ascii="Times New Roman" w:hAnsi="Times New Roman"/>
        </w:rPr>
        <w:t>unnecessarily confined</w:t>
      </w:r>
      <w:r w:rsidR="00FD1171" w:rsidRPr="004F2C39">
        <w:rPr>
          <w:rFonts w:ascii="Times New Roman" w:hAnsi="Times New Roman"/>
        </w:rPr>
        <w:t>"</w:t>
      </w:r>
      <w:r w:rsidR="00921C23" w:rsidRPr="004F2C39">
        <w:rPr>
          <w:rStyle w:val="FootnoteReference"/>
          <w:rFonts w:ascii="Times New Roman" w:hAnsi="Times New Roman"/>
          <w:sz w:val="24"/>
        </w:rPr>
        <w:footnoteReference w:id="22"/>
      </w:r>
      <w:r w:rsidR="001A7A8B" w:rsidRPr="004F2C39">
        <w:rPr>
          <w:rFonts w:ascii="Times New Roman" w:hAnsi="Times New Roman"/>
        </w:rPr>
        <w:t>.</w:t>
      </w:r>
    </w:p>
    <w:p w14:paraId="110D01EC" w14:textId="631862FA" w:rsidR="00553D4F" w:rsidRPr="004F2C39" w:rsidRDefault="006D59F8"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E7264" w:rsidRPr="004F2C39">
        <w:rPr>
          <w:rFonts w:ascii="Times New Roman" w:hAnsi="Times New Roman"/>
        </w:rPr>
        <w:t>W</w:t>
      </w:r>
      <w:r w:rsidR="00C362FE" w:rsidRPr="004F2C39">
        <w:rPr>
          <w:rFonts w:ascii="Times New Roman" w:hAnsi="Times New Roman"/>
        </w:rPr>
        <w:t>ide th</w:t>
      </w:r>
      <w:r w:rsidR="000E7264" w:rsidRPr="004F2C39">
        <w:rPr>
          <w:rFonts w:ascii="Times New Roman" w:hAnsi="Times New Roman"/>
        </w:rPr>
        <w:t>ough the</w:t>
      </w:r>
      <w:r w:rsidR="00C362FE" w:rsidRPr="004F2C39">
        <w:rPr>
          <w:rFonts w:ascii="Times New Roman" w:hAnsi="Times New Roman"/>
        </w:rPr>
        <w:t xml:space="preserve"> discretionary power </w:t>
      </w:r>
      <w:r w:rsidR="009C3F33" w:rsidRPr="004F2C39">
        <w:rPr>
          <w:rFonts w:ascii="Times New Roman" w:hAnsi="Times New Roman"/>
        </w:rPr>
        <w:t xml:space="preserve">conferred by s 30(1)(b) </w:t>
      </w:r>
      <w:r w:rsidR="00C362FE" w:rsidRPr="004F2C39">
        <w:rPr>
          <w:rFonts w:ascii="Times New Roman" w:hAnsi="Times New Roman"/>
        </w:rPr>
        <w:t xml:space="preserve">to attach directions to the order </w:t>
      </w:r>
      <w:r w:rsidR="00D31FD3" w:rsidRPr="004F2C39">
        <w:rPr>
          <w:rFonts w:ascii="Times New Roman" w:hAnsi="Times New Roman"/>
        </w:rPr>
        <w:t>for</w:t>
      </w:r>
      <w:r w:rsidR="00C362FE" w:rsidRPr="004F2C39">
        <w:rPr>
          <w:rFonts w:ascii="Times New Roman" w:hAnsi="Times New Roman"/>
        </w:rPr>
        <w:t xml:space="preserve"> referral </w:t>
      </w:r>
      <w:r w:rsidR="000E7264" w:rsidRPr="004F2C39">
        <w:rPr>
          <w:rFonts w:ascii="Times New Roman" w:hAnsi="Times New Roman"/>
        </w:rPr>
        <w:t>is</w:t>
      </w:r>
      <w:r w:rsidR="00C362FE" w:rsidRPr="004F2C39">
        <w:rPr>
          <w:rFonts w:ascii="Times New Roman" w:hAnsi="Times New Roman"/>
        </w:rPr>
        <w:t xml:space="preserve">, </w:t>
      </w:r>
      <w:r w:rsidR="000E7264" w:rsidRPr="004F2C39">
        <w:rPr>
          <w:rFonts w:ascii="Times New Roman" w:hAnsi="Times New Roman"/>
        </w:rPr>
        <w:t xml:space="preserve">however, </w:t>
      </w:r>
      <w:r w:rsidR="00C362FE" w:rsidRPr="004F2C39">
        <w:rPr>
          <w:rFonts w:ascii="Times New Roman" w:hAnsi="Times New Roman"/>
        </w:rPr>
        <w:t xml:space="preserve">the power </w:t>
      </w:r>
      <w:r w:rsidR="000E7264" w:rsidRPr="004F2C39">
        <w:rPr>
          <w:rFonts w:ascii="Times New Roman" w:hAnsi="Times New Roman"/>
        </w:rPr>
        <w:t xml:space="preserve">does </w:t>
      </w:r>
      <w:r w:rsidR="00C362FE" w:rsidRPr="004F2C39">
        <w:rPr>
          <w:rFonts w:ascii="Times New Roman" w:hAnsi="Times New Roman"/>
        </w:rPr>
        <w:t xml:space="preserve">not extend to authorise </w:t>
      </w:r>
      <w:r w:rsidR="00571DB3" w:rsidRPr="004F2C39">
        <w:rPr>
          <w:rFonts w:ascii="Times New Roman" w:hAnsi="Times New Roman"/>
        </w:rPr>
        <w:t>a</w:t>
      </w:r>
      <w:r w:rsidR="00C362FE" w:rsidRPr="004F2C39">
        <w:rPr>
          <w:rFonts w:ascii="Times New Roman" w:hAnsi="Times New Roman"/>
        </w:rPr>
        <w:t xml:space="preserve"> decision-maker to</w:t>
      </w:r>
      <w:r w:rsidR="00E63946" w:rsidRPr="004F2C39">
        <w:rPr>
          <w:rFonts w:ascii="Times New Roman" w:hAnsi="Times New Roman"/>
        </w:rPr>
        <w:t xml:space="preserve"> proceed in a manner inconsistent with the </w:t>
      </w:r>
      <w:r w:rsidR="00B365F1" w:rsidRPr="004F2C39">
        <w:rPr>
          <w:rFonts w:ascii="Times New Roman" w:hAnsi="Times New Roman"/>
        </w:rPr>
        <w:t>statute</w:t>
      </w:r>
      <w:r w:rsidR="00FF60DE" w:rsidRPr="004F2C39">
        <w:rPr>
          <w:rFonts w:ascii="Times New Roman" w:hAnsi="Times New Roman"/>
        </w:rPr>
        <w:t xml:space="preserve"> that governs the making of the decision referred back for further consideration</w:t>
      </w:r>
      <w:r w:rsidR="00FF60DE" w:rsidRPr="004F2C39">
        <w:rPr>
          <w:rStyle w:val="FootnoteReference"/>
          <w:rFonts w:ascii="Times New Roman" w:hAnsi="Times New Roman"/>
          <w:sz w:val="24"/>
        </w:rPr>
        <w:footnoteReference w:id="23"/>
      </w:r>
      <w:r w:rsidR="00FF60DE" w:rsidRPr="004F2C39">
        <w:rPr>
          <w:rFonts w:ascii="Times New Roman" w:hAnsi="Times New Roman"/>
        </w:rPr>
        <w:t xml:space="preserve">. </w:t>
      </w:r>
      <w:r w:rsidR="00675FB5" w:rsidRPr="004F2C39">
        <w:rPr>
          <w:rFonts w:ascii="Times New Roman" w:hAnsi="Times New Roman"/>
        </w:rPr>
        <w:t>And</w:t>
      </w:r>
      <w:r w:rsidR="00EF4DF2">
        <w:rPr>
          <w:rFonts w:ascii="Times New Roman" w:hAnsi="Times New Roman"/>
        </w:rPr>
        <w:t> </w:t>
      </w:r>
      <w:r w:rsidR="00675FB5" w:rsidRPr="004F2C39">
        <w:rPr>
          <w:rFonts w:ascii="Times New Roman" w:hAnsi="Times New Roman"/>
        </w:rPr>
        <w:t>wide th</w:t>
      </w:r>
      <w:r w:rsidR="00571DB3" w:rsidRPr="004F2C39">
        <w:rPr>
          <w:rFonts w:ascii="Times New Roman" w:hAnsi="Times New Roman"/>
        </w:rPr>
        <w:t>ough the</w:t>
      </w:r>
      <w:r w:rsidR="00675FB5" w:rsidRPr="004F2C39">
        <w:rPr>
          <w:rFonts w:ascii="Times New Roman" w:hAnsi="Times New Roman"/>
        </w:rPr>
        <w:t xml:space="preserve"> discretionary power conferred by s 30(1)(d) to</w:t>
      </w:r>
      <w:r w:rsidR="00EF4C1A" w:rsidRPr="004F2C39">
        <w:rPr>
          <w:rFonts w:ascii="Times New Roman" w:hAnsi="Times New Roman"/>
        </w:rPr>
        <w:t xml:space="preserve"> make an order</w:t>
      </w:r>
      <w:r w:rsidR="00675FB5" w:rsidRPr="004F2C39">
        <w:rPr>
          <w:rFonts w:ascii="Times New Roman" w:hAnsi="Times New Roman"/>
        </w:rPr>
        <w:t xml:space="preserve"> direct</w:t>
      </w:r>
      <w:r w:rsidR="00EF4C1A" w:rsidRPr="004F2C39">
        <w:rPr>
          <w:rFonts w:ascii="Times New Roman" w:hAnsi="Times New Roman"/>
        </w:rPr>
        <w:t>ed to</w:t>
      </w:r>
      <w:r w:rsidR="00675FB5" w:rsidRPr="004F2C39">
        <w:rPr>
          <w:rFonts w:ascii="Times New Roman" w:hAnsi="Times New Roman"/>
        </w:rPr>
        <w:t xml:space="preserve"> the parties </w:t>
      </w:r>
      <w:r w:rsidR="00571DB3" w:rsidRPr="004F2C39">
        <w:rPr>
          <w:rFonts w:ascii="Times New Roman" w:hAnsi="Times New Roman"/>
        </w:rPr>
        <w:t>is</w:t>
      </w:r>
      <w:r w:rsidR="00675FB5" w:rsidRPr="004F2C39">
        <w:rPr>
          <w:rFonts w:ascii="Times New Roman" w:hAnsi="Times New Roman"/>
        </w:rPr>
        <w:t xml:space="preserve">, </w:t>
      </w:r>
      <w:r w:rsidR="0052149D" w:rsidRPr="004F2C39">
        <w:rPr>
          <w:rFonts w:ascii="Times New Roman" w:hAnsi="Times New Roman"/>
        </w:rPr>
        <w:t xml:space="preserve">the power </w:t>
      </w:r>
      <w:r w:rsidR="00571DB3" w:rsidRPr="004F2C39">
        <w:rPr>
          <w:rFonts w:ascii="Times New Roman" w:hAnsi="Times New Roman"/>
        </w:rPr>
        <w:t xml:space="preserve">does </w:t>
      </w:r>
      <w:r w:rsidR="0052149D" w:rsidRPr="004F2C39">
        <w:rPr>
          <w:rFonts w:ascii="Times New Roman" w:hAnsi="Times New Roman"/>
        </w:rPr>
        <w:t>not extend</w:t>
      </w:r>
      <w:r w:rsidR="005B7082" w:rsidRPr="004F2C39">
        <w:rPr>
          <w:rFonts w:ascii="Times New Roman" w:hAnsi="Times New Roman"/>
        </w:rPr>
        <w:t xml:space="preserve"> to</w:t>
      </w:r>
      <w:r w:rsidR="003F2249" w:rsidRPr="004F2C39">
        <w:rPr>
          <w:rFonts w:ascii="Times New Roman" w:hAnsi="Times New Roman"/>
        </w:rPr>
        <w:t xml:space="preserve"> authorise</w:t>
      </w:r>
      <w:r w:rsidR="0009056C" w:rsidRPr="004F2C39">
        <w:rPr>
          <w:rFonts w:ascii="Times New Roman" w:hAnsi="Times New Roman"/>
        </w:rPr>
        <w:t xml:space="preserve"> making</w:t>
      </w:r>
      <w:r w:rsidR="00BB311B" w:rsidRPr="004F2C39">
        <w:rPr>
          <w:rFonts w:ascii="Times New Roman" w:hAnsi="Times New Roman"/>
        </w:rPr>
        <w:t xml:space="preserve"> an order that is not necessar</w:t>
      </w:r>
      <w:r w:rsidR="006C6DED" w:rsidRPr="004F2C39">
        <w:rPr>
          <w:rFonts w:ascii="Times New Roman" w:hAnsi="Times New Roman"/>
        </w:rPr>
        <w:t xml:space="preserve">y to do </w:t>
      </w:r>
      <w:r w:rsidR="005B5C25" w:rsidRPr="004F2C39">
        <w:rPr>
          <w:rFonts w:ascii="Times New Roman" w:hAnsi="Times New Roman"/>
        </w:rPr>
        <w:t>"justice</w:t>
      </w:r>
      <w:r w:rsidR="00910378" w:rsidRPr="004F2C39">
        <w:rPr>
          <w:rFonts w:ascii="Times New Roman" w:hAnsi="Times New Roman"/>
        </w:rPr>
        <w:t xml:space="preserve"> according to law"</w:t>
      </w:r>
      <w:r w:rsidR="008E6723" w:rsidRPr="004F2C39">
        <w:rPr>
          <w:rStyle w:val="FootnoteReference"/>
          <w:rFonts w:ascii="Times New Roman" w:hAnsi="Times New Roman"/>
          <w:sz w:val="24"/>
        </w:rPr>
        <w:footnoteReference w:id="24"/>
      </w:r>
      <w:r w:rsidR="00233C74" w:rsidRPr="004F2C39">
        <w:rPr>
          <w:rFonts w:ascii="Times New Roman" w:hAnsi="Times New Roman"/>
        </w:rPr>
        <w:t>.</w:t>
      </w:r>
      <w:r w:rsidR="00C73767" w:rsidRPr="004F2C39">
        <w:rPr>
          <w:rFonts w:ascii="Times New Roman" w:hAnsi="Times New Roman"/>
        </w:rPr>
        <w:t xml:space="preserve"> Neither a</w:t>
      </w:r>
      <w:r w:rsidR="00AD038B" w:rsidRPr="004F2C39">
        <w:rPr>
          <w:rFonts w:ascii="Times New Roman" w:hAnsi="Times New Roman"/>
        </w:rPr>
        <w:t xml:space="preserve"> direction </w:t>
      </w:r>
      <w:r w:rsidR="00972492" w:rsidRPr="004F2C39">
        <w:rPr>
          <w:rFonts w:ascii="Times New Roman" w:hAnsi="Times New Roman"/>
        </w:rPr>
        <w:t xml:space="preserve">attached to an order </w:t>
      </w:r>
      <w:r w:rsidR="00D31FD3" w:rsidRPr="004F2C39">
        <w:rPr>
          <w:rFonts w:ascii="Times New Roman" w:hAnsi="Times New Roman"/>
        </w:rPr>
        <w:t>for</w:t>
      </w:r>
      <w:r w:rsidR="00972492" w:rsidRPr="004F2C39">
        <w:rPr>
          <w:rFonts w:ascii="Times New Roman" w:hAnsi="Times New Roman"/>
        </w:rPr>
        <w:t xml:space="preserve"> referral under s 30(1)(b) nor an </w:t>
      </w:r>
      <w:r w:rsidR="002A38A9" w:rsidRPr="004F2C39">
        <w:rPr>
          <w:rFonts w:ascii="Times New Roman" w:hAnsi="Times New Roman"/>
        </w:rPr>
        <w:t xml:space="preserve">order directing the parties under </w:t>
      </w:r>
      <w:r w:rsidR="00972492" w:rsidRPr="004F2C39">
        <w:rPr>
          <w:rFonts w:ascii="Times New Roman" w:hAnsi="Times New Roman"/>
        </w:rPr>
        <w:lastRenderedPageBreak/>
        <w:t xml:space="preserve">s 30(1)(d) </w:t>
      </w:r>
      <w:r w:rsidR="002A38A9" w:rsidRPr="004F2C39">
        <w:rPr>
          <w:rFonts w:ascii="Times New Roman" w:hAnsi="Times New Roman"/>
        </w:rPr>
        <w:t xml:space="preserve">can authorise a decision-maker to </w:t>
      </w:r>
      <w:r w:rsidR="00C73767" w:rsidRPr="004F2C39">
        <w:rPr>
          <w:rFonts w:ascii="Times New Roman" w:hAnsi="Times New Roman"/>
        </w:rPr>
        <w:t xml:space="preserve">engage in a </w:t>
      </w:r>
      <w:r w:rsidR="00D12F5B" w:rsidRPr="004F2C39">
        <w:rPr>
          <w:rFonts w:ascii="Times New Roman" w:hAnsi="Times New Roman"/>
        </w:rPr>
        <w:t>process of further consideration</w:t>
      </w:r>
      <w:r w:rsidR="00C73767" w:rsidRPr="004F2C39">
        <w:rPr>
          <w:rFonts w:ascii="Times New Roman" w:hAnsi="Times New Roman"/>
        </w:rPr>
        <w:t xml:space="preserve"> that is in excess of the decision-maker's statutory jurisdiction.</w:t>
      </w:r>
    </w:p>
    <w:p w14:paraId="2359F106" w14:textId="22ACF7A3" w:rsidR="00F73E90" w:rsidRPr="004F2C39" w:rsidRDefault="00EF4C1A"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B36EE7" w:rsidRPr="004F2C39">
        <w:rPr>
          <w:rFonts w:ascii="Times New Roman" w:hAnsi="Times New Roman"/>
        </w:rPr>
        <w:t xml:space="preserve">Whether </w:t>
      </w:r>
      <w:r w:rsidR="00AC6E08" w:rsidRPr="004F2C39">
        <w:rPr>
          <w:rFonts w:ascii="Times New Roman" w:hAnsi="Times New Roman"/>
        </w:rPr>
        <w:t xml:space="preserve">the further orders made by </w:t>
      </w:r>
      <w:proofErr w:type="spellStart"/>
      <w:r w:rsidR="00AC6E08" w:rsidRPr="004F2C39">
        <w:rPr>
          <w:rFonts w:ascii="Times New Roman" w:hAnsi="Times New Roman"/>
        </w:rPr>
        <w:t>Bowskill</w:t>
      </w:r>
      <w:proofErr w:type="spellEnd"/>
      <w:r w:rsidR="00AC6E08" w:rsidRPr="004F2C39">
        <w:rPr>
          <w:rFonts w:ascii="Times New Roman" w:hAnsi="Times New Roman"/>
        </w:rPr>
        <w:t xml:space="preserve"> J</w:t>
      </w:r>
      <w:r w:rsidR="00541F4F" w:rsidRPr="004F2C39">
        <w:rPr>
          <w:rFonts w:ascii="Times New Roman" w:hAnsi="Times New Roman"/>
        </w:rPr>
        <w:t xml:space="preserve">, </w:t>
      </w:r>
      <w:r w:rsidR="00335D52" w:rsidRPr="004F2C39">
        <w:rPr>
          <w:rFonts w:ascii="Times New Roman" w:hAnsi="Times New Roman"/>
        </w:rPr>
        <w:t>which had the effect</w:t>
      </w:r>
      <w:r w:rsidR="00550633" w:rsidRPr="004F2C39">
        <w:rPr>
          <w:rFonts w:ascii="Times New Roman" w:hAnsi="Times New Roman"/>
        </w:rPr>
        <w:t xml:space="preserve"> of requiring </w:t>
      </w:r>
      <w:proofErr w:type="spellStart"/>
      <w:r w:rsidR="00550633" w:rsidRPr="004F2C39">
        <w:rPr>
          <w:rFonts w:ascii="Times New Roman" w:hAnsi="Times New Roman"/>
        </w:rPr>
        <w:t>Kingham</w:t>
      </w:r>
      <w:proofErr w:type="spellEnd"/>
      <w:r w:rsidR="00550633" w:rsidRPr="004F2C39">
        <w:rPr>
          <w:rFonts w:ascii="Times New Roman" w:hAnsi="Times New Roman"/>
        </w:rPr>
        <w:t xml:space="preserve"> P to </w:t>
      </w:r>
      <w:r w:rsidR="00F93DCA" w:rsidRPr="004F2C39">
        <w:rPr>
          <w:rFonts w:ascii="Times New Roman" w:hAnsi="Times New Roman"/>
        </w:rPr>
        <w:t>adopt</w:t>
      </w:r>
      <w:r w:rsidR="006D63BD" w:rsidRPr="004F2C39">
        <w:rPr>
          <w:rFonts w:ascii="Times New Roman" w:hAnsi="Times New Roman"/>
        </w:rPr>
        <w:t xml:space="preserve"> most of the findings and conclusions of </w:t>
      </w:r>
      <w:r w:rsidR="00D0763B" w:rsidRPr="004F2C39">
        <w:rPr>
          <w:rFonts w:ascii="Times New Roman" w:hAnsi="Times New Roman"/>
        </w:rPr>
        <w:t xml:space="preserve">Member </w:t>
      </w:r>
      <w:r w:rsidR="00792337" w:rsidRPr="004F2C39">
        <w:rPr>
          <w:rFonts w:ascii="Times New Roman" w:hAnsi="Times New Roman"/>
        </w:rPr>
        <w:t>Smith</w:t>
      </w:r>
      <w:r w:rsidR="00541F4F" w:rsidRPr="004F2C39">
        <w:rPr>
          <w:rFonts w:ascii="Times New Roman" w:hAnsi="Times New Roman"/>
        </w:rPr>
        <w:t xml:space="preserve">, </w:t>
      </w:r>
      <w:r w:rsidR="00AC6E08" w:rsidRPr="004F2C39">
        <w:rPr>
          <w:rFonts w:ascii="Times New Roman" w:hAnsi="Times New Roman"/>
        </w:rPr>
        <w:t xml:space="preserve">were consistent with the </w:t>
      </w:r>
      <w:r w:rsidR="00541F4F" w:rsidRPr="004F2C39">
        <w:rPr>
          <w:rFonts w:ascii="Times New Roman" w:hAnsi="Times New Roman"/>
        </w:rPr>
        <w:t>requirement of</w:t>
      </w:r>
      <w:r w:rsidR="00802415" w:rsidRPr="004F2C39">
        <w:rPr>
          <w:rFonts w:ascii="Times New Roman" w:hAnsi="Times New Roman"/>
        </w:rPr>
        <w:t xml:space="preserve"> the LCA that the</w:t>
      </w:r>
      <w:r w:rsidR="00541F4F" w:rsidRPr="004F2C39">
        <w:rPr>
          <w:rFonts w:ascii="Times New Roman" w:hAnsi="Times New Roman"/>
        </w:rPr>
        <w:t xml:space="preserve"> </w:t>
      </w:r>
      <w:r w:rsidR="00802415" w:rsidRPr="004F2C39">
        <w:rPr>
          <w:rFonts w:ascii="Times New Roman" w:hAnsi="Times New Roman"/>
        </w:rPr>
        <w:t>Land Court be</w:t>
      </w:r>
      <w:r w:rsidR="00541F4F" w:rsidRPr="004F2C39">
        <w:rPr>
          <w:rFonts w:ascii="Times New Roman" w:hAnsi="Times New Roman"/>
        </w:rPr>
        <w:t xml:space="preserve"> constituted for the exercise of jurisdiction by a Member </w:t>
      </w:r>
      <w:r w:rsidR="005F154D" w:rsidRPr="004F2C39">
        <w:rPr>
          <w:rFonts w:ascii="Times New Roman" w:hAnsi="Times New Roman"/>
        </w:rPr>
        <w:t>"</w:t>
      </w:r>
      <w:r w:rsidR="00541F4F" w:rsidRPr="004F2C39">
        <w:rPr>
          <w:rFonts w:ascii="Times New Roman" w:hAnsi="Times New Roman"/>
        </w:rPr>
        <w:t>sitting alone</w:t>
      </w:r>
      <w:r w:rsidR="005F154D" w:rsidRPr="004F2C39">
        <w:rPr>
          <w:rFonts w:ascii="Times New Roman" w:hAnsi="Times New Roman"/>
        </w:rPr>
        <w:t>"</w:t>
      </w:r>
      <w:r w:rsidR="00541F4F" w:rsidRPr="004F2C39">
        <w:rPr>
          <w:rStyle w:val="FootnoteReference"/>
          <w:rFonts w:ascii="Times New Roman" w:hAnsi="Times New Roman"/>
          <w:sz w:val="24"/>
        </w:rPr>
        <w:footnoteReference w:id="25"/>
      </w:r>
      <w:r w:rsidR="004B2250" w:rsidRPr="004F2C39">
        <w:rPr>
          <w:rFonts w:ascii="Times New Roman" w:hAnsi="Times New Roman"/>
        </w:rPr>
        <w:t xml:space="preserve"> </w:t>
      </w:r>
      <w:r w:rsidR="0009056C" w:rsidRPr="004F2C39">
        <w:rPr>
          <w:rFonts w:ascii="Times New Roman" w:hAnsi="Times New Roman"/>
        </w:rPr>
        <w:t xml:space="preserve">might be </w:t>
      </w:r>
      <w:r w:rsidR="00DF6F5B" w:rsidRPr="004F2C39">
        <w:rPr>
          <w:rFonts w:ascii="Times New Roman" w:hAnsi="Times New Roman"/>
        </w:rPr>
        <w:t xml:space="preserve">open to be </w:t>
      </w:r>
      <w:r w:rsidR="0009056C" w:rsidRPr="004F2C39">
        <w:rPr>
          <w:rFonts w:ascii="Times New Roman" w:hAnsi="Times New Roman"/>
        </w:rPr>
        <w:t>question</w:t>
      </w:r>
      <w:r w:rsidR="00DF6F5B" w:rsidRPr="004F2C39">
        <w:rPr>
          <w:rFonts w:ascii="Times New Roman" w:hAnsi="Times New Roman"/>
        </w:rPr>
        <w:t>ed</w:t>
      </w:r>
      <w:r w:rsidR="0069365B" w:rsidRPr="004F2C39">
        <w:rPr>
          <w:rFonts w:ascii="Times New Roman" w:hAnsi="Times New Roman"/>
        </w:rPr>
        <w:t>,</w:t>
      </w:r>
      <w:r w:rsidR="004B2250" w:rsidRPr="004F2C39">
        <w:rPr>
          <w:rFonts w:ascii="Times New Roman" w:hAnsi="Times New Roman"/>
        </w:rPr>
        <w:t xml:space="preserve"> </w:t>
      </w:r>
      <w:r w:rsidR="0006217C" w:rsidRPr="004F2C39">
        <w:rPr>
          <w:rFonts w:ascii="Times New Roman" w:hAnsi="Times New Roman"/>
        </w:rPr>
        <w:t>but is not raised as an issue in the appeal</w:t>
      </w:r>
      <w:r w:rsidR="00541F4F" w:rsidRPr="004F2C39">
        <w:rPr>
          <w:rFonts w:ascii="Times New Roman" w:hAnsi="Times New Roman"/>
        </w:rPr>
        <w:t xml:space="preserve">. </w:t>
      </w:r>
      <w:r w:rsidR="00D331CA" w:rsidRPr="004F2C39">
        <w:rPr>
          <w:rFonts w:ascii="Times New Roman" w:hAnsi="Times New Roman"/>
        </w:rPr>
        <w:t>For present purposes</w:t>
      </w:r>
      <w:r w:rsidR="00FC7C52" w:rsidRPr="004F2C39">
        <w:rPr>
          <w:rFonts w:ascii="Times New Roman" w:hAnsi="Times New Roman"/>
        </w:rPr>
        <w:t xml:space="preserve"> what is important is that</w:t>
      </w:r>
      <w:r w:rsidR="00DF6F5B" w:rsidRPr="004F2C39">
        <w:rPr>
          <w:rFonts w:ascii="Times New Roman" w:hAnsi="Times New Roman"/>
        </w:rPr>
        <w:t xml:space="preserve">, </w:t>
      </w:r>
      <w:r w:rsidR="00B04BF2" w:rsidRPr="004F2C39">
        <w:rPr>
          <w:rFonts w:ascii="Times New Roman" w:hAnsi="Times New Roman"/>
        </w:rPr>
        <w:t>w</w:t>
      </w:r>
      <w:r w:rsidR="00C362FE" w:rsidRPr="004F2C39">
        <w:rPr>
          <w:rFonts w:ascii="Times New Roman" w:hAnsi="Times New Roman"/>
        </w:rPr>
        <w:t xml:space="preserve">hilst </w:t>
      </w:r>
      <w:proofErr w:type="spellStart"/>
      <w:r w:rsidR="00C362FE" w:rsidRPr="004F2C39">
        <w:rPr>
          <w:rFonts w:ascii="Times New Roman" w:hAnsi="Times New Roman"/>
        </w:rPr>
        <w:t>Kingham</w:t>
      </w:r>
      <w:proofErr w:type="spellEnd"/>
      <w:r w:rsidR="00C362FE" w:rsidRPr="004F2C39">
        <w:rPr>
          <w:rFonts w:ascii="Times New Roman" w:hAnsi="Times New Roman"/>
        </w:rPr>
        <w:t xml:space="preserve"> P's reconsideration of New Acland's applications</w:t>
      </w:r>
      <w:r w:rsidR="00B04BF2" w:rsidRPr="004F2C39">
        <w:rPr>
          <w:rFonts w:ascii="Times New Roman" w:hAnsi="Times New Roman"/>
        </w:rPr>
        <w:t xml:space="preserve"> faithfully</w:t>
      </w:r>
      <w:r w:rsidR="00C362FE" w:rsidRPr="004F2C39">
        <w:rPr>
          <w:rFonts w:ascii="Times New Roman" w:hAnsi="Times New Roman"/>
        </w:rPr>
        <w:t xml:space="preserve"> implemented </w:t>
      </w:r>
      <w:proofErr w:type="spellStart"/>
      <w:r w:rsidR="00C362FE" w:rsidRPr="004F2C39">
        <w:rPr>
          <w:rFonts w:ascii="Times New Roman" w:hAnsi="Times New Roman"/>
        </w:rPr>
        <w:t>Bowskill</w:t>
      </w:r>
      <w:proofErr w:type="spellEnd"/>
      <w:r w:rsidR="00C362FE" w:rsidRPr="004F2C39">
        <w:rPr>
          <w:rFonts w:ascii="Times New Roman" w:hAnsi="Times New Roman"/>
        </w:rPr>
        <w:t xml:space="preserve"> J's order, </w:t>
      </w:r>
      <w:proofErr w:type="spellStart"/>
      <w:r w:rsidR="00C362FE" w:rsidRPr="004F2C39">
        <w:rPr>
          <w:rFonts w:ascii="Times New Roman" w:hAnsi="Times New Roman"/>
        </w:rPr>
        <w:t>Kingham</w:t>
      </w:r>
      <w:proofErr w:type="spellEnd"/>
      <w:r w:rsidR="00C362FE" w:rsidRPr="004F2C39">
        <w:rPr>
          <w:rFonts w:ascii="Times New Roman" w:hAnsi="Times New Roman"/>
        </w:rPr>
        <w:t xml:space="preserve"> P's reconsideration of those applications necessarily occurred, and the resultant new recommendations were necessarily made, in the purported exercise of the statutory jurisdictions conferred on the Land Court under the MRA and the EPA. </w:t>
      </w:r>
    </w:p>
    <w:p w14:paraId="5054E10B" w14:textId="60A4E0A2" w:rsidR="007D4E0D" w:rsidRPr="004F2C39" w:rsidRDefault="00F73E90"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9B5B30" w:rsidRPr="004F2C39">
        <w:rPr>
          <w:rFonts w:ascii="Times New Roman" w:hAnsi="Times New Roman"/>
        </w:rPr>
        <w:t xml:space="preserve">Left </w:t>
      </w:r>
      <w:proofErr w:type="spellStart"/>
      <w:r w:rsidR="009B5B30" w:rsidRPr="004F2C39">
        <w:rPr>
          <w:rFonts w:ascii="Times New Roman" w:hAnsi="Times New Roman"/>
        </w:rPr>
        <w:t>unappealed</w:t>
      </w:r>
      <w:proofErr w:type="spellEnd"/>
      <w:r w:rsidR="009B5B30" w:rsidRPr="004F2C39">
        <w:rPr>
          <w:rFonts w:ascii="Times New Roman" w:hAnsi="Times New Roman"/>
        </w:rPr>
        <w:t>,</w:t>
      </w:r>
      <w:r w:rsidR="007E151B" w:rsidRPr="004F2C39">
        <w:rPr>
          <w:rFonts w:ascii="Times New Roman" w:hAnsi="Times New Roman"/>
        </w:rPr>
        <w:t xml:space="preserve"> </w:t>
      </w:r>
      <w:proofErr w:type="spellStart"/>
      <w:r w:rsidR="007E151B" w:rsidRPr="004F2C39">
        <w:rPr>
          <w:rFonts w:ascii="Times New Roman" w:hAnsi="Times New Roman"/>
        </w:rPr>
        <w:t>Bowskill</w:t>
      </w:r>
      <w:proofErr w:type="spellEnd"/>
      <w:r w:rsidR="007E151B" w:rsidRPr="004F2C39">
        <w:rPr>
          <w:rFonts w:ascii="Times New Roman" w:hAnsi="Times New Roman"/>
        </w:rPr>
        <w:t xml:space="preserve"> </w:t>
      </w:r>
      <w:r w:rsidR="00BC0E6E" w:rsidRPr="004F2C39">
        <w:rPr>
          <w:rFonts w:ascii="Times New Roman" w:hAnsi="Times New Roman"/>
        </w:rPr>
        <w:t xml:space="preserve">J's judgment and </w:t>
      </w:r>
      <w:r w:rsidR="003F4D88" w:rsidRPr="004F2C39">
        <w:rPr>
          <w:rFonts w:ascii="Times New Roman" w:hAnsi="Times New Roman"/>
        </w:rPr>
        <w:t xml:space="preserve">orders </w:t>
      </w:r>
      <w:r w:rsidR="009B5B30" w:rsidRPr="004F2C39">
        <w:rPr>
          <w:rFonts w:ascii="Times New Roman" w:hAnsi="Times New Roman"/>
        </w:rPr>
        <w:t xml:space="preserve">might well have given rise to </w:t>
      </w:r>
      <w:r w:rsidR="007A4EAA" w:rsidRPr="004F2C39">
        <w:rPr>
          <w:rFonts w:ascii="Times New Roman" w:hAnsi="Times New Roman"/>
        </w:rPr>
        <w:t>estoppel</w:t>
      </w:r>
      <w:r w:rsidR="002E3ECF" w:rsidRPr="004F2C39">
        <w:rPr>
          <w:rFonts w:ascii="Times New Roman" w:hAnsi="Times New Roman"/>
        </w:rPr>
        <w:t>s operating between</w:t>
      </w:r>
      <w:r w:rsidR="003E399E" w:rsidRPr="004F2C39">
        <w:rPr>
          <w:rFonts w:ascii="Times New Roman" w:hAnsi="Times New Roman"/>
        </w:rPr>
        <w:t xml:space="preserve"> Oakey, New Acland and the Chief Executive </w:t>
      </w:r>
      <w:r w:rsidR="009D3D12" w:rsidRPr="004F2C39">
        <w:rPr>
          <w:rFonts w:ascii="Times New Roman" w:hAnsi="Times New Roman"/>
        </w:rPr>
        <w:t xml:space="preserve">to </w:t>
      </w:r>
      <w:r w:rsidR="005B711E" w:rsidRPr="004F2C39">
        <w:rPr>
          <w:rFonts w:ascii="Times New Roman" w:hAnsi="Times New Roman"/>
        </w:rPr>
        <w:t>limit the grounds on which</w:t>
      </w:r>
      <w:r w:rsidR="003E399E" w:rsidRPr="004F2C39">
        <w:rPr>
          <w:rFonts w:ascii="Times New Roman" w:hAnsi="Times New Roman"/>
        </w:rPr>
        <w:t xml:space="preserve"> </w:t>
      </w:r>
      <w:proofErr w:type="spellStart"/>
      <w:r w:rsidR="003E399E" w:rsidRPr="004F2C39">
        <w:rPr>
          <w:rFonts w:ascii="Times New Roman" w:hAnsi="Times New Roman"/>
        </w:rPr>
        <w:t>Kingham</w:t>
      </w:r>
      <w:proofErr w:type="spellEnd"/>
      <w:r w:rsidR="003E399E" w:rsidRPr="004F2C39">
        <w:rPr>
          <w:rFonts w:ascii="Times New Roman" w:hAnsi="Times New Roman"/>
        </w:rPr>
        <w:t xml:space="preserve"> P's recommendations </w:t>
      </w:r>
      <w:r w:rsidR="005B711E" w:rsidRPr="004F2C39">
        <w:rPr>
          <w:rFonts w:ascii="Times New Roman" w:hAnsi="Times New Roman"/>
        </w:rPr>
        <w:t xml:space="preserve">might be able </w:t>
      </w:r>
      <w:r w:rsidR="003E399E" w:rsidRPr="004F2C39">
        <w:rPr>
          <w:rFonts w:ascii="Times New Roman" w:hAnsi="Times New Roman"/>
        </w:rPr>
        <w:t xml:space="preserve">to be challenged </w:t>
      </w:r>
      <w:r w:rsidR="005B711E" w:rsidRPr="004F2C39">
        <w:rPr>
          <w:rFonts w:ascii="Times New Roman" w:hAnsi="Times New Roman"/>
        </w:rPr>
        <w:t xml:space="preserve">by Oakey </w:t>
      </w:r>
      <w:r w:rsidR="00D86E56" w:rsidRPr="004F2C39">
        <w:rPr>
          <w:rFonts w:ascii="Times New Roman" w:hAnsi="Times New Roman"/>
        </w:rPr>
        <w:t>in subsequent judicial review proceedings</w:t>
      </w:r>
      <w:r w:rsidR="00BC719C" w:rsidRPr="004F2C39">
        <w:rPr>
          <w:rStyle w:val="FootnoteReference"/>
          <w:rFonts w:ascii="Times New Roman" w:hAnsi="Times New Roman"/>
          <w:sz w:val="24"/>
        </w:rPr>
        <w:footnoteReference w:id="26"/>
      </w:r>
      <w:r w:rsidR="00D86E56" w:rsidRPr="004F2C39">
        <w:rPr>
          <w:rFonts w:ascii="Times New Roman" w:hAnsi="Times New Roman"/>
        </w:rPr>
        <w:t xml:space="preserve">. </w:t>
      </w:r>
      <w:r w:rsidR="00D82980" w:rsidRPr="004F2C39">
        <w:rPr>
          <w:rFonts w:ascii="Times New Roman" w:hAnsi="Times New Roman"/>
        </w:rPr>
        <w:t xml:space="preserve">Even then, </w:t>
      </w:r>
      <w:r w:rsidR="00D57726" w:rsidRPr="004F2C39">
        <w:rPr>
          <w:rFonts w:ascii="Times New Roman" w:hAnsi="Times New Roman"/>
        </w:rPr>
        <w:t>t</w:t>
      </w:r>
      <w:r w:rsidR="00F347F5" w:rsidRPr="004F2C39">
        <w:rPr>
          <w:rFonts w:ascii="Times New Roman" w:hAnsi="Times New Roman"/>
        </w:rPr>
        <w:t xml:space="preserve">he </w:t>
      </w:r>
      <w:r w:rsidR="0044551A" w:rsidRPr="004F2C39">
        <w:rPr>
          <w:rFonts w:ascii="Times New Roman" w:hAnsi="Times New Roman"/>
        </w:rPr>
        <w:t>operation of those estoppels</w:t>
      </w:r>
      <w:r w:rsidR="00A71FB6" w:rsidRPr="004F2C39">
        <w:rPr>
          <w:rFonts w:ascii="Times New Roman" w:hAnsi="Times New Roman"/>
        </w:rPr>
        <w:t xml:space="preserve"> </w:t>
      </w:r>
      <w:r w:rsidR="00D57726" w:rsidRPr="004F2C39">
        <w:rPr>
          <w:rFonts w:ascii="Times New Roman" w:hAnsi="Times New Roman"/>
        </w:rPr>
        <w:t xml:space="preserve">would </w:t>
      </w:r>
      <w:r w:rsidR="0069365B" w:rsidRPr="004F2C39">
        <w:rPr>
          <w:rFonts w:ascii="Times New Roman" w:hAnsi="Times New Roman"/>
        </w:rPr>
        <w:t>have been</w:t>
      </w:r>
      <w:r w:rsidR="00D57726" w:rsidRPr="004F2C39">
        <w:rPr>
          <w:rFonts w:ascii="Times New Roman" w:hAnsi="Times New Roman"/>
        </w:rPr>
        <w:t xml:space="preserve"> </w:t>
      </w:r>
      <w:r w:rsidR="00A71FB6" w:rsidRPr="004F2C39">
        <w:rPr>
          <w:rFonts w:ascii="Times New Roman" w:hAnsi="Times New Roman"/>
        </w:rPr>
        <w:t xml:space="preserve">between </w:t>
      </w:r>
      <w:r w:rsidR="00F9711B" w:rsidRPr="004F2C39">
        <w:rPr>
          <w:rFonts w:ascii="Times New Roman" w:hAnsi="Times New Roman"/>
        </w:rPr>
        <w:t>the parties</w:t>
      </w:r>
      <w:r w:rsidR="00D57726" w:rsidRPr="004F2C39">
        <w:rPr>
          <w:rFonts w:ascii="Times New Roman" w:hAnsi="Times New Roman"/>
        </w:rPr>
        <w:t>. The</w:t>
      </w:r>
      <w:r w:rsidR="00B15C23" w:rsidRPr="004F2C39">
        <w:rPr>
          <w:rFonts w:ascii="Times New Roman" w:hAnsi="Times New Roman"/>
        </w:rPr>
        <w:t>ir</w:t>
      </w:r>
      <w:r w:rsidR="007E647E" w:rsidRPr="004F2C39">
        <w:rPr>
          <w:rFonts w:ascii="Times New Roman" w:hAnsi="Times New Roman"/>
        </w:rPr>
        <w:t> </w:t>
      </w:r>
      <w:r w:rsidR="00B15C23" w:rsidRPr="004F2C39">
        <w:rPr>
          <w:rFonts w:ascii="Times New Roman" w:hAnsi="Times New Roman"/>
        </w:rPr>
        <w:t>o</w:t>
      </w:r>
      <w:r w:rsidR="00862035" w:rsidRPr="004F2C39">
        <w:rPr>
          <w:rFonts w:ascii="Times New Roman" w:hAnsi="Times New Roman"/>
        </w:rPr>
        <w:t>peration</w:t>
      </w:r>
      <w:r w:rsidR="00D57726" w:rsidRPr="004F2C39">
        <w:rPr>
          <w:rFonts w:ascii="Times New Roman" w:hAnsi="Times New Roman"/>
        </w:rPr>
        <w:t xml:space="preserve"> </w:t>
      </w:r>
      <w:r w:rsidR="00A737D9" w:rsidRPr="004F2C39">
        <w:rPr>
          <w:rFonts w:ascii="Times New Roman" w:hAnsi="Times New Roman"/>
        </w:rPr>
        <w:t>c</w:t>
      </w:r>
      <w:r w:rsidR="00F9711B" w:rsidRPr="004F2C39">
        <w:rPr>
          <w:rFonts w:ascii="Times New Roman" w:hAnsi="Times New Roman"/>
        </w:rPr>
        <w:t xml:space="preserve">ould </w:t>
      </w:r>
      <w:r w:rsidR="00815FA2" w:rsidRPr="004F2C39">
        <w:rPr>
          <w:rFonts w:ascii="Times New Roman" w:hAnsi="Times New Roman"/>
        </w:rPr>
        <w:t>not alter</w:t>
      </w:r>
      <w:r w:rsidR="00F9711B" w:rsidRPr="004F2C39">
        <w:rPr>
          <w:rFonts w:ascii="Times New Roman" w:hAnsi="Times New Roman"/>
        </w:rPr>
        <w:t xml:space="preserve"> the </w:t>
      </w:r>
      <w:r w:rsidR="00815FA2" w:rsidRPr="004F2C39">
        <w:rPr>
          <w:rFonts w:ascii="Times New Roman" w:hAnsi="Times New Roman"/>
        </w:rPr>
        <w:t xml:space="preserve">underlying </w:t>
      </w:r>
      <w:r w:rsidR="00DD4FFE" w:rsidRPr="004F2C39">
        <w:rPr>
          <w:rFonts w:ascii="Times New Roman" w:hAnsi="Times New Roman"/>
        </w:rPr>
        <w:t xml:space="preserve">substantive </w:t>
      </w:r>
      <w:r w:rsidR="00815FA2" w:rsidRPr="004F2C39">
        <w:rPr>
          <w:rFonts w:ascii="Times New Roman" w:hAnsi="Times New Roman"/>
        </w:rPr>
        <w:t xml:space="preserve">question of </w:t>
      </w:r>
      <w:r w:rsidR="00DD4FFE" w:rsidRPr="004F2C39">
        <w:rPr>
          <w:rFonts w:ascii="Times New Roman" w:hAnsi="Times New Roman"/>
        </w:rPr>
        <w:t xml:space="preserve">statutory </w:t>
      </w:r>
      <w:r w:rsidR="007507E1" w:rsidRPr="004F2C39">
        <w:rPr>
          <w:rFonts w:ascii="Times New Roman" w:hAnsi="Times New Roman"/>
        </w:rPr>
        <w:t xml:space="preserve">authority and statutory </w:t>
      </w:r>
      <w:r w:rsidR="00DD4FFE" w:rsidRPr="004F2C39">
        <w:rPr>
          <w:rFonts w:ascii="Times New Roman" w:hAnsi="Times New Roman"/>
        </w:rPr>
        <w:t>validity</w:t>
      </w:r>
      <w:r w:rsidR="00815FA2" w:rsidRPr="004F2C39">
        <w:rPr>
          <w:rFonts w:ascii="Times New Roman" w:hAnsi="Times New Roman"/>
        </w:rPr>
        <w:t>.</w:t>
      </w:r>
    </w:p>
    <w:p w14:paraId="39534D45" w14:textId="189068F6" w:rsidR="00C362FE" w:rsidRPr="004F2C39" w:rsidRDefault="007D4E0D"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5B711E" w:rsidRPr="004F2C39">
        <w:rPr>
          <w:rFonts w:ascii="Times New Roman" w:hAnsi="Times New Roman"/>
        </w:rPr>
        <w:t xml:space="preserve">The force and effect of </w:t>
      </w:r>
      <w:proofErr w:type="spellStart"/>
      <w:r w:rsidR="005B711E" w:rsidRPr="004F2C39">
        <w:rPr>
          <w:rFonts w:ascii="Times New Roman" w:hAnsi="Times New Roman"/>
        </w:rPr>
        <w:t>Kingham</w:t>
      </w:r>
      <w:proofErr w:type="spellEnd"/>
      <w:r w:rsidR="005B711E" w:rsidRPr="004F2C39">
        <w:rPr>
          <w:rFonts w:ascii="Times New Roman" w:hAnsi="Times New Roman"/>
        </w:rPr>
        <w:t xml:space="preserve"> P's recommendations</w:t>
      </w:r>
      <w:r w:rsidR="00A737D9" w:rsidRPr="004F2C39">
        <w:rPr>
          <w:rFonts w:ascii="Times New Roman" w:hAnsi="Times New Roman"/>
        </w:rPr>
        <w:t xml:space="preserve"> therefore</w:t>
      </w:r>
      <w:r w:rsidR="005B711E" w:rsidRPr="004F2C39">
        <w:rPr>
          <w:rFonts w:ascii="Times New Roman" w:hAnsi="Times New Roman"/>
        </w:rPr>
        <w:t xml:space="preserve"> depend on whether the recommendations comply with the express and implied conditions of the exercise of </w:t>
      </w:r>
      <w:r w:rsidR="00F9711B" w:rsidRPr="004F2C39">
        <w:rPr>
          <w:rFonts w:ascii="Times New Roman" w:hAnsi="Times New Roman"/>
        </w:rPr>
        <w:t>the statutory jurisdictions conferred on the Land Court under the MRA and the EPA</w:t>
      </w:r>
      <w:r w:rsidR="005B711E" w:rsidRPr="004F2C39">
        <w:rPr>
          <w:rFonts w:ascii="Times New Roman" w:hAnsi="Times New Roman"/>
        </w:rPr>
        <w:t xml:space="preserve">. </w:t>
      </w:r>
      <w:r w:rsidR="00F9711B" w:rsidRPr="004F2C39">
        <w:rPr>
          <w:rFonts w:ascii="Times New Roman" w:hAnsi="Times New Roman"/>
        </w:rPr>
        <w:t>T</w:t>
      </w:r>
      <w:r w:rsidR="00C362FE" w:rsidRPr="004F2C39">
        <w:rPr>
          <w:rFonts w:ascii="Times New Roman" w:hAnsi="Times New Roman"/>
        </w:rPr>
        <w:t>he</w:t>
      </w:r>
      <w:r w:rsidR="007E647E" w:rsidRPr="004F2C39">
        <w:rPr>
          <w:rFonts w:ascii="Times New Roman" w:hAnsi="Times New Roman"/>
        </w:rPr>
        <w:t> </w:t>
      </w:r>
      <w:r w:rsidR="00C362FE" w:rsidRPr="004F2C39">
        <w:rPr>
          <w:rFonts w:ascii="Times New Roman" w:hAnsi="Times New Roman"/>
        </w:rPr>
        <w:t xml:space="preserve">recommendations gain no additional force or effect by reason of having been made in consequence of </w:t>
      </w:r>
      <w:proofErr w:type="spellStart"/>
      <w:r w:rsidR="00273F2B" w:rsidRPr="004F2C39">
        <w:rPr>
          <w:rFonts w:ascii="Times New Roman" w:hAnsi="Times New Roman"/>
        </w:rPr>
        <w:t>Bowskill</w:t>
      </w:r>
      <w:proofErr w:type="spellEnd"/>
      <w:r w:rsidR="00273F2B" w:rsidRPr="004F2C39">
        <w:rPr>
          <w:rFonts w:ascii="Times New Roman" w:hAnsi="Times New Roman"/>
        </w:rPr>
        <w:t xml:space="preserve"> J's</w:t>
      </w:r>
      <w:r w:rsidR="00C362FE" w:rsidRPr="004F2C39">
        <w:rPr>
          <w:rFonts w:ascii="Times New Roman" w:hAnsi="Times New Roman"/>
        </w:rPr>
        <w:t xml:space="preserve"> order for referral back under s 30(1)(b)</w:t>
      </w:r>
      <w:r w:rsidR="002B2AD7" w:rsidRPr="004F2C39">
        <w:rPr>
          <w:rFonts w:ascii="Times New Roman" w:hAnsi="Times New Roman"/>
        </w:rPr>
        <w:t xml:space="preserve"> </w:t>
      </w:r>
      <w:r w:rsidR="00C362FE" w:rsidRPr="004F2C39">
        <w:rPr>
          <w:rFonts w:ascii="Times New Roman" w:hAnsi="Times New Roman"/>
        </w:rPr>
        <w:t>of the JRA</w:t>
      </w:r>
      <w:r w:rsidR="002B2AD7" w:rsidRPr="004F2C39">
        <w:rPr>
          <w:rFonts w:ascii="Times New Roman" w:hAnsi="Times New Roman"/>
        </w:rPr>
        <w:t xml:space="preserve"> or the directions added under s</w:t>
      </w:r>
      <w:r w:rsidR="006929A4" w:rsidRPr="004F2C39">
        <w:rPr>
          <w:rFonts w:ascii="Times New Roman" w:hAnsi="Times New Roman"/>
        </w:rPr>
        <w:t> </w:t>
      </w:r>
      <w:r w:rsidR="002B2AD7" w:rsidRPr="004F2C39">
        <w:rPr>
          <w:rFonts w:ascii="Times New Roman" w:hAnsi="Times New Roman"/>
        </w:rPr>
        <w:t>30(1)(b) and (d) of the JRA.</w:t>
      </w:r>
    </w:p>
    <w:p w14:paraId="0B978DF2" w14:textId="65E52C5A" w:rsidR="00AF6BD2" w:rsidRPr="004F2C39" w:rsidRDefault="00C362FE"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The second complete answer </w:t>
      </w:r>
      <w:r w:rsidR="00F73E90" w:rsidRPr="004F2C39">
        <w:rPr>
          <w:rFonts w:ascii="Times New Roman" w:hAnsi="Times New Roman"/>
        </w:rPr>
        <w:t xml:space="preserve">to New Acland's reliance on the qualified orders for referral back to the Land Court made by </w:t>
      </w:r>
      <w:proofErr w:type="spellStart"/>
      <w:r w:rsidR="00F73E90" w:rsidRPr="004F2C39">
        <w:rPr>
          <w:rFonts w:ascii="Times New Roman" w:hAnsi="Times New Roman"/>
        </w:rPr>
        <w:t>Bowskill</w:t>
      </w:r>
      <w:proofErr w:type="spellEnd"/>
      <w:r w:rsidR="006929A4" w:rsidRPr="004F2C39">
        <w:rPr>
          <w:rFonts w:ascii="Times New Roman" w:hAnsi="Times New Roman"/>
        </w:rPr>
        <w:t> </w:t>
      </w:r>
      <w:r w:rsidR="00F73E90" w:rsidRPr="004F2C39">
        <w:rPr>
          <w:rFonts w:ascii="Times New Roman" w:hAnsi="Times New Roman"/>
        </w:rPr>
        <w:t xml:space="preserve">J </w:t>
      </w:r>
      <w:r w:rsidRPr="004F2C39">
        <w:rPr>
          <w:rFonts w:ascii="Times New Roman" w:hAnsi="Times New Roman"/>
        </w:rPr>
        <w:t>lies in recognising that th</w:t>
      </w:r>
      <w:r w:rsidR="00F73E90" w:rsidRPr="004F2C39">
        <w:rPr>
          <w:rFonts w:ascii="Times New Roman" w:hAnsi="Times New Roman"/>
        </w:rPr>
        <w:t>ose</w:t>
      </w:r>
      <w:r w:rsidRPr="004F2C39">
        <w:rPr>
          <w:rFonts w:ascii="Times New Roman" w:hAnsi="Times New Roman"/>
        </w:rPr>
        <w:t xml:space="preserve"> orders were the very orders under appeal to the Court of Appeal. Those</w:t>
      </w:r>
      <w:r w:rsidR="00EF4DF2">
        <w:rPr>
          <w:rFonts w:ascii="Times New Roman" w:hAnsi="Times New Roman"/>
        </w:rPr>
        <w:t> </w:t>
      </w:r>
      <w:r w:rsidRPr="004F2C39">
        <w:rPr>
          <w:rFonts w:ascii="Times New Roman" w:hAnsi="Times New Roman"/>
        </w:rPr>
        <w:t xml:space="preserve">orders had been framed by </w:t>
      </w:r>
      <w:proofErr w:type="spellStart"/>
      <w:r w:rsidRPr="004F2C39">
        <w:rPr>
          <w:rFonts w:ascii="Times New Roman" w:hAnsi="Times New Roman"/>
        </w:rPr>
        <w:t>Bowskill</w:t>
      </w:r>
      <w:proofErr w:type="spellEnd"/>
      <w:r w:rsidRPr="004F2C39">
        <w:rPr>
          <w:rFonts w:ascii="Times New Roman" w:hAnsi="Times New Roman"/>
        </w:rPr>
        <w:t xml:space="preserve"> J to reflect her Honour's conclusion that the findings and recommendations made by </w:t>
      </w:r>
      <w:r w:rsidR="00FA2AE3" w:rsidRPr="004F2C39">
        <w:rPr>
          <w:rFonts w:ascii="Times New Roman" w:hAnsi="Times New Roman"/>
        </w:rPr>
        <w:t xml:space="preserve">Member </w:t>
      </w:r>
      <w:r w:rsidRPr="004F2C39">
        <w:rPr>
          <w:rFonts w:ascii="Times New Roman" w:hAnsi="Times New Roman"/>
        </w:rPr>
        <w:t>Smith</w:t>
      </w:r>
      <w:r w:rsidR="00FA2AE3" w:rsidRPr="004F2C39">
        <w:rPr>
          <w:rFonts w:ascii="Times New Roman" w:hAnsi="Times New Roman"/>
        </w:rPr>
        <w:t xml:space="preserve"> </w:t>
      </w:r>
      <w:r w:rsidRPr="004F2C39">
        <w:rPr>
          <w:rFonts w:ascii="Times New Roman" w:hAnsi="Times New Roman"/>
        </w:rPr>
        <w:t xml:space="preserve">were not affected by apprehended bias. That conclusion having been found to be erroneous by the </w:t>
      </w:r>
      <w:r w:rsidRPr="004F2C39">
        <w:rPr>
          <w:rFonts w:ascii="Times New Roman" w:hAnsi="Times New Roman"/>
        </w:rPr>
        <w:lastRenderedPageBreak/>
        <w:t xml:space="preserve">Court of Appeal, the orders under appeal could and should have been set aside by the Court of Appeal as an incident of the appeal. </w:t>
      </w:r>
    </w:p>
    <w:p w14:paraId="320551A4" w14:textId="304A9E70" w:rsidR="00C362FE" w:rsidRPr="004F2C39" w:rsidRDefault="00AF6BD2"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C362FE" w:rsidRPr="004F2C39">
        <w:rPr>
          <w:rFonts w:ascii="Times New Roman" w:hAnsi="Times New Roman"/>
        </w:rPr>
        <w:t xml:space="preserve">True, the orders </w:t>
      </w:r>
      <w:r w:rsidR="0089399E" w:rsidRPr="004F2C39">
        <w:rPr>
          <w:rFonts w:ascii="Times New Roman" w:hAnsi="Times New Roman"/>
        </w:rPr>
        <w:t>were</w:t>
      </w:r>
      <w:r w:rsidR="00C362FE" w:rsidRPr="004F2C39">
        <w:rPr>
          <w:rFonts w:ascii="Times New Roman" w:hAnsi="Times New Roman"/>
        </w:rPr>
        <w:t xml:space="preserve"> "spent" </w:t>
      </w:r>
      <w:r w:rsidR="00C1513A" w:rsidRPr="004F2C39">
        <w:rPr>
          <w:rFonts w:ascii="Times New Roman" w:hAnsi="Times New Roman"/>
        </w:rPr>
        <w:t>to the extent</w:t>
      </w:r>
      <w:r w:rsidR="00C362FE" w:rsidRPr="004F2C39">
        <w:rPr>
          <w:rFonts w:ascii="Times New Roman" w:hAnsi="Times New Roman"/>
        </w:rPr>
        <w:t xml:space="preserve"> that they had been implemented by </w:t>
      </w:r>
      <w:proofErr w:type="spellStart"/>
      <w:r w:rsidR="00C362FE" w:rsidRPr="004F2C39">
        <w:rPr>
          <w:rFonts w:ascii="Times New Roman" w:hAnsi="Times New Roman"/>
        </w:rPr>
        <w:t>Kingham</w:t>
      </w:r>
      <w:proofErr w:type="spellEnd"/>
      <w:r w:rsidR="00C362FE" w:rsidRPr="004F2C39">
        <w:rPr>
          <w:rFonts w:ascii="Times New Roman" w:hAnsi="Times New Roman"/>
        </w:rPr>
        <w:t xml:space="preserve"> P in making the new recommendations. But</w:t>
      </w:r>
      <w:r w:rsidR="00687E2E" w:rsidRPr="004F2C39">
        <w:rPr>
          <w:rFonts w:ascii="Times New Roman" w:hAnsi="Times New Roman"/>
        </w:rPr>
        <w:t xml:space="preserve">, as will be seen, </w:t>
      </w:r>
      <w:r w:rsidR="00C362FE" w:rsidRPr="004F2C39">
        <w:rPr>
          <w:rFonts w:ascii="Times New Roman" w:hAnsi="Times New Roman"/>
        </w:rPr>
        <w:t xml:space="preserve">the orders were not framed in a way that could produce, and had not in fact produced, recommendations that fulfilled the statutory duties of the Land Court under the MRA and the EPA and that met the statutory preconditions to the making of decisions by the Minister under the MRA and by the Chief Executive under the EPA. </w:t>
      </w:r>
    </w:p>
    <w:p w14:paraId="7CDE1EC0" w14:textId="50056149" w:rsidR="00BD71B6" w:rsidRPr="004F2C39" w:rsidRDefault="00AD75F5" w:rsidP="004F2C39">
      <w:pPr>
        <w:pStyle w:val="HeadingL1"/>
        <w:spacing w:after="260" w:line="280" w:lineRule="exact"/>
        <w:ind w:right="0"/>
        <w:jc w:val="both"/>
        <w:rPr>
          <w:rFonts w:ascii="Times New Roman" w:hAnsi="Times New Roman"/>
        </w:rPr>
      </w:pPr>
      <w:proofErr w:type="spellStart"/>
      <w:r w:rsidRPr="004F2C39">
        <w:rPr>
          <w:rFonts w:ascii="Times New Roman" w:hAnsi="Times New Roman"/>
        </w:rPr>
        <w:t>Kingham</w:t>
      </w:r>
      <w:proofErr w:type="spellEnd"/>
      <w:r w:rsidRPr="004F2C39">
        <w:rPr>
          <w:rFonts w:ascii="Times New Roman" w:hAnsi="Times New Roman"/>
        </w:rPr>
        <w:t xml:space="preserve"> P's new recommendations</w:t>
      </w:r>
      <w:r w:rsidR="004B3387" w:rsidRPr="004F2C39">
        <w:rPr>
          <w:rFonts w:ascii="Times New Roman" w:hAnsi="Times New Roman"/>
        </w:rPr>
        <w:t xml:space="preserve"> do not </w:t>
      </w:r>
      <w:r w:rsidR="00861505" w:rsidRPr="004F2C39">
        <w:rPr>
          <w:rFonts w:ascii="Times New Roman" w:hAnsi="Times New Roman"/>
        </w:rPr>
        <w:t xml:space="preserve">have legal </w:t>
      </w:r>
      <w:r w:rsidR="00C53094" w:rsidRPr="004F2C39">
        <w:rPr>
          <w:rFonts w:ascii="Times New Roman" w:hAnsi="Times New Roman"/>
        </w:rPr>
        <w:t>consequences</w:t>
      </w:r>
      <w:r w:rsidR="00861505" w:rsidRPr="004F2C39">
        <w:rPr>
          <w:rFonts w:ascii="Times New Roman" w:hAnsi="Times New Roman"/>
        </w:rPr>
        <w:t xml:space="preserve"> under the MRA or the </w:t>
      </w:r>
      <w:r w:rsidR="00FC7B22" w:rsidRPr="004F2C39">
        <w:rPr>
          <w:rFonts w:ascii="Times New Roman" w:hAnsi="Times New Roman"/>
        </w:rPr>
        <w:t>EPA</w:t>
      </w:r>
    </w:p>
    <w:p w14:paraId="40463E27" w14:textId="5E1B88D1" w:rsidR="0071357C" w:rsidRPr="004F2C39" w:rsidRDefault="0080099E"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A012C9" w:rsidRPr="004F2C39">
        <w:rPr>
          <w:rFonts w:ascii="Times New Roman" w:hAnsi="Times New Roman"/>
        </w:rPr>
        <w:t>The circumstance that the Land Court has been established by legislation as a court means that any jurisdiction conferred on it is necessarily conditioned by the requirement that it observe procedural fairness in the exercise of that jurisdiction</w:t>
      </w:r>
      <w:r w:rsidR="00A012C9" w:rsidRPr="004F2C39">
        <w:rPr>
          <w:rStyle w:val="FootnoteReference"/>
          <w:rFonts w:ascii="Times New Roman" w:hAnsi="Times New Roman"/>
          <w:sz w:val="24"/>
        </w:rPr>
        <w:footnoteReference w:id="27"/>
      </w:r>
      <w:r w:rsidR="00A012C9" w:rsidRPr="004F2C39">
        <w:rPr>
          <w:rFonts w:ascii="Times New Roman" w:hAnsi="Times New Roman"/>
        </w:rPr>
        <w:t>. Indispensable to the requirement that the Land Court observe procedural fairness</w:t>
      </w:r>
      <w:r w:rsidR="00B872C3" w:rsidRPr="004F2C39">
        <w:rPr>
          <w:rFonts w:ascii="Times New Roman" w:hAnsi="Times New Roman"/>
        </w:rPr>
        <w:t xml:space="preserve"> in the exercise of its jurisdiction</w:t>
      </w:r>
      <w:r w:rsidR="00A012C9" w:rsidRPr="004F2C39">
        <w:rPr>
          <w:rFonts w:ascii="Times New Roman" w:hAnsi="Times New Roman"/>
        </w:rPr>
        <w:t xml:space="preserve"> is that the process by which it exercises th</w:t>
      </w:r>
      <w:r w:rsidR="00B872C3" w:rsidRPr="004F2C39">
        <w:rPr>
          <w:rFonts w:ascii="Times New Roman" w:hAnsi="Times New Roman"/>
        </w:rPr>
        <w:t>at</w:t>
      </w:r>
      <w:r w:rsidR="00A012C9" w:rsidRPr="004F2C39">
        <w:rPr>
          <w:rFonts w:ascii="Times New Roman" w:hAnsi="Times New Roman"/>
        </w:rPr>
        <w:t xml:space="preserve"> jurisdiction</w:t>
      </w:r>
      <w:r w:rsidR="00B872C3" w:rsidRPr="004F2C39">
        <w:rPr>
          <w:rFonts w:ascii="Times New Roman" w:hAnsi="Times New Roman"/>
        </w:rPr>
        <w:t xml:space="preserve"> </w:t>
      </w:r>
      <w:r w:rsidR="00A012C9" w:rsidRPr="004F2C39">
        <w:rPr>
          <w:rFonts w:ascii="Times New Roman" w:hAnsi="Times New Roman"/>
        </w:rPr>
        <w:t>must be and be seen to be independent and impartial</w:t>
      </w:r>
      <w:r w:rsidR="00A012C9" w:rsidRPr="004F2C39">
        <w:rPr>
          <w:rStyle w:val="FootnoteReference"/>
          <w:rFonts w:ascii="Times New Roman" w:hAnsi="Times New Roman"/>
          <w:sz w:val="24"/>
        </w:rPr>
        <w:footnoteReference w:id="28"/>
      </w:r>
      <w:r w:rsidR="00A012C9" w:rsidRPr="004F2C39">
        <w:rPr>
          <w:rFonts w:ascii="Times New Roman" w:hAnsi="Times New Roman"/>
        </w:rPr>
        <w:t xml:space="preserve"> </w:t>
      </w:r>
      <w:r w:rsidR="0002000B" w:rsidRPr="004F2C39">
        <w:rPr>
          <w:rFonts w:ascii="Times New Roman" w:hAnsi="Times New Roman"/>
        </w:rPr>
        <w:t>so</w:t>
      </w:r>
      <w:r w:rsidR="00A012C9" w:rsidRPr="004F2C39">
        <w:rPr>
          <w:rFonts w:ascii="Times New Roman" w:hAnsi="Times New Roman"/>
        </w:rPr>
        <w:t xml:space="preserve"> that the decision it makes at the conclusion of that process is and is seen to be the result of a neutral evaluation of the merits. That inherent requirement conditions its jurisdiction to perform administrative functions no less than its jurisdiction to perform judicial functions</w:t>
      </w:r>
      <w:r w:rsidR="00A012C9" w:rsidRPr="004F2C39">
        <w:rPr>
          <w:rStyle w:val="FootnoteReference"/>
          <w:rFonts w:ascii="Times New Roman" w:hAnsi="Times New Roman"/>
          <w:sz w:val="24"/>
        </w:rPr>
        <w:footnoteReference w:id="29"/>
      </w:r>
      <w:r w:rsidR="00A012C9" w:rsidRPr="004F2C39">
        <w:rPr>
          <w:rFonts w:ascii="Times New Roman" w:hAnsi="Times New Roman"/>
        </w:rPr>
        <w:t>.</w:t>
      </w:r>
    </w:p>
    <w:p w14:paraId="57A6B4DA" w14:textId="2C26034B" w:rsidR="00570F42" w:rsidRPr="004F2C39" w:rsidRDefault="0071357C"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C46BA7" w:rsidRPr="004F2C39">
        <w:rPr>
          <w:rFonts w:ascii="Times New Roman" w:hAnsi="Times New Roman"/>
        </w:rPr>
        <w:t xml:space="preserve">The circumstance that the Land Court has been </w:t>
      </w:r>
      <w:r w:rsidR="00247A79" w:rsidRPr="004F2C39">
        <w:rPr>
          <w:rFonts w:ascii="Times New Roman" w:hAnsi="Times New Roman"/>
        </w:rPr>
        <w:t xml:space="preserve">established as an </w:t>
      </w:r>
      <w:r w:rsidR="004B1310" w:rsidRPr="004F2C39">
        <w:rPr>
          <w:rFonts w:ascii="Times New Roman" w:hAnsi="Times New Roman"/>
        </w:rPr>
        <w:t>inferior</w:t>
      </w:r>
      <w:r w:rsidR="00247A79" w:rsidRPr="004F2C39">
        <w:rPr>
          <w:rFonts w:ascii="Times New Roman" w:hAnsi="Times New Roman"/>
        </w:rPr>
        <w:t xml:space="preserve"> court</w:t>
      </w:r>
      <w:r w:rsidR="008378D1" w:rsidRPr="004F2C39">
        <w:rPr>
          <w:rFonts w:ascii="Times New Roman" w:hAnsi="Times New Roman"/>
        </w:rPr>
        <w:t>,</w:t>
      </w:r>
      <w:r w:rsidR="00C85C14" w:rsidRPr="004F2C39">
        <w:rPr>
          <w:rFonts w:ascii="Times New Roman" w:hAnsi="Times New Roman"/>
        </w:rPr>
        <w:t xml:space="preserve"> as distinct from a superior court</w:t>
      </w:r>
      <w:r w:rsidR="008378D1" w:rsidRPr="004F2C39">
        <w:rPr>
          <w:rFonts w:ascii="Times New Roman" w:hAnsi="Times New Roman"/>
        </w:rPr>
        <w:t>,</w:t>
      </w:r>
      <w:r w:rsidR="003012A4" w:rsidRPr="004F2C39">
        <w:rPr>
          <w:rFonts w:ascii="Times New Roman" w:hAnsi="Times New Roman"/>
        </w:rPr>
        <w:t xml:space="preserve"> means that</w:t>
      </w:r>
      <w:r w:rsidR="002377E7" w:rsidRPr="004F2C39">
        <w:rPr>
          <w:rFonts w:ascii="Times New Roman" w:hAnsi="Times New Roman"/>
        </w:rPr>
        <w:t xml:space="preserve"> </w:t>
      </w:r>
      <w:r w:rsidR="00B80047" w:rsidRPr="004F2C39">
        <w:rPr>
          <w:rFonts w:ascii="Times New Roman" w:hAnsi="Times New Roman"/>
        </w:rPr>
        <w:t xml:space="preserve">failure </w:t>
      </w:r>
      <w:r w:rsidR="0050339B" w:rsidRPr="004F2C39">
        <w:rPr>
          <w:rFonts w:ascii="Times New Roman" w:hAnsi="Times New Roman"/>
        </w:rPr>
        <w:t xml:space="preserve">to </w:t>
      </w:r>
      <w:r w:rsidR="001949A5" w:rsidRPr="004F2C39">
        <w:rPr>
          <w:rFonts w:ascii="Times New Roman" w:hAnsi="Times New Roman"/>
        </w:rPr>
        <w:t xml:space="preserve">comply with a </w:t>
      </w:r>
      <w:r w:rsidR="00960DDE" w:rsidRPr="004F2C39">
        <w:rPr>
          <w:rFonts w:ascii="Times New Roman" w:hAnsi="Times New Roman"/>
        </w:rPr>
        <w:t xml:space="preserve">condition of its jurisdiction to perform </w:t>
      </w:r>
      <w:r w:rsidR="007779D3" w:rsidRPr="004F2C39">
        <w:rPr>
          <w:rFonts w:ascii="Times New Roman" w:hAnsi="Times New Roman"/>
        </w:rPr>
        <w:t xml:space="preserve">a </w:t>
      </w:r>
      <w:r w:rsidR="00315439" w:rsidRPr="004F2C39">
        <w:rPr>
          <w:rFonts w:ascii="Times New Roman" w:hAnsi="Times New Roman"/>
        </w:rPr>
        <w:t xml:space="preserve">judicial function </w:t>
      </w:r>
      <w:r w:rsidR="0058259C" w:rsidRPr="004F2C39">
        <w:rPr>
          <w:rFonts w:ascii="Times New Roman" w:hAnsi="Times New Roman"/>
        </w:rPr>
        <w:t>r</w:t>
      </w:r>
      <w:r w:rsidR="005042EB" w:rsidRPr="004F2C39">
        <w:rPr>
          <w:rFonts w:ascii="Times New Roman" w:hAnsi="Times New Roman"/>
        </w:rPr>
        <w:t>enders</w:t>
      </w:r>
      <w:r w:rsidR="0058259C" w:rsidRPr="004F2C39">
        <w:rPr>
          <w:rFonts w:ascii="Times New Roman" w:hAnsi="Times New Roman"/>
        </w:rPr>
        <w:t xml:space="preserve"> </w:t>
      </w:r>
      <w:r w:rsidR="00E83A7E" w:rsidRPr="004F2C39">
        <w:rPr>
          <w:rFonts w:ascii="Times New Roman" w:hAnsi="Times New Roman"/>
        </w:rPr>
        <w:t>any</w:t>
      </w:r>
      <w:r w:rsidR="008E47E3" w:rsidRPr="004F2C39">
        <w:rPr>
          <w:rFonts w:ascii="Times New Roman" w:hAnsi="Times New Roman"/>
        </w:rPr>
        <w:t xml:space="preserve"> </w:t>
      </w:r>
      <w:r w:rsidR="00E26BC1" w:rsidRPr="004F2C39">
        <w:rPr>
          <w:rFonts w:ascii="Times New Roman" w:hAnsi="Times New Roman"/>
        </w:rPr>
        <w:t xml:space="preserve">judicial </w:t>
      </w:r>
      <w:r w:rsidR="008E47E3" w:rsidRPr="004F2C39">
        <w:rPr>
          <w:rFonts w:ascii="Times New Roman" w:hAnsi="Times New Roman"/>
        </w:rPr>
        <w:t>order</w:t>
      </w:r>
      <w:r w:rsidR="00202EA5" w:rsidRPr="004F2C39">
        <w:rPr>
          <w:rFonts w:ascii="Times New Roman" w:hAnsi="Times New Roman"/>
        </w:rPr>
        <w:t xml:space="preserve"> </w:t>
      </w:r>
      <w:r w:rsidR="00DC6FE9" w:rsidRPr="004F2C39">
        <w:rPr>
          <w:rFonts w:ascii="Times New Roman" w:hAnsi="Times New Roman"/>
        </w:rPr>
        <w:t>i</w:t>
      </w:r>
      <w:r w:rsidR="008E47E3" w:rsidRPr="004F2C39">
        <w:rPr>
          <w:rFonts w:ascii="Times New Roman" w:hAnsi="Times New Roman"/>
        </w:rPr>
        <w:t>t might make</w:t>
      </w:r>
      <w:r w:rsidR="00A21AD7" w:rsidRPr="004F2C39">
        <w:rPr>
          <w:rFonts w:ascii="Times New Roman" w:hAnsi="Times New Roman"/>
        </w:rPr>
        <w:t xml:space="preserve"> in the purported performance of that </w:t>
      </w:r>
      <w:r w:rsidR="007F71F5" w:rsidRPr="004F2C39">
        <w:rPr>
          <w:rFonts w:ascii="Times New Roman" w:hAnsi="Times New Roman"/>
        </w:rPr>
        <w:t xml:space="preserve">judicial </w:t>
      </w:r>
      <w:r w:rsidR="00A21AD7" w:rsidRPr="004F2C39">
        <w:rPr>
          <w:rFonts w:ascii="Times New Roman" w:hAnsi="Times New Roman"/>
        </w:rPr>
        <w:t>function</w:t>
      </w:r>
      <w:r w:rsidR="008E47E3" w:rsidRPr="004F2C39">
        <w:rPr>
          <w:rFonts w:ascii="Times New Roman" w:hAnsi="Times New Roman"/>
        </w:rPr>
        <w:t xml:space="preserve"> </w:t>
      </w:r>
      <w:r w:rsidR="00BA50D7" w:rsidRPr="004F2C39">
        <w:rPr>
          <w:rFonts w:ascii="Times New Roman" w:hAnsi="Times New Roman"/>
        </w:rPr>
        <w:t>lack</w:t>
      </w:r>
      <w:r w:rsidR="00D1668C" w:rsidRPr="004F2C39">
        <w:rPr>
          <w:rFonts w:ascii="Times New Roman" w:hAnsi="Times New Roman"/>
        </w:rPr>
        <w:t>ing in</w:t>
      </w:r>
      <w:r w:rsidR="00E30BF6" w:rsidRPr="004F2C39">
        <w:rPr>
          <w:rFonts w:ascii="Times New Roman" w:hAnsi="Times New Roman"/>
        </w:rPr>
        <w:t xml:space="preserve"> </w:t>
      </w:r>
      <w:r w:rsidR="009042C6" w:rsidRPr="004F2C39">
        <w:rPr>
          <w:rFonts w:ascii="Times New Roman" w:hAnsi="Times New Roman"/>
        </w:rPr>
        <w:lastRenderedPageBreak/>
        <w:t>legal</w:t>
      </w:r>
      <w:r w:rsidR="00BA50D7" w:rsidRPr="004F2C39">
        <w:rPr>
          <w:rFonts w:ascii="Times New Roman" w:hAnsi="Times New Roman"/>
        </w:rPr>
        <w:t xml:space="preserve"> force</w:t>
      </w:r>
      <w:r w:rsidR="00ED738E" w:rsidRPr="004F2C39">
        <w:rPr>
          <w:rFonts w:ascii="Times New Roman" w:hAnsi="Times New Roman"/>
        </w:rPr>
        <w:t>.</w:t>
      </w:r>
      <w:r w:rsidR="00DE6878" w:rsidRPr="004F2C39">
        <w:rPr>
          <w:rFonts w:ascii="Times New Roman" w:hAnsi="Times New Roman"/>
        </w:rPr>
        <w:t xml:space="preserve"> That is so</w:t>
      </w:r>
      <w:r w:rsidR="00BA50D7" w:rsidRPr="004F2C39">
        <w:rPr>
          <w:rFonts w:ascii="Times New Roman" w:hAnsi="Times New Roman"/>
        </w:rPr>
        <w:t xml:space="preserve"> </w:t>
      </w:r>
      <w:r w:rsidR="009042C6" w:rsidRPr="004F2C39">
        <w:rPr>
          <w:rFonts w:ascii="Times New Roman" w:hAnsi="Times New Roman"/>
        </w:rPr>
        <w:t xml:space="preserve">whether or not </w:t>
      </w:r>
      <w:r w:rsidR="007C2D41" w:rsidRPr="004F2C39">
        <w:rPr>
          <w:rFonts w:ascii="Times New Roman" w:hAnsi="Times New Roman"/>
        </w:rPr>
        <w:t xml:space="preserve">the </w:t>
      </w:r>
      <w:r w:rsidR="00247191" w:rsidRPr="004F2C39">
        <w:rPr>
          <w:rFonts w:ascii="Times New Roman" w:hAnsi="Times New Roman"/>
        </w:rPr>
        <w:t xml:space="preserve">judicial </w:t>
      </w:r>
      <w:r w:rsidR="007C2D41" w:rsidRPr="004F2C39">
        <w:rPr>
          <w:rFonts w:ascii="Times New Roman" w:hAnsi="Times New Roman"/>
        </w:rPr>
        <w:t>order</w:t>
      </w:r>
      <w:r w:rsidR="009042C6" w:rsidRPr="004F2C39">
        <w:rPr>
          <w:rFonts w:ascii="Times New Roman" w:hAnsi="Times New Roman"/>
        </w:rPr>
        <w:t xml:space="preserve"> is set aside</w:t>
      </w:r>
      <w:r w:rsidR="00DC6FE9" w:rsidRPr="004F2C39">
        <w:rPr>
          <w:rStyle w:val="FootnoteReference"/>
          <w:rFonts w:ascii="Times New Roman" w:hAnsi="Times New Roman"/>
          <w:sz w:val="24"/>
        </w:rPr>
        <w:footnoteReference w:id="30"/>
      </w:r>
      <w:r w:rsidR="008E47E3" w:rsidRPr="004F2C39">
        <w:rPr>
          <w:rFonts w:ascii="Times New Roman" w:hAnsi="Times New Roman"/>
        </w:rPr>
        <w:t>.</w:t>
      </w:r>
      <w:r w:rsidR="00A22DAF" w:rsidRPr="004F2C39">
        <w:rPr>
          <w:rFonts w:ascii="Times New Roman" w:hAnsi="Times New Roman"/>
        </w:rPr>
        <w:t xml:space="preserve"> </w:t>
      </w:r>
      <w:r w:rsidR="00476055" w:rsidRPr="004F2C39">
        <w:rPr>
          <w:rFonts w:ascii="Times New Roman" w:hAnsi="Times New Roman"/>
        </w:rPr>
        <w:t>F</w:t>
      </w:r>
      <w:r w:rsidR="007128C6" w:rsidRPr="004F2C39">
        <w:rPr>
          <w:rFonts w:ascii="Times New Roman" w:hAnsi="Times New Roman"/>
        </w:rPr>
        <w:t xml:space="preserve">ailure </w:t>
      </w:r>
      <w:r w:rsidR="007F71F5" w:rsidRPr="004F2C39">
        <w:rPr>
          <w:rFonts w:ascii="Times New Roman" w:hAnsi="Times New Roman"/>
        </w:rPr>
        <w:t xml:space="preserve">on the part of the Land Court </w:t>
      </w:r>
      <w:r w:rsidR="007128C6" w:rsidRPr="004F2C39">
        <w:rPr>
          <w:rFonts w:ascii="Times New Roman" w:hAnsi="Times New Roman"/>
        </w:rPr>
        <w:t xml:space="preserve">to </w:t>
      </w:r>
      <w:r w:rsidR="00315439" w:rsidRPr="004F2C39">
        <w:rPr>
          <w:rFonts w:ascii="Times New Roman" w:hAnsi="Times New Roman"/>
        </w:rPr>
        <w:t xml:space="preserve">comply with a condition of its jurisdiction to perform </w:t>
      </w:r>
      <w:r w:rsidR="007128C6" w:rsidRPr="004F2C39">
        <w:rPr>
          <w:rFonts w:ascii="Times New Roman" w:hAnsi="Times New Roman"/>
        </w:rPr>
        <w:t xml:space="preserve">an administrative function </w:t>
      </w:r>
      <w:r w:rsidR="00131D7F" w:rsidRPr="004F2C39">
        <w:rPr>
          <w:rFonts w:ascii="Times New Roman" w:hAnsi="Times New Roman"/>
        </w:rPr>
        <w:t xml:space="preserve">correspondingly renders </w:t>
      </w:r>
      <w:r w:rsidR="00E83A7E" w:rsidRPr="004F2C39">
        <w:rPr>
          <w:rFonts w:ascii="Times New Roman" w:hAnsi="Times New Roman"/>
        </w:rPr>
        <w:t xml:space="preserve">any </w:t>
      </w:r>
      <w:r w:rsidR="00131D7F" w:rsidRPr="004F2C39">
        <w:rPr>
          <w:rFonts w:ascii="Times New Roman" w:hAnsi="Times New Roman"/>
        </w:rPr>
        <w:t xml:space="preserve">administrative decision it might make </w:t>
      </w:r>
      <w:r w:rsidR="007F71F5" w:rsidRPr="004F2C39">
        <w:rPr>
          <w:rFonts w:ascii="Times New Roman" w:hAnsi="Times New Roman"/>
        </w:rPr>
        <w:t xml:space="preserve">in the purported performance of that </w:t>
      </w:r>
      <w:r w:rsidR="00BE6833" w:rsidRPr="004F2C39">
        <w:rPr>
          <w:rFonts w:ascii="Times New Roman" w:hAnsi="Times New Roman"/>
        </w:rPr>
        <w:t>administrative</w:t>
      </w:r>
      <w:r w:rsidR="007F71F5" w:rsidRPr="004F2C39">
        <w:rPr>
          <w:rFonts w:ascii="Times New Roman" w:hAnsi="Times New Roman"/>
        </w:rPr>
        <w:t xml:space="preserve"> function </w:t>
      </w:r>
      <w:r w:rsidR="00131D7F" w:rsidRPr="004F2C39">
        <w:rPr>
          <w:rFonts w:ascii="Times New Roman" w:hAnsi="Times New Roman"/>
        </w:rPr>
        <w:t>lacking in legal force</w:t>
      </w:r>
      <w:r w:rsidR="00DE6878" w:rsidRPr="004F2C39">
        <w:rPr>
          <w:rFonts w:ascii="Times New Roman" w:hAnsi="Times New Roman"/>
        </w:rPr>
        <w:t>. That, again, is so</w:t>
      </w:r>
      <w:r w:rsidR="00131D7F" w:rsidRPr="004F2C39">
        <w:rPr>
          <w:rFonts w:ascii="Times New Roman" w:hAnsi="Times New Roman"/>
        </w:rPr>
        <w:t xml:space="preserve"> whether or not the </w:t>
      </w:r>
      <w:r w:rsidR="00E62989" w:rsidRPr="004F2C39">
        <w:rPr>
          <w:rFonts w:ascii="Times New Roman" w:hAnsi="Times New Roman"/>
        </w:rPr>
        <w:t>decision</w:t>
      </w:r>
      <w:r w:rsidR="00131D7F" w:rsidRPr="004F2C39">
        <w:rPr>
          <w:rFonts w:ascii="Times New Roman" w:hAnsi="Times New Roman"/>
        </w:rPr>
        <w:t xml:space="preserve"> is set aside</w:t>
      </w:r>
      <w:r w:rsidR="006A2FC1" w:rsidRPr="004F2C39">
        <w:rPr>
          <w:rStyle w:val="FootnoteReference"/>
          <w:rFonts w:ascii="Times New Roman" w:hAnsi="Times New Roman"/>
          <w:sz w:val="24"/>
        </w:rPr>
        <w:footnoteReference w:id="31"/>
      </w:r>
      <w:r w:rsidR="006A2FC1" w:rsidRPr="004F2C39">
        <w:rPr>
          <w:rFonts w:ascii="Times New Roman" w:hAnsi="Times New Roman"/>
        </w:rPr>
        <w:t>.</w:t>
      </w:r>
    </w:p>
    <w:p w14:paraId="2A06AF33" w14:textId="29FE6B49" w:rsidR="004814C5" w:rsidRPr="004F2C39" w:rsidRDefault="004814C5"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BD15DD" w:rsidRPr="004F2C39">
        <w:rPr>
          <w:rFonts w:ascii="Times New Roman" w:hAnsi="Times New Roman"/>
        </w:rPr>
        <w:t xml:space="preserve">Orthodox analysis </w:t>
      </w:r>
      <w:r w:rsidR="00E629A3" w:rsidRPr="004F2C39">
        <w:rPr>
          <w:rFonts w:ascii="Times New Roman" w:hAnsi="Times New Roman"/>
        </w:rPr>
        <w:t xml:space="preserve">therefore </w:t>
      </w:r>
      <w:r w:rsidR="00E179D5" w:rsidRPr="004F2C39">
        <w:rPr>
          <w:rFonts w:ascii="Times New Roman" w:hAnsi="Times New Roman"/>
        </w:rPr>
        <w:t>supports</w:t>
      </w:r>
      <w:r w:rsidRPr="004F2C39">
        <w:rPr>
          <w:rFonts w:ascii="Times New Roman" w:hAnsi="Times New Roman"/>
        </w:rPr>
        <w:t xml:space="preserve"> Oakey</w:t>
      </w:r>
      <w:r w:rsidR="00E629A3" w:rsidRPr="004F2C39">
        <w:rPr>
          <w:rFonts w:ascii="Times New Roman" w:hAnsi="Times New Roman"/>
        </w:rPr>
        <w:t xml:space="preserve">'s </w:t>
      </w:r>
      <w:r w:rsidR="00A2294D" w:rsidRPr="004F2C39">
        <w:rPr>
          <w:rFonts w:ascii="Times New Roman" w:hAnsi="Times New Roman"/>
        </w:rPr>
        <w:t xml:space="preserve">characterisation </w:t>
      </w:r>
      <w:r w:rsidR="00E629A3" w:rsidRPr="004F2C39">
        <w:rPr>
          <w:rFonts w:ascii="Times New Roman" w:hAnsi="Times New Roman"/>
        </w:rPr>
        <w:t xml:space="preserve">of </w:t>
      </w:r>
      <w:proofErr w:type="spellStart"/>
      <w:r w:rsidR="00E629A3" w:rsidRPr="004F2C39">
        <w:rPr>
          <w:rFonts w:ascii="Times New Roman" w:hAnsi="Times New Roman"/>
          <w:color w:val="000000"/>
          <w:shd w:val="clear" w:color="auto" w:fill="FFFFFF"/>
        </w:rPr>
        <w:t>Kingham</w:t>
      </w:r>
      <w:proofErr w:type="spellEnd"/>
      <w:r w:rsidR="00EA4E66" w:rsidRPr="004F2C39">
        <w:rPr>
          <w:rFonts w:ascii="Times New Roman" w:hAnsi="Times New Roman"/>
          <w:color w:val="000000"/>
          <w:shd w:val="clear" w:color="auto" w:fill="FFFFFF"/>
        </w:rPr>
        <w:t> </w:t>
      </w:r>
      <w:r w:rsidR="00E629A3" w:rsidRPr="004F2C39">
        <w:rPr>
          <w:rFonts w:ascii="Times New Roman" w:hAnsi="Times New Roman"/>
          <w:color w:val="000000"/>
          <w:shd w:val="clear" w:color="auto" w:fill="FFFFFF"/>
        </w:rPr>
        <w:t>P's recommendations</w:t>
      </w:r>
      <w:r w:rsidR="00A2294D" w:rsidRPr="004F2C39">
        <w:rPr>
          <w:rFonts w:ascii="Times New Roman" w:hAnsi="Times New Roman"/>
          <w:color w:val="000000"/>
          <w:shd w:val="clear" w:color="auto" w:fill="FFFFFF"/>
        </w:rPr>
        <w:t xml:space="preserve"> as nullities</w:t>
      </w:r>
      <w:r w:rsidR="00FC1B19" w:rsidRPr="004F2C39">
        <w:rPr>
          <w:rFonts w:ascii="Times New Roman" w:hAnsi="Times New Roman"/>
          <w:color w:val="000000"/>
          <w:shd w:val="clear" w:color="auto" w:fill="FFFFFF"/>
        </w:rPr>
        <w:t xml:space="preserve">. </w:t>
      </w:r>
      <w:proofErr w:type="spellStart"/>
      <w:r w:rsidR="005974A0" w:rsidRPr="004F2C39">
        <w:rPr>
          <w:rFonts w:ascii="Times New Roman" w:hAnsi="Times New Roman"/>
          <w:color w:val="000000"/>
          <w:shd w:val="clear" w:color="auto" w:fill="FFFFFF"/>
        </w:rPr>
        <w:t>Kingham</w:t>
      </w:r>
      <w:proofErr w:type="spellEnd"/>
      <w:r w:rsidR="005974A0" w:rsidRPr="004F2C39">
        <w:rPr>
          <w:rFonts w:ascii="Times New Roman" w:hAnsi="Times New Roman"/>
          <w:color w:val="000000"/>
          <w:shd w:val="clear" w:color="auto" w:fill="FFFFFF"/>
        </w:rPr>
        <w:t xml:space="preserve"> P did not </w:t>
      </w:r>
      <w:r w:rsidR="002E4C08" w:rsidRPr="004F2C39">
        <w:rPr>
          <w:rFonts w:ascii="Times New Roman" w:hAnsi="Times New Roman"/>
          <w:color w:val="000000"/>
          <w:shd w:val="clear" w:color="auto" w:fill="FFFFFF"/>
        </w:rPr>
        <w:t>behave in a</w:t>
      </w:r>
      <w:r w:rsidR="00AE3BBB" w:rsidRPr="004F2C39">
        <w:rPr>
          <w:rFonts w:ascii="Times New Roman" w:hAnsi="Times New Roman"/>
          <w:color w:val="000000"/>
          <w:shd w:val="clear" w:color="auto" w:fill="FFFFFF"/>
        </w:rPr>
        <w:t>ny</w:t>
      </w:r>
      <w:r w:rsidR="002E4C08" w:rsidRPr="004F2C39">
        <w:rPr>
          <w:rFonts w:ascii="Times New Roman" w:hAnsi="Times New Roman"/>
          <w:color w:val="000000"/>
          <w:shd w:val="clear" w:color="auto" w:fill="FFFFFF"/>
        </w:rPr>
        <w:t xml:space="preserve"> way that gave rise to any apprehension of bias</w:t>
      </w:r>
      <w:r w:rsidR="006B0C59" w:rsidRPr="004F2C39">
        <w:rPr>
          <w:rFonts w:ascii="Times New Roman" w:hAnsi="Times New Roman"/>
          <w:color w:val="000000"/>
          <w:shd w:val="clear" w:color="auto" w:fill="FFFFFF"/>
        </w:rPr>
        <w:t xml:space="preserve"> on her part</w:t>
      </w:r>
      <w:r w:rsidR="002E4C08" w:rsidRPr="004F2C39">
        <w:rPr>
          <w:rFonts w:ascii="Times New Roman" w:hAnsi="Times New Roman"/>
          <w:color w:val="000000"/>
          <w:shd w:val="clear" w:color="auto" w:fill="FFFFFF"/>
        </w:rPr>
        <w:t xml:space="preserve">. </w:t>
      </w:r>
      <w:r w:rsidR="00FE21E2" w:rsidRPr="004F2C39">
        <w:rPr>
          <w:rFonts w:ascii="Times New Roman" w:hAnsi="Times New Roman"/>
          <w:color w:val="000000"/>
          <w:shd w:val="clear" w:color="auto" w:fill="FFFFFF"/>
        </w:rPr>
        <w:t>Through</w:t>
      </w:r>
      <w:r w:rsidR="000502AD" w:rsidRPr="004F2C39">
        <w:rPr>
          <w:rFonts w:ascii="Times New Roman" w:hAnsi="Times New Roman"/>
          <w:color w:val="000000"/>
          <w:shd w:val="clear" w:color="auto" w:fill="FFFFFF"/>
        </w:rPr>
        <w:t xml:space="preserve"> </w:t>
      </w:r>
      <w:r w:rsidR="000502AD" w:rsidRPr="004F2C39">
        <w:rPr>
          <w:rFonts w:ascii="Times New Roman" w:hAnsi="Times New Roman"/>
        </w:rPr>
        <w:t xml:space="preserve">adopting findings and conclusions of </w:t>
      </w:r>
      <w:r w:rsidR="00FA2AE3" w:rsidRPr="004F2C39">
        <w:rPr>
          <w:rFonts w:ascii="Times New Roman" w:hAnsi="Times New Roman"/>
        </w:rPr>
        <w:t xml:space="preserve">Member </w:t>
      </w:r>
      <w:r w:rsidR="000502AD" w:rsidRPr="004F2C39">
        <w:rPr>
          <w:rFonts w:ascii="Times New Roman" w:hAnsi="Times New Roman"/>
        </w:rPr>
        <w:t xml:space="preserve">Smith </w:t>
      </w:r>
      <w:r w:rsidR="00413F72" w:rsidRPr="004F2C39">
        <w:rPr>
          <w:rFonts w:ascii="Times New Roman" w:hAnsi="Times New Roman"/>
        </w:rPr>
        <w:t xml:space="preserve">in accordance with the directions of </w:t>
      </w:r>
      <w:proofErr w:type="spellStart"/>
      <w:r w:rsidR="00413F72" w:rsidRPr="004F2C39">
        <w:rPr>
          <w:rFonts w:ascii="Times New Roman" w:hAnsi="Times New Roman"/>
        </w:rPr>
        <w:t>Bowskill</w:t>
      </w:r>
      <w:proofErr w:type="spellEnd"/>
      <w:r w:rsidR="003F60ED">
        <w:rPr>
          <w:rFonts w:ascii="Times New Roman" w:hAnsi="Times New Roman"/>
        </w:rPr>
        <w:t> </w:t>
      </w:r>
      <w:r w:rsidR="00413F72" w:rsidRPr="004F2C39">
        <w:rPr>
          <w:rFonts w:ascii="Times New Roman" w:hAnsi="Times New Roman"/>
        </w:rPr>
        <w:t>J,</w:t>
      </w:r>
      <w:r w:rsidR="00FE21E2" w:rsidRPr="004F2C39">
        <w:rPr>
          <w:rFonts w:ascii="Times New Roman" w:hAnsi="Times New Roman"/>
        </w:rPr>
        <w:t xml:space="preserve"> the process </w:t>
      </w:r>
      <w:r w:rsidR="0042210F" w:rsidRPr="004F2C39">
        <w:rPr>
          <w:rFonts w:ascii="Times New Roman" w:hAnsi="Times New Roman"/>
        </w:rPr>
        <w:t>by</w:t>
      </w:r>
      <w:r w:rsidR="00FE21E2" w:rsidRPr="004F2C39">
        <w:rPr>
          <w:rFonts w:ascii="Times New Roman" w:hAnsi="Times New Roman"/>
        </w:rPr>
        <w:t xml:space="preserve"> which</w:t>
      </w:r>
      <w:r w:rsidR="00413F72" w:rsidRPr="004F2C39">
        <w:rPr>
          <w:rFonts w:ascii="Times New Roman" w:hAnsi="Times New Roman"/>
        </w:rPr>
        <w:t xml:space="preserve"> </w:t>
      </w:r>
      <w:proofErr w:type="spellStart"/>
      <w:r w:rsidR="00413F72" w:rsidRPr="004F2C39">
        <w:rPr>
          <w:rFonts w:ascii="Times New Roman" w:hAnsi="Times New Roman"/>
        </w:rPr>
        <w:t>Kingham</w:t>
      </w:r>
      <w:proofErr w:type="spellEnd"/>
      <w:r w:rsidR="00413F72" w:rsidRPr="004F2C39">
        <w:rPr>
          <w:rFonts w:ascii="Times New Roman" w:hAnsi="Times New Roman"/>
        </w:rPr>
        <w:t xml:space="preserve"> P </w:t>
      </w:r>
      <w:r w:rsidR="0042210F" w:rsidRPr="004F2C39">
        <w:rPr>
          <w:rFonts w:ascii="Times New Roman" w:hAnsi="Times New Roman"/>
        </w:rPr>
        <w:t xml:space="preserve">arrived at the </w:t>
      </w:r>
      <w:r w:rsidR="001F6853" w:rsidRPr="004F2C39">
        <w:rPr>
          <w:rFonts w:ascii="Times New Roman" w:hAnsi="Times New Roman"/>
        </w:rPr>
        <w:t xml:space="preserve">new </w:t>
      </w:r>
      <w:r w:rsidR="0042210F" w:rsidRPr="004F2C39">
        <w:rPr>
          <w:rFonts w:ascii="Times New Roman" w:hAnsi="Times New Roman"/>
        </w:rPr>
        <w:t xml:space="preserve">recommendations </w:t>
      </w:r>
      <w:r w:rsidR="00C81A0A" w:rsidRPr="004F2C39">
        <w:rPr>
          <w:rFonts w:ascii="Times New Roman" w:hAnsi="Times New Roman"/>
        </w:rPr>
        <w:t xml:space="preserve">she made </w:t>
      </w:r>
      <w:r w:rsidR="006B0C59" w:rsidRPr="004F2C39">
        <w:rPr>
          <w:rFonts w:ascii="Times New Roman" w:hAnsi="Times New Roman"/>
        </w:rPr>
        <w:t xml:space="preserve">nevertheless </w:t>
      </w:r>
      <w:r w:rsidR="0042210F" w:rsidRPr="004F2C39">
        <w:rPr>
          <w:rFonts w:ascii="Times New Roman" w:hAnsi="Times New Roman"/>
        </w:rPr>
        <w:t xml:space="preserve">breached </w:t>
      </w:r>
      <w:r w:rsidR="006B0C59" w:rsidRPr="004F2C39">
        <w:rPr>
          <w:rFonts w:ascii="Times New Roman" w:hAnsi="Times New Roman"/>
        </w:rPr>
        <w:t>a</w:t>
      </w:r>
      <w:r w:rsidR="0042210F" w:rsidRPr="004F2C39">
        <w:rPr>
          <w:rFonts w:ascii="Times New Roman" w:hAnsi="Times New Roman"/>
        </w:rPr>
        <w:t xml:space="preserve"> condition of the </w:t>
      </w:r>
      <w:r w:rsidR="003A506D" w:rsidRPr="004F2C39">
        <w:rPr>
          <w:rFonts w:ascii="Times New Roman" w:hAnsi="Times New Roman"/>
        </w:rPr>
        <w:t xml:space="preserve">exercise of the </w:t>
      </w:r>
      <w:r w:rsidR="0042210F" w:rsidRPr="004F2C39">
        <w:rPr>
          <w:rFonts w:ascii="Times New Roman" w:hAnsi="Times New Roman"/>
        </w:rPr>
        <w:t xml:space="preserve">Land Court's jurisdiction to perform </w:t>
      </w:r>
      <w:r w:rsidR="00234C5C" w:rsidRPr="004F2C39">
        <w:rPr>
          <w:rFonts w:ascii="Times New Roman" w:hAnsi="Times New Roman"/>
        </w:rPr>
        <w:t xml:space="preserve">its </w:t>
      </w:r>
      <w:r w:rsidR="0042210F" w:rsidRPr="004F2C39">
        <w:rPr>
          <w:rFonts w:ascii="Times New Roman" w:hAnsi="Times New Roman"/>
        </w:rPr>
        <w:t>administrative functions under the MRA and the EPA</w:t>
      </w:r>
      <w:r w:rsidR="006B0C59" w:rsidRPr="004F2C39">
        <w:rPr>
          <w:rFonts w:ascii="Times New Roman" w:hAnsi="Times New Roman"/>
        </w:rPr>
        <w:t>.</w:t>
      </w:r>
      <w:r w:rsidR="0013065F" w:rsidRPr="004F2C39">
        <w:rPr>
          <w:rFonts w:ascii="Times New Roman" w:hAnsi="Times New Roman"/>
        </w:rPr>
        <w:t xml:space="preserve"> </w:t>
      </w:r>
      <w:r w:rsidR="009845DE" w:rsidRPr="004F2C39">
        <w:rPr>
          <w:rFonts w:ascii="Times New Roman" w:hAnsi="Times New Roman"/>
          <w:color w:val="000000"/>
          <w:shd w:val="clear" w:color="auto" w:fill="FFFFFF"/>
        </w:rPr>
        <w:t>The</w:t>
      </w:r>
      <w:r w:rsidR="00462D60">
        <w:rPr>
          <w:rFonts w:ascii="Times New Roman" w:hAnsi="Times New Roman"/>
          <w:color w:val="000000"/>
          <w:shd w:val="clear" w:color="auto" w:fill="FFFFFF"/>
        </w:rPr>
        <w:t> </w:t>
      </w:r>
      <w:r w:rsidR="00AE3BBB" w:rsidRPr="004F2C39">
        <w:rPr>
          <w:rFonts w:ascii="Times New Roman" w:hAnsi="Times New Roman"/>
          <w:color w:val="000000"/>
          <w:shd w:val="clear" w:color="auto" w:fill="FFFFFF"/>
        </w:rPr>
        <w:t xml:space="preserve">recommendations are </w:t>
      </w:r>
      <w:r w:rsidR="009845DE" w:rsidRPr="004F2C39">
        <w:rPr>
          <w:rFonts w:ascii="Times New Roman" w:hAnsi="Times New Roman"/>
          <w:color w:val="000000"/>
          <w:shd w:val="clear" w:color="auto" w:fill="FFFFFF"/>
        </w:rPr>
        <w:t xml:space="preserve">nullities </w:t>
      </w:r>
      <w:r w:rsidR="00A90BAD" w:rsidRPr="004F2C39">
        <w:rPr>
          <w:rFonts w:ascii="Times New Roman" w:hAnsi="Times New Roman"/>
          <w:color w:val="000000"/>
          <w:shd w:val="clear" w:color="auto" w:fill="FFFFFF"/>
        </w:rPr>
        <w:t>in that they do not comply with a</w:t>
      </w:r>
      <w:r w:rsidR="00BE5534" w:rsidRPr="004F2C39">
        <w:rPr>
          <w:rFonts w:ascii="Times New Roman" w:hAnsi="Times New Roman"/>
          <w:color w:val="000000"/>
          <w:shd w:val="clear" w:color="auto" w:fill="FFFFFF"/>
        </w:rPr>
        <w:t xml:space="preserve"> </w:t>
      </w:r>
      <w:r w:rsidR="00A90BAD" w:rsidRPr="004F2C39">
        <w:rPr>
          <w:rFonts w:ascii="Times New Roman" w:hAnsi="Times New Roman"/>
          <w:color w:val="000000"/>
          <w:shd w:val="clear" w:color="auto" w:fill="FFFFFF"/>
        </w:rPr>
        <w:t xml:space="preserve">condition </w:t>
      </w:r>
      <w:r w:rsidR="00E876D5" w:rsidRPr="004F2C39">
        <w:rPr>
          <w:rFonts w:ascii="Times New Roman" w:hAnsi="Times New Roman"/>
          <w:color w:val="000000"/>
          <w:shd w:val="clear" w:color="auto" w:fill="FFFFFF"/>
        </w:rPr>
        <w:t>o</w:t>
      </w:r>
      <w:r w:rsidR="004B031B" w:rsidRPr="004F2C39">
        <w:rPr>
          <w:rFonts w:ascii="Times New Roman" w:hAnsi="Times New Roman"/>
          <w:color w:val="000000"/>
          <w:shd w:val="clear" w:color="auto" w:fill="FFFFFF"/>
        </w:rPr>
        <w:t>f</w:t>
      </w:r>
      <w:r w:rsidR="00E876D5" w:rsidRPr="004F2C39">
        <w:rPr>
          <w:rFonts w:ascii="Times New Roman" w:hAnsi="Times New Roman"/>
          <w:color w:val="000000"/>
          <w:shd w:val="clear" w:color="auto" w:fill="FFFFFF"/>
        </w:rPr>
        <w:t xml:space="preserve"> the statutory conferral of the administrative functions </w:t>
      </w:r>
      <w:r w:rsidR="00082B44" w:rsidRPr="004F2C39">
        <w:rPr>
          <w:rFonts w:ascii="Times New Roman" w:hAnsi="Times New Roman"/>
        </w:rPr>
        <w:t xml:space="preserve">in the purported performance </w:t>
      </w:r>
      <w:r w:rsidR="003F244C" w:rsidRPr="004F2C39">
        <w:rPr>
          <w:rFonts w:ascii="Times New Roman" w:hAnsi="Times New Roman"/>
        </w:rPr>
        <w:t xml:space="preserve">of which they were made. </w:t>
      </w:r>
      <w:r w:rsidR="000470FE" w:rsidRPr="004F2C39">
        <w:rPr>
          <w:rFonts w:ascii="Times New Roman" w:hAnsi="Times New Roman"/>
        </w:rPr>
        <w:t>New Acland does not</w:t>
      </w:r>
      <w:r w:rsidR="00FC1B19" w:rsidRPr="004F2C39">
        <w:rPr>
          <w:rFonts w:ascii="Times New Roman" w:hAnsi="Times New Roman"/>
        </w:rPr>
        <w:t xml:space="preserve"> challenge that orthodoxy. </w:t>
      </w:r>
    </w:p>
    <w:p w14:paraId="1954AC96" w14:textId="0680E7D2" w:rsidR="00FC1B19" w:rsidRPr="004F2C39" w:rsidRDefault="000F5CFF"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E04911" w:rsidRPr="004F2C39">
        <w:rPr>
          <w:rFonts w:ascii="Times New Roman" w:hAnsi="Times New Roman"/>
        </w:rPr>
        <w:t xml:space="preserve">Building on the </w:t>
      </w:r>
      <w:r w:rsidR="002F5052" w:rsidRPr="004F2C39">
        <w:rPr>
          <w:rFonts w:ascii="Times New Roman" w:hAnsi="Times New Roman"/>
        </w:rPr>
        <w:t>understan</w:t>
      </w:r>
      <w:r w:rsidR="00D05FC4" w:rsidRPr="004F2C39">
        <w:rPr>
          <w:rFonts w:ascii="Times New Roman" w:hAnsi="Times New Roman"/>
        </w:rPr>
        <w:t>d</w:t>
      </w:r>
      <w:r w:rsidR="002F5052" w:rsidRPr="004F2C39">
        <w:rPr>
          <w:rFonts w:ascii="Times New Roman" w:hAnsi="Times New Roman"/>
        </w:rPr>
        <w:t>ing</w:t>
      </w:r>
      <w:r w:rsidR="00E04911" w:rsidRPr="004F2C39">
        <w:rPr>
          <w:rFonts w:ascii="Times New Roman" w:hAnsi="Times New Roman"/>
        </w:rPr>
        <w:t xml:space="preserve"> that </w:t>
      </w:r>
      <w:r w:rsidR="00EA3BE5" w:rsidRPr="004F2C39">
        <w:rPr>
          <w:rFonts w:ascii="Times New Roman" w:hAnsi="Times New Roman"/>
        </w:rPr>
        <w:t>"a thing done in the purported but invalid exercise of a power</w:t>
      </w:r>
      <w:r w:rsidR="00E55D7E" w:rsidRPr="004F2C39">
        <w:rPr>
          <w:rFonts w:ascii="Times New Roman" w:hAnsi="Times New Roman"/>
        </w:rPr>
        <w:t xml:space="preserve"> ... </w:t>
      </w:r>
      <w:r w:rsidR="001E41F0" w:rsidRPr="004F2C39">
        <w:rPr>
          <w:rFonts w:ascii="Times New Roman" w:hAnsi="Times New Roman"/>
        </w:rPr>
        <w:t>[</w:t>
      </w:r>
      <w:r w:rsidR="009B074E" w:rsidRPr="004F2C39">
        <w:rPr>
          <w:rFonts w:ascii="Times New Roman" w:hAnsi="Times New Roman"/>
        </w:rPr>
        <w:t>is</w:t>
      </w:r>
      <w:r w:rsidR="001E41F0" w:rsidRPr="004F2C39">
        <w:rPr>
          <w:rFonts w:ascii="Times New Roman" w:hAnsi="Times New Roman"/>
        </w:rPr>
        <w:t>]</w:t>
      </w:r>
      <w:r w:rsidR="009B074E" w:rsidRPr="004F2C39">
        <w:rPr>
          <w:rFonts w:ascii="Times New Roman" w:hAnsi="Times New Roman"/>
        </w:rPr>
        <w:t xml:space="preserve"> </w:t>
      </w:r>
      <w:r w:rsidR="00E55D7E" w:rsidRPr="004F2C39">
        <w:rPr>
          <w:rFonts w:ascii="Times New Roman" w:hAnsi="Times New Roman"/>
        </w:rPr>
        <w:t>a '</w:t>
      </w:r>
      <w:r w:rsidR="00E3625D" w:rsidRPr="004F2C39">
        <w:rPr>
          <w:rFonts w:ascii="Times New Roman" w:hAnsi="Times New Roman"/>
        </w:rPr>
        <w:t>nullity</w:t>
      </w:r>
      <w:r w:rsidR="00E55D7E" w:rsidRPr="004F2C39">
        <w:rPr>
          <w:rFonts w:ascii="Times New Roman" w:hAnsi="Times New Roman"/>
        </w:rPr>
        <w:t>'</w:t>
      </w:r>
      <w:r w:rsidR="00E3625D" w:rsidRPr="004F2C39">
        <w:rPr>
          <w:rFonts w:ascii="Times New Roman" w:hAnsi="Times New Roman"/>
        </w:rPr>
        <w:t xml:space="preserve"> in the sense that it lacks the legal force it purports to</w:t>
      </w:r>
      <w:r w:rsidR="0021403D" w:rsidRPr="004F2C39">
        <w:rPr>
          <w:rFonts w:ascii="Times New Roman" w:hAnsi="Times New Roman"/>
        </w:rPr>
        <w:t xml:space="preserve"> have" but "is not a nullity in the sense that</w:t>
      </w:r>
      <w:r w:rsidR="0044735D" w:rsidRPr="004F2C39">
        <w:rPr>
          <w:rFonts w:ascii="Times New Roman" w:hAnsi="Times New Roman"/>
        </w:rPr>
        <w:t xml:space="preserve"> it has no existence at all or that it is incapable of having legal </w:t>
      </w:r>
      <w:r w:rsidR="00E55D7E" w:rsidRPr="004F2C39">
        <w:rPr>
          <w:rFonts w:ascii="Times New Roman" w:hAnsi="Times New Roman"/>
        </w:rPr>
        <w:t>consequences</w:t>
      </w:r>
      <w:r w:rsidR="005D78A5" w:rsidRPr="004F2C39">
        <w:rPr>
          <w:rFonts w:ascii="Times New Roman" w:hAnsi="Times New Roman"/>
        </w:rPr>
        <w:t>"</w:t>
      </w:r>
      <w:r w:rsidR="00E55D7E" w:rsidRPr="004F2C39">
        <w:rPr>
          <w:rStyle w:val="FootnoteReference"/>
          <w:rFonts w:ascii="Times New Roman" w:hAnsi="Times New Roman"/>
          <w:sz w:val="24"/>
        </w:rPr>
        <w:footnoteReference w:id="32"/>
      </w:r>
      <w:r w:rsidR="006C6D2D" w:rsidRPr="004F2C39">
        <w:rPr>
          <w:rFonts w:ascii="Times New Roman" w:hAnsi="Times New Roman"/>
        </w:rPr>
        <w:t>,</w:t>
      </w:r>
      <w:r w:rsidR="00CD6979" w:rsidRPr="004F2C39">
        <w:rPr>
          <w:rFonts w:ascii="Times New Roman" w:hAnsi="Times New Roman"/>
        </w:rPr>
        <w:t xml:space="preserve"> New Acland's </w:t>
      </w:r>
      <w:r w:rsidR="004B0298" w:rsidRPr="004F2C39">
        <w:rPr>
          <w:rFonts w:ascii="Times New Roman" w:hAnsi="Times New Roman"/>
        </w:rPr>
        <w:t>alternative</w:t>
      </w:r>
      <w:r w:rsidR="00CD6979" w:rsidRPr="004F2C39">
        <w:rPr>
          <w:rFonts w:ascii="Times New Roman" w:hAnsi="Times New Roman"/>
        </w:rPr>
        <w:t xml:space="preserve"> argument is that </w:t>
      </w:r>
      <w:r w:rsidR="0087628E" w:rsidRPr="004F2C39">
        <w:rPr>
          <w:rFonts w:ascii="Times New Roman" w:hAnsi="Times New Roman"/>
        </w:rPr>
        <w:t xml:space="preserve">the </w:t>
      </w:r>
      <w:r w:rsidR="005740BE" w:rsidRPr="004F2C39">
        <w:rPr>
          <w:rFonts w:ascii="Times New Roman" w:hAnsi="Times New Roman"/>
        </w:rPr>
        <w:t xml:space="preserve">mere </w:t>
      </w:r>
      <w:r w:rsidR="00E733F7" w:rsidRPr="004F2C39">
        <w:rPr>
          <w:rFonts w:ascii="Times New Roman" w:hAnsi="Times New Roman"/>
        </w:rPr>
        <w:t xml:space="preserve">fact </w:t>
      </w:r>
      <w:r w:rsidR="005740BE" w:rsidRPr="004F2C39">
        <w:rPr>
          <w:rFonts w:ascii="Times New Roman" w:hAnsi="Times New Roman"/>
        </w:rPr>
        <w:t xml:space="preserve">of </w:t>
      </w:r>
      <w:r w:rsidR="001D2DF7" w:rsidRPr="004F2C39">
        <w:rPr>
          <w:rFonts w:ascii="Times New Roman" w:hAnsi="Times New Roman"/>
        </w:rPr>
        <w:t xml:space="preserve">the </w:t>
      </w:r>
      <w:r w:rsidR="005740BE" w:rsidRPr="004F2C39">
        <w:rPr>
          <w:rFonts w:ascii="Times New Roman" w:hAnsi="Times New Roman"/>
        </w:rPr>
        <w:t>existence of</w:t>
      </w:r>
      <w:r w:rsidR="0087628E" w:rsidRPr="004F2C39">
        <w:rPr>
          <w:rFonts w:ascii="Times New Roman" w:hAnsi="Times New Roman"/>
        </w:rPr>
        <w:t xml:space="preserve"> </w:t>
      </w:r>
      <w:proofErr w:type="spellStart"/>
      <w:r w:rsidR="00D05FC4" w:rsidRPr="004F2C39">
        <w:rPr>
          <w:rFonts w:ascii="Times New Roman" w:hAnsi="Times New Roman"/>
          <w:color w:val="000000"/>
          <w:shd w:val="clear" w:color="auto" w:fill="FFFFFF"/>
        </w:rPr>
        <w:t>Kingham</w:t>
      </w:r>
      <w:proofErr w:type="spellEnd"/>
      <w:r w:rsidR="00D05FC4" w:rsidRPr="004F2C39">
        <w:rPr>
          <w:rFonts w:ascii="Times New Roman" w:hAnsi="Times New Roman"/>
          <w:color w:val="000000"/>
          <w:shd w:val="clear" w:color="auto" w:fill="FFFFFF"/>
        </w:rPr>
        <w:t xml:space="preserve"> P's recommendations </w:t>
      </w:r>
      <w:r w:rsidR="00A933AE" w:rsidRPr="004F2C39">
        <w:rPr>
          <w:rFonts w:ascii="Times New Roman" w:hAnsi="Times New Roman"/>
          <w:color w:val="000000"/>
          <w:shd w:val="clear" w:color="auto" w:fill="FFFFFF"/>
        </w:rPr>
        <w:t xml:space="preserve">is </w:t>
      </w:r>
      <w:r w:rsidR="00B21A82" w:rsidRPr="004F2C39">
        <w:rPr>
          <w:rFonts w:ascii="Times New Roman" w:hAnsi="Times New Roman"/>
          <w:color w:val="000000"/>
          <w:shd w:val="clear" w:color="auto" w:fill="FFFFFF"/>
        </w:rPr>
        <w:t>enough</w:t>
      </w:r>
      <w:r w:rsidR="00A933AE" w:rsidRPr="004F2C39">
        <w:rPr>
          <w:rFonts w:ascii="Times New Roman" w:hAnsi="Times New Roman"/>
          <w:color w:val="000000"/>
          <w:shd w:val="clear" w:color="auto" w:fill="FFFFFF"/>
        </w:rPr>
        <w:t xml:space="preserve"> to </w:t>
      </w:r>
      <w:r w:rsidR="00454572" w:rsidRPr="004F2C39">
        <w:rPr>
          <w:rFonts w:ascii="Times New Roman" w:hAnsi="Times New Roman"/>
          <w:color w:val="000000"/>
          <w:shd w:val="clear" w:color="auto" w:fill="FFFFFF"/>
        </w:rPr>
        <w:t xml:space="preserve">meet </w:t>
      </w:r>
      <w:r w:rsidR="0055331A" w:rsidRPr="004F2C39">
        <w:rPr>
          <w:rFonts w:ascii="Times New Roman" w:hAnsi="Times New Roman"/>
          <w:color w:val="000000"/>
          <w:shd w:val="clear" w:color="auto" w:fill="FFFFFF"/>
        </w:rPr>
        <w:t xml:space="preserve">the </w:t>
      </w:r>
      <w:r w:rsidR="00543CF9" w:rsidRPr="004F2C39">
        <w:rPr>
          <w:rFonts w:ascii="Times New Roman" w:hAnsi="Times New Roman"/>
          <w:color w:val="000000"/>
          <w:shd w:val="clear" w:color="auto" w:fill="FFFFFF"/>
        </w:rPr>
        <w:t xml:space="preserve">statutory </w:t>
      </w:r>
      <w:r w:rsidR="00AD667C" w:rsidRPr="004F2C39">
        <w:rPr>
          <w:rFonts w:ascii="Times New Roman" w:hAnsi="Times New Roman"/>
          <w:color w:val="000000"/>
          <w:shd w:val="clear" w:color="auto" w:fill="FFFFFF"/>
        </w:rPr>
        <w:t>precondition</w:t>
      </w:r>
      <w:r w:rsidR="009D2D7E" w:rsidRPr="004F2C39">
        <w:rPr>
          <w:rFonts w:ascii="Times New Roman" w:hAnsi="Times New Roman"/>
          <w:color w:val="000000"/>
          <w:shd w:val="clear" w:color="auto" w:fill="FFFFFF"/>
        </w:rPr>
        <w:t>s</w:t>
      </w:r>
      <w:r w:rsidR="00AD667C" w:rsidRPr="004F2C39">
        <w:rPr>
          <w:rFonts w:ascii="Times New Roman" w:hAnsi="Times New Roman"/>
          <w:color w:val="000000"/>
          <w:shd w:val="clear" w:color="auto" w:fill="FFFFFF"/>
        </w:rPr>
        <w:t xml:space="preserve"> </w:t>
      </w:r>
      <w:r w:rsidR="00543CF9" w:rsidRPr="004F2C39">
        <w:rPr>
          <w:rFonts w:ascii="Times New Roman" w:hAnsi="Times New Roman"/>
          <w:color w:val="000000"/>
          <w:shd w:val="clear" w:color="auto" w:fill="FFFFFF"/>
        </w:rPr>
        <w:t>to</w:t>
      </w:r>
      <w:r w:rsidR="00D65CDB" w:rsidRPr="004F2C39">
        <w:rPr>
          <w:rFonts w:ascii="Times New Roman" w:hAnsi="Times New Roman"/>
          <w:color w:val="000000"/>
          <w:shd w:val="clear" w:color="auto" w:fill="FFFFFF"/>
        </w:rPr>
        <w:t xml:space="preserve"> the making by the Minister of the ultimate decision to grant or refuse </w:t>
      </w:r>
      <w:r w:rsidR="00543CF9" w:rsidRPr="004F2C39">
        <w:rPr>
          <w:rFonts w:ascii="Times New Roman" w:hAnsi="Times New Roman"/>
        </w:rPr>
        <w:t>New Acland's</w:t>
      </w:r>
      <w:r w:rsidR="00D65CDB" w:rsidRPr="004F2C39">
        <w:rPr>
          <w:rFonts w:ascii="Times New Roman" w:hAnsi="Times New Roman"/>
          <w:color w:val="000000"/>
          <w:shd w:val="clear" w:color="auto" w:fill="FFFFFF"/>
        </w:rPr>
        <w:t xml:space="preserve"> application</w:t>
      </w:r>
      <w:r w:rsidR="00532729" w:rsidRPr="004F2C39">
        <w:rPr>
          <w:rFonts w:ascii="Times New Roman" w:hAnsi="Times New Roman"/>
          <w:color w:val="000000"/>
          <w:shd w:val="clear" w:color="auto" w:fill="FFFFFF"/>
        </w:rPr>
        <w:t>s</w:t>
      </w:r>
      <w:r w:rsidR="00D65CDB" w:rsidRPr="004F2C39">
        <w:rPr>
          <w:rFonts w:ascii="Times New Roman" w:hAnsi="Times New Roman"/>
          <w:color w:val="000000"/>
          <w:shd w:val="clear" w:color="auto" w:fill="FFFFFF"/>
        </w:rPr>
        <w:t xml:space="preserve"> for additional mining leases </w:t>
      </w:r>
      <w:r w:rsidR="00543CF9" w:rsidRPr="004F2C39">
        <w:rPr>
          <w:rFonts w:ascii="Times New Roman" w:hAnsi="Times New Roman"/>
          <w:color w:val="000000"/>
          <w:shd w:val="clear" w:color="auto" w:fill="FFFFFF"/>
        </w:rPr>
        <w:t xml:space="preserve">under the MRA </w:t>
      </w:r>
      <w:r w:rsidR="00D65CDB" w:rsidRPr="004F2C39">
        <w:rPr>
          <w:rFonts w:ascii="Times New Roman" w:hAnsi="Times New Roman"/>
          <w:color w:val="000000"/>
          <w:shd w:val="clear" w:color="auto" w:fill="FFFFFF"/>
        </w:rPr>
        <w:t xml:space="preserve">and </w:t>
      </w:r>
      <w:r w:rsidR="00543CF9" w:rsidRPr="004F2C39">
        <w:rPr>
          <w:rFonts w:ascii="Times New Roman" w:hAnsi="Times New Roman"/>
          <w:color w:val="000000"/>
          <w:shd w:val="clear" w:color="auto" w:fill="FFFFFF"/>
        </w:rPr>
        <w:t xml:space="preserve">to the making </w:t>
      </w:r>
      <w:r w:rsidR="00D65CDB" w:rsidRPr="004F2C39">
        <w:rPr>
          <w:rFonts w:ascii="Times New Roman" w:hAnsi="Times New Roman"/>
          <w:color w:val="000000"/>
          <w:shd w:val="clear" w:color="auto" w:fill="FFFFFF"/>
        </w:rPr>
        <w:t>by the Chief Executive</w:t>
      </w:r>
      <w:r w:rsidR="00BA1920" w:rsidRPr="004F2C39">
        <w:rPr>
          <w:rFonts w:ascii="Times New Roman" w:hAnsi="Times New Roman"/>
          <w:color w:val="000000"/>
          <w:shd w:val="clear" w:color="auto" w:fill="FFFFFF"/>
        </w:rPr>
        <w:t xml:space="preserve"> </w:t>
      </w:r>
      <w:r w:rsidR="00543CF9" w:rsidRPr="004F2C39">
        <w:rPr>
          <w:rFonts w:ascii="Times New Roman" w:hAnsi="Times New Roman"/>
          <w:color w:val="000000"/>
          <w:shd w:val="clear" w:color="auto" w:fill="FFFFFF"/>
        </w:rPr>
        <w:t xml:space="preserve">of the ultimate decision to grant or refuse </w:t>
      </w:r>
      <w:r w:rsidR="00543CF9" w:rsidRPr="004F2C39">
        <w:rPr>
          <w:rFonts w:ascii="Times New Roman" w:hAnsi="Times New Roman"/>
        </w:rPr>
        <w:t>New Acland's</w:t>
      </w:r>
      <w:r w:rsidR="00543CF9" w:rsidRPr="004F2C39">
        <w:rPr>
          <w:rFonts w:ascii="Times New Roman" w:hAnsi="Times New Roman"/>
          <w:color w:val="000000"/>
          <w:shd w:val="clear" w:color="auto" w:fill="FFFFFF"/>
        </w:rPr>
        <w:t xml:space="preserve"> application for </w:t>
      </w:r>
      <w:r w:rsidR="00BA1920" w:rsidRPr="004F2C39">
        <w:rPr>
          <w:rFonts w:ascii="Times New Roman" w:hAnsi="Times New Roman"/>
          <w:color w:val="000000"/>
          <w:shd w:val="clear" w:color="auto" w:fill="FFFFFF"/>
        </w:rPr>
        <w:t xml:space="preserve">amendment to its </w:t>
      </w:r>
      <w:r w:rsidR="008A279B" w:rsidRPr="004F2C39">
        <w:rPr>
          <w:rFonts w:ascii="Times New Roman" w:hAnsi="Times New Roman"/>
          <w:color w:val="000000"/>
          <w:shd w:val="clear" w:color="auto" w:fill="FFFFFF"/>
        </w:rPr>
        <w:t>environmental authority under the EPA.</w:t>
      </w:r>
      <w:r w:rsidR="00543CF9" w:rsidRPr="004F2C39">
        <w:rPr>
          <w:rFonts w:ascii="Times New Roman" w:hAnsi="Times New Roman"/>
          <w:color w:val="000000"/>
          <w:shd w:val="clear" w:color="auto" w:fill="FFFFFF"/>
        </w:rPr>
        <w:t xml:space="preserve"> </w:t>
      </w:r>
      <w:r w:rsidR="003F244C" w:rsidRPr="004F2C39">
        <w:rPr>
          <w:rFonts w:ascii="Times New Roman" w:hAnsi="Times New Roman"/>
          <w:color w:val="000000"/>
          <w:shd w:val="clear" w:color="auto" w:fill="FFFFFF"/>
        </w:rPr>
        <w:t xml:space="preserve">Put in other words, </w:t>
      </w:r>
      <w:r w:rsidR="003F244C" w:rsidRPr="004F2C39">
        <w:rPr>
          <w:rFonts w:ascii="Times New Roman" w:hAnsi="Times New Roman"/>
        </w:rPr>
        <w:t xml:space="preserve">New Acland's </w:t>
      </w:r>
      <w:r w:rsidR="00074871" w:rsidRPr="004F2C39">
        <w:rPr>
          <w:rFonts w:ascii="Times New Roman" w:hAnsi="Times New Roman"/>
        </w:rPr>
        <w:t>alternative</w:t>
      </w:r>
      <w:r w:rsidR="00FC1E44" w:rsidRPr="004F2C39">
        <w:rPr>
          <w:rFonts w:ascii="Times New Roman" w:hAnsi="Times New Roman"/>
        </w:rPr>
        <w:t xml:space="preserve"> argument is that </w:t>
      </w:r>
      <w:r w:rsidR="00757AD2" w:rsidRPr="004F2C39">
        <w:rPr>
          <w:rFonts w:ascii="Times New Roman" w:hAnsi="Times New Roman"/>
        </w:rPr>
        <w:t>a purported recommendation</w:t>
      </w:r>
      <w:r w:rsidR="004444A8" w:rsidRPr="004F2C39">
        <w:rPr>
          <w:rFonts w:ascii="Times New Roman" w:hAnsi="Times New Roman"/>
        </w:rPr>
        <w:t xml:space="preserve">, or as New Acland </w:t>
      </w:r>
      <w:r w:rsidR="004444A8" w:rsidRPr="004F2C39">
        <w:rPr>
          <w:rFonts w:ascii="Times New Roman" w:hAnsi="Times New Roman"/>
        </w:rPr>
        <w:lastRenderedPageBreak/>
        <w:t xml:space="preserve">prefers to say it </w:t>
      </w:r>
      <w:r w:rsidR="00FC1E44" w:rsidRPr="004F2C39">
        <w:rPr>
          <w:rFonts w:ascii="Times New Roman" w:hAnsi="Times New Roman"/>
        </w:rPr>
        <w:t xml:space="preserve">a </w:t>
      </w:r>
      <w:r w:rsidR="00E62ABD" w:rsidRPr="004F2C39">
        <w:rPr>
          <w:rFonts w:ascii="Times New Roman" w:hAnsi="Times New Roman"/>
        </w:rPr>
        <w:t>"</w:t>
      </w:r>
      <w:r w:rsidR="00FC1E44" w:rsidRPr="004F2C39">
        <w:rPr>
          <w:rFonts w:ascii="Times New Roman" w:hAnsi="Times New Roman"/>
        </w:rPr>
        <w:t>recommendation in fact</w:t>
      </w:r>
      <w:r w:rsidR="004444A8" w:rsidRPr="004F2C39">
        <w:rPr>
          <w:rFonts w:ascii="Times New Roman" w:hAnsi="Times New Roman"/>
        </w:rPr>
        <w:t>"</w:t>
      </w:r>
      <w:r w:rsidR="0086767E" w:rsidRPr="004F2C39">
        <w:rPr>
          <w:rFonts w:ascii="Times New Roman" w:hAnsi="Times New Roman"/>
        </w:rPr>
        <w:t>,</w:t>
      </w:r>
      <w:r w:rsidR="00FC1E44" w:rsidRPr="004F2C39">
        <w:rPr>
          <w:rFonts w:ascii="Times New Roman" w:hAnsi="Times New Roman"/>
        </w:rPr>
        <w:t xml:space="preserve"> made by the </w:t>
      </w:r>
      <w:r w:rsidR="00D123D7" w:rsidRPr="004F2C39">
        <w:rPr>
          <w:rFonts w:ascii="Times New Roman" w:hAnsi="Times New Roman"/>
        </w:rPr>
        <w:t xml:space="preserve">Land Court </w:t>
      </w:r>
      <w:r w:rsidR="000D1BEB" w:rsidRPr="004F2C39">
        <w:rPr>
          <w:rFonts w:ascii="Times New Roman" w:hAnsi="Times New Roman"/>
        </w:rPr>
        <w:t xml:space="preserve">is sufficient to meet the precondition </w:t>
      </w:r>
      <w:r w:rsidR="004E0C6F" w:rsidRPr="004F2C39">
        <w:rPr>
          <w:rFonts w:ascii="Times New Roman" w:hAnsi="Times New Roman"/>
        </w:rPr>
        <w:t xml:space="preserve">to the making of </w:t>
      </w:r>
      <w:r w:rsidR="0060195C" w:rsidRPr="004F2C39">
        <w:rPr>
          <w:rFonts w:ascii="Times New Roman" w:hAnsi="Times New Roman"/>
        </w:rPr>
        <w:t>each of those</w:t>
      </w:r>
      <w:r w:rsidR="00C81A0A" w:rsidRPr="004F2C39">
        <w:rPr>
          <w:rFonts w:ascii="Times New Roman" w:hAnsi="Times New Roman"/>
        </w:rPr>
        <w:t xml:space="preserve"> statutory</w:t>
      </w:r>
      <w:r w:rsidR="004E0C6F" w:rsidRPr="004F2C39">
        <w:rPr>
          <w:rFonts w:ascii="Times New Roman" w:hAnsi="Times New Roman"/>
        </w:rPr>
        <w:t xml:space="preserve"> decision</w:t>
      </w:r>
      <w:r w:rsidR="0060195C" w:rsidRPr="004F2C39">
        <w:rPr>
          <w:rFonts w:ascii="Times New Roman" w:hAnsi="Times New Roman"/>
        </w:rPr>
        <w:t>s</w:t>
      </w:r>
      <w:r w:rsidR="00726297" w:rsidRPr="004F2C39">
        <w:rPr>
          <w:rFonts w:ascii="Times New Roman" w:hAnsi="Times New Roman"/>
        </w:rPr>
        <w:t>.</w:t>
      </w:r>
      <w:r w:rsidR="004E0C6F" w:rsidRPr="004F2C39">
        <w:rPr>
          <w:rFonts w:ascii="Times New Roman" w:hAnsi="Times New Roman"/>
        </w:rPr>
        <w:t xml:space="preserve"> </w:t>
      </w:r>
    </w:p>
    <w:p w14:paraId="45322B23" w14:textId="6CCB1C8B" w:rsidR="002513BA" w:rsidRPr="004F2C39" w:rsidRDefault="002513BA"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r>
      <w:r w:rsidR="00B21A82" w:rsidRPr="004F2C39">
        <w:rPr>
          <w:rFonts w:ascii="Times New Roman" w:hAnsi="Times New Roman"/>
          <w:color w:val="000000"/>
          <w:shd w:val="clear" w:color="auto" w:fill="FFFFFF"/>
        </w:rPr>
        <w:t>To a</w:t>
      </w:r>
      <w:r w:rsidR="00301BE2" w:rsidRPr="004F2C39">
        <w:rPr>
          <w:rFonts w:ascii="Times New Roman" w:hAnsi="Times New Roman"/>
          <w:color w:val="000000"/>
          <w:shd w:val="clear" w:color="auto" w:fill="FFFFFF"/>
        </w:rPr>
        <w:t xml:space="preserve">ddress </w:t>
      </w:r>
      <w:r w:rsidR="009F7527" w:rsidRPr="004F2C39">
        <w:rPr>
          <w:rFonts w:ascii="Times New Roman" w:hAnsi="Times New Roman"/>
        </w:rPr>
        <w:t>that</w:t>
      </w:r>
      <w:r w:rsidR="00EB4670" w:rsidRPr="004F2C39">
        <w:rPr>
          <w:rFonts w:ascii="Times New Roman" w:hAnsi="Times New Roman"/>
        </w:rPr>
        <w:t xml:space="preserve"> argument</w:t>
      </w:r>
      <w:r w:rsidR="00301BE2" w:rsidRPr="004F2C39">
        <w:rPr>
          <w:rFonts w:ascii="Times New Roman" w:hAnsi="Times New Roman"/>
        </w:rPr>
        <w:t xml:space="preserve"> </w:t>
      </w:r>
      <w:r w:rsidR="00123783" w:rsidRPr="004F2C39">
        <w:rPr>
          <w:rFonts w:ascii="Times New Roman" w:hAnsi="Times New Roman"/>
        </w:rPr>
        <w:t xml:space="preserve">requires attention to the scheme of the relevant provisions of the </w:t>
      </w:r>
      <w:r w:rsidR="001737C5" w:rsidRPr="004F2C39">
        <w:rPr>
          <w:rFonts w:ascii="Times New Roman" w:hAnsi="Times New Roman"/>
        </w:rPr>
        <w:t>MRA and of the EPA.</w:t>
      </w:r>
    </w:p>
    <w:p w14:paraId="27052798" w14:textId="016781BA" w:rsidR="00CA5DA2" w:rsidRPr="004F2C39" w:rsidRDefault="003B36C2"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1737C5" w:rsidRPr="004F2C39">
        <w:rPr>
          <w:rFonts w:ascii="Times New Roman" w:hAnsi="Times New Roman"/>
        </w:rPr>
        <w:t>The MRA includes within its principal objectives</w:t>
      </w:r>
      <w:r w:rsidR="00725E22" w:rsidRPr="004F2C39">
        <w:rPr>
          <w:rFonts w:ascii="Times New Roman" w:hAnsi="Times New Roman"/>
        </w:rPr>
        <w:t xml:space="preserve"> to "ensure an </w:t>
      </w:r>
      <w:r w:rsidR="00557A12" w:rsidRPr="004F2C39">
        <w:rPr>
          <w:rFonts w:ascii="Times New Roman" w:hAnsi="Times New Roman"/>
        </w:rPr>
        <w:t>appropriate</w:t>
      </w:r>
      <w:r w:rsidR="00725E22" w:rsidRPr="004F2C39">
        <w:rPr>
          <w:rFonts w:ascii="Times New Roman" w:hAnsi="Times New Roman"/>
        </w:rPr>
        <w:t xml:space="preserve"> financial return</w:t>
      </w:r>
      <w:r w:rsidR="00557A12" w:rsidRPr="004F2C39">
        <w:rPr>
          <w:rFonts w:ascii="Times New Roman" w:hAnsi="Times New Roman"/>
        </w:rPr>
        <w:t xml:space="preserve"> to the </w:t>
      </w:r>
      <w:r w:rsidR="00C33BE8" w:rsidRPr="004F2C39">
        <w:rPr>
          <w:rFonts w:ascii="Times New Roman" w:hAnsi="Times New Roman"/>
        </w:rPr>
        <w:t>S</w:t>
      </w:r>
      <w:r w:rsidR="00557A12" w:rsidRPr="004F2C39">
        <w:rPr>
          <w:rFonts w:ascii="Times New Roman" w:hAnsi="Times New Roman"/>
        </w:rPr>
        <w:t>tate from mining"</w:t>
      </w:r>
      <w:r w:rsidR="00CD1AE7" w:rsidRPr="004F2C39">
        <w:rPr>
          <w:rFonts w:ascii="Times New Roman" w:hAnsi="Times New Roman"/>
        </w:rPr>
        <w:t xml:space="preserve"> as well as</w:t>
      </w:r>
      <w:r w:rsidR="00DA3D4B" w:rsidRPr="004F2C39">
        <w:rPr>
          <w:rFonts w:ascii="Times New Roman" w:hAnsi="Times New Roman"/>
        </w:rPr>
        <w:t xml:space="preserve"> to "encourage environmental responsibility" </w:t>
      </w:r>
      <w:r w:rsidR="00D41839" w:rsidRPr="004F2C39">
        <w:rPr>
          <w:rFonts w:ascii="Times New Roman" w:hAnsi="Times New Roman"/>
        </w:rPr>
        <w:t>and "encourage responsible land care management</w:t>
      </w:r>
      <w:r w:rsidR="00CD1AE7" w:rsidRPr="004F2C39">
        <w:rPr>
          <w:rFonts w:ascii="Times New Roman" w:hAnsi="Times New Roman"/>
        </w:rPr>
        <w:t xml:space="preserve">" in </w:t>
      </w:r>
      <w:r w:rsidR="00D41839" w:rsidRPr="004F2C39">
        <w:rPr>
          <w:rFonts w:ascii="Times New Roman" w:hAnsi="Times New Roman"/>
        </w:rPr>
        <w:t>mining</w:t>
      </w:r>
      <w:r w:rsidRPr="004F2C39">
        <w:rPr>
          <w:rStyle w:val="FootnoteReference"/>
          <w:rFonts w:ascii="Times New Roman" w:hAnsi="Times New Roman"/>
          <w:sz w:val="24"/>
        </w:rPr>
        <w:footnoteReference w:id="33"/>
      </w:r>
      <w:r w:rsidRPr="004F2C39">
        <w:rPr>
          <w:rFonts w:ascii="Times New Roman" w:hAnsi="Times New Roman"/>
        </w:rPr>
        <w:t>.</w:t>
      </w:r>
      <w:r w:rsidR="00B16D0B" w:rsidRPr="004F2C39">
        <w:rPr>
          <w:rFonts w:ascii="Times New Roman" w:hAnsi="Times New Roman"/>
        </w:rPr>
        <w:t xml:space="preserve"> Chapter </w:t>
      </w:r>
      <w:r w:rsidR="00CD1AE7" w:rsidRPr="004F2C39">
        <w:rPr>
          <w:rFonts w:ascii="Times New Roman" w:hAnsi="Times New Roman"/>
        </w:rPr>
        <w:t>6</w:t>
      </w:r>
      <w:r w:rsidR="00B16D0B" w:rsidRPr="004F2C39">
        <w:rPr>
          <w:rFonts w:ascii="Times New Roman" w:hAnsi="Times New Roman"/>
        </w:rPr>
        <w:t xml:space="preserve"> </w:t>
      </w:r>
      <w:r w:rsidR="00F13088" w:rsidRPr="004F2C39">
        <w:rPr>
          <w:rFonts w:ascii="Times New Roman" w:hAnsi="Times New Roman"/>
        </w:rPr>
        <w:t xml:space="preserve">sets out a regime under which </w:t>
      </w:r>
      <w:r w:rsidR="00483CA4" w:rsidRPr="004F2C39">
        <w:rPr>
          <w:rFonts w:ascii="Times New Roman" w:hAnsi="Times New Roman"/>
        </w:rPr>
        <w:t xml:space="preserve">an application for a mining lease </w:t>
      </w:r>
      <w:r w:rsidR="007A2C0A" w:rsidRPr="004F2C39">
        <w:rPr>
          <w:rFonts w:ascii="Times New Roman" w:hAnsi="Times New Roman"/>
        </w:rPr>
        <w:t xml:space="preserve">must be </w:t>
      </w:r>
      <w:r w:rsidR="00AD1182" w:rsidRPr="004F2C39">
        <w:rPr>
          <w:rFonts w:ascii="Times New Roman" w:hAnsi="Times New Roman"/>
        </w:rPr>
        <w:t xml:space="preserve">specifically </w:t>
      </w:r>
      <w:r w:rsidR="007A2C0A" w:rsidRPr="004F2C39">
        <w:rPr>
          <w:rFonts w:ascii="Times New Roman" w:hAnsi="Times New Roman"/>
        </w:rPr>
        <w:t xml:space="preserve">notified to affected </w:t>
      </w:r>
      <w:r w:rsidR="008D7B2F" w:rsidRPr="004F2C39">
        <w:rPr>
          <w:rFonts w:ascii="Times New Roman" w:hAnsi="Times New Roman"/>
        </w:rPr>
        <w:t>landowners</w:t>
      </w:r>
      <w:r w:rsidR="00726297" w:rsidRPr="004F2C39">
        <w:rPr>
          <w:rFonts w:ascii="Times New Roman" w:hAnsi="Times New Roman"/>
        </w:rPr>
        <w:t>,</w:t>
      </w:r>
      <w:r w:rsidR="00A5224D" w:rsidRPr="004F2C39">
        <w:rPr>
          <w:rFonts w:ascii="Times New Roman" w:hAnsi="Times New Roman"/>
        </w:rPr>
        <w:t xml:space="preserve"> to the relevant local government and </w:t>
      </w:r>
      <w:r w:rsidR="00726297" w:rsidRPr="004F2C39">
        <w:rPr>
          <w:rFonts w:ascii="Times New Roman" w:hAnsi="Times New Roman"/>
        </w:rPr>
        <w:t xml:space="preserve">to </w:t>
      </w:r>
      <w:r w:rsidR="00A5224D" w:rsidRPr="004F2C39">
        <w:rPr>
          <w:rFonts w:ascii="Times New Roman" w:hAnsi="Times New Roman"/>
        </w:rPr>
        <w:t>infrastructure providers</w:t>
      </w:r>
      <w:r w:rsidR="00103E4C" w:rsidRPr="004F2C39">
        <w:rPr>
          <w:rFonts w:ascii="Times New Roman" w:hAnsi="Times New Roman"/>
        </w:rPr>
        <w:t>,</w:t>
      </w:r>
      <w:r w:rsidR="00A5224D" w:rsidRPr="004F2C39">
        <w:rPr>
          <w:rFonts w:ascii="Times New Roman" w:hAnsi="Times New Roman"/>
        </w:rPr>
        <w:t xml:space="preserve"> </w:t>
      </w:r>
      <w:r w:rsidR="00AD1182" w:rsidRPr="004F2C39">
        <w:rPr>
          <w:rFonts w:ascii="Times New Roman" w:hAnsi="Times New Roman"/>
        </w:rPr>
        <w:t xml:space="preserve">and must </w:t>
      </w:r>
      <w:r w:rsidR="005736C2" w:rsidRPr="004F2C39">
        <w:rPr>
          <w:rFonts w:ascii="Times New Roman" w:hAnsi="Times New Roman"/>
        </w:rPr>
        <w:t xml:space="preserve">also </w:t>
      </w:r>
      <w:r w:rsidR="00AD1182" w:rsidRPr="004F2C39">
        <w:rPr>
          <w:rFonts w:ascii="Times New Roman" w:hAnsi="Times New Roman"/>
        </w:rPr>
        <w:t>be publicly notified in a local newspaper</w:t>
      </w:r>
      <w:r w:rsidR="00786CA6" w:rsidRPr="004F2C39">
        <w:rPr>
          <w:rStyle w:val="FootnoteReference"/>
          <w:rFonts w:ascii="Times New Roman" w:hAnsi="Times New Roman"/>
          <w:sz w:val="24"/>
        </w:rPr>
        <w:footnoteReference w:id="34"/>
      </w:r>
      <w:r w:rsidR="00B16D0B" w:rsidRPr="004F2C39">
        <w:rPr>
          <w:rFonts w:ascii="Times New Roman" w:hAnsi="Times New Roman"/>
        </w:rPr>
        <w:t>.</w:t>
      </w:r>
      <w:r w:rsidR="00786CA6" w:rsidRPr="004F2C39">
        <w:rPr>
          <w:rFonts w:ascii="Times New Roman" w:hAnsi="Times New Roman"/>
        </w:rPr>
        <w:t xml:space="preserve"> </w:t>
      </w:r>
      <w:r w:rsidR="001309B9" w:rsidRPr="004F2C39">
        <w:rPr>
          <w:rFonts w:ascii="Times New Roman" w:hAnsi="Times New Roman"/>
        </w:rPr>
        <w:t xml:space="preserve">For each </w:t>
      </w:r>
      <w:r w:rsidR="009B329C" w:rsidRPr="004F2C39">
        <w:rPr>
          <w:rFonts w:ascii="Times New Roman" w:hAnsi="Times New Roman"/>
        </w:rPr>
        <w:t>notification, there is</w:t>
      </w:r>
      <w:r w:rsidR="000923A4" w:rsidRPr="004F2C39">
        <w:rPr>
          <w:rFonts w:ascii="Times New Roman" w:hAnsi="Times New Roman"/>
        </w:rPr>
        <w:t xml:space="preserve"> an objection period. </w:t>
      </w:r>
      <w:r w:rsidR="00BD6C8D" w:rsidRPr="004F2C39">
        <w:rPr>
          <w:rFonts w:ascii="Times New Roman" w:hAnsi="Times New Roman"/>
        </w:rPr>
        <w:t>An</w:t>
      </w:r>
      <w:r w:rsidR="005736C2" w:rsidRPr="004F2C39">
        <w:rPr>
          <w:rFonts w:ascii="Times New Roman" w:hAnsi="Times New Roman"/>
        </w:rPr>
        <w:t>y</w:t>
      </w:r>
      <w:r w:rsidR="00BD6C8D" w:rsidRPr="004F2C39">
        <w:rPr>
          <w:rFonts w:ascii="Times New Roman" w:hAnsi="Times New Roman"/>
        </w:rPr>
        <w:t xml:space="preserve"> objection properly made </w:t>
      </w:r>
      <w:r w:rsidR="005736C2" w:rsidRPr="004F2C39">
        <w:rPr>
          <w:rFonts w:ascii="Times New Roman" w:hAnsi="Times New Roman"/>
        </w:rPr>
        <w:t xml:space="preserve">by any entity </w:t>
      </w:r>
      <w:r w:rsidR="00BD6C8D" w:rsidRPr="004F2C39">
        <w:rPr>
          <w:rFonts w:ascii="Times New Roman" w:hAnsi="Times New Roman"/>
        </w:rPr>
        <w:t xml:space="preserve">within </w:t>
      </w:r>
      <w:r w:rsidR="000923A4" w:rsidRPr="004F2C39">
        <w:rPr>
          <w:rFonts w:ascii="Times New Roman" w:hAnsi="Times New Roman"/>
        </w:rPr>
        <w:t>th</w:t>
      </w:r>
      <w:r w:rsidR="00F254F0" w:rsidRPr="004F2C39">
        <w:rPr>
          <w:rFonts w:ascii="Times New Roman" w:hAnsi="Times New Roman"/>
        </w:rPr>
        <w:t>e applicab</w:t>
      </w:r>
      <w:r w:rsidR="00CA5DA2" w:rsidRPr="004F2C39">
        <w:rPr>
          <w:rFonts w:ascii="Times New Roman" w:hAnsi="Times New Roman"/>
        </w:rPr>
        <w:t xml:space="preserve">le </w:t>
      </w:r>
      <w:r w:rsidR="00F254F0" w:rsidRPr="004F2C39">
        <w:rPr>
          <w:rFonts w:ascii="Times New Roman" w:hAnsi="Times New Roman"/>
        </w:rPr>
        <w:t>objection</w:t>
      </w:r>
      <w:r w:rsidR="000923A4" w:rsidRPr="004F2C39">
        <w:rPr>
          <w:rFonts w:ascii="Times New Roman" w:hAnsi="Times New Roman"/>
        </w:rPr>
        <w:t xml:space="preserve"> period </w:t>
      </w:r>
      <w:r w:rsidR="009B329C" w:rsidRPr="004F2C39">
        <w:rPr>
          <w:rFonts w:ascii="Times New Roman" w:hAnsi="Times New Roman"/>
        </w:rPr>
        <w:t xml:space="preserve">triggers referral </w:t>
      </w:r>
      <w:r w:rsidR="00E93E78" w:rsidRPr="004F2C39">
        <w:rPr>
          <w:rFonts w:ascii="Times New Roman" w:hAnsi="Times New Roman"/>
        </w:rPr>
        <w:t>of th</w:t>
      </w:r>
      <w:r w:rsidR="00103E4C" w:rsidRPr="004F2C39">
        <w:rPr>
          <w:rFonts w:ascii="Times New Roman" w:hAnsi="Times New Roman"/>
        </w:rPr>
        <w:t xml:space="preserve">e </w:t>
      </w:r>
      <w:r w:rsidR="00E93E78" w:rsidRPr="004F2C39">
        <w:rPr>
          <w:rFonts w:ascii="Times New Roman" w:hAnsi="Times New Roman"/>
        </w:rPr>
        <w:t xml:space="preserve">application and all properly made objections </w:t>
      </w:r>
      <w:r w:rsidR="004C6FB9" w:rsidRPr="004F2C39">
        <w:rPr>
          <w:rFonts w:ascii="Times New Roman" w:hAnsi="Times New Roman"/>
        </w:rPr>
        <w:t>to the Land Court</w:t>
      </w:r>
      <w:r w:rsidR="004C6FB9" w:rsidRPr="004F2C39">
        <w:rPr>
          <w:rStyle w:val="FootnoteReference"/>
          <w:rFonts w:ascii="Times New Roman" w:hAnsi="Times New Roman"/>
          <w:sz w:val="24"/>
        </w:rPr>
        <w:footnoteReference w:id="35"/>
      </w:r>
      <w:r w:rsidR="004C6FB9" w:rsidRPr="004F2C39">
        <w:rPr>
          <w:rFonts w:ascii="Times New Roman" w:hAnsi="Times New Roman"/>
        </w:rPr>
        <w:t>.</w:t>
      </w:r>
      <w:r w:rsidR="00DC1F70" w:rsidRPr="004F2C39">
        <w:rPr>
          <w:rFonts w:ascii="Times New Roman" w:hAnsi="Times New Roman"/>
        </w:rPr>
        <w:t xml:space="preserve"> </w:t>
      </w:r>
    </w:p>
    <w:p w14:paraId="29499ECC" w14:textId="711BCEEC" w:rsidR="000D1A03" w:rsidRPr="004F2C39" w:rsidRDefault="00CA5DA2" w:rsidP="004F2C39">
      <w:pPr>
        <w:pStyle w:val="FixListStyle"/>
        <w:spacing w:after="260" w:line="280" w:lineRule="exact"/>
        <w:ind w:right="0"/>
        <w:jc w:val="both"/>
        <w:rPr>
          <w:rFonts w:ascii="Times New Roman" w:hAnsi="Times New Roman"/>
        </w:rPr>
      </w:pPr>
      <w:r w:rsidRPr="004F2C39">
        <w:rPr>
          <w:rFonts w:ascii="Times New Roman" w:hAnsi="Times New Roman"/>
        </w:rPr>
        <w:tab/>
        <w:t>T</w:t>
      </w:r>
      <w:r w:rsidR="00DC1F70" w:rsidRPr="004F2C39">
        <w:rPr>
          <w:rFonts w:ascii="Times New Roman" w:hAnsi="Times New Roman"/>
        </w:rPr>
        <w:t>he Land Court</w:t>
      </w:r>
      <w:r w:rsidRPr="004F2C39">
        <w:rPr>
          <w:rFonts w:ascii="Times New Roman" w:hAnsi="Times New Roman"/>
        </w:rPr>
        <w:t xml:space="preserve"> on referral</w:t>
      </w:r>
      <w:r w:rsidR="00DC1F70" w:rsidRPr="004F2C39">
        <w:rPr>
          <w:rFonts w:ascii="Times New Roman" w:hAnsi="Times New Roman"/>
        </w:rPr>
        <w:t xml:space="preserve"> </w:t>
      </w:r>
      <w:r w:rsidR="00142A88" w:rsidRPr="004F2C39">
        <w:rPr>
          <w:rFonts w:ascii="Times New Roman" w:hAnsi="Times New Roman"/>
        </w:rPr>
        <w:t xml:space="preserve">has a duty to conduct a hearing </w:t>
      </w:r>
      <w:r w:rsidR="00C43AA4" w:rsidRPr="004F2C39">
        <w:rPr>
          <w:rFonts w:ascii="Times New Roman" w:hAnsi="Times New Roman"/>
        </w:rPr>
        <w:t xml:space="preserve">into </w:t>
      </w:r>
      <w:r w:rsidR="003A0C5F" w:rsidRPr="004F2C39">
        <w:rPr>
          <w:rFonts w:ascii="Times New Roman" w:hAnsi="Times New Roman"/>
        </w:rPr>
        <w:t>the application and objections</w:t>
      </w:r>
      <w:r w:rsidRPr="004F2C39">
        <w:rPr>
          <w:rFonts w:ascii="Times New Roman" w:hAnsi="Times New Roman"/>
        </w:rPr>
        <w:t xml:space="preserve">, </w:t>
      </w:r>
      <w:r w:rsidR="00CE16F2" w:rsidRPr="004F2C39">
        <w:rPr>
          <w:rFonts w:ascii="Times New Roman" w:hAnsi="Times New Roman"/>
        </w:rPr>
        <w:t xml:space="preserve">and </w:t>
      </w:r>
      <w:r w:rsidR="005736C2" w:rsidRPr="004F2C39">
        <w:rPr>
          <w:rFonts w:ascii="Times New Roman" w:hAnsi="Times New Roman"/>
        </w:rPr>
        <w:t xml:space="preserve">into </w:t>
      </w:r>
      <w:r w:rsidR="00CE16F2" w:rsidRPr="004F2C39">
        <w:rPr>
          <w:rFonts w:ascii="Times New Roman" w:hAnsi="Times New Roman"/>
        </w:rPr>
        <w:t xml:space="preserve">matters </w:t>
      </w:r>
      <w:r w:rsidR="000F5F4D" w:rsidRPr="004F2C39">
        <w:rPr>
          <w:rFonts w:ascii="Times New Roman" w:hAnsi="Times New Roman"/>
        </w:rPr>
        <w:t xml:space="preserve">that it is required </w:t>
      </w:r>
      <w:r w:rsidR="00E41547" w:rsidRPr="004F2C39">
        <w:rPr>
          <w:rFonts w:ascii="Times New Roman" w:hAnsi="Times New Roman"/>
        </w:rPr>
        <w:t xml:space="preserve">by the MRA </w:t>
      </w:r>
      <w:r w:rsidR="000F5F4D" w:rsidRPr="004F2C39">
        <w:rPr>
          <w:rFonts w:ascii="Times New Roman" w:hAnsi="Times New Roman"/>
        </w:rPr>
        <w:t xml:space="preserve">to </w:t>
      </w:r>
      <w:r w:rsidR="00D6005D" w:rsidRPr="004F2C39">
        <w:rPr>
          <w:rFonts w:ascii="Times New Roman" w:hAnsi="Times New Roman"/>
        </w:rPr>
        <w:t>consider</w:t>
      </w:r>
      <w:r w:rsidR="00CE16F2" w:rsidRPr="004F2C39">
        <w:rPr>
          <w:rStyle w:val="FootnoteReference"/>
          <w:rFonts w:ascii="Times New Roman" w:hAnsi="Times New Roman"/>
          <w:sz w:val="24"/>
        </w:rPr>
        <w:footnoteReference w:id="36"/>
      </w:r>
      <w:r w:rsidRPr="004F2C39">
        <w:rPr>
          <w:rFonts w:ascii="Times New Roman" w:hAnsi="Times New Roman"/>
        </w:rPr>
        <w:t xml:space="preserve">, </w:t>
      </w:r>
      <w:r w:rsidR="00C94BC3" w:rsidRPr="004F2C39">
        <w:rPr>
          <w:rFonts w:ascii="Times New Roman" w:hAnsi="Times New Roman"/>
        </w:rPr>
        <w:t>and</w:t>
      </w:r>
      <w:r w:rsidR="0092374A" w:rsidRPr="004F2C39">
        <w:rPr>
          <w:rFonts w:ascii="Times New Roman" w:hAnsi="Times New Roman"/>
        </w:rPr>
        <w:t xml:space="preserve"> to produce a recommendation to the </w:t>
      </w:r>
      <w:r w:rsidR="0070401A" w:rsidRPr="004F2C39">
        <w:rPr>
          <w:rFonts w:ascii="Times New Roman" w:hAnsi="Times New Roman"/>
        </w:rPr>
        <w:t xml:space="preserve">Minister that the </w:t>
      </w:r>
      <w:r w:rsidR="00AC6EDB" w:rsidRPr="004F2C39">
        <w:rPr>
          <w:rFonts w:ascii="Times New Roman" w:hAnsi="Times New Roman"/>
        </w:rPr>
        <w:t xml:space="preserve">application </w:t>
      </w:r>
      <w:r w:rsidR="00CE16F2" w:rsidRPr="004F2C39">
        <w:rPr>
          <w:rFonts w:ascii="Times New Roman" w:hAnsi="Times New Roman"/>
        </w:rPr>
        <w:t xml:space="preserve">be </w:t>
      </w:r>
      <w:r w:rsidR="00031016" w:rsidRPr="004F2C39">
        <w:rPr>
          <w:rFonts w:ascii="Times New Roman" w:hAnsi="Times New Roman"/>
        </w:rPr>
        <w:t xml:space="preserve">rejected or </w:t>
      </w:r>
      <w:r w:rsidR="00CE16F2" w:rsidRPr="004F2C39">
        <w:rPr>
          <w:rFonts w:ascii="Times New Roman" w:hAnsi="Times New Roman"/>
        </w:rPr>
        <w:t>granted in whole or in part</w:t>
      </w:r>
      <w:r w:rsidR="00031016" w:rsidRPr="004F2C39">
        <w:rPr>
          <w:rFonts w:ascii="Times New Roman" w:hAnsi="Times New Roman"/>
        </w:rPr>
        <w:t xml:space="preserve"> subject to such conditions </w:t>
      </w:r>
      <w:r w:rsidR="00C94BC3" w:rsidRPr="004F2C39">
        <w:rPr>
          <w:rFonts w:ascii="Times New Roman" w:hAnsi="Times New Roman"/>
        </w:rPr>
        <w:t>as it considers appropriate</w:t>
      </w:r>
      <w:r w:rsidR="00C94BC3" w:rsidRPr="004F2C39">
        <w:rPr>
          <w:rStyle w:val="FootnoteReference"/>
          <w:rFonts w:ascii="Times New Roman" w:hAnsi="Times New Roman"/>
          <w:sz w:val="24"/>
        </w:rPr>
        <w:footnoteReference w:id="37"/>
      </w:r>
      <w:r w:rsidR="00CE16F2" w:rsidRPr="004F2C39">
        <w:rPr>
          <w:rFonts w:ascii="Times New Roman" w:hAnsi="Times New Roman"/>
        </w:rPr>
        <w:t xml:space="preserve">. </w:t>
      </w:r>
      <w:r w:rsidR="008C3762" w:rsidRPr="004F2C39">
        <w:rPr>
          <w:rFonts w:ascii="Times New Roman" w:hAnsi="Times New Roman"/>
        </w:rPr>
        <w:t>The</w:t>
      </w:r>
      <w:r w:rsidR="00AB0154" w:rsidRPr="004F2C39">
        <w:rPr>
          <w:rFonts w:ascii="Times New Roman" w:hAnsi="Times New Roman"/>
        </w:rPr>
        <w:t> </w:t>
      </w:r>
      <w:r w:rsidR="008C3762" w:rsidRPr="004F2C39">
        <w:rPr>
          <w:rFonts w:ascii="Times New Roman" w:hAnsi="Times New Roman"/>
        </w:rPr>
        <w:t>matters that the Land</w:t>
      </w:r>
      <w:r w:rsidR="00042A9C" w:rsidRPr="004F2C39">
        <w:rPr>
          <w:rFonts w:ascii="Times New Roman" w:hAnsi="Times New Roman"/>
        </w:rPr>
        <w:t xml:space="preserve"> Court</w:t>
      </w:r>
      <w:r w:rsidR="008C3762" w:rsidRPr="004F2C39">
        <w:rPr>
          <w:rFonts w:ascii="Times New Roman" w:hAnsi="Times New Roman"/>
        </w:rPr>
        <w:t xml:space="preserve"> is required by the MRA to consider </w:t>
      </w:r>
      <w:r w:rsidR="00597634" w:rsidRPr="004F2C39">
        <w:rPr>
          <w:rFonts w:ascii="Times New Roman" w:hAnsi="Times New Roman"/>
        </w:rPr>
        <w:t xml:space="preserve">include </w:t>
      </w:r>
      <w:r w:rsidR="00CB7228" w:rsidRPr="004F2C39">
        <w:rPr>
          <w:rFonts w:ascii="Times New Roman" w:hAnsi="Times New Roman"/>
        </w:rPr>
        <w:t xml:space="preserve">whether the </w:t>
      </w:r>
      <w:r w:rsidR="00BA6C10" w:rsidRPr="004F2C39">
        <w:rPr>
          <w:rFonts w:ascii="Times New Roman" w:hAnsi="Times New Roman"/>
        </w:rPr>
        <w:t>operations</w:t>
      </w:r>
      <w:r w:rsidR="00CB7228" w:rsidRPr="004F2C39">
        <w:rPr>
          <w:rFonts w:ascii="Times New Roman" w:hAnsi="Times New Roman"/>
        </w:rPr>
        <w:t xml:space="preserve"> to be carried out under the authority of the </w:t>
      </w:r>
      <w:r w:rsidR="003C7639" w:rsidRPr="004F2C39">
        <w:rPr>
          <w:rFonts w:ascii="Times New Roman" w:hAnsi="Times New Roman"/>
        </w:rPr>
        <w:t xml:space="preserve">proposed </w:t>
      </w:r>
      <w:r w:rsidR="00CB7228" w:rsidRPr="004F2C39">
        <w:rPr>
          <w:rFonts w:ascii="Times New Roman" w:hAnsi="Times New Roman"/>
        </w:rPr>
        <w:t>mining</w:t>
      </w:r>
      <w:r w:rsidR="00D4500D" w:rsidRPr="004F2C39">
        <w:rPr>
          <w:rFonts w:ascii="Times New Roman" w:hAnsi="Times New Roman"/>
        </w:rPr>
        <w:t xml:space="preserve"> lease will conform with sound land use management</w:t>
      </w:r>
      <w:r w:rsidR="0087736D" w:rsidRPr="004F2C39">
        <w:rPr>
          <w:rFonts w:ascii="Times New Roman" w:hAnsi="Times New Roman"/>
        </w:rPr>
        <w:t xml:space="preserve">, whether there will be any adverse environmental impact </w:t>
      </w:r>
      <w:r w:rsidR="00FC18F7" w:rsidRPr="004F2C39">
        <w:rPr>
          <w:rFonts w:ascii="Times New Roman" w:hAnsi="Times New Roman"/>
        </w:rPr>
        <w:t xml:space="preserve">caused by those </w:t>
      </w:r>
      <w:r w:rsidR="00BA6C10" w:rsidRPr="004F2C39">
        <w:rPr>
          <w:rFonts w:ascii="Times New Roman" w:hAnsi="Times New Roman"/>
        </w:rPr>
        <w:t>operations</w:t>
      </w:r>
      <w:r w:rsidR="00FC18F7" w:rsidRPr="004F2C39">
        <w:rPr>
          <w:rFonts w:ascii="Times New Roman" w:hAnsi="Times New Roman"/>
        </w:rPr>
        <w:t xml:space="preserve">, whether </w:t>
      </w:r>
      <w:r w:rsidR="005927F3" w:rsidRPr="004F2C39">
        <w:rPr>
          <w:rFonts w:ascii="Times New Roman" w:hAnsi="Times New Roman"/>
        </w:rPr>
        <w:t>"</w:t>
      </w:r>
      <w:r w:rsidR="00FC18F7" w:rsidRPr="004F2C39">
        <w:rPr>
          <w:rFonts w:ascii="Times New Roman" w:hAnsi="Times New Roman"/>
        </w:rPr>
        <w:t>the</w:t>
      </w:r>
      <w:r w:rsidR="000B4E86" w:rsidRPr="004F2C39">
        <w:rPr>
          <w:rFonts w:ascii="Times New Roman" w:hAnsi="Times New Roman"/>
        </w:rPr>
        <w:t xml:space="preserve"> public right</w:t>
      </w:r>
      <w:r w:rsidR="00FC18F7" w:rsidRPr="004F2C39">
        <w:rPr>
          <w:rFonts w:ascii="Times New Roman" w:hAnsi="Times New Roman"/>
        </w:rPr>
        <w:t xml:space="preserve"> and interest will be</w:t>
      </w:r>
      <w:r w:rsidR="00691723" w:rsidRPr="004F2C39">
        <w:rPr>
          <w:rFonts w:ascii="Times New Roman" w:hAnsi="Times New Roman"/>
        </w:rPr>
        <w:t xml:space="preserve"> prejudiced</w:t>
      </w:r>
      <w:r w:rsidR="005927F3" w:rsidRPr="004F2C39">
        <w:rPr>
          <w:rFonts w:ascii="Times New Roman" w:hAnsi="Times New Roman"/>
        </w:rPr>
        <w:t>"</w:t>
      </w:r>
      <w:r w:rsidR="00691723" w:rsidRPr="004F2C39">
        <w:rPr>
          <w:rFonts w:ascii="Times New Roman" w:hAnsi="Times New Roman"/>
        </w:rPr>
        <w:t xml:space="preserve"> and</w:t>
      </w:r>
      <w:r w:rsidR="005927F3" w:rsidRPr="004F2C39">
        <w:rPr>
          <w:rFonts w:ascii="Times New Roman" w:hAnsi="Times New Roman"/>
        </w:rPr>
        <w:t xml:space="preserve"> </w:t>
      </w:r>
      <w:r w:rsidR="007943A7" w:rsidRPr="004F2C39">
        <w:rPr>
          <w:rFonts w:ascii="Times New Roman" w:hAnsi="Times New Roman"/>
        </w:rPr>
        <w:t>whether the propose</w:t>
      </w:r>
      <w:r w:rsidR="003C7639" w:rsidRPr="004F2C39">
        <w:rPr>
          <w:rFonts w:ascii="Times New Roman" w:hAnsi="Times New Roman"/>
        </w:rPr>
        <w:t>d</w:t>
      </w:r>
      <w:r w:rsidR="007943A7" w:rsidRPr="004F2C39">
        <w:rPr>
          <w:rFonts w:ascii="Times New Roman" w:hAnsi="Times New Roman"/>
        </w:rPr>
        <w:t xml:space="preserve"> mining </w:t>
      </w:r>
      <w:r w:rsidR="00BA6C10" w:rsidRPr="004F2C39">
        <w:rPr>
          <w:rFonts w:ascii="Times New Roman" w:hAnsi="Times New Roman"/>
        </w:rPr>
        <w:t>operation</w:t>
      </w:r>
      <w:r w:rsidR="007943A7" w:rsidRPr="004F2C39">
        <w:rPr>
          <w:rFonts w:ascii="Times New Roman" w:hAnsi="Times New Roman"/>
        </w:rPr>
        <w:t xml:space="preserve"> is an appropriate use</w:t>
      </w:r>
      <w:r w:rsidR="005042F8" w:rsidRPr="004F2C39">
        <w:rPr>
          <w:rFonts w:ascii="Times New Roman" w:hAnsi="Times New Roman"/>
        </w:rPr>
        <w:t xml:space="preserve"> of the land</w:t>
      </w:r>
      <w:r w:rsidR="005927F3" w:rsidRPr="004F2C39">
        <w:rPr>
          <w:rFonts w:ascii="Times New Roman" w:hAnsi="Times New Roman"/>
        </w:rPr>
        <w:t xml:space="preserve"> taking into </w:t>
      </w:r>
      <w:r w:rsidR="00BA6C10" w:rsidRPr="004F2C39">
        <w:rPr>
          <w:rFonts w:ascii="Times New Roman" w:hAnsi="Times New Roman"/>
        </w:rPr>
        <w:t>consideration</w:t>
      </w:r>
      <w:r w:rsidR="005927F3" w:rsidRPr="004F2C39">
        <w:rPr>
          <w:rFonts w:ascii="Times New Roman" w:hAnsi="Times New Roman"/>
        </w:rPr>
        <w:t xml:space="preserve"> the current and pr</w:t>
      </w:r>
      <w:r w:rsidR="00F26356" w:rsidRPr="004F2C39">
        <w:rPr>
          <w:rFonts w:ascii="Times New Roman" w:hAnsi="Times New Roman"/>
        </w:rPr>
        <w:t>o</w:t>
      </w:r>
      <w:r w:rsidR="005927F3" w:rsidRPr="004F2C39">
        <w:rPr>
          <w:rFonts w:ascii="Times New Roman" w:hAnsi="Times New Roman"/>
        </w:rPr>
        <w:t>spective uses of the land</w:t>
      </w:r>
      <w:r w:rsidR="00597634" w:rsidRPr="004F2C39">
        <w:rPr>
          <w:rStyle w:val="FootnoteReference"/>
          <w:rFonts w:ascii="Times New Roman" w:hAnsi="Times New Roman"/>
          <w:sz w:val="24"/>
        </w:rPr>
        <w:footnoteReference w:id="38"/>
      </w:r>
      <w:r w:rsidR="00597634" w:rsidRPr="004F2C39">
        <w:rPr>
          <w:rFonts w:ascii="Times New Roman" w:hAnsi="Times New Roman"/>
        </w:rPr>
        <w:t>.</w:t>
      </w:r>
      <w:r w:rsidR="005042F8" w:rsidRPr="004F2C39">
        <w:rPr>
          <w:rFonts w:ascii="Times New Roman" w:hAnsi="Times New Roman"/>
        </w:rPr>
        <w:t xml:space="preserve"> </w:t>
      </w:r>
    </w:p>
    <w:p w14:paraId="71FD1A39" w14:textId="59734EFF" w:rsidR="001737C5" w:rsidRPr="004F2C39" w:rsidRDefault="000D1A03" w:rsidP="004F2C39">
      <w:pPr>
        <w:pStyle w:val="FixListStyle"/>
        <w:spacing w:after="260" w:line="280" w:lineRule="exact"/>
        <w:ind w:right="0"/>
        <w:jc w:val="both"/>
        <w:rPr>
          <w:rFonts w:ascii="Times New Roman" w:hAnsi="Times New Roman"/>
        </w:rPr>
      </w:pPr>
      <w:r w:rsidRPr="004F2C39">
        <w:rPr>
          <w:rFonts w:ascii="Times New Roman" w:hAnsi="Times New Roman"/>
        </w:rPr>
        <w:lastRenderedPageBreak/>
        <w:tab/>
      </w:r>
      <w:r w:rsidR="00AB02D0" w:rsidRPr="004F2C39">
        <w:rPr>
          <w:rFonts w:ascii="Times New Roman" w:hAnsi="Times New Roman"/>
        </w:rPr>
        <w:t xml:space="preserve">The decision to grant or reject the application for the mining lease </w:t>
      </w:r>
      <w:r w:rsidR="006D7FB8" w:rsidRPr="004F2C39">
        <w:rPr>
          <w:rFonts w:ascii="Times New Roman" w:hAnsi="Times New Roman"/>
        </w:rPr>
        <w:t>lies with the Minister</w:t>
      </w:r>
      <w:r w:rsidR="006D7FB8" w:rsidRPr="004F2C39">
        <w:rPr>
          <w:rStyle w:val="FootnoteReference"/>
          <w:rFonts w:ascii="Times New Roman" w:hAnsi="Times New Roman"/>
          <w:sz w:val="24"/>
        </w:rPr>
        <w:footnoteReference w:id="39"/>
      </w:r>
      <w:r w:rsidR="006D7FB8" w:rsidRPr="004F2C39">
        <w:rPr>
          <w:rFonts w:ascii="Times New Roman" w:hAnsi="Times New Roman"/>
        </w:rPr>
        <w:t xml:space="preserve">. </w:t>
      </w:r>
      <w:r w:rsidR="005042F8" w:rsidRPr="004F2C39">
        <w:rPr>
          <w:rFonts w:ascii="Times New Roman" w:hAnsi="Times New Roman"/>
        </w:rPr>
        <w:t xml:space="preserve">In considering the application, </w:t>
      </w:r>
      <w:r w:rsidR="00755074" w:rsidRPr="004F2C39">
        <w:rPr>
          <w:rFonts w:ascii="Times New Roman" w:hAnsi="Times New Roman"/>
        </w:rPr>
        <w:t xml:space="preserve">the Minister must consider the </w:t>
      </w:r>
      <w:r w:rsidR="003309C7" w:rsidRPr="004F2C39">
        <w:rPr>
          <w:rFonts w:ascii="Times New Roman" w:hAnsi="Times New Roman"/>
        </w:rPr>
        <w:t>recommendation</w:t>
      </w:r>
      <w:r w:rsidR="00755074" w:rsidRPr="004F2C39">
        <w:rPr>
          <w:rFonts w:ascii="Times New Roman" w:hAnsi="Times New Roman"/>
        </w:rPr>
        <w:t xml:space="preserve"> of the Land Court</w:t>
      </w:r>
      <w:r w:rsidR="006D7FB8" w:rsidRPr="004F2C39">
        <w:rPr>
          <w:rFonts w:ascii="Times New Roman" w:hAnsi="Times New Roman"/>
        </w:rPr>
        <w:t xml:space="preserve"> and must himself or herself </w:t>
      </w:r>
      <w:r w:rsidR="001736B3" w:rsidRPr="004F2C39">
        <w:rPr>
          <w:rFonts w:ascii="Times New Roman" w:hAnsi="Times New Roman"/>
        </w:rPr>
        <w:t>also</w:t>
      </w:r>
      <w:r w:rsidR="00550700" w:rsidRPr="004F2C39">
        <w:rPr>
          <w:rFonts w:ascii="Times New Roman" w:hAnsi="Times New Roman"/>
        </w:rPr>
        <w:t xml:space="preserve"> consider the</w:t>
      </w:r>
      <w:r w:rsidR="001736B3" w:rsidRPr="004F2C39">
        <w:rPr>
          <w:rFonts w:ascii="Times New Roman" w:hAnsi="Times New Roman"/>
        </w:rPr>
        <w:t xml:space="preserve"> </w:t>
      </w:r>
      <w:r w:rsidR="00755074" w:rsidRPr="004F2C39">
        <w:rPr>
          <w:rFonts w:ascii="Times New Roman" w:hAnsi="Times New Roman"/>
        </w:rPr>
        <w:t xml:space="preserve">matters which </w:t>
      </w:r>
      <w:r w:rsidR="006F3644" w:rsidRPr="004F2C39">
        <w:rPr>
          <w:rFonts w:ascii="Times New Roman" w:hAnsi="Times New Roman"/>
        </w:rPr>
        <w:t>the Land Court is required by the MRA to consider in making th</w:t>
      </w:r>
      <w:r w:rsidR="003309C7" w:rsidRPr="004F2C39">
        <w:rPr>
          <w:rFonts w:ascii="Times New Roman" w:hAnsi="Times New Roman"/>
        </w:rPr>
        <w:t>e</w:t>
      </w:r>
      <w:r w:rsidR="006F3644" w:rsidRPr="004F2C39">
        <w:rPr>
          <w:rFonts w:ascii="Times New Roman" w:hAnsi="Times New Roman"/>
        </w:rPr>
        <w:t xml:space="preserve"> recommen</w:t>
      </w:r>
      <w:r w:rsidR="003309C7" w:rsidRPr="004F2C39">
        <w:rPr>
          <w:rFonts w:ascii="Times New Roman" w:hAnsi="Times New Roman"/>
        </w:rPr>
        <w:t>dation</w:t>
      </w:r>
      <w:r w:rsidR="00017DAA" w:rsidRPr="004F2C39">
        <w:rPr>
          <w:rStyle w:val="FootnoteReference"/>
          <w:rFonts w:ascii="Times New Roman" w:hAnsi="Times New Roman"/>
          <w:sz w:val="24"/>
        </w:rPr>
        <w:footnoteReference w:id="40"/>
      </w:r>
      <w:r w:rsidR="00017DAA" w:rsidRPr="004F2C39">
        <w:rPr>
          <w:rFonts w:ascii="Times New Roman" w:hAnsi="Times New Roman"/>
        </w:rPr>
        <w:t>.</w:t>
      </w:r>
    </w:p>
    <w:p w14:paraId="37AA735D" w14:textId="2E258E4E" w:rsidR="00866E0E" w:rsidRPr="004F2C39" w:rsidRDefault="00B870D0"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866E0E" w:rsidRPr="004F2C39">
        <w:rPr>
          <w:rFonts w:ascii="Times New Roman" w:hAnsi="Times New Roman"/>
        </w:rPr>
        <w:t>The MRA in that way conforms to the commonly encountered legislative model which "entails the holding of an inquiry by a body authori</w:t>
      </w:r>
      <w:r w:rsidR="009830AA" w:rsidRPr="004F2C39">
        <w:rPr>
          <w:rFonts w:ascii="Times New Roman" w:hAnsi="Times New Roman"/>
        </w:rPr>
        <w:t>z</w:t>
      </w:r>
      <w:r w:rsidR="00866E0E" w:rsidRPr="004F2C39">
        <w:rPr>
          <w:rFonts w:ascii="Times New Roman" w:hAnsi="Times New Roman"/>
        </w:rPr>
        <w:t>ed to make a recommendation to a ... Minister [who] may make a decision rejecting the recommendation without conducting any further inquiry" under which "[t]he hearing before the recommending body provides a sufficient opportunity for a party to present [its] case so that the decision-making process, viewed in its entirety, entails procedural fairness"</w:t>
      </w:r>
      <w:r w:rsidR="00866E0E" w:rsidRPr="004F2C39">
        <w:rPr>
          <w:rStyle w:val="FootnoteReference"/>
          <w:rFonts w:ascii="Times New Roman" w:hAnsi="Times New Roman"/>
          <w:sz w:val="24"/>
        </w:rPr>
        <w:footnoteReference w:id="41"/>
      </w:r>
      <w:r w:rsidR="00866E0E" w:rsidRPr="004F2C39">
        <w:rPr>
          <w:rFonts w:ascii="Times New Roman" w:hAnsi="Times New Roman"/>
        </w:rPr>
        <w:t>.</w:t>
      </w:r>
    </w:p>
    <w:p w14:paraId="30971624" w14:textId="12866589" w:rsidR="004051F3" w:rsidRPr="004F2C39" w:rsidRDefault="004051F3"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362BF4" w:rsidRPr="004F2C39">
        <w:rPr>
          <w:rFonts w:ascii="Times New Roman" w:hAnsi="Times New Roman"/>
        </w:rPr>
        <w:t xml:space="preserve">In </w:t>
      </w:r>
      <w:r w:rsidR="00362BF4" w:rsidRPr="004F2C39">
        <w:rPr>
          <w:rFonts w:ascii="Times New Roman" w:hAnsi="Times New Roman"/>
          <w:i/>
        </w:rPr>
        <w:t>For</w:t>
      </w:r>
      <w:r w:rsidR="0044734A" w:rsidRPr="004F2C39">
        <w:rPr>
          <w:rFonts w:ascii="Times New Roman" w:hAnsi="Times New Roman"/>
          <w:i/>
        </w:rPr>
        <w:t>r</w:t>
      </w:r>
      <w:r w:rsidR="00362BF4" w:rsidRPr="004F2C39">
        <w:rPr>
          <w:rFonts w:ascii="Times New Roman" w:hAnsi="Times New Roman"/>
          <w:i/>
        </w:rPr>
        <w:t>est &amp; Fo</w:t>
      </w:r>
      <w:r w:rsidR="0044734A" w:rsidRPr="004F2C39">
        <w:rPr>
          <w:rFonts w:ascii="Times New Roman" w:hAnsi="Times New Roman"/>
          <w:i/>
        </w:rPr>
        <w:t>r</w:t>
      </w:r>
      <w:r w:rsidR="00362BF4" w:rsidRPr="004F2C39">
        <w:rPr>
          <w:rFonts w:ascii="Times New Roman" w:hAnsi="Times New Roman"/>
          <w:i/>
        </w:rPr>
        <w:t>rest Pty Ltd v Wilson</w:t>
      </w:r>
      <w:r w:rsidR="00362BF4" w:rsidRPr="004F2C39">
        <w:rPr>
          <w:rStyle w:val="FootnoteReference"/>
          <w:rFonts w:ascii="Times New Roman" w:hAnsi="Times New Roman"/>
          <w:sz w:val="24"/>
        </w:rPr>
        <w:footnoteReference w:id="42"/>
      </w:r>
      <w:r w:rsidR="00362BF4" w:rsidRPr="004F2C39">
        <w:rPr>
          <w:rFonts w:ascii="Times New Roman" w:hAnsi="Times New Roman"/>
        </w:rPr>
        <w:t xml:space="preserve">, </w:t>
      </w:r>
      <w:r w:rsidR="006D7FB8" w:rsidRPr="004F2C39">
        <w:rPr>
          <w:rFonts w:ascii="Times New Roman" w:hAnsi="Times New Roman"/>
        </w:rPr>
        <w:t xml:space="preserve">by reference to a long line of previous authority, </w:t>
      </w:r>
      <w:r w:rsidR="0044734A" w:rsidRPr="004F2C39">
        <w:rPr>
          <w:rFonts w:ascii="Times New Roman" w:hAnsi="Times New Roman"/>
        </w:rPr>
        <w:t>the majority in this Court stated</w:t>
      </w:r>
      <w:r w:rsidR="00616746" w:rsidRPr="004F2C39">
        <w:rPr>
          <w:rFonts w:ascii="Times New Roman" w:hAnsi="Times New Roman"/>
        </w:rPr>
        <w:t>:</w:t>
      </w:r>
    </w:p>
    <w:p w14:paraId="5D83F9F9" w14:textId="77777777" w:rsidR="004F2C39" w:rsidRDefault="00616746" w:rsidP="004F2C39">
      <w:pPr>
        <w:pStyle w:val="leftright"/>
        <w:spacing w:before="0" w:after="260" w:line="280" w:lineRule="exact"/>
        <w:ind w:right="0"/>
        <w:jc w:val="both"/>
        <w:rPr>
          <w:rFonts w:ascii="Times New Roman" w:hAnsi="Times New Roman"/>
        </w:rPr>
      </w:pPr>
      <w:r w:rsidRPr="004F2C39">
        <w:rPr>
          <w:rFonts w:ascii="Times New Roman" w:hAnsi="Times New Roman"/>
        </w:rPr>
        <w:t>"</w:t>
      </w:r>
      <w:r w:rsidR="00AD1139" w:rsidRPr="004F2C39">
        <w:rPr>
          <w:rFonts w:ascii="Times New Roman" w:hAnsi="Times New Roman"/>
        </w:rPr>
        <w:t>[</w:t>
      </w:r>
      <w:r w:rsidR="0060215F" w:rsidRPr="004F2C39">
        <w:rPr>
          <w:rFonts w:ascii="Times New Roman" w:hAnsi="Times New Roman"/>
        </w:rPr>
        <w:t>W]</w:t>
      </w:r>
      <w:r w:rsidR="00AD1139" w:rsidRPr="004F2C39">
        <w:rPr>
          <w:rFonts w:ascii="Times New Roman" w:hAnsi="Times New Roman"/>
        </w:rPr>
        <w:t xml:space="preserve">here a statutory regime confers power on the executive government of a State to grant exclusive rights to exploit the resources of the State, the regime will, subject to provision to the contrary, be understood as mandating compliance with the requirements of the regime as essential to the making of a valid grant. When a statute that provides for the disposition of interests in the resources of a State </w:t>
      </w:r>
      <w:r w:rsidR="007250BB" w:rsidRPr="004F2C39">
        <w:rPr>
          <w:rFonts w:ascii="Times New Roman" w:hAnsi="Times New Roman"/>
        </w:rPr>
        <w:t>'</w:t>
      </w:r>
      <w:r w:rsidR="00AD1139" w:rsidRPr="004F2C39">
        <w:rPr>
          <w:rFonts w:ascii="Times New Roman" w:hAnsi="Times New Roman"/>
        </w:rPr>
        <w:t>prescribes a mode of exercise of the statutory power, that mode must be followed and observed</w:t>
      </w:r>
      <w:r w:rsidR="007250BB" w:rsidRPr="004F2C39">
        <w:rPr>
          <w:rFonts w:ascii="Times New Roman" w:hAnsi="Times New Roman"/>
        </w:rPr>
        <w:t>'</w:t>
      </w:r>
      <w:r w:rsidR="00AD1139" w:rsidRPr="004F2C39">
        <w:rPr>
          <w:rFonts w:ascii="Times New Roman" w:hAnsi="Times New Roman"/>
        </w:rPr>
        <w:t>. The statutory conditions regulating the making of a grant must be observed. A grant will be effective if the regime is complied with, but not otherwise.</w:t>
      </w:r>
      <w:r w:rsidR="00F57D25" w:rsidRPr="004F2C39">
        <w:rPr>
          <w:rFonts w:ascii="Times New Roman" w:hAnsi="Times New Roman"/>
        </w:rPr>
        <w:t>"</w:t>
      </w:r>
    </w:p>
    <w:p w14:paraId="79695903" w14:textId="1E7DDC95" w:rsidR="00767FAF" w:rsidRPr="004F2C39" w:rsidRDefault="00525456"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FF66A0" w:rsidRPr="004F2C39">
        <w:rPr>
          <w:rFonts w:ascii="Times New Roman" w:hAnsi="Times New Roman"/>
        </w:rPr>
        <w:t>U</w:t>
      </w:r>
      <w:r w:rsidR="00767FAF" w:rsidRPr="004F2C39">
        <w:rPr>
          <w:rFonts w:ascii="Times New Roman" w:hAnsi="Times New Roman"/>
        </w:rPr>
        <w:t>nderstood in that light,</w:t>
      </w:r>
      <w:r w:rsidR="0056301E" w:rsidRPr="004F2C39">
        <w:rPr>
          <w:rFonts w:ascii="Times New Roman" w:hAnsi="Times New Roman"/>
        </w:rPr>
        <w:t xml:space="preserve"> </w:t>
      </w:r>
      <w:r w:rsidR="00F870B9" w:rsidRPr="004F2C39">
        <w:rPr>
          <w:rFonts w:ascii="Times New Roman" w:hAnsi="Times New Roman"/>
        </w:rPr>
        <w:t xml:space="preserve">it is apparent that </w:t>
      </w:r>
      <w:r w:rsidR="0056301E" w:rsidRPr="004F2C39">
        <w:rPr>
          <w:rFonts w:ascii="Times New Roman" w:hAnsi="Times New Roman"/>
        </w:rPr>
        <w:t>the recommendation of the Land Court</w:t>
      </w:r>
      <w:r w:rsidR="00B564B2" w:rsidRPr="004F2C39">
        <w:rPr>
          <w:rFonts w:ascii="Times New Roman" w:hAnsi="Times New Roman"/>
        </w:rPr>
        <w:t xml:space="preserve"> </w:t>
      </w:r>
      <w:r w:rsidR="00375C7F" w:rsidRPr="004F2C39">
        <w:rPr>
          <w:rFonts w:ascii="Times New Roman" w:hAnsi="Times New Roman"/>
        </w:rPr>
        <w:t xml:space="preserve">mandated by </w:t>
      </w:r>
      <w:r w:rsidR="00FF66A0" w:rsidRPr="004F2C39">
        <w:rPr>
          <w:rFonts w:ascii="Times New Roman" w:hAnsi="Times New Roman"/>
        </w:rPr>
        <w:t xml:space="preserve">Ch 6 of the MRA </w:t>
      </w:r>
      <w:r w:rsidR="00852765" w:rsidRPr="004F2C39">
        <w:rPr>
          <w:rFonts w:ascii="Times New Roman" w:hAnsi="Times New Roman"/>
        </w:rPr>
        <w:t>as a precondition to the making of a decision by the Minister</w:t>
      </w:r>
      <w:r w:rsidR="00B564B2" w:rsidRPr="004F2C39">
        <w:rPr>
          <w:rFonts w:ascii="Times New Roman" w:hAnsi="Times New Roman"/>
        </w:rPr>
        <w:t xml:space="preserve"> to grant or reject an application for a mining lease in the event of </w:t>
      </w:r>
      <w:r w:rsidR="00375C7F" w:rsidRPr="004F2C39">
        <w:rPr>
          <w:rFonts w:ascii="Times New Roman" w:hAnsi="Times New Roman"/>
        </w:rPr>
        <w:t xml:space="preserve">an </w:t>
      </w:r>
      <w:r w:rsidR="00B564B2" w:rsidRPr="004F2C39">
        <w:rPr>
          <w:rFonts w:ascii="Times New Roman" w:hAnsi="Times New Roman"/>
        </w:rPr>
        <w:t xml:space="preserve">objection </w:t>
      </w:r>
      <w:r w:rsidR="0086528A" w:rsidRPr="004F2C39">
        <w:rPr>
          <w:rFonts w:ascii="Times New Roman" w:hAnsi="Times New Roman"/>
        </w:rPr>
        <w:t xml:space="preserve">is a recommendation </w:t>
      </w:r>
      <w:r w:rsidR="00B649AE" w:rsidRPr="004F2C39">
        <w:rPr>
          <w:rFonts w:ascii="Times New Roman" w:hAnsi="Times New Roman"/>
        </w:rPr>
        <w:t xml:space="preserve">which </w:t>
      </w:r>
      <w:r w:rsidR="006E336C" w:rsidRPr="004F2C39">
        <w:rPr>
          <w:rFonts w:ascii="Times New Roman" w:hAnsi="Times New Roman"/>
        </w:rPr>
        <w:t>is the product of</w:t>
      </w:r>
      <w:r w:rsidR="00E62609" w:rsidRPr="004F2C39">
        <w:rPr>
          <w:rFonts w:ascii="Times New Roman" w:hAnsi="Times New Roman"/>
        </w:rPr>
        <w:t xml:space="preserve"> compliance</w:t>
      </w:r>
      <w:r w:rsidR="00B649AE" w:rsidRPr="004F2C39">
        <w:rPr>
          <w:rFonts w:ascii="Times New Roman" w:hAnsi="Times New Roman"/>
        </w:rPr>
        <w:t xml:space="preserve"> with </w:t>
      </w:r>
      <w:r w:rsidR="002F7FF4" w:rsidRPr="004F2C39">
        <w:rPr>
          <w:rFonts w:ascii="Times New Roman" w:hAnsi="Times New Roman"/>
        </w:rPr>
        <w:t xml:space="preserve">all of </w:t>
      </w:r>
      <w:r w:rsidR="00B649AE" w:rsidRPr="004F2C39">
        <w:rPr>
          <w:rFonts w:ascii="Times New Roman" w:hAnsi="Times New Roman"/>
        </w:rPr>
        <w:t>the express and implied conditions</w:t>
      </w:r>
      <w:r w:rsidR="002F7FF4" w:rsidRPr="004F2C39">
        <w:rPr>
          <w:rFonts w:ascii="Times New Roman" w:hAnsi="Times New Roman"/>
        </w:rPr>
        <w:t xml:space="preserve"> of the statutory process </w:t>
      </w:r>
      <w:r w:rsidR="0019034A" w:rsidRPr="004F2C39">
        <w:rPr>
          <w:rFonts w:ascii="Times New Roman" w:hAnsi="Times New Roman"/>
        </w:rPr>
        <w:t>by which the recommendation is required to be produced.</w:t>
      </w:r>
      <w:r w:rsidR="00B649AE" w:rsidRPr="004F2C39">
        <w:rPr>
          <w:rFonts w:ascii="Times New Roman" w:hAnsi="Times New Roman"/>
        </w:rPr>
        <w:t xml:space="preserve"> </w:t>
      </w:r>
      <w:r w:rsidR="00B870D0" w:rsidRPr="004F2C39">
        <w:rPr>
          <w:rFonts w:ascii="Times New Roman" w:hAnsi="Times New Roman"/>
        </w:rPr>
        <w:t>Central to</w:t>
      </w:r>
      <w:r w:rsidR="00E62609" w:rsidRPr="004F2C39">
        <w:rPr>
          <w:rFonts w:ascii="Times New Roman" w:hAnsi="Times New Roman"/>
        </w:rPr>
        <w:t xml:space="preserve"> those implied conditions</w:t>
      </w:r>
      <w:r w:rsidR="00CC683D" w:rsidRPr="004F2C39">
        <w:rPr>
          <w:rFonts w:ascii="Times New Roman" w:hAnsi="Times New Roman"/>
        </w:rPr>
        <w:t xml:space="preserve"> of th</w:t>
      </w:r>
      <w:r w:rsidR="0082673D" w:rsidRPr="004F2C39">
        <w:rPr>
          <w:rFonts w:ascii="Times New Roman" w:hAnsi="Times New Roman"/>
        </w:rPr>
        <w:t>at</w:t>
      </w:r>
      <w:r w:rsidR="00CC683D" w:rsidRPr="004F2C39">
        <w:rPr>
          <w:rFonts w:ascii="Times New Roman" w:hAnsi="Times New Roman"/>
        </w:rPr>
        <w:t xml:space="preserve"> statutory process by which the recommendation is required to be produced</w:t>
      </w:r>
      <w:r w:rsidR="00ED0F49" w:rsidRPr="004F2C39">
        <w:rPr>
          <w:rFonts w:ascii="Times New Roman" w:hAnsi="Times New Roman"/>
        </w:rPr>
        <w:t xml:space="preserve"> is </w:t>
      </w:r>
      <w:r w:rsidR="00ED0F49" w:rsidRPr="004F2C39">
        <w:rPr>
          <w:rFonts w:ascii="Times New Roman" w:hAnsi="Times New Roman"/>
        </w:rPr>
        <w:lastRenderedPageBreak/>
        <w:t>that the</w:t>
      </w:r>
      <w:r w:rsidR="00493913" w:rsidRPr="004F2C39">
        <w:rPr>
          <w:rFonts w:ascii="Times New Roman" w:hAnsi="Times New Roman"/>
        </w:rPr>
        <w:t xml:space="preserve"> Land Court observe procedural fairness</w:t>
      </w:r>
      <w:r w:rsidR="00746FA3" w:rsidRPr="004F2C39">
        <w:rPr>
          <w:rFonts w:ascii="Times New Roman" w:hAnsi="Times New Roman"/>
        </w:rPr>
        <w:t xml:space="preserve"> </w:t>
      </w:r>
      <w:r w:rsidR="004D5980" w:rsidRPr="004F2C39">
        <w:rPr>
          <w:rFonts w:ascii="Times New Roman" w:hAnsi="Times New Roman"/>
        </w:rPr>
        <w:t>in conducting the hearing and in making the recommendation.</w:t>
      </w:r>
    </w:p>
    <w:p w14:paraId="5063A9EC" w14:textId="000CD7FD" w:rsidR="004F48FF" w:rsidRPr="004F2C39" w:rsidRDefault="00767FAF"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4042AE" w:rsidRPr="004F2C39">
        <w:rPr>
          <w:rFonts w:ascii="Times New Roman" w:hAnsi="Times New Roman"/>
        </w:rPr>
        <w:t xml:space="preserve">New Acland's argument that </w:t>
      </w:r>
      <w:r w:rsidR="004042AE" w:rsidRPr="004F2C39">
        <w:rPr>
          <w:rFonts w:ascii="Times New Roman" w:hAnsi="Times New Roman"/>
          <w:color w:val="000000"/>
          <w:shd w:val="clear" w:color="auto" w:fill="FFFFFF"/>
        </w:rPr>
        <w:t>a recommendation</w:t>
      </w:r>
      <w:r w:rsidR="00F659A9" w:rsidRPr="004F2C39">
        <w:rPr>
          <w:rFonts w:ascii="Times New Roman" w:hAnsi="Times New Roman"/>
          <w:color w:val="000000"/>
          <w:shd w:val="clear" w:color="auto" w:fill="FFFFFF"/>
        </w:rPr>
        <w:t xml:space="preserve"> in fact</w:t>
      </w:r>
      <w:r w:rsidR="004042AE" w:rsidRPr="004F2C39">
        <w:rPr>
          <w:rFonts w:ascii="Times New Roman" w:hAnsi="Times New Roman"/>
          <w:color w:val="000000"/>
          <w:shd w:val="clear" w:color="auto" w:fill="FFFFFF"/>
        </w:rPr>
        <w:t xml:space="preserve"> is </w:t>
      </w:r>
      <w:r w:rsidR="00F659A9" w:rsidRPr="004F2C39">
        <w:rPr>
          <w:rFonts w:ascii="Times New Roman" w:hAnsi="Times New Roman"/>
          <w:color w:val="000000"/>
          <w:shd w:val="clear" w:color="auto" w:fill="FFFFFF"/>
        </w:rPr>
        <w:t>all that need exist</w:t>
      </w:r>
      <w:r w:rsidR="004042AE" w:rsidRPr="004F2C39">
        <w:rPr>
          <w:rFonts w:ascii="Times New Roman" w:hAnsi="Times New Roman"/>
          <w:color w:val="000000"/>
          <w:shd w:val="clear" w:color="auto" w:fill="FFFFFF"/>
        </w:rPr>
        <w:t xml:space="preserve"> to meet the statutory precondition to the making by the Minister of a decision to grant or reject an application for a mining lease is therefore </w:t>
      </w:r>
      <w:r w:rsidR="00EA02FF" w:rsidRPr="004F2C39">
        <w:rPr>
          <w:rFonts w:ascii="Times New Roman" w:hAnsi="Times New Roman"/>
          <w:color w:val="000000"/>
          <w:shd w:val="clear" w:color="auto" w:fill="FFFFFF"/>
        </w:rPr>
        <w:t>denied both by the structure of Ch 6 and by the purpose of the MRA.</w:t>
      </w:r>
      <w:r w:rsidR="00EA02FF" w:rsidRPr="004F2C39">
        <w:rPr>
          <w:rFonts w:ascii="Times New Roman" w:hAnsi="Times New Roman"/>
        </w:rPr>
        <w:t xml:space="preserve"> </w:t>
      </w:r>
    </w:p>
    <w:p w14:paraId="158C926C" w14:textId="19A4EC53" w:rsidR="0031042E" w:rsidRPr="004F2C39" w:rsidRDefault="004F48FF"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t>The</w:t>
      </w:r>
      <w:r w:rsidR="00EA02FF" w:rsidRPr="004F2C39">
        <w:rPr>
          <w:rFonts w:ascii="Times New Roman" w:hAnsi="Times New Roman"/>
          <w:color w:val="000000"/>
          <w:shd w:val="clear" w:color="auto" w:fill="FFFFFF"/>
        </w:rPr>
        <w:t xml:space="preserve"> argument </w:t>
      </w:r>
      <w:r w:rsidRPr="004F2C39">
        <w:rPr>
          <w:rFonts w:ascii="Times New Roman" w:hAnsi="Times New Roman"/>
          <w:color w:val="000000"/>
          <w:shd w:val="clear" w:color="auto" w:fill="FFFFFF"/>
        </w:rPr>
        <w:t xml:space="preserve">is </w:t>
      </w:r>
      <w:r w:rsidR="00757C26" w:rsidRPr="004F2C39">
        <w:rPr>
          <w:rFonts w:ascii="Times New Roman" w:hAnsi="Times New Roman"/>
          <w:color w:val="000000"/>
          <w:shd w:val="clear" w:color="auto" w:fill="FFFFFF"/>
        </w:rPr>
        <w:t>un</w:t>
      </w:r>
      <w:r w:rsidR="00EA02FF" w:rsidRPr="004F2C39">
        <w:rPr>
          <w:rFonts w:ascii="Times New Roman" w:hAnsi="Times New Roman"/>
          <w:color w:val="000000"/>
          <w:shd w:val="clear" w:color="auto" w:fill="FFFFFF"/>
        </w:rPr>
        <w:t>supported by</w:t>
      </w:r>
      <w:r w:rsidR="00757C26" w:rsidRPr="004F2C39">
        <w:rPr>
          <w:rFonts w:ascii="Times New Roman" w:hAnsi="Times New Roman"/>
          <w:color w:val="000000"/>
          <w:shd w:val="clear" w:color="auto" w:fill="FFFFFF"/>
        </w:rPr>
        <w:t xml:space="preserve"> </w:t>
      </w:r>
      <w:r w:rsidR="00EA02FF" w:rsidRPr="004F2C39">
        <w:rPr>
          <w:rFonts w:ascii="Times New Roman" w:hAnsi="Times New Roman"/>
          <w:color w:val="000000"/>
          <w:shd w:val="clear" w:color="auto" w:fill="FFFFFF"/>
        </w:rPr>
        <w:t xml:space="preserve">either of </w:t>
      </w:r>
      <w:r w:rsidR="00846FAA" w:rsidRPr="004F2C39">
        <w:rPr>
          <w:rFonts w:ascii="Times New Roman" w:hAnsi="Times New Roman"/>
          <w:color w:val="000000"/>
          <w:shd w:val="clear" w:color="auto" w:fill="FFFFFF"/>
        </w:rPr>
        <w:t xml:space="preserve">the </w:t>
      </w:r>
      <w:r w:rsidR="00B16992" w:rsidRPr="004F2C39">
        <w:rPr>
          <w:rFonts w:ascii="Times New Roman" w:hAnsi="Times New Roman"/>
          <w:color w:val="000000"/>
          <w:shd w:val="clear" w:color="auto" w:fill="FFFFFF"/>
        </w:rPr>
        <w:t>two</w:t>
      </w:r>
      <w:r w:rsidR="00EA02FF" w:rsidRPr="004F2C39">
        <w:rPr>
          <w:rFonts w:ascii="Times New Roman" w:hAnsi="Times New Roman"/>
          <w:color w:val="000000"/>
          <w:shd w:val="clear" w:color="auto" w:fill="FFFFFF"/>
        </w:rPr>
        <w:t xml:space="preserve"> </w:t>
      </w:r>
      <w:r w:rsidR="00121205" w:rsidRPr="004F2C39">
        <w:rPr>
          <w:rFonts w:ascii="Times New Roman" w:hAnsi="Times New Roman"/>
          <w:color w:val="000000"/>
          <w:shd w:val="clear" w:color="auto" w:fill="FFFFFF"/>
        </w:rPr>
        <w:t xml:space="preserve">decisions of this Court </w:t>
      </w:r>
      <w:r w:rsidR="00FF5EA8" w:rsidRPr="004F2C39">
        <w:rPr>
          <w:rFonts w:ascii="Times New Roman" w:hAnsi="Times New Roman"/>
          <w:color w:val="000000"/>
          <w:shd w:val="clear" w:color="auto" w:fill="FFFFFF"/>
        </w:rPr>
        <w:t>relating to</w:t>
      </w:r>
      <w:r w:rsidR="00121205" w:rsidRPr="004F2C39">
        <w:rPr>
          <w:rFonts w:ascii="Times New Roman" w:hAnsi="Times New Roman"/>
          <w:color w:val="000000"/>
          <w:shd w:val="clear" w:color="auto" w:fill="FFFFFF"/>
        </w:rPr>
        <w:t xml:space="preserve"> analogous provisions of </w:t>
      </w:r>
      <w:r w:rsidR="00F94AC2" w:rsidRPr="004F2C39">
        <w:rPr>
          <w:rFonts w:ascii="Times New Roman" w:hAnsi="Times New Roman"/>
          <w:color w:val="000000"/>
          <w:shd w:val="clear" w:color="auto" w:fill="FFFFFF"/>
        </w:rPr>
        <w:t xml:space="preserve">the </w:t>
      </w:r>
      <w:r w:rsidR="00121205" w:rsidRPr="004F2C39">
        <w:rPr>
          <w:rFonts w:ascii="Times New Roman" w:hAnsi="Times New Roman"/>
          <w:i/>
        </w:rPr>
        <w:t>Mining Act 1978</w:t>
      </w:r>
      <w:r w:rsidR="00121205" w:rsidRPr="004F2C39">
        <w:rPr>
          <w:rFonts w:ascii="Times New Roman" w:hAnsi="Times New Roman"/>
        </w:rPr>
        <w:t xml:space="preserve"> (WA)</w:t>
      </w:r>
      <w:r w:rsidR="00834E14" w:rsidRPr="004F2C39">
        <w:rPr>
          <w:rFonts w:ascii="Times New Roman" w:hAnsi="Times New Roman"/>
        </w:rPr>
        <w:t xml:space="preserve"> on </w:t>
      </w:r>
      <w:r w:rsidR="00B16992" w:rsidRPr="004F2C39">
        <w:rPr>
          <w:rFonts w:ascii="Times New Roman" w:hAnsi="Times New Roman"/>
        </w:rPr>
        <w:t xml:space="preserve">which New Acland relies. </w:t>
      </w:r>
      <w:r w:rsidR="00F02323" w:rsidRPr="004F2C39">
        <w:rPr>
          <w:rFonts w:ascii="Times New Roman" w:hAnsi="Times New Roman"/>
        </w:rPr>
        <w:t>The issue in th</w:t>
      </w:r>
      <w:r w:rsidR="00FB35D4" w:rsidRPr="004F2C39">
        <w:rPr>
          <w:rFonts w:ascii="Times New Roman" w:hAnsi="Times New Roman"/>
        </w:rPr>
        <w:t>e first</w:t>
      </w:r>
      <w:r w:rsidR="00FB35D4" w:rsidRPr="004F2C39">
        <w:rPr>
          <w:rStyle w:val="FootnoteReference"/>
          <w:rFonts w:ascii="Times New Roman" w:hAnsi="Times New Roman"/>
          <w:sz w:val="24"/>
        </w:rPr>
        <w:footnoteReference w:id="43"/>
      </w:r>
      <w:r w:rsidR="00F02323" w:rsidRPr="004F2C39">
        <w:rPr>
          <w:rFonts w:ascii="Times New Roman" w:hAnsi="Times New Roman"/>
        </w:rPr>
        <w:t xml:space="preserve"> </w:t>
      </w:r>
      <w:r w:rsidR="00653AD8" w:rsidRPr="004F2C39">
        <w:rPr>
          <w:rFonts w:ascii="Times New Roman" w:hAnsi="Times New Roman"/>
        </w:rPr>
        <w:t xml:space="preserve">was whether </w:t>
      </w:r>
      <w:r w:rsidR="00EF57E4" w:rsidRPr="004F2C39">
        <w:rPr>
          <w:rFonts w:ascii="Times New Roman" w:hAnsi="Times New Roman"/>
        </w:rPr>
        <w:t>certiorari was available to quash a recommendation</w:t>
      </w:r>
      <w:r w:rsidR="00CA0C52" w:rsidRPr="004F2C39">
        <w:rPr>
          <w:rFonts w:ascii="Times New Roman" w:hAnsi="Times New Roman"/>
        </w:rPr>
        <w:t xml:space="preserve"> of </w:t>
      </w:r>
      <w:r w:rsidR="001857E5" w:rsidRPr="004F2C39">
        <w:rPr>
          <w:rFonts w:ascii="Times New Roman" w:hAnsi="Times New Roman"/>
        </w:rPr>
        <w:t xml:space="preserve">a </w:t>
      </w:r>
      <w:r w:rsidR="00CA0C52" w:rsidRPr="004F2C39">
        <w:rPr>
          <w:rFonts w:ascii="Times New Roman" w:hAnsi="Times New Roman"/>
        </w:rPr>
        <w:t xml:space="preserve">mining warden </w:t>
      </w:r>
      <w:r w:rsidR="00FF5EA8" w:rsidRPr="004F2C39">
        <w:rPr>
          <w:rFonts w:ascii="Times New Roman" w:hAnsi="Times New Roman"/>
        </w:rPr>
        <w:t>concerning</w:t>
      </w:r>
      <w:r w:rsidR="005F5DA0" w:rsidRPr="004F2C39">
        <w:rPr>
          <w:rFonts w:ascii="Times New Roman" w:hAnsi="Times New Roman"/>
        </w:rPr>
        <w:t xml:space="preserve"> an application for a mining </w:t>
      </w:r>
      <w:r w:rsidR="00162DDF" w:rsidRPr="004F2C39">
        <w:rPr>
          <w:rFonts w:ascii="Times New Roman" w:hAnsi="Times New Roman"/>
        </w:rPr>
        <w:t>lease</w:t>
      </w:r>
      <w:r w:rsidR="00A74F60" w:rsidRPr="004F2C39">
        <w:rPr>
          <w:rFonts w:ascii="Times New Roman" w:hAnsi="Times New Roman"/>
        </w:rPr>
        <w:t>.</w:t>
      </w:r>
      <w:r w:rsidR="00EF57E4" w:rsidRPr="004F2C39">
        <w:rPr>
          <w:rFonts w:ascii="Times New Roman" w:hAnsi="Times New Roman"/>
        </w:rPr>
        <w:t xml:space="preserve"> </w:t>
      </w:r>
      <w:r w:rsidR="001857E5" w:rsidRPr="004F2C39">
        <w:rPr>
          <w:rFonts w:ascii="Times New Roman" w:hAnsi="Times New Roman"/>
        </w:rPr>
        <w:t>The</w:t>
      </w:r>
      <w:r w:rsidR="00AB0154" w:rsidRPr="004F2C39">
        <w:rPr>
          <w:rFonts w:ascii="Times New Roman" w:hAnsi="Times New Roman"/>
        </w:rPr>
        <w:t> </w:t>
      </w:r>
      <w:r w:rsidR="001857E5" w:rsidRPr="004F2C39">
        <w:rPr>
          <w:rFonts w:ascii="Times New Roman" w:hAnsi="Times New Roman"/>
        </w:rPr>
        <w:t xml:space="preserve">holding </w:t>
      </w:r>
      <w:r w:rsidR="00633415" w:rsidRPr="004F2C39">
        <w:rPr>
          <w:rFonts w:ascii="Times New Roman" w:hAnsi="Times New Roman"/>
        </w:rPr>
        <w:t xml:space="preserve">was </w:t>
      </w:r>
      <w:r w:rsidR="00B27143" w:rsidRPr="004F2C39">
        <w:rPr>
          <w:rFonts w:ascii="Times New Roman" w:hAnsi="Times New Roman"/>
        </w:rPr>
        <w:t xml:space="preserve">that the recommendation </w:t>
      </w:r>
      <w:r w:rsidR="00AC1375" w:rsidRPr="004F2C39">
        <w:rPr>
          <w:rFonts w:ascii="Times New Roman" w:hAnsi="Times New Roman"/>
        </w:rPr>
        <w:t xml:space="preserve">had sufficient </w:t>
      </w:r>
      <w:r w:rsidR="00C24A2A" w:rsidRPr="004F2C39">
        <w:rPr>
          <w:rFonts w:ascii="Times New Roman" w:hAnsi="Times New Roman"/>
        </w:rPr>
        <w:t xml:space="preserve">legal </w:t>
      </w:r>
      <w:r w:rsidR="00AC1375" w:rsidRPr="004F2C39">
        <w:rPr>
          <w:rFonts w:ascii="Times New Roman" w:hAnsi="Times New Roman"/>
        </w:rPr>
        <w:t xml:space="preserve">effect on legal rights to attract certiorari because it </w:t>
      </w:r>
      <w:r w:rsidR="00B27143" w:rsidRPr="004F2C39">
        <w:rPr>
          <w:rFonts w:ascii="Times New Roman" w:hAnsi="Times New Roman"/>
        </w:rPr>
        <w:t xml:space="preserve">was a </w:t>
      </w:r>
      <w:r w:rsidR="0064353A" w:rsidRPr="004F2C39">
        <w:rPr>
          <w:rFonts w:ascii="Times New Roman" w:hAnsi="Times New Roman"/>
        </w:rPr>
        <w:t>pre</w:t>
      </w:r>
      <w:r w:rsidR="00B27143" w:rsidRPr="004F2C39">
        <w:rPr>
          <w:rFonts w:ascii="Times New Roman" w:hAnsi="Times New Roman"/>
        </w:rPr>
        <w:t xml:space="preserve">condition to the </w:t>
      </w:r>
      <w:r w:rsidR="00AC1375" w:rsidRPr="004F2C39">
        <w:rPr>
          <w:rFonts w:ascii="Times New Roman" w:hAnsi="Times New Roman"/>
        </w:rPr>
        <w:t>decision of the</w:t>
      </w:r>
      <w:r w:rsidR="00E1104E" w:rsidRPr="004F2C39">
        <w:rPr>
          <w:rFonts w:ascii="Times New Roman" w:hAnsi="Times New Roman"/>
        </w:rPr>
        <w:t xml:space="preserve"> Western Australian M</w:t>
      </w:r>
      <w:r w:rsidR="00AC1375" w:rsidRPr="004F2C39">
        <w:rPr>
          <w:rFonts w:ascii="Times New Roman" w:hAnsi="Times New Roman"/>
        </w:rPr>
        <w:t xml:space="preserve">inister </w:t>
      </w:r>
      <w:r w:rsidR="00E1104E" w:rsidRPr="004F2C39">
        <w:rPr>
          <w:rFonts w:ascii="Times New Roman" w:hAnsi="Times New Roman"/>
        </w:rPr>
        <w:t xml:space="preserve">to grant or refuse </w:t>
      </w:r>
      <w:r w:rsidR="00F94AC2" w:rsidRPr="004F2C39">
        <w:rPr>
          <w:rFonts w:ascii="Times New Roman" w:hAnsi="Times New Roman"/>
        </w:rPr>
        <w:t xml:space="preserve">the </w:t>
      </w:r>
      <w:r w:rsidR="00E1104E" w:rsidRPr="004F2C39">
        <w:rPr>
          <w:rFonts w:ascii="Times New Roman" w:hAnsi="Times New Roman"/>
        </w:rPr>
        <w:t>application</w:t>
      </w:r>
      <w:r w:rsidR="00633415" w:rsidRPr="004F2C39">
        <w:rPr>
          <w:rFonts w:ascii="Times New Roman" w:hAnsi="Times New Roman"/>
        </w:rPr>
        <w:t>.</w:t>
      </w:r>
      <w:r w:rsidR="00C24A2A" w:rsidRPr="004F2C39">
        <w:rPr>
          <w:rFonts w:ascii="Times New Roman" w:hAnsi="Times New Roman"/>
        </w:rPr>
        <w:t xml:space="preserve"> </w:t>
      </w:r>
      <w:r w:rsidR="00633415" w:rsidRPr="004F2C39">
        <w:rPr>
          <w:rFonts w:ascii="Times New Roman" w:hAnsi="Times New Roman"/>
        </w:rPr>
        <w:t xml:space="preserve">The holding </w:t>
      </w:r>
      <w:r w:rsidR="004E28BB" w:rsidRPr="004F2C39">
        <w:rPr>
          <w:rFonts w:ascii="Times New Roman" w:hAnsi="Times New Roman"/>
        </w:rPr>
        <w:t xml:space="preserve">cannot be taken to suggest that </w:t>
      </w:r>
      <w:r w:rsidR="0064353A" w:rsidRPr="004F2C39">
        <w:rPr>
          <w:rFonts w:ascii="Times New Roman" w:hAnsi="Times New Roman"/>
        </w:rPr>
        <w:t xml:space="preserve">a purported but invalid </w:t>
      </w:r>
      <w:r w:rsidR="004E28BB" w:rsidRPr="004F2C39">
        <w:rPr>
          <w:rFonts w:ascii="Times New Roman" w:hAnsi="Times New Roman"/>
        </w:rPr>
        <w:t xml:space="preserve">recommendation </w:t>
      </w:r>
      <w:r w:rsidR="00DC0B69" w:rsidRPr="004F2C39">
        <w:rPr>
          <w:rFonts w:ascii="Times New Roman" w:hAnsi="Times New Roman"/>
        </w:rPr>
        <w:t xml:space="preserve">of the mining warden </w:t>
      </w:r>
      <w:r w:rsidR="004E28BB" w:rsidRPr="004F2C39">
        <w:rPr>
          <w:rFonts w:ascii="Times New Roman" w:hAnsi="Times New Roman"/>
        </w:rPr>
        <w:t xml:space="preserve">would </w:t>
      </w:r>
      <w:r w:rsidR="0064353A" w:rsidRPr="004F2C39">
        <w:rPr>
          <w:rFonts w:ascii="Times New Roman" w:hAnsi="Times New Roman"/>
        </w:rPr>
        <w:t xml:space="preserve">have been enough to meet that precondition. </w:t>
      </w:r>
      <w:r w:rsidR="00A62348" w:rsidRPr="004F2C39">
        <w:rPr>
          <w:rFonts w:ascii="Times New Roman" w:hAnsi="Times New Roman"/>
        </w:rPr>
        <w:t xml:space="preserve">Certiorari </w:t>
      </w:r>
      <w:r w:rsidR="0064353A" w:rsidRPr="004F2C39">
        <w:rPr>
          <w:rFonts w:ascii="Times New Roman" w:hAnsi="Times New Roman"/>
        </w:rPr>
        <w:t>is</w:t>
      </w:r>
      <w:r w:rsidR="00A62348" w:rsidRPr="004F2C39">
        <w:rPr>
          <w:rFonts w:ascii="Times New Roman" w:hAnsi="Times New Roman"/>
        </w:rPr>
        <w:t xml:space="preserve"> available to </w:t>
      </w:r>
      <w:r w:rsidR="00F21A6A" w:rsidRPr="004F2C39">
        <w:rPr>
          <w:rFonts w:ascii="Times New Roman" w:hAnsi="Times New Roman"/>
        </w:rPr>
        <w:t>expunge the purported legal effect of a</w:t>
      </w:r>
      <w:r w:rsidR="0064353A" w:rsidRPr="004F2C39">
        <w:rPr>
          <w:rFonts w:ascii="Times New Roman" w:hAnsi="Times New Roman"/>
        </w:rPr>
        <w:t xml:space="preserve">n invalid </w:t>
      </w:r>
      <w:r w:rsidR="00F21A6A" w:rsidRPr="004F2C39">
        <w:rPr>
          <w:rFonts w:ascii="Times New Roman" w:hAnsi="Times New Roman"/>
        </w:rPr>
        <w:t>decision</w:t>
      </w:r>
      <w:r w:rsidR="00385499" w:rsidRPr="004F2C39">
        <w:rPr>
          <w:rStyle w:val="FootnoteReference"/>
          <w:rFonts w:ascii="Times New Roman" w:hAnsi="Times New Roman"/>
          <w:sz w:val="24"/>
        </w:rPr>
        <w:footnoteReference w:id="44"/>
      </w:r>
      <w:r w:rsidR="0064353A" w:rsidRPr="004F2C39">
        <w:rPr>
          <w:rFonts w:ascii="Times New Roman" w:hAnsi="Times New Roman"/>
        </w:rPr>
        <w:t>.</w:t>
      </w:r>
      <w:r w:rsidR="00F21A6A" w:rsidRPr="004F2C39">
        <w:rPr>
          <w:rFonts w:ascii="Times New Roman" w:hAnsi="Times New Roman"/>
        </w:rPr>
        <w:t xml:space="preserve"> </w:t>
      </w:r>
      <w:r w:rsidR="00385499" w:rsidRPr="004F2C39">
        <w:rPr>
          <w:rFonts w:ascii="Times New Roman" w:hAnsi="Times New Roman"/>
        </w:rPr>
        <w:t>The issue in the second</w:t>
      </w:r>
      <w:r w:rsidR="00385499" w:rsidRPr="004F2C39">
        <w:rPr>
          <w:rStyle w:val="FootnoteReference"/>
          <w:rFonts w:ascii="Times New Roman" w:hAnsi="Times New Roman"/>
          <w:sz w:val="24"/>
        </w:rPr>
        <w:footnoteReference w:id="45"/>
      </w:r>
      <w:r w:rsidR="00385499" w:rsidRPr="004F2C39">
        <w:rPr>
          <w:rFonts w:ascii="Times New Roman" w:hAnsi="Times New Roman"/>
        </w:rPr>
        <w:t xml:space="preserve"> </w:t>
      </w:r>
      <w:r w:rsidR="001D6DC3" w:rsidRPr="004F2C39">
        <w:rPr>
          <w:rFonts w:ascii="Times New Roman" w:hAnsi="Times New Roman"/>
        </w:rPr>
        <w:t xml:space="preserve">was whether </w:t>
      </w:r>
      <w:r w:rsidR="00AC5666" w:rsidRPr="004F2C39">
        <w:rPr>
          <w:rFonts w:ascii="Times New Roman" w:hAnsi="Times New Roman"/>
        </w:rPr>
        <w:t xml:space="preserve">a reasonable apprehension that a </w:t>
      </w:r>
      <w:r w:rsidR="00500DF1" w:rsidRPr="004F2C39">
        <w:rPr>
          <w:rFonts w:ascii="Times New Roman" w:hAnsi="Times New Roman"/>
        </w:rPr>
        <w:t>decision of the Western Australian Minister</w:t>
      </w:r>
      <w:r w:rsidR="00624554" w:rsidRPr="004F2C39">
        <w:rPr>
          <w:rFonts w:ascii="Times New Roman" w:hAnsi="Times New Roman"/>
        </w:rPr>
        <w:t xml:space="preserve"> to grant the application</w:t>
      </w:r>
      <w:r w:rsidR="00AA5A29" w:rsidRPr="004F2C39">
        <w:rPr>
          <w:rFonts w:ascii="Times New Roman" w:hAnsi="Times New Roman"/>
        </w:rPr>
        <w:t xml:space="preserve"> for a mining lease</w:t>
      </w:r>
      <w:r w:rsidR="00624554" w:rsidRPr="004F2C39">
        <w:rPr>
          <w:rFonts w:ascii="Times New Roman" w:hAnsi="Times New Roman"/>
        </w:rPr>
        <w:t xml:space="preserve"> in accordance with the recommendation of the mining warden </w:t>
      </w:r>
      <w:r w:rsidR="009C5DD3" w:rsidRPr="004F2C39">
        <w:rPr>
          <w:rFonts w:ascii="Times New Roman" w:hAnsi="Times New Roman"/>
        </w:rPr>
        <w:t xml:space="preserve">was </w:t>
      </w:r>
      <w:r w:rsidR="00AC5666" w:rsidRPr="004F2C39">
        <w:rPr>
          <w:rFonts w:ascii="Times New Roman" w:hAnsi="Times New Roman"/>
        </w:rPr>
        <w:t xml:space="preserve">affected by bias </w:t>
      </w:r>
      <w:r w:rsidR="007903BB" w:rsidRPr="004F2C39">
        <w:rPr>
          <w:rFonts w:ascii="Times New Roman" w:hAnsi="Times New Roman"/>
        </w:rPr>
        <w:t>ar</w:t>
      </w:r>
      <w:r w:rsidR="00536742" w:rsidRPr="004F2C39">
        <w:rPr>
          <w:rFonts w:ascii="Times New Roman" w:hAnsi="Times New Roman"/>
        </w:rPr>
        <w:t>ose</w:t>
      </w:r>
      <w:r w:rsidR="007903BB" w:rsidRPr="004F2C39">
        <w:rPr>
          <w:rFonts w:ascii="Times New Roman" w:hAnsi="Times New Roman"/>
        </w:rPr>
        <w:t xml:space="preserve"> from the </w:t>
      </w:r>
      <w:r w:rsidR="00AC5666" w:rsidRPr="004F2C39">
        <w:rPr>
          <w:rFonts w:ascii="Times New Roman" w:hAnsi="Times New Roman"/>
        </w:rPr>
        <w:t>circumstan</w:t>
      </w:r>
      <w:r w:rsidR="007903BB" w:rsidRPr="004F2C39">
        <w:rPr>
          <w:rFonts w:ascii="Times New Roman" w:hAnsi="Times New Roman"/>
        </w:rPr>
        <w:t>ce</w:t>
      </w:r>
      <w:r w:rsidR="00046C66" w:rsidRPr="004F2C39">
        <w:rPr>
          <w:rFonts w:ascii="Times New Roman" w:hAnsi="Times New Roman"/>
        </w:rPr>
        <w:t xml:space="preserve"> that a departmental officer </w:t>
      </w:r>
      <w:r w:rsidR="009B4B3C" w:rsidRPr="004F2C39">
        <w:rPr>
          <w:rFonts w:ascii="Times New Roman" w:hAnsi="Times New Roman"/>
        </w:rPr>
        <w:t>peripherally</w:t>
      </w:r>
      <w:r w:rsidR="00046C66" w:rsidRPr="004F2C39">
        <w:rPr>
          <w:rFonts w:ascii="Times New Roman" w:hAnsi="Times New Roman"/>
        </w:rPr>
        <w:t xml:space="preserve"> </w:t>
      </w:r>
      <w:r w:rsidR="00536742" w:rsidRPr="004F2C39">
        <w:rPr>
          <w:rFonts w:ascii="Times New Roman" w:hAnsi="Times New Roman"/>
        </w:rPr>
        <w:t>involved</w:t>
      </w:r>
      <w:r w:rsidR="00046C66" w:rsidRPr="004F2C39">
        <w:rPr>
          <w:rFonts w:ascii="Times New Roman" w:hAnsi="Times New Roman"/>
        </w:rPr>
        <w:t xml:space="preserve"> in </w:t>
      </w:r>
      <w:r w:rsidR="00CD4229" w:rsidRPr="004F2C39">
        <w:rPr>
          <w:rFonts w:ascii="Times New Roman" w:hAnsi="Times New Roman"/>
        </w:rPr>
        <w:t xml:space="preserve">the non-statutory process of </w:t>
      </w:r>
      <w:r w:rsidR="00046C66" w:rsidRPr="004F2C39">
        <w:rPr>
          <w:rFonts w:ascii="Times New Roman" w:hAnsi="Times New Roman"/>
        </w:rPr>
        <w:t xml:space="preserve">briefing the Minister </w:t>
      </w:r>
      <w:r w:rsidR="00A351C3" w:rsidRPr="004F2C39">
        <w:rPr>
          <w:rFonts w:ascii="Times New Roman" w:hAnsi="Times New Roman"/>
        </w:rPr>
        <w:t>had a pecuniary interest in the application. The</w:t>
      </w:r>
      <w:r w:rsidR="00462D60">
        <w:rPr>
          <w:rFonts w:ascii="Times New Roman" w:hAnsi="Times New Roman"/>
        </w:rPr>
        <w:t> </w:t>
      </w:r>
      <w:r w:rsidR="00A351C3" w:rsidRPr="004F2C39">
        <w:rPr>
          <w:rFonts w:ascii="Times New Roman" w:hAnsi="Times New Roman"/>
        </w:rPr>
        <w:t xml:space="preserve">holding </w:t>
      </w:r>
      <w:r w:rsidR="00A353F4" w:rsidRPr="004F2C39">
        <w:rPr>
          <w:rFonts w:ascii="Times New Roman" w:hAnsi="Times New Roman"/>
        </w:rPr>
        <w:t xml:space="preserve">was </w:t>
      </w:r>
      <w:r w:rsidR="00A351C3" w:rsidRPr="004F2C39">
        <w:rPr>
          <w:rFonts w:ascii="Times New Roman" w:hAnsi="Times New Roman"/>
        </w:rPr>
        <w:t xml:space="preserve">that the </w:t>
      </w:r>
      <w:r w:rsidR="00161159" w:rsidRPr="004F2C39">
        <w:rPr>
          <w:rFonts w:ascii="Times New Roman" w:hAnsi="Times New Roman"/>
        </w:rPr>
        <w:t>decision was not affected by</w:t>
      </w:r>
      <w:r w:rsidR="00536742" w:rsidRPr="004F2C39">
        <w:rPr>
          <w:rFonts w:ascii="Times New Roman" w:hAnsi="Times New Roman"/>
        </w:rPr>
        <w:t xml:space="preserve"> a </w:t>
      </w:r>
      <w:r w:rsidR="00161159" w:rsidRPr="004F2C39">
        <w:rPr>
          <w:rFonts w:ascii="Times New Roman" w:hAnsi="Times New Roman"/>
        </w:rPr>
        <w:t>reasonable apprehension of bias</w:t>
      </w:r>
      <w:r w:rsidR="00A353F4" w:rsidRPr="004F2C39">
        <w:rPr>
          <w:rFonts w:ascii="Times New Roman" w:hAnsi="Times New Roman"/>
        </w:rPr>
        <w:t>. That holding</w:t>
      </w:r>
      <w:r w:rsidR="00161159" w:rsidRPr="004F2C39">
        <w:rPr>
          <w:rFonts w:ascii="Times New Roman" w:hAnsi="Times New Roman"/>
        </w:rPr>
        <w:t xml:space="preserve"> </w:t>
      </w:r>
      <w:r w:rsidR="005240C5" w:rsidRPr="004F2C39">
        <w:rPr>
          <w:rFonts w:ascii="Times New Roman" w:hAnsi="Times New Roman"/>
        </w:rPr>
        <w:t xml:space="preserve">says nothing about the effect </w:t>
      </w:r>
      <w:r w:rsidR="00DD4EF8" w:rsidRPr="004F2C39">
        <w:rPr>
          <w:rFonts w:ascii="Times New Roman" w:hAnsi="Times New Roman"/>
        </w:rPr>
        <w:t xml:space="preserve">on the decision </w:t>
      </w:r>
      <w:r w:rsidR="00DB2BCC" w:rsidRPr="004F2C39">
        <w:rPr>
          <w:rFonts w:ascii="Times New Roman" w:hAnsi="Times New Roman"/>
        </w:rPr>
        <w:t xml:space="preserve">of the Western Australian Minister </w:t>
      </w:r>
      <w:r w:rsidR="005240C5" w:rsidRPr="004F2C39">
        <w:rPr>
          <w:rFonts w:ascii="Times New Roman" w:hAnsi="Times New Roman"/>
        </w:rPr>
        <w:t xml:space="preserve">of </w:t>
      </w:r>
      <w:r w:rsidR="002D264F" w:rsidRPr="004F2C39">
        <w:rPr>
          <w:rFonts w:ascii="Times New Roman" w:hAnsi="Times New Roman"/>
        </w:rPr>
        <w:t xml:space="preserve">a reasonable apprehension of bias </w:t>
      </w:r>
      <w:r w:rsidR="009B1B95" w:rsidRPr="004F2C39">
        <w:rPr>
          <w:rFonts w:ascii="Times New Roman" w:hAnsi="Times New Roman"/>
        </w:rPr>
        <w:t xml:space="preserve">in the </w:t>
      </w:r>
      <w:r w:rsidR="00CD4229" w:rsidRPr="004F2C39">
        <w:rPr>
          <w:rFonts w:ascii="Times New Roman" w:hAnsi="Times New Roman"/>
        </w:rPr>
        <w:t xml:space="preserve">statutory </w:t>
      </w:r>
      <w:r w:rsidR="009B1B95" w:rsidRPr="004F2C39">
        <w:rPr>
          <w:rFonts w:ascii="Times New Roman" w:hAnsi="Times New Roman"/>
        </w:rPr>
        <w:t xml:space="preserve">process leading </w:t>
      </w:r>
      <w:r w:rsidR="00536742" w:rsidRPr="004F2C39">
        <w:rPr>
          <w:rFonts w:ascii="Times New Roman" w:hAnsi="Times New Roman"/>
        </w:rPr>
        <w:t xml:space="preserve">up </w:t>
      </w:r>
      <w:r w:rsidR="009B1B95" w:rsidRPr="004F2C39">
        <w:rPr>
          <w:rFonts w:ascii="Times New Roman" w:hAnsi="Times New Roman"/>
        </w:rPr>
        <w:t xml:space="preserve">to the </w:t>
      </w:r>
      <w:r w:rsidR="005240C5" w:rsidRPr="004F2C39">
        <w:rPr>
          <w:rFonts w:ascii="Times New Roman" w:hAnsi="Times New Roman"/>
        </w:rPr>
        <w:t xml:space="preserve">recommendation of </w:t>
      </w:r>
      <w:r w:rsidR="009B1B95" w:rsidRPr="004F2C39">
        <w:rPr>
          <w:rFonts w:ascii="Times New Roman" w:hAnsi="Times New Roman"/>
        </w:rPr>
        <w:t>the</w:t>
      </w:r>
      <w:r w:rsidR="005240C5" w:rsidRPr="004F2C39">
        <w:rPr>
          <w:rFonts w:ascii="Times New Roman" w:hAnsi="Times New Roman"/>
        </w:rPr>
        <w:t xml:space="preserve"> mining warden</w:t>
      </w:r>
      <w:r w:rsidR="009B1B95" w:rsidRPr="004F2C39">
        <w:rPr>
          <w:rFonts w:ascii="Times New Roman" w:hAnsi="Times New Roman"/>
        </w:rPr>
        <w:t>.</w:t>
      </w:r>
    </w:p>
    <w:p w14:paraId="63051293" w14:textId="2EC5D0B1" w:rsidR="00262331" w:rsidRPr="004F2C39" w:rsidRDefault="00262331"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9874D4" w:rsidRPr="004F2C39">
        <w:rPr>
          <w:rFonts w:ascii="Times New Roman" w:hAnsi="Times New Roman"/>
        </w:rPr>
        <w:t>Turning from the MRA to the E</w:t>
      </w:r>
      <w:r w:rsidR="00FC7B22" w:rsidRPr="004F2C39">
        <w:rPr>
          <w:rFonts w:ascii="Times New Roman" w:hAnsi="Times New Roman"/>
        </w:rPr>
        <w:t>P</w:t>
      </w:r>
      <w:r w:rsidR="009874D4" w:rsidRPr="004F2C39">
        <w:rPr>
          <w:rFonts w:ascii="Times New Roman" w:hAnsi="Times New Roman"/>
        </w:rPr>
        <w:t>A</w:t>
      </w:r>
      <w:r w:rsidR="00FC7B22" w:rsidRPr="004F2C39">
        <w:rPr>
          <w:rFonts w:ascii="Times New Roman" w:hAnsi="Times New Roman"/>
        </w:rPr>
        <w:t>,</w:t>
      </w:r>
      <w:r w:rsidR="00787F3F" w:rsidRPr="004F2C39">
        <w:rPr>
          <w:rFonts w:ascii="Times New Roman" w:hAnsi="Times New Roman"/>
        </w:rPr>
        <w:t xml:space="preserve"> </w:t>
      </w:r>
      <w:r w:rsidR="00594D92" w:rsidRPr="004F2C39">
        <w:rPr>
          <w:rFonts w:ascii="Times New Roman" w:hAnsi="Times New Roman"/>
        </w:rPr>
        <w:t>the</w:t>
      </w:r>
      <w:r w:rsidR="00730E7A" w:rsidRPr="004F2C39">
        <w:rPr>
          <w:rFonts w:ascii="Times New Roman" w:hAnsi="Times New Roman"/>
        </w:rPr>
        <w:t xml:space="preserve"> stated object of the EPA is "to protect Queensland</w:t>
      </w:r>
      <w:r w:rsidR="007625E8" w:rsidRPr="004F2C39">
        <w:rPr>
          <w:rFonts w:ascii="Times New Roman" w:hAnsi="Times New Roman"/>
        </w:rPr>
        <w:t xml:space="preserve">'s environment while allowing for </w:t>
      </w:r>
      <w:r w:rsidR="001A7D1A" w:rsidRPr="004F2C39">
        <w:rPr>
          <w:rFonts w:ascii="Times New Roman" w:hAnsi="Times New Roman"/>
        </w:rPr>
        <w:t>development that improves the total quality o</w:t>
      </w:r>
      <w:r w:rsidR="00EF09DA" w:rsidRPr="004F2C39">
        <w:rPr>
          <w:rFonts w:ascii="Times New Roman" w:hAnsi="Times New Roman"/>
        </w:rPr>
        <w:t>f life, both now and in the future, in a way that maintains the ecological processes</w:t>
      </w:r>
      <w:r w:rsidR="00477B3D" w:rsidRPr="004F2C39">
        <w:rPr>
          <w:rFonts w:ascii="Times New Roman" w:hAnsi="Times New Roman"/>
        </w:rPr>
        <w:t xml:space="preserve"> on which life depends</w:t>
      </w:r>
      <w:r w:rsidR="00814E7F" w:rsidRPr="004F2C39">
        <w:rPr>
          <w:rFonts w:ascii="Times New Roman" w:hAnsi="Times New Roman"/>
        </w:rPr>
        <w:t>"</w:t>
      </w:r>
      <w:r w:rsidR="00814E7F" w:rsidRPr="004F2C39">
        <w:rPr>
          <w:rStyle w:val="FootnoteReference"/>
          <w:rFonts w:ascii="Times New Roman" w:hAnsi="Times New Roman"/>
          <w:sz w:val="24"/>
        </w:rPr>
        <w:footnoteReference w:id="46"/>
      </w:r>
      <w:r w:rsidR="00814E7F" w:rsidRPr="004F2C39">
        <w:rPr>
          <w:rFonts w:ascii="Times New Roman" w:hAnsi="Times New Roman"/>
        </w:rPr>
        <w:t>.</w:t>
      </w:r>
      <w:r w:rsidR="002B003B" w:rsidRPr="004F2C39">
        <w:rPr>
          <w:rFonts w:ascii="Times New Roman" w:hAnsi="Times New Roman"/>
        </w:rPr>
        <w:t xml:space="preserve"> The EPA relevantly pursues</w:t>
      </w:r>
      <w:r w:rsidR="00871E65" w:rsidRPr="004F2C39">
        <w:rPr>
          <w:rFonts w:ascii="Times New Roman" w:hAnsi="Times New Roman"/>
        </w:rPr>
        <w:t xml:space="preserve"> that object by making </w:t>
      </w:r>
      <w:r w:rsidR="00E52E4A" w:rsidRPr="004F2C39">
        <w:rPr>
          <w:rFonts w:ascii="Times New Roman" w:hAnsi="Times New Roman"/>
        </w:rPr>
        <w:t xml:space="preserve">it an offence </w:t>
      </w:r>
      <w:r w:rsidR="00006D28" w:rsidRPr="004F2C39">
        <w:rPr>
          <w:rFonts w:ascii="Times New Roman" w:hAnsi="Times New Roman"/>
        </w:rPr>
        <w:t xml:space="preserve">for a person </w:t>
      </w:r>
      <w:r w:rsidR="00E52E4A" w:rsidRPr="004F2C39">
        <w:rPr>
          <w:rFonts w:ascii="Times New Roman" w:hAnsi="Times New Roman"/>
        </w:rPr>
        <w:t xml:space="preserve">to carry on an </w:t>
      </w:r>
      <w:r w:rsidR="00BA6954" w:rsidRPr="004F2C39">
        <w:rPr>
          <w:rFonts w:ascii="Times New Roman" w:hAnsi="Times New Roman"/>
        </w:rPr>
        <w:t xml:space="preserve">environmentally relevant </w:t>
      </w:r>
      <w:r w:rsidR="00BA6954" w:rsidRPr="004F2C39">
        <w:rPr>
          <w:rFonts w:ascii="Times New Roman" w:hAnsi="Times New Roman"/>
        </w:rPr>
        <w:lastRenderedPageBreak/>
        <w:t>activity, including a mining activity</w:t>
      </w:r>
      <w:r w:rsidR="00083267" w:rsidRPr="004F2C39">
        <w:rPr>
          <w:rFonts w:ascii="Times New Roman" w:hAnsi="Times New Roman"/>
        </w:rPr>
        <w:t xml:space="preserve">, unless the person </w:t>
      </w:r>
      <w:r w:rsidR="006826D5" w:rsidRPr="004F2C39">
        <w:rPr>
          <w:rFonts w:ascii="Times New Roman" w:hAnsi="Times New Roman"/>
        </w:rPr>
        <w:t>is the holder of an environmental authority for that activity</w:t>
      </w:r>
      <w:r w:rsidR="006826D5" w:rsidRPr="004F2C39">
        <w:rPr>
          <w:rStyle w:val="FootnoteReference"/>
          <w:rFonts w:ascii="Times New Roman" w:hAnsi="Times New Roman"/>
          <w:sz w:val="24"/>
        </w:rPr>
        <w:footnoteReference w:id="47"/>
      </w:r>
      <w:r w:rsidR="007A1EF1" w:rsidRPr="004F2C39">
        <w:rPr>
          <w:rFonts w:ascii="Times New Roman" w:hAnsi="Times New Roman"/>
        </w:rPr>
        <w:t>.</w:t>
      </w:r>
    </w:p>
    <w:p w14:paraId="60CB5144" w14:textId="14AA1655" w:rsidR="00423095" w:rsidRPr="004F2C39" w:rsidRDefault="00B800E6" w:rsidP="004F2C39">
      <w:pPr>
        <w:pStyle w:val="FixListStyle"/>
        <w:spacing w:after="260" w:line="280" w:lineRule="exact"/>
        <w:ind w:right="0"/>
        <w:jc w:val="both"/>
        <w:rPr>
          <w:rFonts w:ascii="Times New Roman" w:hAnsi="Times New Roman"/>
        </w:rPr>
      </w:pPr>
      <w:r w:rsidRPr="004F2C39">
        <w:rPr>
          <w:rFonts w:ascii="Times New Roman" w:hAnsi="Times New Roman"/>
        </w:rPr>
        <w:tab/>
        <w:t xml:space="preserve">Under Ch 5 of the EPA, </w:t>
      </w:r>
      <w:r w:rsidR="007C73C0" w:rsidRPr="004F2C39">
        <w:rPr>
          <w:rFonts w:ascii="Times New Roman" w:hAnsi="Times New Roman"/>
        </w:rPr>
        <w:t>an application for an environmental authority</w:t>
      </w:r>
      <w:r w:rsidR="00D554EB" w:rsidRPr="004F2C39">
        <w:rPr>
          <w:rFonts w:ascii="Times New Roman" w:hAnsi="Times New Roman"/>
        </w:rPr>
        <w:t xml:space="preserve"> </w:t>
      </w:r>
      <w:r w:rsidR="008F4DE5" w:rsidRPr="004F2C39">
        <w:rPr>
          <w:rFonts w:ascii="Times New Roman" w:hAnsi="Times New Roman"/>
        </w:rPr>
        <w:t>(</w:t>
      </w:r>
      <w:r w:rsidR="00F114B4" w:rsidRPr="004F2C39">
        <w:rPr>
          <w:rFonts w:ascii="Times New Roman" w:hAnsi="Times New Roman"/>
        </w:rPr>
        <w:t>including an application for an amendment to an existing environmental authority</w:t>
      </w:r>
      <w:r w:rsidR="008F4DE5" w:rsidRPr="004F2C39">
        <w:rPr>
          <w:rFonts w:ascii="Times New Roman" w:hAnsi="Times New Roman"/>
        </w:rPr>
        <w:t>)</w:t>
      </w:r>
      <w:r w:rsidR="000462C2" w:rsidRPr="004F2C39">
        <w:rPr>
          <w:rFonts w:ascii="Times New Roman" w:hAnsi="Times New Roman"/>
        </w:rPr>
        <w:t xml:space="preserve"> is </w:t>
      </w:r>
      <w:r w:rsidR="00D554EB" w:rsidRPr="004F2C39">
        <w:rPr>
          <w:rFonts w:ascii="Times New Roman" w:hAnsi="Times New Roman"/>
        </w:rPr>
        <w:t xml:space="preserve">made to the relevant </w:t>
      </w:r>
      <w:r w:rsidR="003F2A1C" w:rsidRPr="004F2C39">
        <w:rPr>
          <w:rFonts w:ascii="Times New Roman" w:hAnsi="Times New Roman"/>
        </w:rPr>
        <w:t xml:space="preserve">administering </w:t>
      </w:r>
      <w:r w:rsidR="000462C2" w:rsidRPr="004F2C39">
        <w:rPr>
          <w:rFonts w:ascii="Times New Roman" w:hAnsi="Times New Roman"/>
        </w:rPr>
        <w:t>a</w:t>
      </w:r>
      <w:r w:rsidR="00D554EB" w:rsidRPr="004F2C39">
        <w:rPr>
          <w:rFonts w:ascii="Times New Roman" w:hAnsi="Times New Roman"/>
        </w:rPr>
        <w:t>uthority</w:t>
      </w:r>
      <w:r w:rsidR="000462C2" w:rsidRPr="004F2C39">
        <w:rPr>
          <w:rFonts w:ascii="Times New Roman" w:hAnsi="Times New Roman"/>
        </w:rPr>
        <w:t xml:space="preserve">. The making of an application </w:t>
      </w:r>
      <w:r w:rsidR="009470C2" w:rsidRPr="004F2C39">
        <w:rPr>
          <w:rFonts w:ascii="Times New Roman" w:hAnsi="Times New Roman"/>
        </w:rPr>
        <w:t>triggers a staged decision</w:t>
      </w:r>
      <w:r w:rsidR="00D52F5B" w:rsidRPr="004F2C39">
        <w:rPr>
          <w:rFonts w:ascii="Times New Roman" w:hAnsi="Times New Roman"/>
        </w:rPr>
        <w:noBreakHyphen/>
      </w:r>
      <w:r w:rsidR="009470C2" w:rsidRPr="004F2C39">
        <w:rPr>
          <w:rFonts w:ascii="Times New Roman" w:hAnsi="Times New Roman"/>
        </w:rPr>
        <w:t>making proces</w:t>
      </w:r>
      <w:r w:rsidR="00C01321" w:rsidRPr="004F2C39">
        <w:rPr>
          <w:rFonts w:ascii="Times New Roman" w:hAnsi="Times New Roman"/>
        </w:rPr>
        <w:t xml:space="preserve">s. </w:t>
      </w:r>
      <w:r w:rsidR="00262CF1" w:rsidRPr="004F2C39">
        <w:rPr>
          <w:rFonts w:ascii="Times New Roman" w:hAnsi="Times New Roman"/>
        </w:rPr>
        <w:t>One of the stages applicable to</w:t>
      </w:r>
      <w:r w:rsidR="00C01321" w:rsidRPr="004F2C39">
        <w:rPr>
          <w:rFonts w:ascii="Times New Roman" w:hAnsi="Times New Roman"/>
        </w:rPr>
        <w:t xml:space="preserve"> an application for an environmental authority</w:t>
      </w:r>
      <w:r w:rsidR="008F4DE5" w:rsidRPr="004F2C39">
        <w:rPr>
          <w:rFonts w:ascii="Times New Roman" w:hAnsi="Times New Roman"/>
        </w:rPr>
        <w:t xml:space="preserve"> to carry out </w:t>
      </w:r>
      <w:r w:rsidR="002F1BC0" w:rsidRPr="004F2C39">
        <w:rPr>
          <w:rFonts w:ascii="Times New Roman" w:hAnsi="Times New Roman"/>
        </w:rPr>
        <w:t>a mining activity</w:t>
      </w:r>
      <w:r w:rsidR="00262CF1" w:rsidRPr="004F2C39">
        <w:rPr>
          <w:rFonts w:ascii="Times New Roman" w:hAnsi="Times New Roman"/>
        </w:rPr>
        <w:t xml:space="preserve"> </w:t>
      </w:r>
      <w:r w:rsidR="00266961" w:rsidRPr="004F2C39">
        <w:rPr>
          <w:rFonts w:ascii="Times New Roman" w:hAnsi="Times New Roman"/>
        </w:rPr>
        <w:t>i</w:t>
      </w:r>
      <w:r w:rsidR="00EF5E76" w:rsidRPr="004F2C39">
        <w:rPr>
          <w:rFonts w:ascii="Times New Roman" w:hAnsi="Times New Roman"/>
        </w:rPr>
        <w:t>nvolves</w:t>
      </w:r>
      <w:r w:rsidR="00266961" w:rsidRPr="004F2C39">
        <w:rPr>
          <w:rFonts w:ascii="Times New Roman" w:hAnsi="Times New Roman"/>
        </w:rPr>
        <w:t xml:space="preserve"> giving public notice and an opportunity for public submissions</w:t>
      </w:r>
      <w:r w:rsidR="00EF5E76" w:rsidRPr="004F2C39">
        <w:rPr>
          <w:rStyle w:val="FootnoteReference"/>
          <w:rFonts w:ascii="Times New Roman" w:hAnsi="Times New Roman"/>
          <w:sz w:val="24"/>
        </w:rPr>
        <w:footnoteReference w:id="48"/>
      </w:r>
      <w:r w:rsidR="00266961" w:rsidRPr="004F2C39">
        <w:rPr>
          <w:rFonts w:ascii="Times New Roman" w:hAnsi="Times New Roman"/>
        </w:rPr>
        <w:t xml:space="preserve">. </w:t>
      </w:r>
      <w:r w:rsidR="000462C2" w:rsidRPr="004F2C39">
        <w:rPr>
          <w:rFonts w:ascii="Times New Roman" w:hAnsi="Times New Roman"/>
        </w:rPr>
        <w:t xml:space="preserve"> </w:t>
      </w:r>
    </w:p>
    <w:p w14:paraId="171CEC92" w14:textId="40927108" w:rsidR="00887B2A" w:rsidRPr="004F2C39" w:rsidRDefault="006B35E3"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462C2" w:rsidRPr="004F2C39">
        <w:rPr>
          <w:rFonts w:ascii="Times New Roman" w:hAnsi="Times New Roman"/>
        </w:rPr>
        <w:t xml:space="preserve">The </w:t>
      </w:r>
      <w:r w:rsidRPr="004F2C39">
        <w:rPr>
          <w:rFonts w:ascii="Times New Roman" w:hAnsi="Times New Roman"/>
        </w:rPr>
        <w:t>decision</w:t>
      </w:r>
      <w:r w:rsidR="008041EF" w:rsidRPr="004F2C39">
        <w:rPr>
          <w:rFonts w:ascii="Times New Roman" w:hAnsi="Times New Roman"/>
        </w:rPr>
        <w:t xml:space="preserve"> </w:t>
      </w:r>
      <w:r w:rsidRPr="004F2C39">
        <w:rPr>
          <w:rFonts w:ascii="Times New Roman" w:hAnsi="Times New Roman"/>
        </w:rPr>
        <w:t xml:space="preserve">stage is itself </w:t>
      </w:r>
      <w:r w:rsidR="00D825DC" w:rsidRPr="004F2C39">
        <w:rPr>
          <w:rFonts w:ascii="Times New Roman" w:hAnsi="Times New Roman"/>
        </w:rPr>
        <w:t>stepped</w:t>
      </w:r>
      <w:r w:rsidR="008041EF" w:rsidRPr="004F2C39">
        <w:rPr>
          <w:rStyle w:val="FootnoteReference"/>
          <w:rFonts w:ascii="Times New Roman" w:hAnsi="Times New Roman"/>
          <w:sz w:val="24"/>
        </w:rPr>
        <w:footnoteReference w:id="49"/>
      </w:r>
      <w:r w:rsidR="00D825DC" w:rsidRPr="004F2C39">
        <w:rPr>
          <w:rFonts w:ascii="Times New Roman" w:hAnsi="Times New Roman"/>
        </w:rPr>
        <w:t xml:space="preserve">. The first step is for the </w:t>
      </w:r>
      <w:r w:rsidR="003F2A1C" w:rsidRPr="004F2C39">
        <w:rPr>
          <w:rFonts w:ascii="Times New Roman" w:hAnsi="Times New Roman"/>
        </w:rPr>
        <w:t>administering</w:t>
      </w:r>
      <w:r w:rsidR="000462C2" w:rsidRPr="004F2C39">
        <w:rPr>
          <w:rFonts w:ascii="Times New Roman" w:hAnsi="Times New Roman"/>
        </w:rPr>
        <w:t xml:space="preserve"> authority</w:t>
      </w:r>
      <w:r w:rsidR="0034004C" w:rsidRPr="004F2C39">
        <w:rPr>
          <w:rFonts w:ascii="Times New Roman" w:hAnsi="Times New Roman"/>
        </w:rPr>
        <w:t xml:space="preserve"> –</w:t>
      </w:r>
      <w:r w:rsidR="007C1BE7" w:rsidRPr="004F2C39">
        <w:rPr>
          <w:rFonts w:ascii="Times New Roman" w:hAnsi="Times New Roman"/>
        </w:rPr>
        <w:t xml:space="preserve"> for relevant purposes, the Chief Executive</w:t>
      </w:r>
      <w:r w:rsidR="0034004C" w:rsidRPr="004F2C39">
        <w:rPr>
          <w:rFonts w:ascii="Times New Roman" w:hAnsi="Times New Roman"/>
        </w:rPr>
        <w:t xml:space="preserve"> –</w:t>
      </w:r>
      <w:r w:rsidR="000462C2" w:rsidRPr="004F2C39">
        <w:rPr>
          <w:rFonts w:ascii="Times New Roman" w:hAnsi="Times New Roman"/>
        </w:rPr>
        <w:t xml:space="preserve"> </w:t>
      </w:r>
      <w:r w:rsidR="00D825DC" w:rsidRPr="004F2C39">
        <w:rPr>
          <w:rFonts w:ascii="Times New Roman" w:hAnsi="Times New Roman"/>
        </w:rPr>
        <w:t>to</w:t>
      </w:r>
      <w:r w:rsidR="000462C2" w:rsidRPr="004F2C39">
        <w:rPr>
          <w:rFonts w:ascii="Times New Roman" w:hAnsi="Times New Roman"/>
        </w:rPr>
        <w:t xml:space="preserve"> </w:t>
      </w:r>
      <w:r w:rsidR="00925663" w:rsidRPr="004F2C39">
        <w:rPr>
          <w:rFonts w:ascii="Times New Roman" w:hAnsi="Times New Roman"/>
        </w:rPr>
        <w:t>make what is, in effect, a preliminary decision on</w:t>
      </w:r>
      <w:r w:rsidR="005E2952" w:rsidRPr="004F2C39">
        <w:rPr>
          <w:rFonts w:ascii="Times New Roman" w:hAnsi="Times New Roman"/>
        </w:rPr>
        <w:t xml:space="preserve"> the application</w:t>
      </w:r>
      <w:r w:rsidR="00E46DD3" w:rsidRPr="004F2C39">
        <w:rPr>
          <w:rStyle w:val="FootnoteReference"/>
          <w:rFonts w:ascii="Times New Roman" w:hAnsi="Times New Roman"/>
          <w:sz w:val="24"/>
        </w:rPr>
        <w:footnoteReference w:id="50"/>
      </w:r>
      <w:r w:rsidR="00E46DD3" w:rsidRPr="004F2C39">
        <w:rPr>
          <w:rFonts w:ascii="Times New Roman" w:hAnsi="Times New Roman"/>
        </w:rPr>
        <w:t xml:space="preserve">. </w:t>
      </w:r>
      <w:r w:rsidR="001B635B" w:rsidRPr="004F2C39">
        <w:rPr>
          <w:rFonts w:ascii="Times New Roman" w:hAnsi="Times New Roman"/>
        </w:rPr>
        <w:t>If</w:t>
      </w:r>
      <w:r w:rsidR="00F71FB0" w:rsidRPr="004F2C39">
        <w:rPr>
          <w:rFonts w:ascii="Times New Roman" w:hAnsi="Times New Roman"/>
        </w:rPr>
        <w:t> </w:t>
      </w:r>
      <w:r w:rsidR="009B16D2" w:rsidRPr="004F2C39">
        <w:rPr>
          <w:rFonts w:ascii="Times New Roman" w:hAnsi="Times New Roman"/>
        </w:rPr>
        <w:t xml:space="preserve">the decision </w:t>
      </w:r>
      <w:r w:rsidR="003101F6" w:rsidRPr="004F2C39">
        <w:rPr>
          <w:rFonts w:ascii="Times New Roman" w:hAnsi="Times New Roman"/>
        </w:rPr>
        <w:t xml:space="preserve">then made by the administering authority </w:t>
      </w:r>
      <w:r w:rsidR="009B16D2" w:rsidRPr="004F2C39">
        <w:rPr>
          <w:rFonts w:ascii="Times New Roman" w:hAnsi="Times New Roman"/>
        </w:rPr>
        <w:t xml:space="preserve">is </w:t>
      </w:r>
      <w:r w:rsidR="00C54E25" w:rsidRPr="004F2C39">
        <w:rPr>
          <w:rFonts w:ascii="Times New Roman" w:hAnsi="Times New Roman"/>
        </w:rPr>
        <w:t xml:space="preserve">to issue </w:t>
      </w:r>
      <w:r w:rsidR="009B16D2" w:rsidRPr="004F2C39">
        <w:rPr>
          <w:rFonts w:ascii="Times New Roman" w:hAnsi="Times New Roman"/>
        </w:rPr>
        <w:t>the applicant</w:t>
      </w:r>
      <w:r w:rsidR="00C54E25" w:rsidRPr="004F2C39">
        <w:rPr>
          <w:rFonts w:ascii="Times New Roman" w:hAnsi="Times New Roman"/>
        </w:rPr>
        <w:t xml:space="preserve"> an environmental authority </w:t>
      </w:r>
      <w:r w:rsidR="00C1080D" w:rsidRPr="004F2C39">
        <w:rPr>
          <w:rFonts w:ascii="Times New Roman" w:hAnsi="Times New Roman"/>
        </w:rPr>
        <w:t>on other than standard conditions</w:t>
      </w:r>
      <w:r w:rsidR="00E46DD3" w:rsidRPr="004F2C39">
        <w:rPr>
          <w:rStyle w:val="FootnoteReference"/>
          <w:rFonts w:ascii="Times New Roman" w:hAnsi="Times New Roman"/>
          <w:sz w:val="24"/>
        </w:rPr>
        <w:footnoteReference w:id="51"/>
      </w:r>
      <w:r w:rsidR="00C1080D" w:rsidRPr="004F2C39">
        <w:rPr>
          <w:rFonts w:ascii="Times New Roman" w:hAnsi="Times New Roman"/>
        </w:rPr>
        <w:t xml:space="preserve">, </w:t>
      </w:r>
      <w:r w:rsidR="00E46DD3" w:rsidRPr="004F2C39">
        <w:rPr>
          <w:rFonts w:ascii="Times New Roman" w:hAnsi="Times New Roman"/>
        </w:rPr>
        <w:t xml:space="preserve">the administering authority must give notice of the decision to any submitters </w:t>
      </w:r>
      <w:r w:rsidR="0098412F" w:rsidRPr="004F2C39">
        <w:rPr>
          <w:rFonts w:ascii="Times New Roman" w:hAnsi="Times New Roman"/>
        </w:rPr>
        <w:t>a</w:t>
      </w:r>
      <w:r w:rsidR="00672B4D" w:rsidRPr="004F2C39">
        <w:rPr>
          <w:rFonts w:ascii="Times New Roman" w:hAnsi="Times New Roman"/>
        </w:rPr>
        <w:t>ccompanied by</w:t>
      </w:r>
      <w:r w:rsidR="0098412F" w:rsidRPr="004F2C39">
        <w:rPr>
          <w:rFonts w:ascii="Times New Roman" w:hAnsi="Times New Roman"/>
        </w:rPr>
        <w:t xml:space="preserve"> a draft </w:t>
      </w:r>
      <w:r w:rsidR="00672B4D" w:rsidRPr="004F2C39">
        <w:rPr>
          <w:rFonts w:ascii="Times New Roman" w:hAnsi="Times New Roman"/>
        </w:rPr>
        <w:t>environmental authority</w:t>
      </w:r>
      <w:r w:rsidR="00A571B1" w:rsidRPr="004F2C39">
        <w:rPr>
          <w:rStyle w:val="FootnoteReference"/>
          <w:rFonts w:ascii="Times New Roman" w:hAnsi="Times New Roman"/>
          <w:sz w:val="24"/>
        </w:rPr>
        <w:footnoteReference w:id="52"/>
      </w:r>
      <w:r w:rsidR="00A571B1" w:rsidRPr="004F2C39">
        <w:rPr>
          <w:rFonts w:ascii="Times New Roman" w:hAnsi="Times New Roman"/>
        </w:rPr>
        <w:t xml:space="preserve">. </w:t>
      </w:r>
      <w:r w:rsidR="00940208" w:rsidRPr="004F2C39">
        <w:rPr>
          <w:rFonts w:ascii="Times New Roman" w:hAnsi="Times New Roman"/>
        </w:rPr>
        <w:t>A</w:t>
      </w:r>
      <w:r w:rsidR="000462C2" w:rsidRPr="004F2C39">
        <w:rPr>
          <w:rFonts w:ascii="Times New Roman" w:hAnsi="Times New Roman"/>
        </w:rPr>
        <w:t xml:space="preserve">ny </w:t>
      </w:r>
      <w:r w:rsidR="002F6E6D" w:rsidRPr="004F2C39">
        <w:rPr>
          <w:rFonts w:ascii="Times New Roman" w:hAnsi="Times New Roman"/>
        </w:rPr>
        <w:t xml:space="preserve">submitter may </w:t>
      </w:r>
      <w:r w:rsidR="00940208" w:rsidRPr="004F2C39">
        <w:rPr>
          <w:rFonts w:ascii="Times New Roman" w:hAnsi="Times New Roman"/>
        </w:rPr>
        <w:t xml:space="preserve">then </w:t>
      </w:r>
      <w:r w:rsidR="002F6E6D" w:rsidRPr="004F2C39">
        <w:rPr>
          <w:rFonts w:ascii="Times New Roman" w:hAnsi="Times New Roman"/>
        </w:rPr>
        <w:t>object</w:t>
      </w:r>
      <w:r w:rsidR="00D931F0" w:rsidRPr="004F2C39">
        <w:rPr>
          <w:rStyle w:val="FootnoteReference"/>
          <w:rFonts w:ascii="Times New Roman" w:hAnsi="Times New Roman"/>
          <w:sz w:val="24"/>
        </w:rPr>
        <w:footnoteReference w:id="53"/>
      </w:r>
      <w:r w:rsidR="00D931F0" w:rsidRPr="004F2C39">
        <w:rPr>
          <w:rFonts w:ascii="Times New Roman" w:hAnsi="Times New Roman"/>
        </w:rPr>
        <w:t xml:space="preserve">, following which the </w:t>
      </w:r>
      <w:r w:rsidR="003F2A1C" w:rsidRPr="004F2C39">
        <w:rPr>
          <w:rFonts w:ascii="Times New Roman" w:hAnsi="Times New Roman"/>
        </w:rPr>
        <w:t xml:space="preserve">administering authority must refer the </w:t>
      </w:r>
      <w:r w:rsidR="006C29C3" w:rsidRPr="004F2C39">
        <w:rPr>
          <w:rFonts w:ascii="Times New Roman" w:hAnsi="Times New Roman"/>
        </w:rPr>
        <w:t>application to the Land Court</w:t>
      </w:r>
      <w:r w:rsidR="00B42D05" w:rsidRPr="004F2C39">
        <w:rPr>
          <w:rStyle w:val="FootnoteReference"/>
          <w:rFonts w:ascii="Times New Roman" w:hAnsi="Times New Roman"/>
          <w:sz w:val="24"/>
        </w:rPr>
        <w:footnoteReference w:id="54"/>
      </w:r>
      <w:r w:rsidR="00B42D05" w:rsidRPr="004F2C39">
        <w:rPr>
          <w:rFonts w:ascii="Times New Roman" w:hAnsi="Times New Roman"/>
        </w:rPr>
        <w:t xml:space="preserve">. </w:t>
      </w:r>
    </w:p>
    <w:p w14:paraId="51635D6B" w14:textId="523DAA98" w:rsidR="001D05A6" w:rsidRPr="004F2C39" w:rsidRDefault="00887B2A"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A571B1" w:rsidRPr="004F2C39">
        <w:rPr>
          <w:rFonts w:ascii="Times New Roman" w:hAnsi="Times New Roman"/>
        </w:rPr>
        <w:t>R</w:t>
      </w:r>
      <w:r w:rsidR="00B42D05" w:rsidRPr="004F2C39">
        <w:rPr>
          <w:rFonts w:ascii="Times New Roman" w:hAnsi="Times New Roman"/>
        </w:rPr>
        <w:t>ef</w:t>
      </w:r>
      <w:r w:rsidR="002D5545" w:rsidRPr="004F2C39">
        <w:rPr>
          <w:rFonts w:ascii="Times New Roman" w:hAnsi="Times New Roman"/>
        </w:rPr>
        <w:t xml:space="preserve">erral </w:t>
      </w:r>
      <w:r w:rsidRPr="004F2C39">
        <w:rPr>
          <w:rFonts w:ascii="Times New Roman" w:hAnsi="Times New Roman"/>
        </w:rPr>
        <w:t>of the application</w:t>
      </w:r>
      <w:r w:rsidR="00DF0033" w:rsidRPr="004F2C39">
        <w:rPr>
          <w:rFonts w:ascii="Times New Roman" w:hAnsi="Times New Roman"/>
        </w:rPr>
        <w:t xml:space="preserve"> by the administering authority</w:t>
      </w:r>
      <w:r w:rsidRPr="004F2C39">
        <w:rPr>
          <w:rFonts w:ascii="Times New Roman" w:hAnsi="Times New Roman"/>
        </w:rPr>
        <w:t xml:space="preserve"> </w:t>
      </w:r>
      <w:r w:rsidR="001D05A6" w:rsidRPr="004F2C39">
        <w:rPr>
          <w:rFonts w:ascii="Times New Roman" w:hAnsi="Times New Roman"/>
        </w:rPr>
        <w:t xml:space="preserve">following objection </w:t>
      </w:r>
      <w:r w:rsidR="002D5545" w:rsidRPr="004F2C39">
        <w:rPr>
          <w:rFonts w:ascii="Times New Roman" w:hAnsi="Times New Roman"/>
        </w:rPr>
        <w:t>starts proceedings in the Land Court</w:t>
      </w:r>
      <w:r w:rsidR="00A50385" w:rsidRPr="004F2C39">
        <w:rPr>
          <w:rFonts w:ascii="Times New Roman" w:hAnsi="Times New Roman"/>
        </w:rPr>
        <w:t xml:space="preserve"> (</w:t>
      </w:r>
      <w:r w:rsidR="002D5545" w:rsidRPr="004F2C39">
        <w:rPr>
          <w:rFonts w:ascii="Times New Roman" w:hAnsi="Times New Roman"/>
        </w:rPr>
        <w:t>to which the administering authority, the applicant and any objector are parties</w:t>
      </w:r>
      <w:r w:rsidR="002D5545" w:rsidRPr="004F2C39">
        <w:rPr>
          <w:rStyle w:val="FootnoteReference"/>
          <w:rFonts w:ascii="Times New Roman" w:hAnsi="Times New Roman"/>
          <w:sz w:val="24"/>
        </w:rPr>
        <w:footnoteReference w:id="55"/>
      </w:r>
      <w:r w:rsidR="00A50385" w:rsidRPr="004F2C39">
        <w:rPr>
          <w:rFonts w:ascii="Times New Roman" w:hAnsi="Times New Roman"/>
        </w:rPr>
        <w:t xml:space="preserve">) which must result in </w:t>
      </w:r>
      <w:r w:rsidR="00FD6601" w:rsidRPr="004F2C39">
        <w:rPr>
          <w:rFonts w:ascii="Times New Roman" w:hAnsi="Times New Roman"/>
        </w:rPr>
        <w:t xml:space="preserve">an </w:t>
      </w:r>
      <w:r w:rsidR="00A50385" w:rsidRPr="004F2C39">
        <w:rPr>
          <w:rFonts w:ascii="Times New Roman" w:hAnsi="Times New Roman"/>
        </w:rPr>
        <w:lastRenderedPageBreak/>
        <w:t>objections decision</w:t>
      </w:r>
      <w:r w:rsidR="00D11620" w:rsidRPr="004F2C39">
        <w:rPr>
          <w:rStyle w:val="FootnoteReference"/>
          <w:rFonts w:ascii="Times New Roman" w:hAnsi="Times New Roman"/>
          <w:sz w:val="24"/>
        </w:rPr>
        <w:footnoteReference w:id="56"/>
      </w:r>
      <w:r w:rsidR="00D11620" w:rsidRPr="004F2C39">
        <w:rPr>
          <w:rFonts w:ascii="Times New Roman" w:hAnsi="Times New Roman"/>
        </w:rPr>
        <w:t xml:space="preserve">. </w:t>
      </w:r>
      <w:r w:rsidR="006D19A1" w:rsidRPr="004F2C39">
        <w:rPr>
          <w:rFonts w:ascii="Times New Roman" w:hAnsi="Times New Roman"/>
        </w:rPr>
        <w:t xml:space="preserve">For that purpose, </w:t>
      </w:r>
      <w:r w:rsidR="006249E9" w:rsidRPr="004F2C39">
        <w:rPr>
          <w:rFonts w:ascii="Times New Roman" w:hAnsi="Times New Roman"/>
        </w:rPr>
        <w:t xml:space="preserve">the Land Court </w:t>
      </w:r>
      <w:r w:rsidR="00534705" w:rsidRPr="004F2C39">
        <w:rPr>
          <w:rFonts w:ascii="Times New Roman" w:hAnsi="Times New Roman"/>
        </w:rPr>
        <w:t xml:space="preserve">is to hold a </w:t>
      </w:r>
      <w:r w:rsidR="00A67D60" w:rsidRPr="004F2C39">
        <w:rPr>
          <w:rFonts w:ascii="Times New Roman" w:hAnsi="Times New Roman"/>
        </w:rPr>
        <w:t>hearing</w:t>
      </w:r>
      <w:r w:rsidR="00730DEA" w:rsidRPr="004F2C39">
        <w:rPr>
          <w:rFonts w:ascii="Times New Roman" w:hAnsi="Times New Roman"/>
        </w:rPr>
        <w:t>,</w:t>
      </w:r>
      <w:r w:rsidR="00A67D60" w:rsidRPr="004F2C39">
        <w:rPr>
          <w:rFonts w:ascii="Times New Roman" w:hAnsi="Times New Roman"/>
        </w:rPr>
        <w:t xml:space="preserve"> which must</w:t>
      </w:r>
      <w:r w:rsidR="00534705" w:rsidRPr="004F2C39">
        <w:rPr>
          <w:rFonts w:ascii="Times New Roman" w:hAnsi="Times New Roman"/>
        </w:rPr>
        <w:t xml:space="preserve"> be timed to coincide with </w:t>
      </w:r>
      <w:r w:rsidR="00A73B25" w:rsidRPr="004F2C39">
        <w:rPr>
          <w:rFonts w:ascii="Times New Roman" w:hAnsi="Times New Roman"/>
        </w:rPr>
        <w:t>its</w:t>
      </w:r>
      <w:r w:rsidR="00707684" w:rsidRPr="004F2C39">
        <w:rPr>
          <w:rFonts w:ascii="Times New Roman" w:hAnsi="Times New Roman"/>
        </w:rPr>
        <w:t xml:space="preserve"> hearing of an</w:t>
      </w:r>
      <w:r w:rsidR="00A73B25" w:rsidRPr="004F2C39">
        <w:rPr>
          <w:rFonts w:ascii="Times New Roman" w:hAnsi="Times New Roman"/>
        </w:rPr>
        <w:t>y application for and objection</w:t>
      </w:r>
      <w:r w:rsidR="00707684" w:rsidRPr="004F2C39">
        <w:rPr>
          <w:rFonts w:ascii="Times New Roman" w:hAnsi="Times New Roman"/>
        </w:rPr>
        <w:t xml:space="preserve"> to the grant of </w:t>
      </w:r>
      <w:r w:rsidR="00A73B25" w:rsidRPr="004F2C39">
        <w:rPr>
          <w:rFonts w:ascii="Times New Roman" w:hAnsi="Times New Roman"/>
        </w:rPr>
        <w:t>a mining lease under the MRA</w:t>
      </w:r>
      <w:r w:rsidR="00A73B25" w:rsidRPr="004F2C39">
        <w:rPr>
          <w:rStyle w:val="FootnoteReference"/>
          <w:rFonts w:ascii="Times New Roman" w:hAnsi="Times New Roman"/>
          <w:sz w:val="24"/>
        </w:rPr>
        <w:footnoteReference w:id="57"/>
      </w:r>
      <w:r w:rsidR="00A73B25" w:rsidRPr="004F2C39">
        <w:rPr>
          <w:rFonts w:ascii="Times New Roman" w:hAnsi="Times New Roman"/>
        </w:rPr>
        <w:t xml:space="preserve">. </w:t>
      </w:r>
      <w:r w:rsidR="00D11620" w:rsidRPr="004F2C39">
        <w:rPr>
          <w:rFonts w:ascii="Times New Roman" w:hAnsi="Times New Roman"/>
        </w:rPr>
        <w:t>The objections decision</w:t>
      </w:r>
      <w:r w:rsidR="004E67C8" w:rsidRPr="004F2C39">
        <w:rPr>
          <w:rFonts w:ascii="Times New Roman" w:hAnsi="Times New Roman"/>
        </w:rPr>
        <w:t xml:space="preserve"> </w:t>
      </w:r>
      <w:r w:rsidR="00D11620" w:rsidRPr="004F2C39">
        <w:rPr>
          <w:rFonts w:ascii="Times New Roman" w:hAnsi="Times New Roman"/>
        </w:rPr>
        <w:t>must be</w:t>
      </w:r>
      <w:r w:rsidR="004E67C8" w:rsidRPr="004F2C39">
        <w:rPr>
          <w:rFonts w:ascii="Times New Roman" w:hAnsi="Times New Roman"/>
        </w:rPr>
        <w:t xml:space="preserve"> </w:t>
      </w:r>
      <w:r w:rsidR="00DF0033" w:rsidRPr="004F2C39">
        <w:rPr>
          <w:rFonts w:ascii="Times New Roman" w:hAnsi="Times New Roman"/>
        </w:rPr>
        <w:t xml:space="preserve">in the form of </w:t>
      </w:r>
      <w:r w:rsidR="004E67C8" w:rsidRPr="004F2C39">
        <w:rPr>
          <w:rFonts w:ascii="Times New Roman" w:hAnsi="Times New Roman"/>
        </w:rPr>
        <w:t xml:space="preserve">a recommendation </w:t>
      </w:r>
      <w:r w:rsidR="004B35C2" w:rsidRPr="004F2C39">
        <w:rPr>
          <w:rFonts w:ascii="Times New Roman" w:hAnsi="Times New Roman"/>
        </w:rPr>
        <w:t>to the administering authority</w:t>
      </w:r>
      <w:r w:rsidR="00292E06" w:rsidRPr="004F2C39">
        <w:rPr>
          <w:rFonts w:ascii="Times New Roman" w:hAnsi="Times New Roman"/>
        </w:rPr>
        <w:t>:</w:t>
      </w:r>
      <w:r w:rsidR="004B35C2" w:rsidRPr="004F2C39">
        <w:rPr>
          <w:rFonts w:ascii="Times New Roman" w:hAnsi="Times New Roman"/>
        </w:rPr>
        <w:t xml:space="preserve"> </w:t>
      </w:r>
      <w:r w:rsidR="004E67C8" w:rsidRPr="004F2C39">
        <w:rPr>
          <w:rFonts w:ascii="Times New Roman" w:hAnsi="Times New Roman"/>
        </w:rPr>
        <w:t xml:space="preserve">that the application </w:t>
      </w:r>
      <w:r w:rsidR="00274ABE" w:rsidRPr="004F2C39">
        <w:rPr>
          <w:rFonts w:ascii="Times New Roman" w:hAnsi="Times New Roman"/>
        </w:rPr>
        <w:t xml:space="preserve">be approved </w:t>
      </w:r>
      <w:r w:rsidR="000B3A6D" w:rsidRPr="004F2C39">
        <w:rPr>
          <w:rFonts w:ascii="Times New Roman" w:hAnsi="Times New Roman"/>
        </w:rPr>
        <w:t>based on</w:t>
      </w:r>
      <w:r w:rsidR="00BD39B6" w:rsidRPr="004F2C39">
        <w:rPr>
          <w:rFonts w:ascii="Times New Roman" w:hAnsi="Times New Roman"/>
        </w:rPr>
        <w:t xml:space="preserve"> the draft environmental authority, </w:t>
      </w:r>
      <w:r w:rsidR="003535AF" w:rsidRPr="004F2C39">
        <w:rPr>
          <w:rFonts w:ascii="Times New Roman" w:hAnsi="Times New Roman"/>
        </w:rPr>
        <w:t>that the application be approved on conditions</w:t>
      </w:r>
      <w:r w:rsidR="00421FCD" w:rsidRPr="004F2C39">
        <w:rPr>
          <w:rFonts w:ascii="Times New Roman" w:hAnsi="Times New Roman"/>
        </w:rPr>
        <w:t xml:space="preserve"> different from those</w:t>
      </w:r>
      <w:r w:rsidR="0037057F" w:rsidRPr="004F2C39">
        <w:rPr>
          <w:rFonts w:ascii="Times New Roman" w:hAnsi="Times New Roman"/>
        </w:rPr>
        <w:t xml:space="preserve"> </w:t>
      </w:r>
      <w:r w:rsidR="00421FCD" w:rsidRPr="004F2C39">
        <w:rPr>
          <w:rFonts w:ascii="Times New Roman" w:hAnsi="Times New Roman"/>
        </w:rPr>
        <w:t>in the draft environmental authority</w:t>
      </w:r>
      <w:r w:rsidR="003535AF" w:rsidRPr="004F2C39">
        <w:rPr>
          <w:rFonts w:ascii="Times New Roman" w:hAnsi="Times New Roman"/>
        </w:rPr>
        <w:t>, or that the application be refused</w:t>
      </w:r>
      <w:r w:rsidR="003535AF" w:rsidRPr="004F2C39">
        <w:rPr>
          <w:rStyle w:val="FootnoteReference"/>
          <w:rFonts w:ascii="Times New Roman" w:hAnsi="Times New Roman"/>
          <w:sz w:val="24"/>
        </w:rPr>
        <w:footnoteReference w:id="58"/>
      </w:r>
      <w:r w:rsidR="003535AF" w:rsidRPr="004F2C39">
        <w:rPr>
          <w:rFonts w:ascii="Times New Roman" w:hAnsi="Times New Roman"/>
        </w:rPr>
        <w:t>.</w:t>
      </w:r>
      <w:r w:rsidR="008A0F59" w:rsidRPr="004F2C39">
        <w:rPr>
          <w:rFonts w:ascii="Times New Roman" w:hAnsi="Times New Roman"/>
        </w:rPr>
        <w:t xml:space="preserve"> </w:t>
      </w:r>
      <w:r w:rsidR="00045EDC" w:rsidRPr="004F2C39">
        <w:rPr>
          <w:rFonts w:ascii="Times New Roman" w:hAnsi="Times New Roman"/>
        </w:rPr>
        <w:t xml:space="preserve">In making the objections decision, the </w:t>
      </w:r>
      <w:r w:rsidR="0077567C" w:rsidRPr="004F2C39">
        <w:rPr>
          <w:rFonts w:ascii="Times New Roman" w:hAnsi="Times New Roman"/>
        </w:rPr>
        <w:t>L</w:t>
      </w:r>
      <w:r w:rsidR="00045EDC" w:rsidRPr="004F2C39">
        <w:rPr>
          <w:rFonts w:ascii="Times New Roman" w:hAnsi="Times New Roman"/>
        </w:rPr>
        <w:t>and Court must consider</w:t>
      </w:r>
      <w:r w:rsidR="005F78F2" w:rsidRPr="004F2C39">
        <w:rPr>
          <w:rFonts w:ascii="Times New Roman" w:hAnsi="Times New Roman"/>
        </w:rPr>
        <w:t xml:space="preserve"> the application,</w:t>
      </w:r>
      <w:r w:rsidR="00E026A3" w:rsidRPr="004F2C39">
        <w:rPr>
          <w:rFonts w:ascii="Times New Roman" w:hAnsi="Times New Roman"/>
        </w:rPr>
        <w:t xml:space="preserve"> </w:t>
      </w:r>
      <w:r w:rsidR="00217903" w:rsidRPr="004F2C39">
        <w:rPr>
          <w:rFonts w:ascii="Times New Roman" w:hAnsi="Times New Roman"/>
        </w:rPr>
        <w:t>the</w:t>
      </w:r>
      <w:r w:rsidR="00E026A3" w:rsidRPr="004F2C39">
        <w:rPr>
          <w:rFonts w:ascii="Times New Roman" w:hAnsi="Times New Roman"/>
        </w:rPr>
        <w:t xml:space="preserve"> draft environmental authority,</w:t>
      </w:r>
      <w:r w:rsidR="005F78F2" w:rsidRPr="004F2C39">
        <w:rPr>
          <w:rFonts w:ascii="Times New Roman" w:hAnsi="Times New Roman"/>
        </w:rPr>
        <w:t xml:space="preserve"> </w:t>
      </w:r>
      <w:r w:rsidR="008D4E79" w:rsidRPr="004F2C39">
        <w:rPr>
          <w:rFonts w:ascii="Times New Roman" w:hAnsi="Times New Roman"/>
        </w:rPr>
        <w:t xml:space="preserve">any </w:t>
      </w:r>
      <w:r w:rsidR="005F78F2" w:rsidRPr="004F2C39">
        <w:rPr>
          <w:rFonts w:ascii="Times New Roman" w:hAnsi="Times New Roman"/>
        </w:rPr>
        <w:t>objection</w:t>
      </w:r>
      <w:r w:rsidR="008D4E79" w:rsidRPr="004F2C39">
        <w:rPr>
          <w:rFonts w:ascii="Times New Roman" w:hAnsi="Times New Roman"/>
        </w:rPr>
        <w:t>s</w:t>
      </w:r>
      <w:r w:rsidR="005F78F2" w:rsidRPr="004F2C39">
        <w:rPr>
          <w:rFonts w:ascii="Times New Roman" w:hAnsi="Times New Roman"/>
        </w:rPr>
        <w:t xml:space="preserve"> and</w:t>
      </w:r>
      <w:r w:rsidR="00292E06" w:rsidRPr="004F2C39">
        <w:rPr>
          <w:rFonts w:ascii="Times New Roman" w:hAnsi="Times New Roman"/>
        </w:rPr>
        <w:t>, amongst</w:t>
      </w:r>
      <w:r w:rsidR="00E221A4" w:rsidRPr="004F2C39">
        <w:rPr>
          <w:rFonts w:ascii="Times New Roman" w:hAnsi="Times New Roman"/>
        </w:rPr>
        <w:t xml:space="preserve"> other things,</w:t>
      </w:r>
      <w:r w:rsidR="005F78F2" w:rsidRPr="004F2C39">
        <w:rPr>
          <w:rFonts w:ascii="Times New Roman" w:hAnsi="Times New Roman"/>
        </w:rPr>
        <w:t xml:space="preserve"> applicable planning criteria</w:t>
      </w:r>
      <w:r w:rsidR="000C11C6" w:rsidRPr="004F2C39">
        <w:rPr>
          <w:rStyle w:val="FootnoteReference"/>
          <w:rFonts w:ascii="Times New Roman" w:hAnsi="Times New Roman"/>
          <w:sz w:val="24"/>
        </w:rPr>
        <w:footnoteReference w:id="59"/>
      </w:r>
      <w:r w:rsidR="005F78F2" w:rsidRPr="004F2C39">
        <w:rPr>
          <w:rFonts w:ascii="Times New Roman" w:hAnsi="Times New Roman"/>
        </w:rPr>
        <w:t xml:space="preserve">. </w:t>
      </w:r>
    </w:p>
    <w:p w14:paraId="75E3E799" w14:textId="30F27B31" w:rsidR="00B800E6" w:rsidRPr="004F2C39" w:rsidRDefault="001D05A6"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97B03" w:rsidRPr="004F2C39">
        <w:rPr>
          <w:rFonts w:ascii="Times New Roman" w:hAnsi="Times New Roman"/>
        </w:rPr>
        <w:t xml:space="preserve">The </w:t>
      </w:r>
      <w:r w:rsidR="00822433" w:rsidRPr="004F2C39">
        <w:rPr>
          <w:rFonts w:ascii="Times New Roman" w:hAnsi="Times New Roman"/>
        </w:rPr>
        <w:t xml:space="preserve">final </w:t>
      </w:r>
      <w:r w:rsidR="0029355C" w:rsidRPr="004F2C39">
        <w:rPr>
          <w:rFonts w:ascii="Times New Roman" w:hAnsi="Times New Roman"/>
        </w:rPr>
        <w:t xml:space="preserve">step in the decision stage </w:t>
      </w:r>
      <w:r w:rsidR="00822433" w:rsidRPr="004F2C39">
        <w:rPr>
          <w:rFonts w:ascii="Times New Roman" w:hAnsi="Times New Roman"/>
        </w:rPr>
        <w:t>of the decision</w:t>
      </w:r>
      <w:r w:rsidR="008D4E79" w:rsidRPr="004F2C39">
        <w:rPr>
          <w:rFonts w:ascii="Times New Roman" w:hAnsi="Times New Roman"/>
        </w:rPr>
        <w:noBreakHyphen/>
      </w:r>
      <w:r w:rsidR="00822433" w:rsidRPr="004F2C39">
        <w:rPr>
          <w:rFonts w:ascii="Times New Roman" w:hAnsi="Times New Roman"/>
        </w:rPr>
        <w:t xml:space="preserve">making process under Ch 5 of the EPA </w:t>
      </w:r>
      <w:r w:rsidR="0029355C" w:rsidRPr="004F2C39">
        <w:rPr>
          <w:rFonts w:ascii="Times New Roman" w:hAnsi="Times New Roman"/>
        </w:rPr>
        <w:t xml:space="preserve">is then for the </w:t>
      </w:r>
      <w:r w:rsidR="00097B03" w:rsidRPr="004F2C39">
        <w:rPr>
          <w:rFonts w:ascii="Times New Roman" w:hAnsi="Times New Roman"/>
        </w:rPr>
        <w:t xml:space="preserve">administering authority </w:t>
      </w:r>
      <w:r w:rsidR="00982B4F" w:rsidRPr="004F2C39">
        <w:rPr>
          <w:rFonts w:ascii="Times New Roman" w:hAnsi="Times New Roman"/>
        </w:rPr>
        <w:t>to</w:t>
      </w:r>
      <w:r w:rsidR="003101F6" w:rsidRPr="004F2C39">
        <w:rPr>
          <w:rFonts w:ascii="Times New Roman" w:hAnsi="Times New Roman"/>
        </w:rPr>
        <w:t xml:space="preserve"> </w:t>
      </w:r>
      <w:r w:rsidR="00822433" w:rsidRPr="004F2C39">
        <w:rPr>
          <w:rFonts w:ascii="Times New Roman" w:hAnsi="Times New Roman"/>
        </w:rPr>
        <w:t>decide</w:t>
      </w:r>
      <w:r w:rsidR="00B72B0B" w:rsidRPr="004F2C39">
        <w:rPr>
          <w:rFonts w:ascii="Times New Roman" w:hAnsi="Times New Roman"/>
        </w:rPr>
        <w:t xml:space="preserve"> </w:t>
      </w:r>
      <w:r w:rsidR="00097B03" w:rsidRPr="004F2C39">
        <w:rPr>
          <w:rFonts w:ascii="Times New Roman" w:hAnsi="Times New Roman"/>
        </w:rPr>
        <w:t>whether</w:t>
      </w:r>
      <w:r w:rsidR="00E221A4" w:rsidRPr="004F2C39">
        <w:rPr>
          <w:rFonts w:ascii="Times New Roman" w:hAnsi="Times New Roman"/>
        </w:rPr>
        <w:t>:</w:t>
      </w:r>
      <w:r w:rsidR="00097B03" w:rsidRPr="004F2C39">
        <w:rPr>
          <w:rFonts w:ascii="Times New Roman" w:hAnsi="Times New Roman"/>
        </w:rPr>
        <w:t xml:space="preserve"> to</w:t>
      </w:r>
      <w:r w:rsidR="00B27107" w:rsidRPr="004F2C39">
        <w:rPr>
          <w:rFonts w:ascii="Times New Roman" w:hAnsi="Times New Roman"/>
        </w:rPr>
        <w:t xml:space="preserve"> appr</w:t>
      </w:r>
      <w:r w:rsidR="006E4BD5" w:rsidRPr="004F2C39">
        <w:rPr>
          <w:rFonts w:ascii="Times New Roman" w:hAnsi="Times New Roman"/>
        </w:rPr>
        <w:t xml:space="preserve">ove the application </w:t>
      </w:r>
      <w:r w:rsidR="00C90CD4" w:rsidRPr="004F2C39">
        <w:rPr>
          <w:rFonts w:ascii="Times New Roman" w:hAnsi="Times New Roman"/>
        </w:rPr>
        <w:t>based on</w:t>
      </w:r>
      <w:r w:rsidR="00823741" w:rsidRPr="004F2C39">
        <w:rPr>
          <w:rFonts w:ascii="Times New Roman" w:hAnsi="Times New Roman"/>
        </w:rPr>
        <w:t xml:space="preserve"> the draft environmental authority</w:t>
      </w:r>
      <w:r w:rsidR="00407229" w:rsidRPr="004F2C39">
        <w:rPr>
          <w:rFonts w:ascii="Times New Roman" w:hAnsi="Times New Roman"/>
        </w:rPr>
        <w:t>, to approve the application on condition</w:t>
      </w:r>
      <w:r w:rsidR="00F6405E" w:rsidRPr="004F2C39">
        <w:rPr>
          <w:rFonts w:ascii="Times New Roman" w:hAnsi="Times New Roman"/>
        </w:rPr>
        <w:t>s different from those</w:t>
      </w:r>
      <w:r w:rsidR="000C5475" w:rsidRPr="004F2C39">
        <w:rPr>
          <w:rFonts w:ascii="Times New Roman" w:hAnsi="Times New Roman"/>
        </w:rPr>
        <w:t xml:space="preserve"> in the draft environmental authority, or to refuse the application</w:t>
      </w:r>
      <w:r w:rsidR="008A0F59" w:rsidRPr="004F2C39">
        <w:rPr>
          <w:rStyle w:val="FootnoteReference"/>
          <w:rFonts w:ascii="Times New Roman" w:hAnsi="Times New Roman"/>
          <w:sz w:val="24"/>
        </w:rPr>
        <w:footnoteReference w:id="60"/>
      </w:r>
      <w:r w:rsidR="008A0F59" w:rsidRPr="004F2C39">
        <w:rPr>
          <w:rFonts w:ascii="Times New Roman" w:hAnsi="Times New Roman"/>
        </w:rPr>
        <w:t>.</w:t>
      </w:r>
      <w:r w:rsidR="00FB49AC" w:rsidRPr="004F2C39">
        <w:rPr>
          <w:rFonts w:ascii="Times New Roman" w:hAnsi="Times New Roman"/>
        </w:rPr>
        <w:t xml:space="preserve"> </w:t>
      </w:r>
      <w:r w:rsidR="00FF445F" w:rsidRPr="004F2C39">
        <w:rPr>
          <w:rFonts w:ascii="Times New Roman" w:hAnsi="Times New Roman"/>
        </w:rPr>
        <w:t>In making t</w:t>
      </w:r>
      <w:r w:rsidR="00F462E4" w:rsidRPr="004F2C39">
        <w:rPr>
          <w:rFonts w:ascii="Times New Roman" w:hAnsi="Times New Roman"/>
        </w:rPr>
        <w:t xml:space="preserve">hat </w:t>
      </w:r>
      <w:r w:rsidR="003101F6" w:rsidRPr="004F2C39">
        <w:rPr>
          <w:rFonts w:ascii="Times New Roman" w:hAnsi="Times New Roman"/>
        </w:rPr>
        <w:t xml:space="preserve">final </w:t>
      </w:r>
      <w:r w:rsidR="00F462E4" w:rsidRPr="004F2C39">
        <w:rPr>
          <w:rFonts w:ascii="Times New Roman" w:hAnsi="Times New Roman"/>
        </w:rPr>
        <w:t>decision, the administering authority</w:t>
      </w:r>
      <w:r w:rsidR="001A09FE" w:rsidRPr="004F2C39">
        <w:rPr>
          <w:rFonts w:ascii="Times New Roman" w:hAnsi="Times New Roman"/>
        </w:rPr>
        <w:t xml:space="preserve"> must have regard to </w:t>
      </w:r>
      <w:r w:rsidR="00056E9A" w:rsidRPr="004F2C39">
        <w:rPr>
          <w:rFonts w:ascii="Times New Roman" w:hAnsi="Times New Roman"/>
        </w:rPr>
        <w:t xml:space="preserve">matters which </w:t>
      </w:r>
      <w:r w:rsidR="0061220A" w:rsidRPr="004F2C39">
        <w:rPr>
          <w:rFonts w:ascii="Times New Roman" w:hAnsi="Times New Roman"/>
        </w:rPr>
        <w:t>include the objections decision</w:t>
      </w:r>
      <w:r w:rsidR="0037742C" w:rsidRPr="004F2C39">
        <w:rPr>
          <w:rStyle w:val="FootnoteReference"/>
          <w:rFonts w:ascii="Times New Roman" w:hAnsi="Times New Roman"/>
          <w:sz w:val="24"/>
        </w:rPr>
        <w:footnoteReference w:id="61"/>
      </w:r>
      <w:r w:rsidR="0037742C" w:rsidRPr="004F2C39">
        <w:rPr>
          <w:rFonts w:ascii="Times New Roman" w:hAnsi="Times New Roman"/>
        </w:rPr>
        <w:t>.</w:t>
      </w:r>
    </w:p>
    <w:p w14:paraId="1DEC8BB1" w14:textId="22A7A864" w:rsidR="00780416" w:rsidRPr="004F2C39" w:rsidRDefault="00BB63EF"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C30291" w:rsidRPr="004F2C39">
        <w:rPr>
          <w:rFonts w:ascii="Times New Roman" w:hAnsi="Times New Roman"/>
        </w:rPr>
        <w:t xml:space="preserve">No differently from the recommendation </w:t>
      </w:r>
      <w:r w:rsidR="00F46500" w:rsidRPr="004F2C39">
        <w:rPr>
          <w:rFonts w:ascii="Times New Roman" w:hAnsi="Times New Roman"/>
        </w:rPr>
        <w:t>of the Land Court</w:t>
      </w:r>
      <w:r w:rsidR="00C30291" w:rsidRPr="004F2C39">
        <w:rPr>
          <w:rFonts w:ascii="Times New Roman" w:hAnsi="Times New Roman"/>
        </w:rPr>
        <w:t xml:space="preserve"> which the Minister must </w:t>
      </w:r>
      <w:r w:rsidR="00F46500" w:rsidRPr="004F2C39">
        <w:rPr>
          <w:rFonts w:ascii="Times New Roman" w:hAnsi="Times New Roman"/>
        </w:rPr>
        <w:t>take into account in deciding to grant or reject an application for a mining lease under the MRA, t</w:t>
      </w:r>
      <w:r w:rsidR="0037072F" w:rsidRPr="004F2C39">
        <w:rPr>
          <w:rFonts w:ascii="Times New Roman" w:hAnsi="Times New Roman"/>
        </w:rPr>
        <w:t>he objection</w:t>
      </w:r>
      <w:r w:rsidR="004D76D4" w:rsidRPr="004F2C39">
        <w:rPr>
          <w:rFonts w:ascii="Times New Roman" w:hAnsi="Times New Roman"/>
        </w:rPr>
        <w:t>s</w:t>
      </w:r>
      <w:r w:rsidR="0037072F" w:rsidRPr="004F2C39">
        <w:rPr>
          <w:rFonts w:ascii="Times New Roman" w:hAnsi="Times New Roman"/>
        </w:rPr>
        <w:t xml:space="preserve"> decision </w:t>
      </w:r>
      <w:r w:rsidR="00731947" w:rsidRPr="004F2C39">
        <w:rPr>
          <w:rFonts w:ascii="Times New Roman" w:hAnsi="Times New Roman"/>
        </w:rPr>
        <w:t xml:space="preserve">of the Land Court </w:t>
      </w:r>
      <w:r w:rsidR="00566A74" w:rsidRPr="004F2C39">
        <w:rPr>
          <w:rFonts w:ascii="Times New Roman" w:hAnsi="Times New Roman"/>
        </w:rPr>
        <w:t xml:space="preserve">to which the administering authority must have regard in making the final decision </w:t>
      </w:r>
      <w:r w:rsidR="00F46500" w:rsidRPr="004F2C39">
        <w:rPr>
          <w:rFonts w:ascii="Times New Roman" w:hAnsi="Times New Roman"/>
        </w:rPr>
        <w:t xml:space="preserve">whether to approve an application for an environmental authority </w:t>
      </w:r>
      <w:r w:rsidR="003F30FF" w:rsidRPr="004F2C39">
        <w:rPr>
          <w:rFonts w:ascii="Times New Roman" w:hAnsi="Times New Roman"/>
        </w:rPr>
        <w:t>can only be</w:t>
      </w:r>
      <w:r w:rsidR="00CA63E2" w:rsidRPr="004F2C39">
        <w:rPr>
          <w:rFonts w:ascii="Times New Roman" w:hAnsi="Times New Roman"/>
        </w:rPr>
        <w:t xml:space="preserve"> one which </w:t>
      </w:r>
      <w:r w:rsidR="00566A74" w:rsidRPr="004F2C39">
        <w:rPr>
          <w:rFonts w:ascii="Times New Roman" w:hAnsi="Times New Roman"/>
        </w:rPr>
        <w:t>is the product of compliance with all of the express and implied conditions of the statutory process by which</w:t>
      </w:r>
      <w:r w:rsidR="002F49B4" w:rsidRPr="004F2C39">
        <w:rPr>
          <w:rFonts w:ascii="Times New Roman" w:hAnsi="Times New Roman"/>
        </w:rPr>
        <w:t xml:space="preserve"> the recommendation</w:t>
      </w:r>
      <w:r w:rsidR="00731947" w:rsidRPr="004F2C39">
        <w:rPr>
          <w:rFonts w:ascii="Times New Roman" w:hAnsi="Times New Roman"/>
        </w:rPr>
        <w:t xml:space="preserve"> constituting the objection</w:t>
      </w:r>
      <w:r w:rsidR="004D76D4" w:rsidRPr="004F2C39">
        <w:rPr>
          <w:rFonts w:ascii="Times New Roman" w:hAnsi="Times New Roman"/>
        </w:rPr>
        <w:t>s</w:t>
      </w:r>
      <w:r w:rsidR="00731947" w:rsidRPr="004F2C39">
        <w:rPr>
          <w:rFonts w:ascii="Times New Roman" w:hAnsi="Times New Roman"/>
        </w:rPr>
        <w:t xml:space="preserve"> decision</w:t>
      </w:r>
      <w:r w:rsidR="00566A74" w:rsidRPr="004F2C39">
        <w:rPr>
          <w:rFonts w:ascii="Times New Roman" w:hAnsi="Times New Roman"/>
        </w:rPr>
        <w:t xml:space="preserve"> is required to be produced</w:t>
      </w:r>
      <w:r w:rsidR="00784586" w:rsidRPr="004F2C39">
        <w:rPr>
          <w:rFonts w:ascii="Times New Roman" w:hAnsi="Times New Roman"/>
        </w:rPr>
        <w:t>.</w:t>
      </w:r>
      <w:r w:rsidR="00646EC5" w:rsidRPr="004F2C39">
        <w:rPr>
          <w:rFonts w:ascii="Times New Roman" w:hAnsi="Times New Roman"/>
        </w:rPr>
        <w:t xml:space="preserve"> </w:t>
      </w:r>
      <w:r w:rsidR="00905BCF" w:rsidRPr="004F2C39">
        <w:rPr>
          <w:rFonts w:ascii="Times New Roman" w:hAnsi="Times New Roman"/>
        </w:rPr>
        <w:t>No differently from the</w:t>
      </w:r>
      <w:r w:rsidR="004A347A" w:rsidRPr="004F2C39">
        <w:rPr>
          <w:rFonts w:ascii="Times New Roman" w:hAnsi="Times New Roman"/>
        </w:rPr>
        <w:t xml:space="preserve"> statutory process </w:t>
      </w:r>
      <w:r w:rsidR="00E25E77" w:rsidRPr="004F2C39">
        <w:rPr>
          <w:rFonts w:ascii="Times New Roman" w:hAnsi="Times New Roman"/>
        </w:rPr>
        <w:t xml:space="preserve">for the making </w:t>
      </w:r>
      <w:r w:rsidR="004A57E2" w:rsidRPr="004F2C39">
        <w:rPr>
          <w:rFonts w:ascii="Times New Roman" w:hAnsi="Times New Roman"/>
        </w:rPr>
        <w:t xml:space="preserve">by the Land Court </w:t>
      </w:r>
      <w:r w:rsidR="00E25E77" w:rsidRPr="004F2C39">
        <w:rPr>
          <w:rFonts w:ascii="Times New Roman" w:hAnsi="Times New Roman"/>
        </w:rPr>
        <w:t xml:space="preserve">of </w:t>
      </w:r>
      <w:r w:rsidR="004A57E2" w:rsidRPr="004F2C39">
        <w:rPr>
          <w:rFonts w:ascii="Times New Roman" w:hAnsi="Times New Roman"/>
        </w:rPr>
        <w:t xml:space="preserve">a recommendation under the </w:t>
      </w:r>
      <w:r w:rsidR="002B01E1" w:rsidRPr="004F2C39">
        <w:rPr>
          <w:rFonts w:ascii="Times New Roman" w:hAnsi="Times New Roman"/>
        </w:rPr>
        <w:t>MRA</w:t>
      </w:r>
      <w:r w:rsidR="008D072C" w:rsidRPr="004F2C39">
        <w:rPr>
          <w:rFonts w:ascii="Times New Roman" w:hAnsi="Times New Roman"/>
        </w:rPr>
        <w:t xml:space="preserve">, </w:t>
      </w:r>
      <w:r w:rsidR="0082673D" w:rsidRPr="004F2C39">
        <w:rPr>
          <w:rFonts w:ascii="Times New Roman" w:hAnsi="Times New Roman"/>
        </w:rPr>
        <w:t>central to</w:t>
      </w:r>
      <w:r w:rsidR="002B01E1" w:rsidRPr="004F2C39">
        <w:rPr>
          <w:rFonts w:ascii="Times New Roman" w:hAnsi="Times New Roman"/>
        </w:rPr>
        <w:t xml:space="preserve"> the</w:t>
      </w:r>
      <w:r w:rsidR="00EB590E" w:rsidRPr="004F2C39">
        <w:rPr>
          <w:rFonts w:ascii="Times New Roman" w:hAnsi="Times New Roman"/>
        </w:rPr>
        <w:t xml:space="preserve"> </w:t>
      </w:r>
      <w:r w:rsidR="00646EC5" w:rsidRPr="004F2C39">
        <w:rPr>
          <w:rFonts w:ascii="Times New Roman" w:hAnsi="Times New Roman"/>
        </w:rPr>
        <w:t xml:space="preserve">conditions </w:t>
      </w:r>
      <w:r w:rsidR="00EB590E" w:rsidRPr="004F2C39">
        <w:rPr>
          <w:rFonts w:ascii="Times New Roman" w:hAnsi="Times New Roman"/>
        </w:rPr>
        <w:t xml:space="preserve">implied into </w:t>
      </w:r>
      <w:r w:rsidR="00646EC5" w:rsidRPr="004F2C39">
        <w:rPr>
          <w:rFonts w:ascii="Times New Roman" w:hAnsi="Times New Roman"/>
        </w:rPr>
        <w:t>th</w:t>
      </w:r>
      <w:r w:rsidR="00EB590E" w:rsidRPr="004F2C39">
        <w:rPr>
          <w:rFonts w:ascii="Times New Roman" w:hAnsi="Times New Roman"/>
        </w:rPr>
        <w:t>e</w:t>
      </w:r>
      <w:r w:rsidR="00646EC5" w:rsidRPr="004F2C39">
        <w:rPr>
          <w:rFonts w:ascii="Times New Roman" w:hAnsi="Times New Roman"/>
        </w:rPr>
        <w:t xml:space="preserve"> statutory process</w:t>
      </w:r>
      <w:r w:rsidR="0082673D" w:rsidRPr="004F2C39">
        <w:rPr>
          <w:rFonts w:ascii="Times New Roman" w:hAnsi="Times New Roman"/>
        </w:rPr>
        <w:t xml:space="preserve"> </w:t>
      </w:r>
      <w:r w:rsidR="00EB590E" w:rsidRPr="004F2C39">
        <w:rPr>
          <w:rFonts w:ascii="Times New Roman" w:hAnsi="Times New Roman"/>
        </w:rPr>
        <w:t xml:space="preserve">for the making by the Land Court of a recommendation under the EPA </w:t>
      </w:r>
      <w:r w:rsidR="0082673D" w:rsidRPr="004F2C39">
        <w:rPr>
          <w:rFonts w:ascii="Times New Roman" w:hAnsi="Times New Roman"/>
        </w:rPr>
        <w:t>is that the Land Court observe procedural fairness</w:t>
      </w:r>
      <w:r w:rsidR="008845C2" w:rsidRPr="004F2C39">
        <w:rPr>
          <w:rFonts w:ascii="Times New Roman" w:hAnsi="Times New Roman"/>
        </w:rPr>
        <w:t xml:space="preserve"> </w:t>
      </w:r>
      <w:r w:rsidR="0082673D" w:rsidRPr="004F2C39">
        <w:rPr>
          <w:rFonts w:ascii="Times New Roman" w:hAnsi="Times New Roman"/>
        </w:rPr>
        <w:t xml:space="preserve">in conducting </w:t>
      </w:r>
      <w:r w:rsidR="008845C2" w:rsidRPr="004F2C39">
        <w:rPr>
          <w:rFonts w:ascii="Times New Roman" w:hAnsi="Times New Roman"/>
        </w:rPr>
        <w:t>a</w:t>
      </w:r>
      <w:r w:rsidR="0082673D" w:rsidRPr="004F2C39">
        <w:rPr>
          <w:rFonts w:ascii="Times New Roman" w:hAnsi="Times New Roman"/>
        </w:rPr>
        <w:t xml:space="preserve"> hearing and in making the recommendation.</w:t>
      </w:r>
    </w:p>
    <w:p w14:paraId="428DE1D7" w14:textId="14F3C0CC" w:rsidR="00687E3B" w:rsidRPr="004F2C39" w:rsidRDefault="00687E3B" w:rsidP="004F2C39">
      <w:pPr>
        <w:pStyle w:val="FixListStyle"/>
        <w:spacing w:after="260" w:line="280" w:lineRule="exact"/>
        <w:ind w:right="0"/>
        <w:jc w:val="both"/>
        <w:rPr>
          <w:rFonts w:ascii="Times New Roman" w:hAnsi="Times New Roman"/>
        </w:rPr>
      </w:pPr>
      <w:r w:rsidRPr="004F2C39">
        <w:rPr>
          <w:rFonts w:ascii="Times New Roman" w:hAnsi="Times New Roman"/>
        </w:rPr>
        <w:lastRenderedPageBreak/>
        <w:tab/>
      </w:r>
      <w:r w:rsidR="0012534C" w:rsidRPr="004F2C39">
        <w:rPr>
          <w:rFonts w:ascii="Times New Roman" w:hAnsi="Times New Roman"/>
        </w:rPr>
        <w:t>A recommendation in fact made by the Land Court is insufficient to meet the precondition</w:t>
      </w:r>
      <w:r w:rsidR="00924204" w:rsidRPr="004F2C39">
        <w:rPr>
          <w:rFonts w:ascii="Times New Roman" w:hAnsi="Times New Roman"/>
        </w:rPr>
        <w:t>s</w:t>
      </w:r>
      <w:r w:rsidR="0012534C" w:rsidRPr="004F2C39">
        <w:rPr>
          <w:rFonts w:ascii="Times New Roman" w:hAnsi="Times New Roman"/>
        </w:rPr>
        <w:t xml:space="preserve"> to the making of a decision by the Minister to grant or refuse an application for a mining </w:t>
      </w:r>
      <w:r w:rsidR="00D35D0D" w:rsidRPr="004F2C39">
        <w:rPr>
          <w:rFonts w:ascii="Times New Roman" w:hAnsi="Times New Roman"/>
        </w:rPr>
        <w:t>lease</w:t>
      </w:r>
      <w:r w:rsidR="0012534C" w:rsidRPr="004F2C39">
        <w:rPr>
          <w:rFonts w:ascii="Times New Roman" w:hAnsi="Times New Roman"/>
        </w:rPr>
        <w:t xml:space="preserve"> under the MRA</w:t>
      </w:r>
      <w:r w:rsidR="00A27DD3" w:rsidRPr="004F2C39">
        <w:rPr>
          <w:rFonts w:ascii="Times New Roman" w:hAnsi="Times New Roman"/>
        </w:rPr>
        <w:t xml:space="preserve">. Likewise, </w:t>
      </w:r>
      <w:r w:rsidR="0012534C" w:rsidRPr="004F2C39">
        <w:rPr>
          <w:rFonts w:ascii="Times New Roman" w:hAnsi="Times New Roman"/>
        </w:rPr>
        <w:t xml:space="preserve">a recommendation in fact made by the Land Court is </w:t>
      </w:r>
      <w:r w:rsidR="009934D7" w:rsidRPr="004F2C39">
        <w:rPr>
          <w:rFonts w:ascii="Times New Roman" w:hAnsi="Times New Roman"/>
        </w:rPr>
        <w:t>insufficient</w:t>
      </w:r>
      <w:r w:rsidR="0012534C" w:rsidRPr="004F2C39">
        <w:rPr>
          <w:rFonts w:ascii="Times New Roman" w:hAnsi="Times New Roman"/>
        </w:rPr>
        <w:t xml:space="preserve"> to meet the precondition</w:t>
      </w:r>
      <w:r w:rsidR="00F52D81" w:rsidRPr="004F2C39">
        <w:rPr>
          <w:rFonts w:ascii="Times New Roman" w:hAnsi="Times New Roman"/>
        </w:rPr>
        <w:t>s</w:t>
      </w:r>
      <w:r w:rsidR="0012534C" w:rsidRPr="004F2C39">
        <w:rPr>
          <w:rFonts w:ascii="Times New Roman" w:hAnsi="Times New Roman"/>
        </w:rPr>
        <w:t xml:space="preserve"> to the making by </w:t>
      </w:r>
      <w:r w:rsidR="00F52D81" w:rsidRPr="004F2C39">
        <w:rPr>
          <w:rFonts w:ascii="Times New Roman" w:hAnsi="Times New Roman"/>
        </w:rPr>
        <w:t>the</w:t>
      </w:r>
      <w:r w:rsidR="0012534C" w:rsidRPr="004F2C39">
        <w:rPr>
          <w:rFonts w:ascii="Times New Roman" w:hAnsi="Times New Roman"/>
        </w:rPr>
        <w:t xml:space="preserve"> </w:t>
      </w:r>
      <w:r w:rsidR="00F52D81" w:rsidRPr="004F2C39">
        <w:rPr>
          <w:rFonts w:ascii="Times New Roman" w:hAnsi="Times New Roman"/>
        </w:rPr>
        <w:t>administering</w:t>
      </w:r>
      <w:r w:rsidR="0012534C" w:rsidRPr="004F2C39">
        <w:rPr>
          <w:rFonts w:ascii="Times New Roman" w:hAnsi="Times New Roman"/>
        </w:rPr>
        <w:t xml:space="preserve"> authority of a decision to grant or refuse an application for a variation of an environmental authority under the EPA.</w:t>
      </w:r>
      <w:r w:rsidR="00A27DD3" w:rsidRPr="004F2C39">
        <w:rPr>
          <w:rFonts w:ascii="Times New Roman" w:hAnsi="Times New Roman"/>
        </w:rPr>
        <w:t xml:space="preserve"> New Acland's </w:t>
      </w:r>
      <w:r w:rsidR="009F7527" w:rsidRPr="004F2C39">
        <w:rPr>
          <w:rFonts w:ascii="Times New Roman" w:hAnsi="Times New Roman"/>
        </w:rPr>
        <w:t>alternative</w:t>
      </w:r>
      <w:r w:rsidR="00A27DD3" w:rsidRPr="004F2C39">
        <w:rPr>
          <w:rFonts w:ascii="Times New Roman" w:hAnsi="Times New Roman"/>
        </w:rPr>
        <w:t xml:space="preserve"> argument fails.</w:t>
      </w:r>
    </w:p>
    <w:p w14:paraId="55E4FC99" w14:textId="3C2E62A0" w:rsidR="00861505" w:rsidRPr="004F2C39" w:rsidRDefault="00C53094" w:rsidP="004F2C39">
      <w:pPr>
        <w:pStyle w:val="HeadingL1"/>
        <w:spacing w:after="260" w:line="280" w:lineRule="exact"/>
        <w:ind w:right="0"/>
        <w:jc w:val="both"/>
        <w:rPr>
          <w:rFonts w:ascii="Times New Roman" w:hAnsi="Times New Roman"/>
        </w:rPr>
      </w:pPr>
      <w:r w:rsidRPr="004F2C39">
        <w:rPr>
          <w:rFonts w:ascii="Times New Roman" w:hAnsi="Times New Roman"/>
        </w:rPr>
        <w:t>Discretion</w:t>
      </w:r>
    </w:p>
    <w:p w14:paraId="5E446807" w14:textId="2F650B81" w:rsidR="00461EFC" w:rsidRPr="004F2C39" w:rsidRDefault="00E75656"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2F476A" w:rsidRPr="004F2C39">
        <w:rPr>
          <w:rFonts w:ascii="Times New Roman" w:hAnsi="Times New Roman"/>
        </w:rPr>
        <w:t>I</w:t>
      </w:r>
      <w:r w:rsidR="00D50FAB" w:rsidRPr="004F2C39">
        <w:rPr>
          <w:rFonts w:ascii="Times New Roman" w:hAnsi="Times New Roman"/>
        </w:rPr>
        <w:t xml:space="preserve">ntrinsic </w:t>
      </w:r>
      <w:r w:rsidR="008035DD" w:rsidRPr="004F2C39">
        <w:rPr>
          <w:rFonts w:ascii="Times New Roman" w:hAnsi="Times New Roman"/>
        </w:rPr>
        <w:t xml:space="preserve">to the nature of the orders </w:t>
      </w:r>
      <w:r w:rsidR="00170B26" w:rsidRPr="004F2C39">
        <w:rPr>
          <w:rFonts w:ascii="Times New Roman" w:hAnsi="Times New Roman"/>
        </w:rPr>
        <w:t xml:space="preserve">which </w:t>
      </w:r>
      <w:r w:rsidR="005430D1" w:rsidRPr="004F2C39">
        <w:rPr>
          <w:rFonts w:ascii="Times New Roman" w:hAnsi="Times New Roman"/>
        </w:rPr>
        <w:t>s 30</w:t>
      </w:r>
      <w:r w:rsidR="00A73E6A" w:rsidRPr="004F2C39">
        <w:rPr>
          <w:rFonts w:ascii="Times New Roman" w:hAnsi="Times New Roman"/>
        </w:rPr>
        <w:t>(1)</w:t>
      </w:r>
      <w:r w:rsidR="005430D1" w:rsidRPr="004F2C39">
        <w:rPr>
          <w:rFonts w:ascii="Times New Roman" w:hAnsi="Times New Roman"/>
        </w:rPr>
        <w:t xml:space="preserve"> of the JRA</w:t>
      </w:r>
      <w:r w:rsidR="00617309" w:rsidRPr="004F2C39">
        <w:rPr>
          <w:rFonts w:ascii="Times New Roman" w:hAnsi="Times New Roman"/>
        </w:rPr>
        <w:t xml:space="preserve"> authorises</w:t>
      </w:r>
      <w:r w:rsidR="00440B9D" w:rsidRPr="004F2C39">
        <w:rPr>
          <w:rFonts w:ascii="Times New Roman" w:hAnsi="Times New Roman"/>
        </w:rPr>
        <w:t xml:space="preserve"> the Supreme Court to make</w:t>
      </w:r>
      <w:r w:rsidR="00617309" w:rsidRPr="004F2C39">
        <w:rPr>
          <w:rFonts w:ascii="Times New Roman" w:hAnsi="Times New Roman"/>
        </w:rPr>
        <w:t xml:space="preserve"> </w:t>
      </w:r>
      <w:r w:rsidR="002F476A" w:rsidRPr="004F2C39">
        <w:rPr>
          <w:rFonts w:ascii="Times New Roman" w:hAnsi="Times New Roman"/>
        </w:rPr>
        <w:t xml:space="preserve">is that the discretion </w:t>
      </w:r>
      <w:r w:rsidR="00617309" w:rsidRPr="004F2C39">
        <w:rPr>
          <w:rFonts w:ascii="Times New Roman" w:hAnsi="Times New Roman"/>
        </w:rPr>
        <w:t xml:space="preserve">it confers </w:t>
      </w:r>
      <w:r w:rsidR="00816126" w:rsidRPr="004F2C39">
        <w:rPr>
          <w:rFonts w:ascii="Times New Roman" w:hAnsi="Times New Roman"/>
        </w:rPr>
        <w:t xml:space="preserve">to make </w:t>
      </w:r>
      <w:r w:rsidR="00617309" w:rsidRPr="004F2C39">
        <w:rPr>
          <w:rFonts w:ascii="Times New Roman" w:hAnsi="Times New Roman"/>
        </w:rPr>
        <w:t xml:space="preserve">those orders </w:t>
      </w:r>
      <w:r w:rsidR="00852ED1" w:rsidRPr="004F2C39">
        <w:rPr>
          <w:rFonts w:ascii="Times New Roman" w:hAnsi="Times New Roman"/>
        </w:rPr>
        <w:t>is to</w:t>
      </w:r>
      <w:r w:rsidR="00D42183" w:rsidRPr="004F2C39">
        <w:rPr>
          <w:rFonts w:ascii="Times New Roman" w:hAnsi="Times New Roman"/>
        </w:rPr>
        <w:t xml:space="preserve"> </w:t>
      </w:r>
      <w:r w:rsidR="00852ED1" w:rsidRPr="004F2C39">
        <w:rPr>
          <w:rFonts w:ascii="Times New Roman" w:hAnsi="Times New Roman"/>
        </w:rPr>
        <w:t xml:space="preserve">be </w:t>
      </w:r>
      <w:r w:rsidR="00D42183" w:rsidRPr="004F2C39">
        <w:rPr>
          <w:rFonts w:ascii="Times New Roman" w:hAnsi="Times New Roman"/>
        </w:rPr>
        <w:t xml:space="preserve">exercised </w:t>
      </w:r>
      <w:r w:rsidR="00852ED1" w:rsidRPr="004F2C39">
        <w:rPr>
          <w:rFonts w:ascii="Times New Roman" w:hAnsi="Times New Roman"/>
        </w:rPr>
        <w:t xml:space="preserve">as appropriate </w:t>
      </w:r>
      <w:r w:rsidR="00D42183" w:rsidRPr="004F2C39">
        <w:rPr>
          <w:rFonts w:ascii="Times New Roman" w:hAnsi="Times New Roman"/>
        </w:rPr>
        <w:t xml:space="preserve">to </w:t>
      </w:r>
      <w:r w:rsidR="00AE6DE6" w:rsidRPr="004F2C39">
        <w:rPr>
          <w:rFonts w:ascii="Times New Roman" w:hAnsi="Times New Roman"/>
        </w:rPr>
        <w:t xml:space="preserve">give effect to </w:t>
      </w:r>
      <w:r w:rsidR="00F65250" w:rsidRPr="004F2C39">
        <w:rPr>
          <w:rFonts w:ascii="Times New Roman" w:hAnsi="Times New Roman"/>
        </w:rPr>
        <w:t>rights</w:t>
      </w:r>
      <w:r w:rsidR="007B426D" w:rsidRPr="004F2C39">
        <w:rPr>
          <w:rFonts w:ascii="Times New Roman" w:hAnsi="Times New Roman"/>
        </w:rPr>
        <w:t>,</w:t>
      </w:r>
      <w:r w:rsidR="00F65250" w:rsidRPr="004F2C39">
        <w:rPr>
          <w:rFonts w:ascii="Times New Roman" w:hAnsi="Times New Roman"/>
        </w:rPr>
        <w:t xml:space="preserve"> duties </w:t>
      </w:r>
      <w:r w:rsidR="007B426D" w:rsidRPr="004F2C39">
        <w:rPr>
          <w:rFonts w:ascii="Times New Roman" w:hAnsi="Times New Roman"/>
        </w:rPr>
        <w:t xml:space="preserve">and powers </w:t>
      </w:r>
      <w:r w:rsidR="00594217" w:rsidRPr="004F2C39">
        <w:rPr>
          <w:rFonts w:ascii="Times New Roman" w:hAnsi="Times New Roman"/>
        </w:rPr>
        <w:t xml:space="preserve">judicially </w:t>
      </w:r>
      <w:r w:rsidR="007B426D" w:rsidRPr="004F2C39">
        <w:rPr>
          <w:rFonts w:ascii="Times New Roman" w:hAnsi="Times New Roman"/>
        </w:rPr>
        <w:t xml:space="preserve">determined </w:t>
      </w:r>
      <w:r w:rsidR="00DA3C43" w:rsidRPr="004F2C39">
        <w:rPr>
          <w:rFonts w:ascii="Times New Roman" w:hAnsi="Times New Roman"/>
        </w:rPr>
        <w:t xml:space="preserve">on the application for </w:t>
      </w:r>
      <w:r w:rsidR="00440B9D" w:rsidRPr="004F2C39">
        <w:rPr>
          <w:rFonts w:ascii="Times New Roman" w:hAnsi="Times New Roman"/>
        </w:rPr>
        <w:t>judicial</w:t>
      </w:r>
      <w:r w:rsidR="00DA3C43" w:rsidRPr="004F2C39">
        <w:rPr>
          <w:rFonts w:ascii="Times New Roman" w:hAnsi="Times New Roman"/>
        </w:rPr>
        <w:t xml:space="preserve"> review</w:t>
      </w:r>
      <w:r w:rsidR="00594217" w:rsidRPr="004F2C39">
        <w:rPr>
          <w:rFonts w:ascii="Times New Roman" w:hAnsi="Times New Roman"/>
        </w:rPr>
        <w:t xml:space="preserve"> </w:t>
      </w:r>
      <w:r w:rsidR="00761329" w:rsidRPr="004F2C39">
        <w:rPr>
          <w:rFonts w:ascii="Times New Roman" w:hAnsi="Times New Roman"/>
        </w:rPr>
        <w:t xml:space="preserve">in which the orders are </w:t>
      </w:r>
      <w:r w:rsidR="00200911" w:rsidRPr="004F2C39">
        <w:rPr>
          <w:rFonts w:ascii="Times New Roman" w:hAnsi="Times New Roman"/>
        </w:rPr>
        <w:t>made</w:t>
      </w:r>
      <w:r w:rsidR="00761329" w:rsidRPr="004F2C39">
        <w:rPr>
          <w:rFonts w:ascii="Times New Roman" w:hAnsi="Times New Roman"/>
        </w:rPr>
        <w:t>.</w:t>
      </w:r>
      <w:r w:rsidR="00461EFC" w:rsidRPr="004F2C39">
        <w:rPr>
          <w:rFonts w:ascii="Times New Roman" w:hAnsi="Times New Roman"/>
        </w:rPr>
        <w:t xml:space="preserve"> </w:t>
      </w:r>
      <w:r w:rsidR="00314FE3" w:rsidRPr="004F2C39">
        <w:rPr>
          <w:rFonts w:ascii="Times New Roman" w:hAnsi="Times New Roman"/>
        </w:rPr>
        <w:t>Where</w:t>
      </w:r>
      <w:r w:rsidR="00200911" w:rsidRPr="004F2C39">
        <w:rPr>
          <w:rFonts w:ascii="Times New Roman" w:hAnsi="Times New Roman"/>
        </w:rPr>
        <w:t>,</w:t>
      </w:r>
      <w:r w:rsidR="00C97460" w:rsidRPr="004F2C39">
        <w:rPr>
          <w:rFonts w:ascii="Times New Roman" w:hAnsi="Times New Roman"/>
        </w:rPr>
        <w:t> </w:t>
      </w:r>
      <w:r w:rsidR="00200911" w:rsidRPr="004F2C39">
        <w:rPr>
          <w:rFonts w:ascii="Times New Roman" w:hAnsi="Times New Roman"/>
        </w:rPr>
        <w:t xml:space="preserve">as here, </w:t>
      </w:r>
      <w:r w:rsidR="00650CCE" w:rsidRPr="004F2C39">
        <w:rPr>
          <w:rFonts w:ascii="Times New Roman" w:hAnsi="Times New Roman"/>
        </w:rPr>
        <w:t>circumstances</w:t>
      </w:r>
      <w:r w:rsidR="00FF51CB" w:rsidRPr="004F2C39">
        <w:rPr>
          <w:rFonts w:ascii="Times New Roman" w:hAnsi="Times New Roman"/>
        </w:rPr>
        <w:t xml:space="preserve"> </w:t>
      </w:r>
      <w:r w:rsidR="00650CCE" w:rsidRPr="004F2C39">
        <w:rPr>
          <w:rFonts w:ascii="Times New Roman" w:hAnsi="Times New Roman"/>
        </w:rPr>
        <w:t xml:space="preserve">found to </w:t>
      </w:r>
      <w:r w:rsidR="00574B14" w:rsidRPr="004F2C39">
        <w:rPr>
          <w:rFonts w:ascii="Times New Roman" w:hAnsi="Times New Roman"/>
        </w:rPr>
        <w:t>have arisen</w:t>
      </w:r>
      <w:r w:rsidR="00FF51CB" w:rsidRPr="004F2C39">
        <w:rPr>
          <w:rFonts w:ascii="Times New Roman" w:hAnsi="Times New Roman"/>
        </w:rPr>
        <w:t xml:space="preserve"> in </w:t>
      </w:r>
      <w:r w:rsidR="001C55F8" w:rsidRPr="004F2C39">
        <w:rPr>
          <w:rFonts w:ascii="Times New Roman" w:hAnsi="Times New Roman"/>
        </w:rPr>
        <w:t xml:space="preserve">an administrative </w:t>
      </w:r>
      <w:r w:rsidR="00574B14" w:rsidRPr="004F2C39">
        <w:rPr>
          <w:rFonts w:ascii="Times New Roman" w:hAnsi="Times New Roman"/>
        </w:rPr>
        <w:t xml:space="preserve">process </w:t>
      </w:r>
      <w:r w:rsidR="00FD5F4B" w:rsidRPr="004F2C39">
        <w:rPr>
          <w:rFonts w:ascii="Times New Roman" w:hAnsi="Times New Roman"/>
        </w:rPr>
        <w:t>are</w:t>
      </w:r>
      <w:r w:rsidR="003D4A30" w:rsidRPr="004F2C39">
        <w:rPr>
          <w:rFonts w:ascii="Times New Roman" w:hAnsi="Times New Roman"/>
        </w:rPr>
        <w:t xml:space="preserve"> </w:t>
      </w:r>
      <w:r w:rsidR="00065952" w:rsidRPr="004F2C39">
        <w:rPr>
          <w:rFonts w:ascii="Times New Roman" w:hAnsi="Times New Roman"/>
        </w:rPr>
        <w:t xml:space="preserve">determined on </w:t>
      </w:r>
      <w:r w:rsidR="00567356" w:rsidRPr="004F2C39">
        <w:rPr>
          <w:rFonts w:ascii="Times New Roman" w:hAnsi="Times New Roman"/>
        </w:rPr>
        <w:t>an</w:t>
      </w:r>
      <w:r w:rsidR="00065952" w:rsidRPr="004F2C39">
        <w:rPr>
          <w:rFonts w:ascii="Times New Roman" w:hAnsi="Times New Roman"/>
        </w:rPr>
        <w:t xml:space="preserve"> application for </w:t>
      </w:r>
      <w:r w:rsidR="00485E89" w:rsidRPr="004F2C39">
        <w:rPr>
          <w:rFonts w:ascii="Times New Roman" w:hAnsi="Times New Roman"/>
        </w:rPr>
        <w:t>judicial</w:t>
      </w:r>
      <w:r w:rsidR="00065952" w:rsidRPr="004F2C39">
        <w:rPr>
          <w:rFonts w:ascii="Times New Roman" w:hAnsi="Times New Roman"/>
        </w:rPr>
        <w:t xml:space="preserve"> review </w:t>
      </w:r>
      <w:r w:rsidR="009531D2" w:rsidRPr="004F2C39">
        <w:rPr>
          <w:rFonts w:ascii="Times New Roman" w:hAnsi="Times New Roman"/>
        </w:rPr>
        <w:t xml:space="preserve">to </w:t>
      </w:r>
      <w:r w:rsidR="001A392D" w:rsidRPr="004F2C39">
        <w:rPr>
          <w:rFonts w:ascii="Times New Roman" w:hAnsi="Times New Roman"/>
        </w:rPr>
        <w:t xml:space="preserve">result in statutory duties </w:t>
      </w:r>
      <w:r w:rsidR="009531D2" w:rsidRPr="004F2C39">
        <w:rPr>
          <w:rFonts w:ascii="Times New Roman" w:hAnsi="Times New Roman"/>
        </w:rPr>
        <w:t>remain</w:t>
      </w:r>
      <w:r w:rsidR="001A392D" w:rsidRPr="004F2C39">
        <w:rPr>
          <w:rFonts w:ascii="Times New Roman" w:hAnsi="Times New Roman"/>
        </w:rPr>
        <w:t>ing</w:t>
      </w:r>
      <w:r w:rsidR="009531D2" w:rsidRPr="004F2C39">
        <w:rPr>
          <w:rFonts w:ascii="Times New Roman" w:hAnsi="Times New Roman"/>
        </w:rPr>
        <w:t xml:space="preserve"> unperformed, an order referring the matter</w:t>
      </w:r>
      <w:r w:rsidR="00882BD7" w:rsidRPr="004F2C39">
        <w:rPr>
          <w:rFonts w:ascii="Times New Roman" w:hAnsi="Times New Roman"/>
        </w:rPr>
        <w:t>s to which the</w:t>
      </w:r>
      <w:r w:rsidR="009531D2" w:rsidRPr="004F2C39">
        <w:rPr>
          <w:rFonts w:ascii="Times New Roman" w:hAnsi="Times New Roman"/>
        </w:rPr>
        <w:t xml:space="preserve"> decision</w:t>
      </w:r>
      <w:r w:rsidR="00560452" w:rsidRPr="004F2C39">
        <w:rPr>
          <w:rFonts w:ascii="Times New Roman" w:hAnsi="Times New Roman"/>
        </w:rPr>
        <w:t>s</w:t>
      </w:r>
      <w:r w:rsidR="00882BD7" w:rsidRPr="004F2C39">
        <w:rPr>
          <w:rFonts w:ascii="Times New Roman" w:hAnsi="Times New Roman"/>
        </w:rPr>
        <w:t xml:space="preserve"> relate</w:t>
      </w:r>
      <w:r w:rsidR="009531D2" w:rsidRPr="004F2C39">
        <w:rPr>
          <w:rFonts w:ascii="Times New Roman" w:hAnsi="Times New Roman"/>
        </w:rPr>
        <w:t xml:space="preserve"> back to the decision-maker</w:t>
      </w:r>
      <w:r w:rsidR="001A392D" w:rsidRPr="004F2C39">
        <w:rPr>
          <w:rFonts w:ascii="Times New Roman" w:hAnsi="Times New Roman"/>
        </w:rPr>
        <w:t xml:space="preserve"> </w:t>
      </w:r>
      <w:r w:rsidR="00A73E6A" w:rsidRPr="004F2C39">
        <w:rPr>
          <w:rFonts w:ascii="Times New Roman" w:hAnsi="Times New Roman"/>
        </w:rPr>
        <w:t>under s</w:t>
      </w:r>
      <w:r w:rsidR="00C85485" w:rsidRPr="004F2C39">
        <w:rPr>
          <w:rFonts w:ascii="Times New Roman" w:hAnsi="Times New Roman"/>
        </w:rPr>
        <w:t> </w:t>
      </w:r>
      <w:r w:rsidR="00A73E6A" w:rsidRPr="004F2C39">
        <w:rPr>
          <w:rFonts w:ascii="Times New Roman" w:hAnsi="Times New Roman"/>
        </w:rPr>
        <w:t xml:space="preserve">30(1)(b) </w:t>
      </w:r>
      <w:r w:rsidR="00DB1593" w:rsidRPr="004F2C39">
        <w:rPr>
          <w:rFonts w:ascii="Times New Roman" w:hAnsi="Times New Roman"/>
        </w:rPr>
        <w:t xml:space="preserve">should </w:t>
      </w:r>
      <w:r w:rsidR="004200A8" w:rsidRPr="004F2C39">
        <w:rPr>
          <w:rFonts w:ascii="Times New Roman" w:hAnsi="Times New Roman"/>
        </w:rPr>
        <w:t xml:space="preserve">in principle </w:t>
      </w:r>
      <w:r w:rsidR="00DB1593" w:rsidRPr="004F2C39">
        <w:rPr>
          <w:rFonts w:ascii="Times New Roman" w:hAnsi="Times New Roman"/>
        </w:rPr>
        <w:t xml:space="preserve">be made </w:t>
      </w:r>
      <w:r w:rsidR="004200A8" w:rsidRPr="004F2C39">
        <w:rPr>
          <w:rFonts w:ascii="Times New Roman" w:hAnsi="Times New Roman"/>
        </w:rPr>
        <w:t>"unless circumstances appear making it just that the remedy should be withheld"</w:t>
      </w:r>
      <w:r w:rsidR="00355957" w:rsidRPr="004F2C39">
        <w:rPr>
          <w:rStyle w:val="FootnoteReference"/>
          <w:rFonts w:ascii="Times New Roman" w:hAnsi="Times New Roman"/>
          <w:sz w:val="24"/>
        </w:rPr>
        <w:footnoteReference w:id="62"/>
      </w:r>
      <w:r w:rsidR="004200A8" w:rsidRPr="004F2C39">
        <w:rPr>
          <w:rFonts w:ascii="Times New Roman" w:hAnsi="Times New Roman"/>
        </w:rPr>
        <w:t>.</w:t>
      </w:r>
      <w:r w:rsidR="00355957" w:rsidRPr="004F2C39">
        <w:rPr>
          <w:rFonts w:ascii="Times New Roman" w:hAnsi="Times New Roman"/>
        </w:rPr>
        <w:t xml:space="preserve"> </w:t>
      </w:r>
    </w:p>
    <w:p w14:paraId="3CA13786" w14:textId="03FE0541" w:rsidR="003769D7" w:rsidRPr="004F2C39" w:rsidRDefault="00461EFC"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0F09E4" w:rsidRPr="004F2C39">
        <w:rPr>
          <w:rFonts w:ascii="Times New Roman" w:hAnsi="Times New Roman"/>
        </w:rPr>
        <w:t>T</w:t>
      </w:r>
      <w:r w:rsidR="00F010DD" w:rsidRPr="004F2C39">
        <w:rPr>
          <w:rFonts w:ascii="Times New Roman" w:hAnsi="Times New Roman"/>
        </w:rPr>
        <w:t xml:space="preserve">he circumstances that might make it just </w:t>
      </w:r>
      <w:r w:rsidR="000F09E4" w:rsidRPr="004F2C39">
        <w:rPr>
          <w:rFonts w:ascii="Times New Roman" w:hAnsi="Times New Roman"/>
        </w:rPr>
        <w:t xml:space="preserve">to withhold such an order cannot be cabined. </w:t>
      </w:r>
      <w:r w:rsidR="00C67810" w:rsidRPr="004F2C39">
        <w:rPr>
          <w:rFonts w:ascii="Times New Roman" w:hAnsi="Times New Roman"/>
        </w:rPr>
        <w:t xml:space="preserve">Examples include "if a more convenient and satisfactory remedy exists", "if no useful result could ensue", </w:t>
      </w:r>
      <w:r w:rsidR="00685FC1" w:rsidRPr="004F2C39">
        <w:rPr>
          <w:rFonts w:ascii="Times New Roman" w:hAnsi="Times New Roman"/>
        </w:rPr>
        <w:t xml:space="preserve">or </w:t>
      </w:r>
      <w:r w:rsidR="00C67810" w:rsidRPr="004F2C39">
        <w:rPr>
          <w:rFonts w:ascii="Times New Roman" w:hAnsi="Times New Roman"/>
        </w:rPr>
        <w:t xml:space="preserve">if the applicant </w:t>
      </w:r>
      <w:r w:rsidR="007946D2" w:rsidRPr="004F2C39">
        <w:rPr>
          <w:rFonts w:ascii="Times New Roman" w:hAnsi="Times New Roman"/>
        </w:rPr>
        <w:t>"</w:t>
      </w:r>
      <w:r w:rsidR="00C67810" w:rsidRPr="004F2C39">
        <w:rPr>
          <w:rFonts w:ascii="Times New Roman" w:hAnsi="Times New Roman"/>
        </w:rPr>
        <w:t xml:space="preserve">has been guilty of unwarrantable delay or </w:t>
      </w:r>
      <w:r w:rsidR="007946D2" w:rsidRPr="004F2C39">
        <w:rPr>
          <w:rFonts w:ascii="Times New Roman" w:hAnsi="Times New Roman"/>
        </w:rPr>
        <w:t>...</w:t>
      </w:r>
      <w:r w:rsidR="00C67810" w:rsidRPr="004F2C39">
        <w:rPr>
          <w:rFonts w:ascii="Times New Roman" w:hAnsi="Times New Roman"/>
        </w:rPr>
        <w:t xml:space="preserve"> bad faith</w:t>
      </w:r>
      <w:r w:rsidR="007946D2" w:rsidRPr="004F2C39">
        <w:rPr>
          <w:rFonts w:ascii="Times New Roman" w:hAnsi="Times New Roman"/>
        </w:rPr>
        <w:t>"</w:t>
      </w:r>
      <w:r w:rsidR="0061155B" w:rsidRPr="004F2C39">
        <w:rPr>
          <w:rStyle w:val="FootnoteReference"/>
          <w:rFonts w:ascii="Times New Roman" w:hAnsi="Times New Roman"/>
          <w:sz w:val="24"/>
        </w:rPr>
        <w:footnoteReference w:id="63"/>
      </w:r>
      <w:r w:rsidR="007946D2" w:rsidRPr="004F2C39">
        <w:rPr>
          <w:rFonts w:ascii="Times New Roman" w:hAnsi="Times New Roman"/>
        </w:rPr>
        <w:t>.</w:t>
      </w:r>
      <w:r w:rsidR="00A91A74" w:rsidRPr="004F2C39">
        <w:rPr>
          <w:rFonts w:ascii="Times New Roman" w:hAnsi="Times New Roman"/>
        </w:rPr>
        <w:t xml:space="preserve"> The circumstances, however, are not at large.</w:t>
      </w:r>
      <w:r w:rsidR="00485E89" w:rsidRPr="004F2C39">
        <w:rPr>
          <w:rFonts w:ascii="Times New Roman" w:hAnsi="Times New Roman"/>
        </w:rPr>
        <w:t xml:space="preserve"> Practical inconvenience of giving effect to the rights, duties and powers that have been judicially determined </w:t>
      </w:r>
      <w:r w:rsidR="00593243" w:rsidRPr="004F2C39">
        <w:rPr>
          <w:rFonts w:ascii="Times New Roman" w:hAnsi="Times New Roman"/>
        </w:rPr>
        <w:t>is</w:t>
      </w:r>
      <w:r w:rsidR="00485E89" w:rsidRPr="004F2C39">
        <w:rPr>
          <w:rFonts w:ascii="Times New Roman" w:hAnsi="Times New Roman"/>
        </w:rPr>
        <w:t xml:space="preserve"> not amongst them.</w:t>
      </w:r>
      <w:r w:rsidR="00FC0985" w:rsidRPr="004F2C39">
        <w:rPr>
          <w:rFonts w:ascii="Times New Roman" w:hAnsi="Times New Roman"/>
        </w:rPr>
        <w:t xml:space="preserve"> </w:t>
      </w:r>
      <w:r w:rsidR="002E25ED" w:rsidRPr="004F2C39">
        <w:rPr>
          <w:rFonts w:ascii="Times New Roman" w:hAnsi="Times New Roman"/>
        </w:rPr>
        <w:t>N</w:t>
      </w:r>
      <w:r w:rsidR="008326D2" w:rsidRPr="004F2C39">
        <w:rPr>
          <w:rFonts w:ascii="Times New Roman" w:hAnsi="Times New Roman"/>
        </w:rPr>
        <w:t>either</w:t>
      </w:r>
      <w:r w:rsidR="00C97460" w:rsidRPr="004F2C39">
        <w:rPr>
          <w:rFonts w:ascii="Times New Roman" w:hAnsi="Times New Roman"/>
        </w:rPr>
        <w:t> </w:t>
      </w:r>
      <w:r w:rsidR="0074468C" w:rsidRPr="004F2C39">
        <w:rPr>
          <w:rFonts w:ascii="Times New Roman" w:hAnsi="Times New Roman"/>
        </w:rPr>
        <w:t xml:space="preserve">individually nor in combination are the </w:t>
      </w:r>
      <w:r w:rsidR="002E25ED" w:rsidRPr="004F2C39">
        <w:rPr>
          <w:rFonts w:ascii="Times New Roman" w:hAnsi="Times New Roman"/>
        </w:rPr>
        <w:t xml:space="preserve">considerations </w:t>
      </w:r>
      <w:r w:rsidR="00FC0985" w:rsidRPr="004F2C39">
        <w:rPr>
          <w:rFonts w:ascii="Times New Roman" w:hAnsi="Times New Roman"/>
        </w:rPr>
        <w:t>on</w:t>
      </w:r>
      <w:r w:rsidR="002E25ED" w:rsidRPr="004F2C39">
        <w:rPr>
          <w:rFonts w:ascii="Times New Roman" w:hAnsi="Times New Roman"/>
        </w:rPr>
        <w:t xml:space="preserve"> which </w:t>
      </w:r>
      <w:r w:rsidR="00FC0985" w:rsidRPr="004F2C39">
        <w:rPr>
          <w:rFonts w:ascii="Times New Roman" w:hAnsi="Times New Roman"/>
        </w:rPr>
        <w:t>N</w:t>
      </w:r>
      <w:r w:rsidR="002E25ED" w:rsidRPr="004F2C39">
        <w:rPr>
          <w:rFonts w:ascii="Times New Roman" w:hAnsi="Times New Roman"/>
        </w:rPr>
        <w:t xml:space="preserve">ew Acland </w:t>
      </w:r>
      <w:r w:rsidR="00FC0985" w:rsidRPr="004F2C39">
        <w:rPr>
          <w:rFonts w:ascii="Times New Roman" w:hAnsi="Times New Roman"/>
        </w:rPr>
        <w:t>relies</w:t>
      </w:r>
      <w:r w:rsidR="008326D2" w:rsidRPr="004F2C39">
        <w:rPr>
          <w:rFonts w:ascii="Times New Roman" w:hAnsi="Times New Roman"/>
        </w:rPr>
        <w:t xml:space="preserve"> sufficient to</w:t>
      </w:r>
      <w:r w:rsidR="002E25ED" w:rsidRPr="004F2C39">
        <w:rPr>
          <w:rFonts w:ascii="Times New Roman" w:hAnsi="Times New Roman"/>
        </w:rPr>
        <w:t xml:space="preserve"> justif</w:t>
      </w:r>
      <w:r w:rsidR="008326D2" w:rsidRPr="004F2C39">
        <w:rPr>
          <w:rFonts w:ascii="Times New Roman" w:hAnsi="Times New Roman"/>
        </w:rPr>
        <w:t>y</w:t>
      </w:r>
      <w:r w:rsidR="002E25ED" w:rsidRPr="004F2C39">
        <w:rPr>
          <w:rFonts w:ascii="Times New Roman" w:hAnsi="Times New Roman"/>
        </w:rPr>
        <w:t xml:space="preserve"> discretionary refusal </w:t>
      </w:r>
      <w:r w:rsidR="00920A32" w:rsidRPr="004F2C39">
        <w:rPr>
          <w:rFonts w:ascii="Times New Roman" w:hAnsi="Times New Roman"/>
        </w:rPr>
        <w:t xml:space="preserve">of </w:t>
      </w:r>
      <w:r w:rsidR="00835ACA" w:rsidRPr="004F2C39">
        <w:rPr>
          <w:rFonts w:ascii="Times New Roman" w:hAnsi="Times New Roman"/>
        </w:rPr>
        <w:t>such an order</w:t>
      </w:r>
      <w:r w:rsidR="00324FFC" w:rsidRPr="004F2C39">
        <w:rPr>
          <w:rFonts w:ascii="Times New Roman" w:hAnsi="Times New Roman"/>
        </w:rPr>
        <w:t xml:space="preserve"> in the circumstances of the present case</w:t>
      </w:r>
      <w:r w:rsidR="00835ACA" w:rsidRPr="004F2C39">
        <w:rPr>
          <w:rFonts w:ascii="Times New Roman" w:hAnsi="Times New Roman"/>
        </w:rPr>
        <w:t>.</w:t>
      </w:r>
    </w:p>
    <w:p w14:paraId="0BC34D3E" w14:textId="6D5E8091" w:rsidR="00C53094" w:rsidRPr="004F2C39" w:rsidRDefault="00C53094" w:rsidP="004F2C39">
      <w:pPr>
        <w:pStyle w:val="HeadingL1"/>
        <w:spacing w:after="260" w:line="280" w:lineRule="exact"/>
        <w:ind w:right="0"/>
        <w:jc w:val="both"/>
        <w:rPr>
          <w:rFonts w:ascii="Times New Roman" w:hAnsi="Times New Roman"/>
        </w:rPr>
      </w:pPr>
      <w:r w:rsidRPr="004F2C39">
        <w:rPr>
          <w:rFonts w:ascii="Times New Roman" w:hAnsi="Times New Roman"/>
        </w:rPr>
        <w:t>The availab</w:t>
      </w:r>
      <w:r w:rsidR="00185A5B" w:rsidRPr="004F2C39">
        <w:rPr>
          <w:rFonts w:ascii="Times New Roman" w:hAnsi="Times New Roman"/>
        </w:rPr>
        <w:t>le and appropriate consequential o</w:t>
      </w:r>
      <w:r w:rsidRPr="004F2C39">
        <w:rPr>
          <w:rFonts w:ascii="Times New Roman" w:hAnsi="Times New Roman"/>
        </w:rPr>
        <w:t>rders</w:t>
      </w:r>
    </w:p>
    <w:p w14:paraId="4FDACC12" w14:textId="36614A41" w:rsidR="00854D8C" w:rsidRPr="004F2C39" w:rsidRDefault="009630A6"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B670A2" w:rsidRPr="004F2C39">
        <w:rPr>
          <w:rFonts w:ascii="Times New Roman" w:hAnsi="Times New Roman"/>
        </w:rPr>
        <w:t xml:space="preserve">Consistently with the </w:t>
      </w:r>
      <w:r w:rsidR="00971081" w:rsidRPr="004F2C39">
        <w:rPr>
          <w:rFonts w:ascii="Times New Roman" w:hAnsi="Times New Roman"/>
        </w:rPr>
        <w:t>or</w:t>
      </w:r>
      <w:r w:rsidR="0043085A" w:rsidRPr="004F2C39">
        <w:rPr>
          <w:rFonts w:ascii="Times New Roman" w:hAnsi="Times New Roman"/>
        </w:rPr>
        <w:t>ders</w:t>
      </w:r>
      <w:r w:rsidR="00B670A2" w:rsidRPr="004F2C39">
        <w:rPr>
          <w:rFonts w:ascii="Times New Roman" w:hAnsi="Times New Roman"/>
        </w:rPr>
        <w:t xml:space="preserve"> </w:t>
      </w:r>
      <w:r w:rsidR="009B295E" w:rsidRPr="004F2C39">
        <w:rPr>
          <w:rFonts w:ascii="Times New Roman" w:hAnsi="Times New Roman"/>
        </w:rPr>
        <w:t xml:space="preserve">originally indicated by </w:t>
      </w:r>
      <w:proofErr w:type="spellStart"/>
      <w:r w:rsidR="00B670A2" w:rsidRPr="004F2C39">
        <w:rPr>
          <w:rFonts w:ascii="Times New Roman" w:hAnsi="Times New Roman"/>
        </w:rPr>
        <w:t>Sofronoff</w:t>
      </w:r>
      <w:proofErr w:type="spellEnd"/>
      <w:r w:rsidR="00206742" w:rsidRPr="004F2C39">
        <w:rPr>
          <w:rFonts w:ascii="Times New Roman" w:hAnsi="Times New Roman"/>
        </w:rPr>
        <w:t> </w:t>
      </w:r>
      <w:r w:rsidR="00B670A2" w:rsidRPr="004F2C39">
        <w:rPr>
          <w:rFonts w:ascii="Times New Roman" w:hAnsi="Times New Roman"/>
        </w:rPr>
        <w:t>P</w:t>
      </w:r>
      <w:r w:rsidR="0043085A" w:rsidRPr="004F2C39">
        <w:rPr>
          <w:rFonts w:ascii="Times New Roman" w:hAnsi="Times New Roman"/>
        </w:rPr>
        <w:t xml:space="preserve">, </w:t>
      </w:r>
      <w:r w:rsidR="00D574C8" w:rsidRPr="004F2C39">
        <w:rPr>
          <w:rFonts w:ascii="Times New Roman" w:hAnsi="Times New Roman"/>
        </w:rPr>
        <w:t xml:space="preserve">the </w:t>
      </w:r>
      <w:r w:rsidR="0043085A" w:rsidRPr="004F2C39">
        <w:rPr>
          <w:rFonts w:ascii="Times New Roman" w:hAnsi="Times New Roman"/>
        </w:rPr>
        <w:t xml:space="preserve">substantive </w:t>
      </w:r>
      <w:r w:rsidR="00D574C8" w:rsidRPr="004F2C39">
        <w:rPr>
          <w:rFonts w:ascii="Times New Roman" w:hAnsi="Times New Roman"/>
        </w:rPr>
        <w:t>orders</w:t>
      </w:r>
      <w:r w:rsidR="00543FD8" w:rsidRPr="004F2C39">
        <w:rPr>
          <w:rFonts w:ascii="Times New Roman" w:hAnsi="Times New Roman"/>
        </w:rPr>
        <w:t xml:space="preserve"> </w:t>
      </w:r>
      <w:r w:rsidR="00D574C8" w:rsidRPr="004F2C39">
        <w:rPr>
          <w:rFonts w:ascii="Times New Roman" w:hAnsi="Times New Roman"/>
        </w:rPr>
        <w:t xml:space="preserve">appropriate to </w:t>
      </w:r>
      <w:r w:rsidR="00CC2E87" w:rsidRPr="004F2C39">
        <w:rPr>
          <w:rFonts w:ascii="Times New Roman" w:hAnsi="Times New Roman"/>
        </w:rPr>
        <w:t>have been</w:t>
      </w:r>
      <w:r w:rsidR="00D574C8" w:rsidRPr="004F2C39">
        <w:rPr>
          <w:rFonts w:ascii="Times New Roman" w:hAnsi="Times New Roman"/>
        </w:rPr>
        <w:t xml:space="preserve"> made </w:t>
      </w:r>
      <w:r w:rsidR="00095D6A" w:rsidRPr="004F2C39">
        <w:rPr>
          <w:rFonts w:ascii="Times New Roman" w:hAnsi="Times New Roman"/>
        </w:rPr>
        <w:t xml:space="preserve">in the appeal </w:t>
      </w:r>
      <w:r w:rsidR="00543FD8" w:rsidRPr="004F2C39">
        <w:rPr>
          <w:rFonts w:ascii="Times New Roman" w:hAnsi="Times New Roman"/>
        </w:rPr>
        <w:t xml:space="preserve">to the Court of </w:t>
      </w:r>
      <w:r w:rsidR="00543FD8" w:rsidRPr="004F2C39">
        <w:rPr>
          <w:rFonts w:ascii="Times New Roman" w:hAnsi="Times New Roman"/>
        </w:rPr>
        <w:lastRenderedPageBreak/>
        <w:t xml:space="preserve">Appeal </w:t>
      </w:r>
      <w:r w:rsidR="00095D6A" w:rsidRPr="004F2C39">
        <w:rPr>
          <w:rFonts w:ascii="Times New Roman" w:hAnsi="Times New Roman"/>
        </w:rPr>
        <w:t xml:space="preserve">in </w:t>
      </w:r>
      <w:r w:rsidR="008275A7" w:rsidRPr="004F2C39">
        <w:rPr>
          <w:rFonts w:ascii="Times New Roman" w:hAnsi="Times New Roman"/>
        </w:rPr>
        <w:t xml:space="preserve">consequence of </w:t>
      </w:r>
      <w:r w:rsidR="00945098" w:rsidRPr="004F2C39">
        <w:rPr>
          <w:rFonts w:ascii="Times New Roman" w:hAnsi="Times New Roman"/>
        </w:rPr>
        <w:t>its</w:t>
      </w:r>
      <w:r w:rsidR="008275A7" w:rsidRPr="004F2C39">
        <w:rPr>
          <w:rFonts w:ascii="Times New Roman" w:hAnsi="Times New Roman"/>
        </w:rPr>
        <w:t xml:space="preserve"> conclusion of apprehended bias </w:t>
      </w:r>
      <w:r w:rsidR="00543FD8" w:rsidRPr="004F2C39">
        <w:rPr>
          <w:rFonts w:ascii="Times New Roman" w:hAnsi="Times New Roman"/>
        </w:rPr>
        <w:t xml:space="preserve">on the part of </w:t>
      </w:r>
      <w:r w:rsidR="00B027A4" w:rsidRPr="004F2C39">
        <w:rPr>
          <w:rFonts w:ascii="Times New Roman" w:hAnsi="Times New Roman"/>
        </w:rPr>
        <w:t xml:space="preserve">Member </w:t>
      </w:r>
      <w:r w:rsidR="00543FD8" w:rsidRPr="004F2C39">
        <w:rPr>
          <w:rFonts w:ascii="Times New Roman" w:hAnsi="Times New Roman"/>
        </w:rPr>
        <w:t>Smith</w:t>
      </w:r>
      <w:r w:rsidR="00B027A4" w:rsidRPr="004F2C39">
        <w:rPr>
          <w:rFonts w:ascii="Times New Roman" w:hAnsi="Times New Roman"/>
        </w:rPr>
        <w:t xml:space="preserve"> </w:t>
      </w:r>
      <w:r w:rsidR="009F7A26" w:rsidRPr="004F2C39">
        <w:rPr>
          <w:rFonts w:ascii="Times New Roman" w:hAnsi="Times New Roman"/>
        </w:rPr>
        <w:t>were</w:t>
      </w:r>
      <w:r w:rsidR="009261F3" w:rsidRPr="004F2C39">
        <w:rPr>
          <w:rFonts w:ascii="Times New Roman" w:hAnsi="Times New Roman"/>
        </w:rPr>
        <w:t xml:space="preserve"> </w:t>
      </w:r>
      <w:r w:rsidR="00B670A2" w:rsidRPr="004F2C39">
        <w:rPr>
          <w:rFonts w:ascii="Times New Roman" w:hAnsi="Times New Roman"/>
        </w:rPr>
        <w:t xml:space="preserve">orders setting aside the qualified order for referral back made by </w:t>
      </w:r>
      <w:proofErr w:type="spellStart"/>
      <w:r w:rsidR="00B670A2" w:rsidRPr="004F2C39">
        <w:rPr>
          <w:rFonts w:ascii="Times New Roman" w:hAnsi="Times New Roman"/>
        </w:rPr>
        <w:t>Bowskill</w:t>
      </w:r>
      <w:proofErr w:type="spellEnd"/>
      <w:r w:rsidR="00B670A2" w:rsidRPr="004F2C39">
        <w:rPr>
          <w:rFonts w:ascii="Times New Roman" w:hAnsi="Times New Roman"/>
        </w:rPr>
        <w:t xml:space="preserve"> J</w:t>
      </w:r>
      <w:r w:rsidR="009261F3" w:rsidRPr="004F2C39">
        <w:rPr>
          <w:rFonts w:ascii="Times New Roman" w:hAnsi="Times New Roman"/>
        </w:rPr>
        <w:t xml:space="preserve"> and su</w:t>
      </w:r>
      <w:r w:rsidR="002350B0" w:rsidRPr="004F2C39">
        <w:rPr>
          <w:rFonts w:ascii="Times New Roman" w:hAnsi="Times New Roman"/>
        </w:rPr>
        <w:t>bstituting an order</w:t>
      </w:r>
      <w:r w:rsidR="00B670A2" w:rsidRPr="004F2C39">
        <w:rPr>
          <w:rFonts w:ascii="Times New Roman" w:hAnsi="Times New Roman"/>
        </w:rPr>
        <w:t xml:space="preserve"> referring </w:t>
      </w:r>
      <w:r w:rsidR="002350B0" w:rsidRPr="004F2C39">
        <w:rPr>
          <w:rFonts w:ascii="Times New Roman" w:hAnsi="Times New Roman"/>
        </w:rPr>
        <w:t>New Acland's applications</w:t>
      </w:r>
      <w:r w:rsidR="00B670A2" w:rsidRPr="004F2C39">
        <w:rPr>
          <w:rFonts w:ascii="Times New Roman" w:hAnsi="Times New Roman"/>
        </w:rPr>
        <w:t xml:space="preserve"> back to the Land Court for full reconsideration</w:t>
      </w:r>
      <w:r w:rsidR="00B670A2" w:rsidRPr="004F2C39">
        <w:rPr>
          <w:rFonts w:ascii="Times New Roman" w:hAnsi="Times New Roman"/>
          <w:color w:val="000000"/>
          <w:shd w:val="clear" w:color="auto" w:fill="FFFFFF"/>
        </w:rPr>
        <w:t>.</w:t>
      </w:r>
    </w:p>
    <w:p w14:paraId="7B5B3261" w14:textId="112500E6" w:rsidR="00971081" w:rsidRPr="004F2C39" w:rsidRDefault="00971081" w:rsidP="004F2C39">
      <w:pPr>
        <w:pStyle w:val="FixListStyle"/>
        <w:spacing w:after="260" w:line="280" w:lineRule="exact"/>
        <w:ind w:right="0"/>
        <w:jc w:val="both"/>
        <w:rPr>
          <w:rFonts w:ascii="Times New Roman" w:hAnsi="Times New Roman"/>
        </w:rPr>
      </w:pPr>
      <w:r w:rsidRPr="004F2C39">
        <w:rPr>
          <w:rFonts w:ascii="Times New Roman" w:hAnsi="Times New Roman"/>
          <w:color w:val="000000"/>
          <w:shd w:val="clear" w:color="auto" w:fill="FFFFFF"/>
        </w:rPr>
        <w:tab/>
      </w:r>
      <w:r w:rsidR="0072019E" w:rsidRPr="004F2C39">
        <w:rPr>
          <w:rFonts w:ascii="Times New Roman" w:hAnsi="Times New Roman"/>
        </w:rPr>
        <w:t xml:space="preserve">The </w:t>
      </w:r>
      <w:r w:rsidR="00C76949" w:rsidRPr="004F2C39">
        <w:rPr>
          <w:rFonts w:ascii="Times New Roman" w:hAnsi="Times New Roman"/>
        </w:rPr>
        <w:t>new</w:t>
      </w:r>
      <w:r w:rsidR="0072019E" w:rsidRPr="004F2C39">
        <w:rPr>
          <w:rFonts w:ascii="Times New Roman" w:hAnsi="Times New Roman"/>
        </w:rPr>
        <w:t xml:space="preserve"> decision of the </w:t>
      </w:r>
      <w:r w:rsidR="00545CB5" w:rsidRPr="004F2C39">
        <w:rPr>
          <w:rFonts w:ascii="Times New Roman" w:hAnsi="Times New Roman"/>
        </w:rPr>
        <w:t xml:space="preserve">delegate of the </w:t>
      </w:r>
      <w:r w:rsidR="0072019E" w:rsidRPr="004F2C39">
        <w:rPr>
          <w:rFonts w:ascii="Times New Roman" w:hAnsi="Times New Roman"/>
        </w:rPr>
        <w:t>Chief Executive</w:t>
      </w:r>
      <w:r w:rsidR="00687337" w:rsidRPr="004F2C39">
        <w:rPr>
          <w:rFonts w:ascii="Times New Roman" w:hAnsi="Times New Roman"/>
        </w:rPr>
        <w:t xml:space="preserve">, being based on the </w:t>
      </w:r>
      <w:r w:rsidR="0027300F" w:rsidRPr="004F2C39">
        <w:rPr>
          <w:rFonts w:ascii="Times New Roman" w:hAnsi="Times New Roman"/>
        </w:rPr>
        <w:t xml:space="preserve">recommendations of </w:t>
      </w:r>
      <w:proofErr w:type="spellStart"/>
      <w:r w:rsidR="0027300F" w:rsidRPr="004F2C39">
        <w:rPr>
          <w:rFonts w:ascii="Times New Roman" w:hAnsi="Times New Roman"/>
        </w:rPr>
        <w:t>Kingham</w:t>
      </w:r>
      <w:proofErr w:type="spellEnd"/>
      <w:r w:rsidR="0027300F" w:rsidRPr="004F2C39">
        <w:rPr>
          <w:rFonts w:ascii="Times New Roman" w:hAnsi="Times New Roman"/>
        </w:rPr>
        <w:t xml:space="preserve"> P</w:t>
      </w:r>
      <w:r w:rsidR="00AC0D3B" w:rsidRPr="004F2C39">
        <w:rPr>
          <w:rFonts w:ascii="Times New Roman" w:hAnsi="Times New Roman"/>
        </w:rPr>
        <w:t xml:space="preserve">, </w:t>
      </w:r>
      <w:r w:rsidR="0027300F" w:rsidRPr="004F2C39">
        <w:rPr>
          <w:rFonts w:ascii="Times New Roman" w:hAnsi="Times New Roman"/>
        </w:rPr>
        <w:t>c</w:t>
      </w:r>
      <w:r w:rsidR="00BB3445" w:rsidRPr="004F2C39">
        <w:rPr>
          <w:rFonts w:ascii="Times New Roman" w:hAnsi="Times New Roman"/>
        </w:rPr>
        <w:t>ould</w:t>
      </w:r>
      <w:r w:rsidR="0027300F" w:rsidRPr="004F2C39">
        <w:rPr>
          <w:rFonts w:ascii="Times New Roman" w:hAnsi="Times New Roman"/>
        </w:rPr>
        <w:t xml:space="preserve"> and should </w:t>
      </w:r>
      <w:r w:rsidR="00545CB5" w:rsidRPr="004F2C39">
        <w:rPr>
          <w:rFonts w:ascii="Times New Roman" w:hAnsi="Times New Roman"/>
        </w:rPr>
        <w:t xml:space="preserve">also </w:t>
      </w:r>
      <w:r w:rsidR="00CF7120" w:rsidRPr="004F2C39">
        <w:rPr>
          <w:rFonts w:ascii="Times New Roman" w:hAnsi="Times New Roman"/>
        </w:rPr>
        <w:t xml:space="preserve">have </w:t>
      </w:r>
      <w:r w:rsidR="0027300F" w:rsidRPr="004F2C39">
        <w:rPr>
          <w:rFonts w:ascii="Times New Roman" w:hAnsi="Times New Roman"/>
        </w:rPr>
        <w:t>be</w:t>
      </w:r>
      <w:r w:rsidR="00CF7120" w:rsidRPr="004F2C39">
        <w:rPr>
          <w:rFonts w:ascii="Times New Roman" w:hAnsi="Times New Roman"/>
        </w:rPr>
        <w:t>en</w:t>
      </w:r>
      <w:r w:rsidR="0027300F" w:rsidRPr="004F2C39">
        <w:rPr>
          <w:rFonts w:ascii="Times New Roman" w:hAnsi="Times New Roman"/>
        </w:rPr>
        <w:t xml:space="preserve"> set aside</w:t>
      </w:r>
      <w:r w:rsidR="008E2C74" w:rsidRPr="004F2C39">
        <w:rPr>
          <w:rFonts w:ascii="Times New Roman" w:hAnsi="Times New Roman"/>
        </w:rPr>
        <w:t xml:space="preserve"> by the Court of Appeal</w:t>
      </w:r>
      <w:r w:rsidR="0027300F" w:rsidRPr="004F2C39">
        <w:rPr>
          <w:rFonts w:ascii="Times New Roman" w:hAnsi="Times New Roman"/>
        </w:rPr>
        <w:t xml:space="preserve">. </w:t>
      </w:r>
      <w:r w:rsidR="000E4FE3" w:rsidRPr="004F2C39">
        <w:rPr>
          <w:rFonts w:ascii="Times New Roman" w:hAnsi="Times New Roman"/>
        </w:rPr>
        <w:t>The</w:t>
      </w:r>
      <w:r w:rsidR="00F34137" w:rsidRPr="004F2C39">
        <w:rPr>
          <w:rFonts w:ascii="Times New Roman" w:hAnsi="Times New Roman"/>
        </w:rPr>
        <w:t> </w:t>
      </w:r>
      <w:r w:rsidR="000E4FE3" w:rsidRPr="004F2C39">
        <w:rPr>
          <w:rFonts w:ascii="Times New Roman" w:hAnsi="Times New Roman"/>
        </w:rPr>
        <w:t xml:space="preserve">recommendations of </w:t>
      </w:r>
      <w:proofErr w:type="spellStart"/>
      <w:r w:rsidR="000E4FE3" w:rsidRPr="004F2C39">
        <w:rPr>
          <w:rFonts w:ascii="Times New Roman" w:hAnsi="Times New Roman"/>
        </w:rPr>
        <w:t>Kingham</w:t>
      </w:r>
      <w:proofErr w:type="spellEnd"/>
      <w:r w:rsidR="000E4FE3" w:rsidRPr="004F2C39">
        <w:rPr>
          <w:rFonts w:ascii="Times New Roman" w:hAnsi="Times New Roman"/>
        </w:rPr>
        <w:t xml:space="preserve"> P c</w:t>
      </w:r>
      <w:r w:rsidR="00CF7120" w:rsidRPr="004F2C39">
        <w:rPr>
          <w:rFonts w:ascii="Times New Roman" w:hAnsi="Times New Roman"/>
        </w:rPr>
        <w:t>ould not</w:t>
      </w:r>
      <w:r w:rsidR="000E4FE3" w:rsidRPr="004F2C39">
        <w:rPr>
          <w:rFonts w:ascii="Times New Roman" w:hAnsi="Times New Roman"/>
        </w:rPr>
        <w:t xml:space="preserve"> themselves</w:t>
      </w:r>
      <w:r w:rsidR="00CF7120" w:rsidRPr="004F2C39">
        <w:rPr>
          <w:rFonts w:ascii="Times New Roman" w:hAnsi="Times New Roman"/>
        </w:rPr>
        <w:t xml:space="preserve"> have</w:t>
      </w:r>
      <w:r w:rsidR="000E4FE3" w:rsidRPr="004F2C39">
        <w:rPr>
          <w:rFonts w:ascii="Times New Roman" w:hAnsi="Times New Roman"/>
        </w:rPr>
        <w:t xml:space="preserve"> be</w:t>
      </w:r>
      <w:r w:rsidR="00B126C0" w:rsidRPr="004F2C39">
        <w:rPr>
          <w:rFonts w:ascii="Times New Roman" w:hAnsi="Times New Roman"/>
        </w:rPr>
        <w:t>en</w:t>
      </w:r>
      <w:r w:rsidR="000E4FE3" w:rsidRPr="004F2C39">
        <w:rPr>
          <w:rFonts w:ascii="Times New Roman" w:hAnsi="Times New Roman"/>
        </w:rPr>
        <w:t xml:space="preserve"> set aside given that </w:t>
      </w:r>
      <w:proofErr w:type="spellStart"/>
      <w:r w:rsidR="000E4FE3" w:rsidRPr="004F2C39">
        <w:rPr>
          <w:rFonts w:ascii="Times New Roman" w:hAnsi="Times New Roman"/>
        </w:rPr>
        <w:t>Kingham</w:t>
      </w:r>
      <w:proofErr w:type="spellEnd"/>
      <w:r w:rsidR="000E4FE3" w:rsidRPr="004F2C39">
        <w:rPr>
          <w:rFonts w:ascii="Times New Roman" w:hAnsi="Times New Roman"/>
        </w:rPr>
        <w:t xml:space="preserve"> P </w:t>
      </w:r>
      <w:r w:rsidR="00CF7120" w:rsidRPr="004F2C39">
        <w:rPr>
          <w:rFonts w:ascii="Times New Roman" w:hAnsi="Times New Roman"/>
        </w:rPr>
        <w:t xml:space="preserve">was </w:t>
      </w:r>
      <w:r w:rsidR="000E4FE3" w:rsidRPr="004F2C39">
        <w:rPr>
          <w:rFonts w:ascii="Times New Roman" w:hAnsi="Times New Roman"/>
        </w:rPr>
        <w:t>not a party</w:t>
      </w:r>
      <w:r w:rsidR="00CF7120" w:rsidRPr="004F2C39">
        <w:rPr>
          <w:rFonts w:ascii="Times New Roman" w:hAnsi="Times New Roman"/>
        </w:rPr>
        <w:t xml:space="preserve"> to the </w:t>
      </w:r>
      <w:r w:rsidR="00B126C0" w:rsidRPr="004F2C39">
        <w:rPr>
          <w:rFonts w:ascii="Times New Roman" w:hAnsi="Times New Roman"/>
        </w:rPr>
        <w:t xml:space="preserve">judicial review application or to the </w:t>
      </w:r>
      <w:r w:rsidR="00CF7120" w:rsidRPr="004F2C39">
        <w:rPr>
          <w:rFonts w:ascii="Times New Roman" w:hAnsi="Times New Roman"/>
        </w:rPr>
        <w:t>appeal</w:t>
      </w:r>
      <w:r w:rsidR="00B126C0" w:rsidRPr="004F2C39">
        <w:rPr>
          <w:rFonts w:ascii="Times New Roman" w:hAnsi="Times New Roman"/>
        </w:rPr>
        <w:t xml:space="preserve"> to the Court of Appeal</w:t>
      </w:r>
      <w:r w:rsidR="000E4FE3" w:rsidRPr="004F2C39">
        <w:rPr>
          <w:rStyle w:val="FootnoteReference"/>
          <w:rFonts w:ascii="Times New Roman" w:hAnsi="Times New Roman"/>
          <w:sz w:val="24"/>
        </w:rPr>
        <w:footnoteReference w:id="64"/>
      </w:r>
      <w:r w:rsidR="000E4FE3" w:rsidRPr="004F2C39">
        <w:rPr>
          <w:rFonts w:ascii="Times New Roman" w:hAnsi="Times New Roman"/>
        </w:rPr>
        <w:t>.</w:t>
      </w:r>
      <w:r w:rsidR="004167F2" w:rsidRPr="004F2C39">
        <w:rPr>
          <w:rFonts w:ascii="Times New Roman" w:hAnsi="Times New Roman"/>
        </w:rPr>
        <w:t xml:space="preserve"> </w:t>
      </w:r>
      <w:r w:rsidR="00133E06" w:rsidRPr="004F2C39">
        <w:rPr>
          <w:rFonts w:ascii="Times New Roman" w:hAnsi="Times New Roman"/>
        </w:rPr>
        <w:t>T</w:t>
      </w:r>
      <w:r w:rsidR="004167F2" w:rsidRPr="004F2C39">
        <w:rPr>
          <w:rFonts w:ascii="Times New Roman" w:hAnsi="Times New Roman"/>
        </w:rPr>
        <w:t>hat</w:t>
      </w:r>
      <w:r w:rsidR="00133E06" w:rsidRPr="004F2C39">
        <w:rPr>
          <w:rFonts w:ascii="Times New Roman" w:hAnsi="Times New Roman"/>
        </w:rPr>
        <w:t>, however,</w:t>
      </w:r>
      <w:r w:rsidR="004167F2" w:rsidRPr="004F2C39">
        <w:rPr>
          <w:rFonts w:ascii="Times New Roman" w:hAnsi="Times New Roman"/>
        </w:rPr>
        <w:t xml:space="preserve"> is no impediment to the making of </w:t>
      </w:r>
      <w:r w:rsidR="00DD14BB" w:rsidRPr="004F2C39">
        <w:rPr>
          <w:rFonts w:ascii="Times New Roman" w:hAnsi="Times New Roman"/>
        </w:rPr>
        <w:t xml:space="preserve">the </w:t>
      </w:r>
      <w:r w:rsidR="004167F2" w:rsidRPr="004F2C39">
        <w:rPr>
          <w:rFonts w:ascii="Times New Roman" w:hAnsi="Times New Roman"/>
        </w:rPr>
        <w:t>other orders.</w:t>
      </w:r>
    </w:p>
    <w:p w14:paraId="2DBBA53D" w14:textId="517ACA50" w:rsidR="00854D8C" w:rsidRPr="004F2C39" w:rsidRDefault="005D0324" w:rsidP="004F2C39">
      <w:pPr>
        <w:pStyle w:val="HeadingL1"/>
        <w:spacing w:after="260" w:line="280" w:lineRule="exact"/>
        <w:ind w:right="0"/>
        <w:jc w:val="both"/>
        <w:rPr>
          <w:rFonts w:ascii="Times New Roman" w:hAnsi="Times New Roman"/>
        </w:rPr>
      </w:pPr>
      <w:r w:rsidRPr="004F2C39">
        <w:rPr>
          <w:rFonts w:ascii="Times New Roman" w:hAnsi="Times New Roman"/>
        </w:rPr>
        <w:t>Disposition</w:t>
      </w:r>
    </w:p>
    <w:p w14:paraId="757DA4EF" w14:textId="77777777" w:rsidR="00953C7E" w:rsidRDefault="00854D8C" w:rsidP="004F2C39">
      <w:pPr>
        <w:pStyle w:val="FixListStyle"/>
        <w:spacing w:after="260" w:line="280" w:lineRule="exact"/>
        <w:ind w:right="0"/>
        <w:jc w:val="both"/>
        <w:rPr>
          <w:rFonts w:ascii="Times New Roman" w:hAnsi="Times New Roman"/>
        </w:rPr>
      </w:pPr>
      <w:r w:rsidRPr="004F2C39">
        <w:rPr>
          <w:rFonts w:ascii="Times New Roman" w:hAnsi="Times New Roman"/>
        </w:rPr>
        <w:tab/>
      </w:r>
      <w:r w:rsidR="005D0324" w:rsidRPr="004F2C39">
        <w:rPr>
          <w:rFonts w:ascii="Times New Roman" w:hAnsi="Times New Roman"/>
        </w:rPr>
        <w:t xml:space="preserve">The appeal must be allowed. </w:t>
      </w:r>
      <w:r w:rsidR="00591BC0" w:rsidRPr="004F2C39">
        <w:rPr>
          <w:rFonts w:ascii="Times New Roman" w:hAnsi="Times New Roman"/>
        </w:rPr>
        <w:t>The d</w:t>
      </w:r>
      <w:r w:rsidR="003020CF" w:rsidRPr="004F2C39">
        <w:rPr>
          <w:rFonts w:ascii="Times New Roman" w:hAnsi="Times New Roman"/>
        </w:rPr>
        <w:t>e</w:t>
      </w:r>
      <w:r w:rsidR="00591BC0" w:rsidRPr="004F2C39">
        <w:rPr>
          <w:rFonts w:ascii="Times New Roman" w:hAnsi="Times New Roman"/>
        </w:rPr>
        <w:t>claration and orders for</w:t>
      </w:r>
      <w:r w:rsidR="003020CF" w:rsidRPr="004F2C39">
        <w:rPr>
          <w:rFonts w:ascii="Times New Roman" w:hAnsi="Times New Roman"/>
        </w:rPr>
        <w:t xml:space="preserve"> costs made by the Court of </w:t>
      </w:r>
      <w:r w:rsidR="006878C7" w:rsidRPr="004F2C39">
        <w:rPr>
          <w:rFonts w:ascii="Times New Roman" w:hAnsi="Times New Roman"/>
        </w:rPr>
        <w:t>A</w:t>
      </w:r>
      <w:r w:rsidR="003020CF" w:rsidRPr="004F2C39">
        <w:rPr>
          <w:rFonts w:ascii="Times New Roman" w:hAnsi="Times New Roman"/>
        </w:rPr>
        <w:t>ppeal</w:t>
      </w:r>
      <w:r w:rsidR="00B036D6" w:rsidRPr="004F2C39">
        <w:rPr>
          <w:rFonts w:ascii="Times New Roman" w:hAnsi="Times New Roman"/>
        </w:rPr>
        <w:t xml:space="preserve"> must be set aside. In their place</w:t>
      </w:r>
      <w:r w:rsidR="007E5430" w:rsidRPr="004F2C39">
        <w:rPr>
          <w:rFonts w:ascii="Times New Roman" w:hAnsi="Times New Roman"/>
        </w:rPr>
        <w:t>, it should be</w:t>
      </w:r>
      <w:r w:rsidR="000118EA" w:rsidRPr="004F2C39">
        <w:rPr>
          <w:rFonts w:ascii="Times New Roman" w:hAnsi="Times New Roman"/>
        </w:rPr>
        <w:t xml:space="preserve"> ordered that</w:t>
      </w:r>
      <w:r w:rsidR="00BB76ED" w:rsidRPr="004F2C39">
        <w:rPr>
          <w:rFonts w:ascii="Times New Roman" w:hAnsi="Times New Roman"/>
        </w:rPr>
        <w:t xml:space="preserve"> the qualified order for referral back made by </w:t>
      </w:r>
      <w:proofErr w:type="spellStart"/>
      <w:r w:rsidR="00BB76ED" w:rsidRPr="004F2C39">
        <w:rPr>
          <w:rFonts w:ascii="Times New Roman" w:hAnsi="Times New Roman"/>
        </w:rPr>
        <w:t>Bowskill</w:t>
      </w:r>
      <w:proofErr w:type="spellEnd"/>
      <w:r w:rsidR="00BB76ED" w:rsidRPr="004F2C39">
        <w:rPr>
          <w:rFonts w:ascii="Times New Roman" w:hAnsi="Times New Roman"/>
        </w:rPr>
        <w:t xml:space="preserve"> J be set aside, that</w:t>
      </w:r>
      <w:r w:rsidR="000118EA" w:rsidRPr="004F2C39">
        <w:rPr>
          <w:rFonts w:ascii="Times New Roman" w:hAnsi="Times New Roman"/>
        </w:rPr>
        <w:t xml:space="preserve"> </w:t>
      </w:r>
      <w:r w:rsidR="00B967D8" w:rsidRPr="004F2C39">
        <w:rPr>
          <w:rFonts w:ascii="Times New Roman" w:hAnsi="Times New Roman"/>
        </w:rPr>
        <w:t xml:space="preserve">New Acland's </w:t>
      </w:r>
      <w:r w:rsidR="00981E16" w:rsidRPr="004F2C39">
        <w:rPr>
          <w:rFonts w:ascii="Times New Roman" w:hAnsi="Times New Roman"/>
        </w:rPr>
        <w:t xml:space="preserve">applications be referred back </w:t>
      </w:r>
      <w:r w:rsidR="002F2892" w:rsidRPr="004F2C39">
        <w:rPr>
          <w:rFonts w:ascii="Times New Roman" w:hAnsi="Times New Roman"/>
        </w:rPr>
        <w:t xml:space="preserve">to the Land Court </w:t>
      </w:r>
      <w:r w:rsidR="004B2571" w:rsidRPr="004F2C39">
        <w:rPr>
          <w:rFonts w:ascii="Times New Roman" w:hAnsi="Times New Roman"/>
        </w:rPr>
        <w:t xml:space="preserve">to be reconsidered according to law, </w:t>
      </w:r>
      <w:r w:rsidR="00702BAF" w:rsidRPr="004F2C39">
        <w:rPr>
          <w:rFonts w:ascii="Times New Roman" w:hAnsi="Times New Roman"/>
        </w:rPr>
        <w:t xml:space="preserve">that the new </w:t>
      </w:r>
      <w:r w:rsidR="00BC510B" w:rsidRPr="004F2C39">
        <w:rPr>
          <w:rFonts w:ascii="Times New Roman" w:hAnsi="Times New Roman"/>
        </w:rPr>
        <w:t>decision of the</w:t>
      </w:r>
      <w:r w:rsidR="00067531" w:rsidRPr="004F2C39">
        <w:rPr>
          <w:rFonts w:ascii="Times New Roman" w:hAnsi="Times New Roman"/>
        </w:rPr>
        <w:t xml:space="preserve"> delegate of the</w:t>
      </w:r>
      <w:r w:rsidR="00BC510B" w:rsidRPr="004F2C39">
        <w:rPr>
          <w:rFonts w:ascii="Times New Roman" w:hAnsi="Times New Roman"/>
        </w:rPr>
        <w:t xml:space="preserve"> Chief Executive</w:t>
      </w:r>
      <w:r w:rsidR="00ED612E" w:rsidRPr="004F2C39">
        <w:rPr>
          <w:rFonts w:ascii="Times New Roman" w:hAnsi="Times New Roman"/>
        </w:rPr>
        <w:t xml:space="preserve"> be set aside, </w:t>
      </w:r>
      <w:r w:rsidR="003E4B95" w:rsidRPr="004F2C39">
        <w:rPr>
          <w:rFonts w:ascii="Times New Roman" w:hAnsi="Times New Roman"/>
        </w:rPr>
        <w:t xml:space="preserve">and that each party bear </w:t>
      </w:r>
      <w:r w:rsidR="00E74242" w:rsidRPr="004F2C39">
        <w:rPr>
          <w:rFonts w:ascii="Times New Roman" w:hAnsi="Times New Roman"/>
        </w:rPr>
        <w:t xml:space="preserve">its own costs of the </w:t>
      </w:r>
      <w:r w:rsidR="005C54B4" w:rsidRPr="004F2C39">
        <w:rPr>
          <w:rFonts w:ascii="Times New Roman" w:hAnsi="Times New Roman"/>
        </w:rPr>
        <w:t>appeal and cross-</w:t>
      </w:r>
      <w:r w:rsidR="00D64B03" w:rsidRPr="004F2C39">
        <w:rPr>
          <w:rFonts w:ascii="Times New Roman" w:hAnsi="Times New Roman"/>
        </w:rPr>
        <w:t>appeal.</w:t>
      </w:r>
      <w:r w:rsidR="00D01F28" w:rsidRPr="004F2C39">
        <w:rPr>
          <w:rFonts w:ascii="Times New Roman" w:hAnsi="Times New Roman"/>
        </w:rPr>
        <w:t xml:space="preserve"> New Acland should pay </w:t>
      </w:r>
      <w:r w:rsidR="006C60D1" w:rsidRPr="004F2C39">
        <w:rPr>
          <w:rFonts w:ascii="Times New Roman" w:hAnsi="Times New Roman"/>
        </w:rPr>
        <w:t>Oakey's co</w:t>
      </w:r>
      <w:r w:rsidR="008B7F00" w:rsidRPr="004F2C39">
        <w:rPr>
          <w:rFonts w:ascii="Times New Roman" w:hAnsi="Times New Roman"/>
        </w:rPr>
        <w:t>s</w:t>
      </w:r>
      <w:r w:rsidR="006C60D1" w:rsidRPr="004F2C39">
        <w:rPr>
          <w:rFonts w:ascii="Times New Roman" w:hAnsi="Times New Roman"/>
        </w:rPr>
        <w:t xml:space="preserve">ts of the </w:t>
      </w:r>
      <w:r w:rsidR="008B7F00" w:rsidRPr="004F2C39">
        <w:rPr>
          <w:rFonts w:ascii="Times New Roman" w:hAnsi="Times New Roman"/>
        </w:rPr>
        <w:t>appeal to this Court.</w:t>
      </w:r>
    </w:p>
    <w:p w14:paraId="528C6A4A" w14:textId="77777777" w:rsidR="00953C7E" w:rsidRDefault="00953C7E" w:rsidP="004F2C39">
      <w:pPr>
        <w:pStyle w:val="FixListStyle"/>
        <w:spacing w:after="260" w:line="280" w:lineRule="exact"/>
        <w:ind w:right="0"/>
        <w:jc w:val="both"/>
        <w:rPr>
          <w:rFonts w:ascii="Times New Roman" w:hAnsi="Times New Roman"/>
        </w:rPr>
        <w:sectPr w:rsidR="00953C7E" w:rsidSect="00EE31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7391760" w14:textId="77777777" w:rsidR="00953C7E" w:rsidRPr="006D6C44" w:rsidRDefault="00953C7E" w:rsidP="006D6C44">
      <w:pPr>
        <w:pStyle w:val="NormalBody"/>
        <w:tabs>
          <w:tab w:val="clear" w:pos="720"/>
          <w:tab w:val="left" w:pos="0"/>
        </w:tabs>
        <w:spacing w:after="260" w:line="280" w:lineRule="exact"/>
        <w:ind w:right="0"/>
        <w:jc w:val="both"/>
        <w:rPr>
          <w:rFonts w:ascii="Times New Roman" w:hAnsi="Times New Roman"/>
        </w:rPr>
      </w:pPr>
      <w:r w:rsidRPr="006D6C44">
        <w:rPr>
          <w:rFonts w:ascii="Times New Roman" w:hAnsi="Times New Roman"/>
        </w:rPr>
        <w:lastRenderedPageBreak/>
        <w:t xml:space="preserve">EDELMAN J.   </w:t>
      </w:r>
    </w:p>
    <w:p w14:paraId="34426583"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t xml:space="preserve">The unfortunate history of this appeal </w:t>
      </w:r>
    </w:p>
    <w:p w14:paraId="723D2FCC"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Nearly 14 years ago, New Acland Coal Pty Ltd ("New Acland Coal") sought to expand its mining operations in what was described as its Stage 3 expansion. After making a modification in its project proposal, New Acland Coal submitted applications to permit the expanded activity. It applied for two additional mining leases and an amendment of its existing environmental authority. The amendment application was assessed and a draft environmental authority was issued. Objections were brought, by Oakey Coal Action Alliance Inc ("Oakey Coal Action") and others, to the mining leases and the amendment to the environmental authority sought by New Acland Coal. </w:t>
      </w:r>
    </w:p>
    <w:p w14:paraId="305FA3D0"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More than five years ago the objections by Oakey Coal Action and others were referred to the Land Court for that Court to consider and to make non-binding recommendations to the Minister for Natural Resources, Mines and Energy and the Chief Executive of the Department of Environment and Science respectively under the </w:t>
      </w:r>
      <w:r w:rsidRPr="006D6C44">
        <w:rPr>
          <w:rFonts w:ascii="Times New Roman" w:hAnsi="Times New Roman"/>
          <w:i/>
          <w:iCs/>
        </w:rPr>
        <w:t xml:space="preserve">Mineral Resources Act 1989 </w:t>
      </w:r>
      <w:r w:rsidRPr="006D6C44">
        <w:rPr>
          <w:rFonts w:ascii="Times New Roman" w:hAnsi="Times New Roman"/>
        </w:rPr>
        <w:t xml:space="preserve">(Qld) and the </w:t>
      </w:r>
      <w:r w:rsidRPr="006D6C44">
        <w:rPr>
          <w:rFonts w:ascii="Times New Roman" w:hAnsi="Times New Roman"/>
          <w:i/>
        </w:rPr>
        <w:t xml:space="preserve">Environmental Protection Act 1994 </w:t>
      </w:r>
      <w:r w:rsidRPr="006D6C44">
        <w:rPr>
          <w:rFonts w:ascii="Times New Roman" w:hAnsi="Times New Roman"/>
        </w:rPr>
        <w:t xml:space="preserve">(Qld). The non-binding recommendations are but one stage in the larger decision-making process for the grant of the mining leases and the amendment. </w:t>
      </w:r>
    </w:p>
    <w:p w14:paraId="601C4265"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hearing in the Land Court occupied approximately 100 sitting days spread over more than a year, involving 19 issues for expert evidence and thousands of exhibits. It was the longest hearing in the long history of that Court. The 408-page decision of the Member of the Land Court was comprehensive and exhaustive. On judicial review of this decision in the Supreme Court of Queensland, although </w:t>
      </w:r>
      <w:proofErr w:type="spellStart"/>
      <w:r w:rsidRPr="006D6C44">
        <w:rPr>
          <w:rFonts w:ascii="Times New Roman" w:hAnsi="Times New Roman"/>
        </w:rPr>
        <w:t>Bowskill</w:t>
      </w:r>
      <w:proofErr w:type="spellEnd"/>
      <w:r w:rsidRPr="006D6C44">
        <w:rPr>
          <w:rFonts w:ascii="Times New Roman" w:hAnsi="Times New Roman"/>
        </w:rPr>
        <w:t> J held that there were some legal errors in the Member's decision, much of the decision was undisturbed, and her Honour's order for a rehearing</w:t>
      </w:r>
      <w:r w:rsidRPr="006D6C44">
        <w:rPr>
          <w:rStyle w:val="FootnoteReference"/>
          <w:rFonts w:ascii="Times New Roman" w:hAnsi="Times New Roman"/>
          <w:sz w:val="24"/>
        </w:rPr>
        <w:footnoteReference w:id="65"/>
      </w:r>
      <w:r w:rsidRPr="006D6C44">
        <w:rPr>
          <w:rFonts w:ascii="Times New Roman" w:hAnsi="Times New Roman"/>
        </w:rPr>
        <w:t xml:space="preserve"> (order 5) was confined only to "the key issues of groundwater, intergenerational equity (as it relates to groundwater) and noise" with a direction that the hearing otherwise proceed "on the basis of" the findings and conclusions of the Member. </w:t>
      </w:r>
    </w:p>
    <w:p w14:paraId="372C02BF"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With the extraordinary delay that had existed, one highly beneficial and practical effect of order 5 made by </w:t>
      </w:r>
      <w:proofErr w:type="spellStart"/>
      <w:r w:rsidRPr="006D6C44">
        <w:rPr>
          <w:rFonts w:ascii="Times New Roman" w:hAnsi="Times New Roman"/>
        </w:rPr>
        <w:t>Bowskill</w:t>
      </w:r>
      <w:proofErr w:type="spellEnd"/>
      <w:r w:rsidRPr="006D6C44">
        <w:rPr>
          <w:rFonts w:ascii="Times New Roman" w:hAnsi="Times New Roman"/>
        </w:rPr>
        <w:t xml:space="preserve"> J was to eliminate the need for another full hearing and potentially many more years of delay. The rehearing before </w:t>
      </w:r>
      <w:proofErr w:type="spellStart"/>
      <w:r w:rsidRPr="006D6C44">
        <w:rPr>
          <w:rFonts w:ascii="Times New Roman" w:hAnsi="Times New Roman"/>
        </w:rPr>
        <w:t>Kingham</w:t>
      </w:r>
      <w:proofErr w:type="spellEnd"/>
      <w:r w:rsidRPr="006D6C44">
        <w:rPr>
          <w:rFonts w:ascii="Times New Roman" w:hAnsi="Times New Roman"/>
        </w:rPr>
        <w:t xml:space="preserve"> P took only three days. </w:t>
      </w:r>
      <w:proofErr w:type="spellStart"/>
      <w:r w:rsidRPr="006D6C44">
        <w:rPr>
          <w:rFonts w:ascii="Times New Roman" w:hAnsi="Times New Roman"/>
        </w:rPr>
        <w:t>Kingham</w:t>
      </w:r>
      <w:proofErr w:type="spellEnd"/>
      <w:r w:rsidRPr="006D6C44">
        <w:rPr>
          <w:rFonts w:ascii="Times New Roman" w:hAnsi="Times New Roman"/>
        </w:rPr>
        <w:t xml:space="preserve"> P recommended, subject to conditions, the approval of New Acland Coal's applications for mining leases and its </w:t>
      </w:r>
      <w:r w:rsidRPr="006D6C44">
        <w:rPr>
          <w:rFonts w:ascii="Times New Roman" w:hAnsi="Times New Roman"/>
        </w:rPr>
        <w:lastRenderedPageBreak/>
        <w:t>application for an amendment to its environmental authority</w:t>
      </w:r>
      <w:r w:rsidRPr="006D6C44">
        <w:rPr>
          <w:rStyle w:val="FootnoteReference"/>
          <w:rFonts w:ascii="Times New Roman" w:hAnsi="Times New Roman"/>
          <w:sz w:val="24"/>
        </w:rPr>
        <w:footnoteReference w:id="66"/>
      </w:r>
      <w:r w:rsidRPr="006D6C44">
        <w:rPr>
          <w:rFonts w:ascii="Times New Roman" w:hAnsi="Times New Roman"/>
        </w:rPr>
        <w:t xml:space="preserve">. The Chief Executive, taking into account </w:t>
      </w:r>
      <w:proofErr w:type="spellStart"/>
      <w:r w:rsidRPr="006D6C44">
        <w:rPr>
          <w:rFonts w:ascii="Times New Roman" w:hAnsi="Times New Roman"/>
        </w:rPr>
        <w:t>Kingham</w:t>
      </w:r>
      <w:proofErr w:type="spellEnd"/>
      <w:r w:rsidRPr="006D6C44">
        <w:rPr>
          <w:rFonts w:ascii="Times New Roman" w:hAnsi="Times New Roman"/>
        </w:rPr>
        <w:t> P's recommendation, granted the application for amendment of the environmental authority</w:t>
      </w:r>
      <w:r w:rsidRPr="006D6C44">
        <w:rPr>
          <w:rStyle w:val="FootnoteReference"/>
          <w:rFonts w:ascii="Times New Roman" w:hAnsi="Times New Roman"/>
          <w:sz w:val="24"/>
        </w:rPr>
        <w:footnoteReference w:id="67"/>
      </w:r>
      <w:r w:rsidRPr="006D6C44">
        <w:rPr>
          <w:rFonts w:ascii="Times New Roman" w:hAnsi="Times New Roman"/>
        </w:rPr>
        <w:t xml:space="preserve">.  </w:t>
      </w:r>
    </w:p>
    <w:p w14:paraId="2E721C00"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Court of Appeal then heard an appeal by Oakey Coal Action, and a cross-appeal by New Acland Coal, from the decision of </w:t>
      </w:r>
      <w:proofErr w:type="spellStart"/>
      <w:r w:rsidRPr="006D6C44">
        <w:rPr>
          <w:rFonts w:ascii="Times New Roman" w:hAnsi="Times New Roman"/>
        </w:rPr>
        <w:t>Bowskill</w:t>
      </w:r>
      <w:proofErr w:type="spellEnd"/>
      <w:r w:rsidRPr="006D6C44">
        <w:rPr>
          <w:rFonts w:ascii="Times New Roman" w:hAnsi="Times New Roman"/>
        </w:rPr>
        <w:t xml:space="preserve"> J. Over the objection of Oakey Coal Action, the Court of Appeal allowed New Acland Coal's cross-appeal from the decision of </w:t>
      </w:r>
      <w:proofErr w:type="spellStart"/>
      <w:r w:rsidRPr="006D6C44">
        <w:rPr>
          <w:rFonts w:ascii="Times New Roman" w:hAnsi="Times New Roman"/>
        </w:rPr>
        <w:t>Bowskill</w:t>
      </w:r>
      <w:proofErr w:type="spellEnd"/>
      <w:r w:rsidRPr="006D6C44">
        <w:rPr>
          <w:rFonts w:ascii="Times New Roman" w:hAnsi="Times New Roman"/>
        </w:rPr>
        <w:t> J</w:t>
      </w:r>
      <w:r w:rsidRPr="006D6C44">
        <w:rPr>
          <w:rStyle w:val="FootnoteReference"/>
          <w:rFonts w:ascii="Times New Roman" w:hAnsi="Times New Roman"/>
          <w:sz w:val="24"/>
        </w:rPr>
        <w:footnoteReference w:id="68"/>
      </w:r>
      <w:r w:rsidRPr="006D6C44">
        <w:rPr>
          <w:rFonts w:ascii="Times New Roman" w:hAnsi="Times New Roman"/>
        </w:rPr>
        <w:t>, concluding that the conduct of the Member gave rise to an apprehension of bias following the publication of a newspaper article that had "deeply offended the Member"</w:t>
      </w:r>
      <w:r w:rsidRPr="006D6C44">
        <w:rPr>
          <w:rStyle w:val="FootnoteReference"/>
          <w:rFonts w:ascii="Times New Roman" w:hAnsi="Times New Roman"/>
          <w:sz w:val="24"/>
        </w:rPr>
        <w:footnoteReference w:id="69"/>
      </w:r>
      <w:r w:rsidRPr="006D6C44">
        <w:rPr>
          <w:rFonts w:ascii="Times New Roman" w:hAnsi="Times New Roman"/>
        </w:rPr>
        <w:t xml:space="preserve">. Although the apprehension of bias would generally have required the decision of the Member to be set aside, the Court of Appeal declined to order a new hearing. The central reason that a new hearing was not ordered was that </w:t>
      </w:r>
      <w:proofErr w:type="spellStart"/>
      <w:r w:rsidRPr="006D6C44">
        <w:rPr>
          <w:rFonts w:ascii="Times New Roman" w:hAnsi="Times New Roman"/>
        </w:rPr>
        <w:t>Kingham</w:t>
      </w:r>
      <w:proofErr w:type="spellEnd"/>
      <w:r w:rsidRPr="006D6C44">
        <w:rPr>
          <w:rFonts w:ascii="Times New Roman" w:hAnsi="Times New Roman"/>
        </w:rPr>
        <w:t xml:space="preserve"> P had resolved this stage of the dispute. </w:t>
      </w:r>
    </w:p>
    <w:p w14:paraId="6AA8F1D5"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In Oakey Coal Action's application for special leave and on this appeal, it proposed orders that the matter be remitted to the Land Court to start all over again. Oakey Coal Action had itself initially opposed such an outcome in the Court of Appeal by resisting the setting aside of the Member's decision. And despite seeking an entirely new hearing, Oakey Coal Action did not join </w:t>
      </w:r>
      <w:proofErr w:type="spellStart"/>
      <w:r w:rsidRPr="006D6C44">
        <w:rPr>
          <w:rFonts w:ascii="Times New Roman" w:hAnsi="Times New Roman"/>
        </w:rPr>
        <w:t>Kingham</w:t>
      </w:r>
      <w:proofErr w:type="spellEnd"/>
      <w:r w:rsidRPr="006D6C44">
        <w:rPr>
          <w:rFonts w:ascii="Times New Roman" w:hAnsi="Times New Roman"/>
        </w:rPr>
        <w:t xml:space="preserve"> P to the appeal in this Court and thus cannot obtain orders setting aside the orders of </w:t>
      </w:r>
      <w:proofErr w:type="spellStart"/>
      <w:r w:rsidRPr="006D6C44">
        <w:rPr>
          <w:rFonts w:ascii="Times New Roman" w:hAnsi="Times New Roman"/>
        </w:rPr>
        <w:t>Kingham</w:t>
      </w:r>
      <w:proofErr w:type="spellEnd"/>
      <w:r w:rsidRPr="006D6C44">
        <w:rPr>
          <w:rFonts w:ascii="Times New Roman" w:hAnsi="Times New Roman"/>
        </w:rPr>
        <w:t xml:space="preserve"> P. This has the curious effect that Oakey Coal Action seeks orders for a new hearing to determine a matter that is, and will remain, resolved at the time this Court makes those orders. Nevertheless, Oakey Coal Action's appeal must succeed. </w:t>
      </w:r>
    </w:p>
    <w:p w14:paraId="6E525D4E"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t>Summary of my reasoning</w:t>
      </w:r>
    </w:p>
    <w:p w14:paraId="68D26CE0"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starting point, which is not controversial in this Court, is the conclusion of the Court of Appeal that the manner in which the Member conducted the first </w:t>
      </w:r>
      <w:r w:rsidRPr="006D6C44">
        <w:rPr>
          <w:rFonts w:ascii="Times New Roman" w:hAnsi="Times New Roman"/>
        </w:rPr>
        <w:lastRenderedPageBreak/>
        <w:t xml:space="preserve">hearing gave rise to an apprehension of bias so that the remittal of the matter to </w:t>
      </w:r>
      <w:proofErr w:type="spellStart"/>
      <w:r w:rsidRPr="006D6C44">
        <w:rPr>
          <w:rFonts w:ascii="Times New Roman" w:hAnsi="Times New Roman"/>
        </w:rPr>
        <w:t>Kingham</w:t>
      </w:r>
      <w:proofErr w:type="spellEnd"/>
      <w:r w:rsidRPr="006D6C44">
        <w:rPr>
          <w:rFonts w:ascii="Times New Roman" w:hAnsi="Times New Roman"/>
        </w:rPr>
        <w:t> P should not have incorporated the direction in order 5 that the hearing proceed "on the basis of" the findings and conclusions of the Member on all issues apart from groundwater (including intergenerational equity) and noise. The parties' submissions can be addressed and resolved in four steps:</w:t>
      </w:r>
    </w:p>
    <w:p w14:paraId="6BA7AACF" w14:textId="77777777" w:rsidR="00953C7E" w:rsidRPr="006D6C44" w:rsidRDefault="00953C7E" w:rsidP="006D6C44">
      <w:pPr>
        <w:pStyle w:val="NormalBody"/>
        <w:spacing w:after="260" w:line="280" w:lineRule="exact"/>
        <w:ind w:left="720" w:right="0" w:hanging="720"/>
        <w:jc w:val="both"/>
        <w:rPr>
          <w:rFonts w:ascii="Times New Roman" w:hAnsi="Times New Roman"/>
        </w:rPr>
      </w:pPr>
      <w:r w:rsidRPr="006D6C44">
        <w:rPr>
          <w:rFonts w:ascii="Times New Roman" w:hAnsi="Times New Roman"/>
        </w:rPr>
        <w:t>(1)</w:t>
      </w:r>
      <w:r w:rsidRPr="006D6C44">
        <w:rPr>
          <w:rFonts w:ascii="Times New Roman" w:hAnsi="Times New Roman"/>
        </w:rPr>
        <w:tab/>
        <w:t xml:space="preserve">Once it is concluded that order 5 should be set aside, the decision of </w:t>
      </w:r>
      <w:proofErr w:type="spellStart"/>
      <w:r w:rsidRPr="006D6C44">
        <w:rPr>
          <w:rFonts w:ascii="Times New Roman" w:hAnsi="Times New Roman"/>
        </w:rPr>
        <w:t>Kingham</w:t>
      </w:r>
      <w:proofErr w:type="spellEnd"/>
      <w:r w:rsidRPr="006D6C44">
        <w:rPr>
          <w:rFonts w:ascii="Times New Roman" w:hAnsi="Times New Roman"/>
        </w:rPr>
        <w:t xml:space="preserve"> P involves apprehended bias arising from an unjustified lack of independence. The highly unusual circumstances of that conclusion arise because her Honour's dependence upon the identified findings and conclusions of the Member was both required and justified by order 5. But setting aside order 5 removes that justification. </w:t>
      </w:r>
    </w:p>
    <w:p w14:paraId="1A50B473" w14:textId="77777777" w:rsidR="00953C7E" w:rsidRPr="006D6C44" w:rsidRDefault="00953C7E" w:rsidP="006D6C44">
      <w:pPr>
        <w:pStyle w:val="NormalBody"/>
        <w:spacing w:after="260" w:line="280" w:lineRule="exact"/>
        <w:ind w:left="720" w:right="0" w:hanging="720"/>
        <w:jc w:val="both"/>
        <w:rPr>
          <w:rFonts w:ascii="Times New Roman" w:hAnsi="Times New Roman"/>
        </w:rPr>
      </w:pPr>
      <w:r w:rsidRPr="006D6C44">
        <w:rPr>
          <w:rFonts w:ascii="Times New Roman" w:hAnsi="Times New Roman"/>
        </w:rPr>
        <w:t>(2)</w:t>
      </w:r>
      <w:r w:rsidRPr="006D6C44">
        <w:rPr>
          <w:rFonts w:ascii="Times New Roman" w:hAnsi="Times New Roman"/>
        </w:rPr>
        <w:tab/>
        <w:t xml:space="preserve">The principle derived from </w:t>
      </w:r>
      <w:r w:rsidRPr="006D6C44">
        <w:rPr>
          <w:rFonts w:ascii="Times New Roman" w:hAnsi="Times New Roman"/>
          <w:i/>
          <w:iCs/>
        </w:rPr>
        <w:t>New South Wales v Kable</w:t>
      </w:r>
      <w:r w:rsidRPr="006D6C44">
        <w:rPr>
          <w:rStyle w:val="FootnoteReference"/>
          <w:rFonts w:ascii="Times New Roman" w:hAnsi="Times New Roman"/>
          <w:sz w:val="24"/>
        </w:rPr>
        <w:footnoteReference w:id="70"/>
      </w:r>
      <w:r w:rsidRPr="006D6C44">
        <w:rPr>
          <w:rFonts w:ascii="Times New Roman" w:hAnsi="Times New Roman"/>
          <w:i/>
          <w:iCs/>
        </w:rPr>
        <w:t xml:space="preserve"> </w:t>
      </w:r>
      <w:r w:rsidRPr="006D6C44">
        <w:rPr>
          <w:rFonts w:ascii="Times New Roman" w:hAnsi="Times New Roman"/>
          <w:iCs/>
        </w:rPr>
        <w:t>("</w:t>
      </w:r>
      <w:r w:rsidRPr="006D6C44">
        <w:rPr>
          <w:rFonts w:ascii="Times New Roman" w:hAnsi="Times New Roman"/>
          <w:i/>
          <w:iCs/>
        </w:rPr>
        <w:t>Kable [No 2]</w:t>
      </w:r>
      <w:r w:rsidRPr="006D6C44">
        <w:rPr>
          <w:rFonts w:ascii="Times New Roman" w:hAnsi="Times New Roman"/>
          <w:iCs/>
        </w:rPr>
        <w:t>")</w:t>
      </w:r>
      <w:r w:rsidRPr="006D6C44">
        <w:rPr>
          <w:rFonts w:ascii="Times New Roman" w:hAnsi="Times New Roman"/>
          <w:i/>
          <w:iCs/>
        </w:rPr>
        <w:t xml:space="preserve"> </w:t>
      </w:r>
      <w:r w:rsidRPr="006D6C44">
        <w:rPr>
          <w:rFonts w:ascii="Times New Roman" w:hAnsi="Times New Roman"/>
        </w:rPr>
        <w:t>is</w:t>
      </w:r>
      <w:r w:rsidRPr="006D6C44">
        <w:rPr>
          <w:rFonts w:ascii="Times New Roman" w:hAnsi="Times New Roman"/>
          <w:i/>
          <w:iCs/>
        </w:rPr>
        <w:t xml:space="preserve"> </w:t>
      </w:r>
      <w:r w:rsidRPr="006D6C44">
        <w:rPr>
          <w:rFonts w:ascii="Times New Roman" w:hAnsi="Times New Roman"/>
        </w:rPr>
        <w:t xml:space="preserve">that the setting aside of the order of a superior court does not deprive executive or administrative acts of validity if they are done pursuant to the order and in the interim before it is set aside. But that principle does not provide administrative acts, and matters which depend upon those acts, with prospective or continuing validity for the period after the order is set aside.  </w:t>
      </w:r>
    </w:p>
    <w:p w14:paraId="25274CF6" w14:textId="77777777" w:rsidR="00953C7E" w:rsidRPr="006D6C44" w:rsidRDefault="00953C7E" w:rsidP="006D6C44">
      <w:pPr>
        <w:pStyle w:val="NormalBody"/>
        <w:spacing w:after="260" w:line="280" w:lineRule="exact"/>
        <w:ind w:left="720" w:right="0" w:hanging="720"/>
        <w:jc w:val="both"/>
        <w:rPr>
          <w:rFonts w:ascii="Times New Roman" w:hAnsi="Times New Roman"/>
        </w:rPr>
      </w:pPr>
      <w:r w:rsidRPr="006D6C44">
        <w:rPr>
          <w:rFonts w:ascii="Times New Roman" w:hAnsi="Times New Roman"/>
        </w:rPr>
        <w:t>(3)</w:t>
      </w:r>
      <w:r w:rsidRPr="006D6C44">
        <w:rPr>
          <w:rFonts w:ascii="Times New Roman" w:hAnsi="Times New Roman"/>
        </w:rPr>
        <w:tab/>
        <w:t xml:space="preserve">The mere fact that the decision was made by </w:t>
      </w:r>
      <w:proofErr w:type="spellStart"/>
      <w:r w:rsidRPr="006D6C44">
        <w:rPr>
          <w:rFonts w:ascii="Times New Roman" w:hAnsi="Times New Roman"/>
        </w:rPr>
        <w:t>Kingham</w:t>
      </w:r>
      <w:proofErr w:type="spellEnd"/>
      <w:r w:rsidRPr="006D6C44">
        <w:rPr>
          <w:rFonts w:ascii="Times New Roman" w:hAnsi="Times New Roman"/>
        </w:rPr>
        <w:t xml:space="preserve"> P, rather than the validity of the decision, is not sufficient to establish the jurisdictional condition to enliven the power of the Chief Executive to make the decision to approve the amendment to the existing environmental authority under the </w:t>
      </w:r>
      <w:r w:rsidRPr="006D6C44">
        <w:rPr>
          <w:rFonts w:ascii="Times New Roman" w:hAnsi="Times New Roman"/>
          <w:i/>
        </w:rPr>
        <w:t>Environmental Protection Act</w:t>
      </w:r>
      <w:r w:rsidRPr="006D6C44">
        <w:rPr>
          <w:rFonts w:ascii="Times New Roman" w:hAnsi="Times New Roman"/>
        </w:rPr>
        <w:t>.</w:t>
      </w:r>
    </w:p>
    <w:p w14:paraId="6FC04125" w14:textId="77777777" w:rsidR="00953C7E" w:rsidRPr="006D6C44" w:rsidRDefault="00953C7E" w:rsidP="006D6C44">
      <w:pPr>
        <w:pStyle w:val="NormalBody"/>
        <w:spacing w:after="260" w:line="280" w:lineRule="exact"/>
        <w:ind w:left="720" w:right="0" w:hanging="720"/>
        <w:jc w:val="both"/>
        <w:rPr>
          <w:rFonts w:ascii="Times New Roman" w:hAnsi="Times New Roman"/>
        </w:rPr>
      </w:pPr>
      <w:r w:rsidRPr="006D6C44">
        <w:rPr>
          <w:rFonts w:ascii="Times New Roman" w:hAnsi="Times New Roman"/>
        </w:rPr>
        <w:t>(4)</w:t>
      </w:r>
      <w:r w:rsidRPr="006D6C44">
        <w:rPr>
          <w:rFonts w:ascii="Times New Roman" w:hAnsi="Times New Roman"/>
        </w:rPr>
        <w:tab/>
        <w:t>Although it is possible that discretionary reasons could, in exceptional circumstances, justify the refusal to order a new hearing despite an apprehension of a reasonable person that the prior decision</w:t>
      </w:r>
      <w:r w:rsidRPr="006D6C44">
        <w:rPr>
          <w:rFonts w:ascii="Times New Roman" w:hAnsi="Times New Roman"/>
        </w:rPr>
        <w:noBreakHyphen/>
        <w:t xml:space="preserve">maker might be affected by bias, on balance the discretionary reasons upon which New Acland Coal relied – including the delays and the expenditure of funds in reliance upon the decision – are not sufficient to do so in this case. </w:t>
      </w:r>
    </w:p>
    <w:p w14:paraId="3D902918"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t>(1) Judicial review for apprehended bias</w:t>
      </w:r>
    </w:p>
    <w:p w14:paraId="5E8552E9" w14:textId="77777777" w:rsidR="00953C7E" w:rsidRPr="006D6C44" w:rsidRDefault="00953C7E" w:rsidP="006D6C44">
      <w:pPr>
        <w:pStyle w:val="HeadingL2"/>
        <w:spacing w:after="260" w:line="280" w:lineRule="exact"/>
        <w:ind w:right="0"/>
        <w:jc w:val="both"/>
        <w:rPr>
          <w:rFonts w:ascii="Times New Roman" w:hAnsi="Times New Roman"/>
        </w:rPr>
      </w:pPr>
      <w:r w:rsidRPr="006D6C44">
        <w:rPr>
          <w:rFonts w:ascii="Times New Roman" w:hAnsi="Times New Roman"/>
        </w:rPr>
        <w:t xml:space="preserve">The ground of judicial review </w:t>
      </w:r>
    </w:p>
    <w:p w14:paraId="3BCAA2A4"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In </w:t>
      </w:r>
      <w:r w:rsidRPr="006D6C44">
        <w:rPr>
          <w:rFonts w:ascii="Times New Roman" w:hAnsi="Times New Roman"/>
          <w:i/>
          <w:color w:val="000000"/>
          <w:shd w:val="clear" w:color="auto" w:fill="FFFFFF"/>
        </w:rPr>
        <w:t>Hot Holdings Pty Ltd v Creasy</w:t>
      </w:r>
      <w:r w:rsidRPr="006D6C44">
        <w:rPr>
          <w:rStyle w:val="FootnoteReference"/>
          <w:rFonts w:ascii="Times New Roman" w:hAnsi="Times New Roman"/>
          <w:color w:val="000000"/>
          <w:sz w:val="24"/>
          <w:shd w:val="clear" w:color="auto" w:fill="FFFFFF"/>
        </w:rPr>
        <w:footnoteReference w:id="71"/>
      </w:r>
      <w:r w:rsidRPr="006D6C44">
        <w:rPr>
          <w:rFonts w:ascii="Times New Roman" w:hAnsi="Times New Roman"/>
          <w:color w:val="000000"/>
          <w:shd w:val="clear" w:color="auto" w:fill="FFFFFF"/>
        </w:rPr>
        <w:t xml:space="preserve">, Gaudron, Gummow and Hayne JJ </w:t>
      </w:r>
      <w:r w:rsidRPr="006D6C44">
        <w:rPr>
          <w:rFonts w:ascii="Times New Roman" w:hAnsi="Times New Roman"/>
        </w:rPr>
        <w:t>said that there is a "large question" whether there exists a ground of judicial review permitting the issue of a writ of certiorari based upon "the 'process' of decision</w:t>
      </w:r>
      <w:r w:rsidRPr="006D6C44">
        <w:rPr>
          <w:rFonts w:ascii="Times New Roman" w:hAnsi="Times New Roman"/>
        </w:rPr>
        <w:noBreakHyphen/>
        <w:t xml:space="preserve">making being affected by those who participate in that process having </w:t>
      </w:r>
      <w:r w:rsidRPr="006D6C44">
        <w:rPr>
          <w:rFonts w:ascii="Times New Roman" w:hAnsi="Times New Roman"/>
        </w:rPr>
        <w:lastRenderedPageBreak/>
        <w:t xml:space="preserve">some interest in its outcome". That question has not been resolved by this Court. It was not necessary to resolve it in </w:t>
      </w:r>
      <w:r w:rsidRPr="006D6C44">
        <w:rPr>
          <w:rFonts w:ascii="Times New Roman" w:hAnsi="Times New Roman"/>
          <w:i/>
        </w:rPr>
        <w:t>Hot Holdings</w:t>
      </w:r>
      <w:r w:rsidRPr="006D6C44">
        <w:rPr>
          <w:rFonts w:ascii="Times New Roman" w:hAnsi="Times New Roman"/>
        </w:rPr>
        <w:t>. No submissions were made on it in this case. Much, however, may depend upon what is meant by a ground of judicial review based upon "the 'process' of decision</w:t>
      </w:r>
      <w:r w:rsidRPr="006D6C44">
        <w:rPr>
          <w:rFonts w:ascii="Times New Roman" w:hAnsi="Times New Roman"/>
        </w:rPr>
        <w:noBreakHyphen/>
        <w:t>making" being "affected". It might be doubted, for example, whether a ground of judicial review could exist based upon the apprehended bias of persons involved in the decision-making "process" if that apprehension could not possibly lead to any concern about unjustified dependence or partiality by the decision</w:t>
      </w:r>
      <w:r w:rsidRPr="006D6C44">
        <w:rPr>
          <w:rFonts w:ascii="Times New Roman" w:hAnsi="Times New Roman"/>
        </w:rPr>
        <w:noBreakHyphen/>
        <w:t xml:space="preserve">maker. Hence, in </w:t>
      </w:r>
      <w:r w:rsidRPr="006D6C44">
        <w:rPr>
          <w:rFonts w:ascii="Times New Roman" w:hAnsi="Times New Roman"/>
          <w:i/>
          <w:iCs/>
        </w:rPr>
        <w:t xml:space="preserve">Hot Holdings </w:t>
      </w:r>
      <w:r w:rsidRPr="006D6C44">
        <w:rPr>
          <w:rFonts w:ascii="Times New Roman" w:hAnsi="Times New Roman"/>
        </w:rPr>
        <w:t>the peripheral involvement in the decision-making process by an officer who had a pecuniary interest in the outcome did not lead to a conclusion that the Minister had acted with unjustified dependence or partiality. On the other hand, if the apprehension of bias of a person involved in the process casts doubt upon the independence or impartiality of the decision</w:t>
      </w:r>
      <w:r w:rsidRPr="006D6C44">
        <w:rPr>
          <w:rFonts w:ascii="Times New Roman" w:hAnsi="Times New Roman"/>
        </w:rPr>
        <w:noBreakHyphen/>
        <w:t xml:space="preserve">maker then the decision might be invalid. For instance, in </w:t>
      </w:r>
      <w:r w:rsidRPr="006D6C44">
        <w:rPr>
          <w:rFonts w:ascii="Times New Roman" w:hAnsi="Times New Roman"/>
          <w:i/>
          <w:iCs/>
        </w:rPr>
        <w:t>Baker v Canada (Minister of Citizenship and Immigration)</w:t>
      </w:r>
      <w:r w:rsidRPr="006D6C44">
        <w:rPr>
          <w:rStyle w:val="FootnoteReference"/>
          <w:rFonts w:ascii="Times New Roman" w:hAnsi="Times New Roman"/>
          <w:sz w:val="24"/>
        </w:rPr>
        <w:footnoteReference w:id="72"/>
      </w:r>
      <w:r w:rsidRPr="006D6C44">
        <w:rPr>
          <w:rFonts w:ascii="Times New Roman" w:hAnsi="Times New Roman"/>
        </w:rPr>
        <w:t>,</w:t>
      </w:r>
      <w:r w:rsidRPr="006D6C44">
        <w:rPr>
          <w:rFonts w:ascii="Times New Roman" w:hAnsi="Times New Roman"/>
          <w:i/>
          <w:iCs/>
        </w:rPr>
        <w:t xml:space="preserve"> </w:t>
      </w:r>
      <w:r w:rsidRPr="006D6C44">
        <w:rPr>
          <w:rFonts w:ascii="Times New Roman" w:hAnsi="Times New Roman"/>
        </w:rPr>
        <w:t xml:space="preserve">the dependence by a decision-maker upon a subordinate, including relying on the subordinate to write the notes that were taken to be the reasons for decision, could not be justified due to a reasonable apprehension that the subordinate was affected by bias. </w:t>
      </w:r>
    </w:p>
    <w:p w14:paraId="67CE39EE"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bookmarkStart w:id="1" w:name="_Hlk54181594"/>
      <w:r w:rsidRPr="006D6C44">
        <w:rPr>
          <w:rFonts w:ascii="Times New Roman" w:hAnsi="Times New Roman"/>
        </w:rPr>
        <w:tab/>
        <w:t>In this case, it is unnecessary to extend the ground of judicial review beyond its orthodox expression as a rule against bias and apprehended bias. That rule is that the tribunal, or more accurately the person or persons constituting the tribunal, which exercises jurisdiction must be, and must be seen to be, independent and impartial. The test for a reasonable apprehension of bias is whether a hypothetical fair-minded lay observer, properly informed of the nature of the decision and the context in which it was made as well as the circumstances leading to the decision, might reasonably apprehend that the decision-maker might not have brought an independent and impartial mind to making the decision</w:t>
      </w:r>
      <w:r w:rsidRPr="006D6C44">
        <w:rPr>
          <w:rStyle w:val="FootnoteReference"/>
          <w:rFonts w:ascii="Times New Roman" w:hAnsi="Times New Roman"/>
          <w:sz w:val="24"/>
        </w:rPr>
        <w:footnoteReference w:id="73"/>
      </w:r>
      <w:r w:rsidRPr="006D6C44">
        <w:rPr>
          <w:rFonts w:ascii="Times New Roman" w:hAnsi="Times New Roman"/>
        </w:rPr>
        <w:t>.</w:t>
      </w:r>
    </w:p>
    <w:p w14:paraId="6D913CD2"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Bias and apprehended bias are phenomena concerned with the mindset and apprehended mindset of people and, relevantly, decision-makers. The thought processes of people can exhibit, or be apprehended to exhibit, unjustified dependence upon, or partiality towards, relevant matters. Processes cannot. Processes have no thought process. The decisions of this Court are therefore replete with references to the independence and impartiality of the mind of the relevant decision-maker. In </w:t>
      </w:r>
      <w:r w:rsidRPr="006D6C44">
        <w:rPr>
          <w:rFonts w:ascii="Times New Roman" w:hAnsi="Times New Roman"/>
          <w:i/>
        </w:rPr>
        <w:t xml:space="preserve">R v Commonwealth Conciliation and Arbitration </w:t>
      </w:r>
      <w:r w:rsidRPr="006D6C44">
        <w:rPr>
          <w:rFonts w:ascii="Times New Roman" w:hAnsi="Times New Roman"/>
          <w:i/>
        </w:rPr>
        <w:lastRenderedPageBreak/>
        <w:t xml:space="preserve">Commission; Ex </w:t>
      </w:r>
      <w:proofErr w:type="spellStart"/>
      <w:r w:rsidRPr="006D6C44">
        <w:rPr>
          <w:rFonts w:ascii="Times New Roman" w:hAnsi="Times New Roman"/>
          <w:i/>
        </w:rPr>
        <w:t>parte</w:t>
      </w:r>
      <w:proofErr w:type="spellEnd"/>
      <w:r w:rsidRPr="006D6C44">
        <w:rPr>
          <w:rFonts w:ascii="Times New Roman" w:hAnsi="Times New Roman"/>
          <w:i/>
        </w:rPr>
        <w:t xml:space="preserve"> Angliss Group</w:t>
      </w:r>
      <w:r w:rsidRPr="006D6C44">
        <w:rPr>
          <w:rStyle w:val="FootnoteReference"/>
          <w:rFonts w:ascii="Times New Roman" w:hAnsi="Times New Roman"/>
          <w:sz w:val="24"/>
        </w:rPr>
        <w:footnoteReference w:id="74"/>
      </w:r>
      <w:r w:rsidRPr="006D6C44">
        <w:rPr>
          <w:rFonts w:ascii="Times New Roman" w:hAnsi="Times New Roman"/>
        </w:rPr>
        <w:t xml:space="preserve">, the Court spoke of a tribunal or its members bringing "fair and unprejudiced minds" to the resolution of the question arising before the tribunal. In </w:t>
      </w:r>
      <w:r w:rsidRPr="006D6C44">
        <w:rPr>
          <w:rFonts w:ascii="Times New Roman" w:hAnsi="Times New Roman"/>
          <w:i/>
        </w:rPr>
        <w:t xml:space="preserve">R v Watson; Ex </w:t>
      </w:r>
      <w:proofErr w:type="spellStart"/>
      <w:r w:rsidRPr="006D6C44">
        <w:rPr>
          <w:rFonts w:ascii="Times New Roman" w:hAnsi="Times New Roman"/>
          <w:i/>
        </w:rPr>
        <w:t>parte</w:t>
      </w:r>
      <w:proofErr w:type="spellEnd"/>
      <w:r w:rsidRPr="006D6C44">
        <w:rPr>
          <w:rFonts w:ascii="Times New Roman" w:hAnsi="Times New Roman"/>
          <w:i/>
        </w:rPr>
        <w:t xml:space="preserve"> Armstrong</w:t>
      </w:r>
      <w:r w:rsidRPr="006D6C44">
        <w:rPr>
          <w:rStyle w:val="FootnoteReference"/>
          <w:rFonts w:ascii="Times New Roman" w:hAnsi="Times New Roman"/>
          <w:sz w:val="24"/>
        </w:rPr>
        <w:footnoteReference w:id="75"/>
      </w:r>
      <w:r w:rsidRPr="006D6C44">
        <w:rPr>
          <w:rFonts w:ascii="Times New Roman" w:hAnsi="Times New Roman"/>
        </w:rPr>
        <w:t xml:space="preserve">, Barwick CJ, Gibbs, Stephen and Mason JJ spoke of a judge bringing a "fair and unprejudiced mind to [a] decision". In </w:t>
      </w:r>
      <w:r w:rsidRPr="006D6C44">
        <w:rPr>
          <w:rFonts w:ascii="Times New Roman" w:hAnsi="Times New Roman"/>
          <w:i/>
        </w:rPr>
        <w:t>Laws v Australian Broadcasting Tribunal</w:t>
      </w:r>
      <w:r w:rsidRPr="006D6C44">
        <w:rPr>
          <w:rStyle w:val="FootnoteReference"/>
          <w:rFonts w:ascii="Times New Roman" w:hAnsi="Times New Roman"/>
          <w:sz w:val="24"/>
        </w:rPr>
        <w:footnoteReference w:id="76"/>
      </w:r>
      <w:r w:rsidRPr="006D6C44">
        <w:rPr>
          <w:rFonts w:ascii="Times New Roman" w:hAnsi="Times New Roman"/>
        </w:rPr>
        <w:t>, Mason CJ and Brennan J spoke of members of a tribunal bringing an "unprejudiced and impartial mind to the resolution of the issues". In </w:t>
      </w:r>
      <w:r w:rsidRPr="006D6C44">
        <w:rPr>
          <w:rFonts w:ascii="Times New Roman" w:hAnsi="Times New Roman"/>
          <w:i/>
        </w:rPr>
        <w:t>Webb v The Queen</w:t>
      </w:r>
      <w:r w:rsidRPr="006D6C44">
        <w:rPr>
          <w:rStyle w:val="FootnoteReference"/>
          <w:rFonts w:ascii="Times New Roman" w:hAnsi="Times New Roman"/>
          <w:iCs/>
          <w:sz w:val="24"/>
        </w:rPr>
        <w:footnoteReference w:id="77"/>
      </w:r>
      <w:r w:rsidRPr="006D6C44">
        <w:rPr>
          <w:rFonts w:ascii="Times New Roman" w:hAnsi="Times New Roman"/>
        </w:rPr>
        <w:t xml:space="preserve">, Mason CJ and McHugh J spoke of "impartiality on the part of [a] juror" to examine the evidence and approach the issues "unemotionally" and "dispassionately". And in the joint judgment in </w:t>
      </w:r>
      <w:r w:rsidRPr="006D6C44">
        <w:rPr>
          <w:rFonts w:ascii="Times New Roman" w:hAnsi="Times New Roman"/>
          <w:i/>
        </w:rPr>
        <w:t>Ebner v Official Trustee in Bankruptcy</w:t>
      </w:r>
      <w:r w:rsidRPr="006D6C44">
        <w:rPr>
          <w:rStyle w:val="FootnoteReference"/>
          <w:rFonts w:ascii="Times New Roman" w:hAnsi="Times New Roman"/>
          <w:sz w:val="24"/>
        </w:rPr>
        <w:footnoteReference w:id="78"/>
      </w:r>
      <w:r w:rsidRPr="006D6C44">
        <w:rPr>
          <w:rFonts w:ascii="Times New Roman" w:hAnsi="Times New Roman"/>
        </w:rPr>
        <w:t>, Gleeson CJ, McHugh, Gummow and Hayne JJ spoke of "an independent and impartial tribunal" and "an impartial mind". Although Kirby J suggested that there may be an implied constitutional requirement of "due process of law"</w:t>
      </w:r>
      <w:r w:rsidRPr="006D6C44">
        <w:rPr>
          <w:rStyle w:val="FootnoteReference"/>
          <w:rFonts w:ascii="Times New Roman" w:hAnsi="Times New Roman"/>
          <w:sz w:val="24"/>
        </w:rPr>
        <w:footnoteReference w:id="79"/>
      </w:r>
      <w:r w:rsidRPr="006D6C44">
        <w:rPr>
          <w:rFonts w:ascii="Times New Roman" w:hAnsi="Times New Roman"/>
        </w:rPr>
        <w:t>, his Honour did not decide that point and did not suggest that "due process" required independence or impartiality to be assessed separately from the actual or apprehended state of a decision-maker's mind.</w:t>
      </w:r>
    </w:p>
    <w:p w14:paraId="77D72A90" w14:textId="77777777" w:rsidR="00953C7E" w:rsidRPr="006D6C44" w:rsidRDefault="00953C7E" w:rsidP="006D6C44">
      <w:pPr>
        <w:pStyle w:val="HeadingL2"/>
        <w:spacing w:after="260" w:line="280" w:lineRule="exact"/>
        <w:ind w:right="0"/>
        <w:jc w:val="both"/>
        <w:rPr>
          <w:rFonts w:ascii="Times New Roman" w:hAnsi="Times New Roman"/>
        </w:rPr>
      </w:pPr>
      <w:r w:rsidRPr="006D6C44">
        <w:rPr>
          <w:rFonts w:ascii="Times New Roman" w:hAnsi="Times New Roman"/>
        </w:rPr>
        <w:t xml:space="preserve">The invalidity of the decision of </w:t>
      </w:r>
      <w:proofErr w:type="spellStart"/>
      <w:r w:rsidRPr="006D6C44">
        <w:rPr>
          <w:rFonts w:ascii="Times New Roman" w:hAnsi="Times New Roman"/>
        </w:rPr>
        <w:t>Kingham</w:t>
      </w:r>
      <w:proofErr w:type="spellEnd"/>
      <w:r w:rsidRPr="006D6C44">
        <w:rPr>
          <w:rFonts w:ascii="Times New Roman" w:hAnsi="Times New Roman"/>
        </w:rPr>
        <w:t xml:space="preserve"> P </w:t>
      </w:r>
    </w:p>
    <w:bookmarkEnd w:id="1"/>
    <w:p w14:paraId="1488D445"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Oakey Coal Action submitted that the apprehension of bias concerning the Member "infected" the decision of </w:t>
      </w:r>
      <w:proofErr w:type="spellStart"/>
      <w:r w:rsidRPr="006D6C44">
        <w:rPr>
          <w:rFonts w:ascii="Times New Roman" w:hAnsi="Times New Roman"/>
        </w:rPr>
        <w:t>Kingham</w:t>
      </w:r>
      <w:proofErr w:type="spellEnd"/>
      <w:r w:rsidRPr="006D6C44">
        <w:rPr>
          <w:rFonts w:ascii="Times New Roman" w:hAnsi="Times New Roman"/>
        </w:rPr>
        <w:t xml:space="preserve"> P. As </w:t>
      </w:r>
      <w:r w:rsidRPr="006D6C44">
        <w:rPr>
          <w:rFonts w:ascii="Times New Roman" w:hAnsi="Times New Roman"/>
          <w:color w:val="000000"/>
          <w:shd w:val="clear" w:color="auto" w:fill="FFFFFF"/>
        </w:rPr>
        <w:t xml:space="preserve">Gaudron, Gummow and Hayne JJ said in </w:t>
      </w:r>
      <w:r w:rsidRPr="006D6C44">
        <w:rPr>
          <w:rFonts w:ascii="Times New Roman" w:hAnsi="Times New Roman"/>
          <w:i/>
          <w:color w:val="000000"/>
          <w:shd w:val="clear" w:color="auto" w:fill="FFFFFF"/>
        </w:rPr>
        <w:t>Hot Holdings</w:t>
      </w:r>
      <w:r w:rsidRPr="006D6C44">
        <w:rPr>
          <w:rFonts w:ascii="Times New Roman" w:hAnsi="Times New Roman"/>
          <w:color w:val="000000"/>
          <w:shd w:val="clear" w:color="auto" w:fill="FFFFFF"/>
        </w:rPr>
        <w:t xml:space="preserve">, </w:t>
      </w:r>
      <w:r w:rsidRPr="006D6C44">
        <w:rPr>
          <w:rFonts w:ascii="Times New Roman" w:hAnsi="Times New Roman"/>
          <w:shd w:val="clear" w:color="auto" w:fill="FFFFFF"/>
        </w:rPr>
        <w:t>"[i]t would, of course, be wrong to place too much emphasis on metaphorical references to 'infection' or 'taint'"</w:t>
      </w:r>
      <w:r w:rsidRPr="006D6C44">
        <w:rPr>
          <w:rStyle w:val="FootnoteReference"/>
          <w:rFonts w:ascii="Times New Roman" w:hAnsi="Times New Roman"/>
          <w:color w:val="000000"/>
          <w:sz w:val="24"/>
          <w:shd w:val="clear" w:color="auto" w:fill="FFFFFF"/>
        </w:rPr>
        <w:footnoteReference w:id="80"/>
      </w:r>
      <w:r w:rsidRPr="006D6C44">
        <w:rPr>
          <w:rFonts w:ascii="Times New Roman" w:hAnsi="Times New Roman"/>
          <w:shd w:val="clear" w:color="auto" w:fill="FFFFFF"/>
        </w:rPr>
        <w:t>. A more precise analysis, and one which underlies Oakey Coal Action's metaphor, requires focus upon whether the decision</w:t>
      </w:r>
      <w:r w:rsidRPr="006D6C44">
        <w:rPr>
          <w:rFonts w:ascii="Times New Roman" w:hAnsi="Times New Roman"/>
          <w:shd w:val="clear" w:color="auto" w:fill="FFFFFF"/>
        </w:rPr>
        <w:noBreakHyphen/>
        <w:t xml:space="preserve">making by </w:t>
      </w:r>
      <w:proofErr w:type="spellStart"/>
      <w:r w:rsidRPr="006D6C44">
        <w:rPr>
          <w:rFonts w:ascii="Times New Roman" w:hAnsi="Times New Roman"/>
          <w:shd w:val="clear" w:color="auto" w:fill="FFFFFF"/>
        </w:rPr>
        <w:t>Kingham</w:t>
      </w:r>
      <w:proofErr w:type="spellEnd"/>
      <w:r w:rsidRPr="006D6C44">
        <w:rPr>
          <w:rFonts w:ascii="Times New Roman" w:hAnsi="Times New Roman"/>
        </w:rPr>
        <w:t> </w:t>
      </w:r>
      <w:r w:rsidRPr="006D6C44">
        <w:rPr>
          <w:rFonts w:ascii="Times New Roman" w:hAnsi="Times New Roman"/>
          <w:shd w:val="clear" w:color="auto" w:fill="FFFFFF"/>
        </w:rPr>
        <w:t xml:space="preserve">P herself gives rise to an apprehension of bias by reason of her </w:t>
      </w:r>
      <w:r w:rsidRPr="006D6C44">
        <w:rPr>
          <w:rFonts w:ascii="Times New Roman" w:hAnsi="Times New Roman"/>
        </w:rPr>
        <w:t xml:space="preserve">unjustified dependence upon the findings of the Member. The circumstances of this case are therefore a very unusual </w:t>
      </w:r>
      <w:r w:rsidRPr="006D6C44">
        <w:rPr>
          <w:rFonts w:ascii="Times New Roman" w:hAnsi="Times New Roman"/>
        </w:rPr>
        <w:lastRenderedPageBreak/>
        <w:t xml:space="preserve">application of the category described by Deane J in </w:t>
      </w:r>
      <w:r w:rsidRPr="006D6C44">
        <w:rPr>
          <w:rFonts w:ascii="Times New Roman" w:hAnsi="Times New Roman"/>
          <w:i/>
        </w:rPr>
        <w:t>Webb</w:t>
      </w:r>
      <w:r w:rsidRPr="006D6C44">
        <w:rPr>
          <w:rStyle w:val="FootnoteReference"/>
          <w:rFonts w:ascii="Times New Roman" w:hAnsi="Times New Roman"/>
          <w:sz w:val="24"/>
        </w:rPr>
        <w:footnoteReference w:id="81"/>
      </w:r>
      <w:r w:rsidRPr="006D6C44">
        <w:rPr>
          <w:rFonts w:ascii="Times New Roman" w:hAnsi="Times New Roman"/>
        </w:rPr>
        <w:t xml:space="preserve"> where the dependence or partiality of a decision-maker arises from a direct or indirect relationship that the decision-maker has with a person who is involved in the proceedings.</w:t>
      </w:r>
    </w:p>
    <w:p w14:paraId="60441B94"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unusual manner in which the decision-making by </w:t>
      </w:r>
      <w:proofErr w:type="spellStart"/>
      <w:r w:rsidRPr="006D6C44">
        <w:rPr>
          <w:rFonts w:ascii="Times New Roman" w:hAnsi="Times New Roman"/>
        </w:rPr>
        <w:t>Kingham</w:t>
      </w:r>
      <w:proofErr w:type="spellEnd"/>
      <w:r w:rsidRPr="006D6C44">
        <w:rPr>
          <w:rFonts w:ascii="Times New Roman" w:hAnsi="Times New Roman"/>
        </w:rPr>
        <w:t xml:space="preserve"> P gives rise to an apprehension of bias is a consequence of her Honour, in accordance with order 5 of </w:t>
      </w:r>
      <w:proofErr w:type="spellStart"/>
      <w:r w:rsidRPr="006D6C44">
        <w:rPr>
          <w:rFonts w:ascii="Times New Roman" w:hAnsi="Times New Roman"/>
        </w:rPr>
        <w:t>Bowskill</w:t>
      </w:r>
      <w:proofErr w:type="spellEnd"/>
      <w:r w:rsidRPr="006D6C44">
        <w:rPr>
          <w:rFonts w:ascii="Times New Roman" w:hAnsi="Times New Roman"/>
        </w:rPr>
        <w:t xml:space="preserve"> J's orders, quite properly treating herself as bound by the findings and conclusions of the Member in relation to all issues other than "groundwater, intergenerational equity (as it relates to groundwater) and noise". The dependence by which </w:t>
      </w:r>
      <w:proofErr w:type="spellStart"/>
      <w:r w:rsidRPr="006D6C44">
        <w:rPr>
          <w:rFonts w:ascii="Times New Roman" w:hAnsi="Times New Roman"/>
        </w:rPr>
        <w:t>Kingham</w:t>
      </w:r>
      <w:proofErr w:type="spellEnd"/>
      <w:r w:rsidRPr="006D6C44">
        <w:rPr>
          <w:rFonts w:ascii="Times New Roman" w:hAnsi="Times New Roman"/>
        </w:rPr>
        <w:t xml:space="preserve"> P decided those issues was both required and justified by order 5. Order 5 specifically required (i) that the parties before the Land Court be "bound" by, and (ii) that the Land Court "proceed on the basis of", all findings and conclusions of the Member other than in relation to "groundwater, intergenerational equity (as it relates to groundwater) and noise". But once the Court of Appeal concluded that there was apprehended bias on the part of the Member then it followed as a matter of logic that order 5 could not stand. And without the justification of order 5, the decision of </w:t>
      </w:r>
      <w:proofErr w:type="spellStart"/>
      <w:r w:rsidRPr="006D6C44">
        <w:rPr>
          <w:rFonts w:ascii="Times New Roman" w:hAnsi="Times New Roman"/>
        </w:rPr>
        <w:t>Kingham</w:t>
      </w:r>
      <w:proofErr w:type="spellEnd"/>
      <w:r w:rsidRPr="006D6C44">
        <w:rPr>
          <w:rFonts w:ascii="Times New Roman" w:hAnsi="Times New Roman"/>
        </w:rPr>
        <w:t xml:space="preserve"> P must be taken to be the subject of unjustified dependence and therefore apprehended bias. </w:t>
      </w:r>
    </w:p>
    <w:p w14:paraId="2FE2E5AB"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Since the setting aside of order 5 means that the decision of </w:t>
      </w:r>
      <w:proofErr w:type="spellStart"/>
      <w:r w:rsidRPr="006D6C44">
        <w:rPr>
          <w:rFonts w:ascii="Times New Roman" w:hAnsi="Times New Roman"/>
        </w:rPr>
        <w:t>Kingham</w:t>
      </w:r>
      <w:proofErr w:type="spellEnd"/>
      <w:r w:rsidRPr="006D6C44">
        <w:rPr>
          <w:rFonts w:ascii="Times New Roman" w:hAnsi="Times New Roman"/>
        </w:rPr>
        <w:t xml:space="preserve"> P involves unjustified dependence, and therefore apprehended bias, the decision has no authority from the </w:t>
      </w:r>
      <w:r w:rsidRPr="006D6C44">
        <w:rPr>
          <w:rFonts w:ascii="Times New Roman" w:hAnsi="Times New Roman"/>
          <w:i/>
        </w:rPr>
        <w:t xml:space="preserve">Land Court Act 2000 </w:t>
      </w:r>
      <w:r w:rsidRPr="006D6C44">
        <w:rPr>
          <w:rFonts w:ascii="Times New Roman" w:hAnsi="Times New Roman"/>
        </w:rPr>
        <w:t>(Qld),</w:t>
      </w:r>
      <w:r w:rsidRPr="006D6C44">
        <w:rPr>
          <w:rFonts w:ascii="Times New Roman" w:hAnsi="Times New Roman"/>
          <w:i/>
        </w:rPr>
        <w:t xml:space="preserve"> </w:t>
      </w:r>
      <w:r w:rsidRPr="006D6C44">
        <w:rPr>
          <w:rFonts w:ascii="Times New Roman" w:hAnsi="Times New Roman"/>
        </w:rPr>
        <w:t xml:space="preserve">the </w:t>
      </w:r>
      <w:r w:rsidRPr="006D6C44">
        <w:rPr>
          <w:rFonts w:ascii="Times New Roman" w:hAnsi="Times New Roman"/>
          <w:i/>
        </w:rPr>
        <w:t>Mineral Resources Act</w:t>
      </w:r>
      <w:r w:rsidRPr="006D6C44">
        <w:rPr>
          <w:rFonts w:ascii="Times New Roman" w:hAnsi="Times New Roman"/>
        </w:rPr>
        <w:t xml:space="preserve">, or the </w:t>
      </w:r>
      <w:r w:rsidRPr="006D6C44">
        <w:rPr>
          <w:rFonts w:ascii="Times New Roman" w:hAnsi="Times New Roman"/>
          <w:i/>
        </w:rPr>
        <w:t>Environmental Protection Act</w:t>
      </w:r>
      <w:r w:rsidRPr="006D6C44">
        <w:rPr>
          <w:rFonts w:ascii="Times New Roman" w:hAnsi="Times New Roman"/>
        </w:rPr>
        <w:t xml:space="preserve"> as an administrative function of the Land Court</w:t>
      </w:r>
      <w:r w:rsidRPr="006D6C44">
        <w:rPr>
          <w:rStyle w:val="FootnoteReference"/>
          <w:rFonts w:ascii="Times New Roman" w:hAnsi="Times New Roman"/>
          <w:sz w:val="24"/>
        </w:rPr>
        <w:footnoteReference w:id="82"/>
      </w:r>
      <w:r w:rsidRPr="004B6A50">
        <w:rPr>
          <w:rFonts w:ascii="Times New Roman" w:hAnsi="Times New Roman"/>
        </w:rPr>
        <w:t>.</w:t>
      </w:r>
      <w:r w:rsidRPr="006D6C44">
        <w:rPr>
          <w:rFonts w:ascii="Times New Roman" w:hAnsi="Times New Roman"/>
          <w:i/>
        </w:rPr>
        <w:t xml:space="preserve"> </w:t>
      </w:r>
      <w:r w:rsidRPr="006D6C44">
        <w:rPr>
          <w:rFonts w:ascii="Times New Roman" w:hAnsi="Times New Roman"/>
        </w:rPr>
        <w:t>It was not in dispute that an implication in each of those statutes was that decisions would be made by a person acting independently and impartially</w:t>
      </w:r>
      <w:r w:rsidRPr="006D6C44">
        <w:rPr>
          <w:rStyle w:val="FootnoteReference"/>
          <w:rFonts w:ascii="Times New Roman" w:hAnsi="Times New Roman"/>
          <w:sz w:val="24"/>
        </w:rPr>
        <w:footnoteReference w:id="83"/>
      </w:r>
      <w:r w:rsidRPr="006D6C44">
        <w:rPr>
          <w:rFonts w:ascii="Times New Roman" w:hAnsi="Times New Roman"/>
        </w:rPr>
        <w:t xml:space="preserve">. Oakey Coal Action was therefore correct to submit that, prima facie, order 5 should be set aside because the </w:t>
      </w:r>
      <w:r w:rsidRPr="006D6C44">
        <w:rPr>
          <w:rFonts w:ascii="Times New Roman" w:hAnsi="Times New Roman"/>
          <w:i/>
        </w:rPr>
        <w:t xml:space="preserve">Judicial Review Act 1991 </w:t>
      </w:r>
      <w:r w:rsidRPr="006D6C44">
        <w:rPr>
          <w:rFonts w:ascii="Times New Roman" w:hAnsi="Times New Roman"/>
        </w:rPr>
        <w:t>(Qld) did not empower orders permitting a decision that was dependent upon the expressed views of a Member about whom there was an apprehension of bias</w:t>
      </w:r>
      <w:r w:rsidRPr="006D6C44">
        <w:rPr>
          <w:rStyle w:val="FootnoteReference"/>
          <w:rFonts w:ascii="Times New Roman" w:hAnsi="Times New Roman"/>
          <w:sz w:val="24"/>
        </w:rPr>
        <w:footnoteReference w:id="84"/>
      </w:r>
      <w:r w:rsidRPr="006D6C44">
        <w:rPr>
          <w:rFonts w:ascii="Times New Roman" w:hAnsi="Times New Roman"/>
        </w:rPr>
        <w:t xml:space="preserve">. </w:t>
      </w:r>
      <w:r w:rsidRPr="006D6C44">
        <w:rPr>
          <w:rFonts w:ascii="Times New Roman" w:hAnsi="Times New Roman"/>
          <w:i/>
          <w:iCs/>
        </w:rPr>
        <w:t xml:space="preserve"> </w:t>
      </w:r>
      <w:r w:rsidRPr="006D6C44">
        <w:rPr>
          <w:rFonts w:ascii="Times New Roman" w:hAnsi="Times New Roman"/>
        </w:rPr>
        <w:t xml:space="preserve"> </w:t>
      </w:r>
    </w:p>
    <w:p w14:paraId="2E918FFD"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Although, prima facie, order 5 should be set aside, the decision of </w:t>
      </w:r>
      <w:proofErr w:type="spellStart"/>
      <w:r w:rsidRPr="006D6C44">
        <w:rPr>
          <w:rFonts w:ascii="Times New Roman" w:hAnsi="Times New Roman"/>
        </w:rPr>
        <w:t>Kingham</w:t>
      </w:r>
      <w:proofErr w:type="spellEnd"/>
      <w:r w:rsidRPr="006D6C44">
        <w:rPr>
          <w:rFonts w:ascii="Times New Roman" w:hAnsi="Times New Roman"/>
        </w:rPr>
        <w:t xml:space="preserve"> P cannot formally be set aside without the joinder of </w:t>
      </w:r>
      <w:proofErr w:type="spellStart"/>
      <w:r w:rsidRPr="006D6C44">
        <w:rPr>
          <w:rFonts w:ascii="Times New Roman" w:hAnsi="Times New Roman"/>
        </w:rPr>
        <w:t>Kingham</w:t>
      </w:r>
      <w:proofErr w:type="spellEnd"/>
      <w:r w:rsidRPr="006D6C44">
        <w:rPr>
          <w:rFonts w:ascii="Times New Roman" w:hAnsi="Times New Roman"/>
        </w:rPr>
        <w:t xml:space="preserve"> P to the </w:t>
      </w:r>
      <w:r w:rsidRPr="006D6C44">
        <w:rPr>
          <w:rFonts w:ascii="Times New Roman" w:hAnsi="Times New Roman"/>
        </w:rPr>
        <w:lastRenderedPageBreak/>
        <w:t>proceedings</w:t>
      </w:r>
      <w:r w:rsidRPr="006D6C44">
        <w:rPr>
          <w:rStyle w:val="FootnoteReference"/>
          <w:rFonts w:ascii="Times New Roman" w:hAnsi="Times New Roman"/>
          <w:sz w:val="24"/>
        </w:rPr>
        <w:footnoteReference w:id="85"/>
      </w:r>
      <w:r w:rsidRPr="006D6C44">
        <w:rPr>
          <w:rFonts w:ascii="Times New Roman" w:hAnsi="Times New Roman"/>
        </w:rPr>
        <w:t xml:space="preserve">, a step which Oakey Coal Action chose not to take. But a conclusion that the decision of </w:t>
      </w:r>
      <w:proofErr w:type="spellStart"/>
      <w:r w:rsidRPr="006D6C44">
        <w:rPr>
          <w:rFonts w:ascii="Times New Roman" w:hAnsi="Times New Roman"/>
        </w:rPr>
        <w:t>Kingham</w:t>
      </w:r>
      <w:proofErr w:type="spellEnd"/>
      <w:r w:rsidRPr="006D6C44">
        <w:rPr>
          <w:rFonts w:ascii="Times New Roman" w:hAnsi="Times New Roman"/>
        </w:rPr>
        <w:t> P is a legal nullity, even without an order setting it aside</w:t>
      </w:r>
      <w:r w:rsidRPr="006D6C44">
        <w:rPr>
          <w:rStyle w:val="FootnoteReference"/>
          <w:rFonts w:ascii="Times New Roman" w:hAnsi="Times New Roman"/>
          <w:sz w:val="24"/>
        </w:rPr>
        <w:footnoteReference w:id="86"/>
      </w:r>
      <w:r w:rsidRPr="006D6C44">
        <w:rPr>
          <w:rFonts w:ascii="Times New Roman" w:hAnsi="Times New Roman"/>
        </w:rPr>
        <w:t xml:space="preserve">, remains important because Oakey Coal Action challenges the decision of the Chief Executive on New Acland Coal's application under s 194 of the </w:t>
      </w:r>
      <w:r w:rsidRPr="006D6C44">
        <w:rPr>
          <w:rFonts w:ascii="Times New Roman" w:hAnsi="Times New Roman"/>
          <w:i/>
        </w:rPr>
        <w:t>Environmental Protection Act</w:t>
      </w:r>
      <w:r w:rsidRPr="006D6C44">
        <w:rPr>
          <w:rFonts w:ascii="Times New Roman" w:hAnsi="Times New Roman"/>
        </w:rPr>
        <w:t xml:space="preserve">, and a precondition for the decision of the Chief Executive was the decision of </w:t>
      </w:r>
      <w:proofErr w:type="spellStart"/>
      <w:r w:rsidRPr="006D6C44">
        <w:rPr>
          <w:rFonts w:ascii="Times New Roman" w:hAnsi="Times New Roman"/>
        </w:rPr>
        <w:t>Kingham</w:t>
      </w:r>
      <w:proofErr w:type="spellEnd"/>
      <w:r w:rsidRPr="006D6C44">
        <w:rPr>
          <w:rFonts w:ascii="Times New Roman" w:hAnsi="Times New Roman"/>
        </w:rPr>
        <w:t xml:space="preserve"> P. The Chief Executive is joined as a party to this proceeding. </w:t>
      </w:r>
    </w:p>
    <w:p w14:paraId="214D9F99"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t xml:space="preserve">(2) Continued validity is not conferred upon the decision of </w:t>
      </w:r>
      <w:proofErr w:type="spellStart"/>
      <w:r w:rsidRPr="006D6C44">
        <w:rPr>
          <w:rFonts w:ascii="Times New Roman" w:hAnsi="Times New Roman"/>
        </w:rPr>
        <w:t>Kingham</w:t>
      </w:r>
      <w:proofErr w:type="spellEnd"/>
      <w:r w:rsidRPr="006D6C44">
        <w:rPr>
          <w:rFonts w:ascii="Times New Roman" w:hAnsi="Times New Roman"/>
        </w:rPr>
        <w:t> P by the Supreme Court order</w:t>
      </w:r>
    </w:p>
    <w:p w14:paraId="39F07D62"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In </w:t>
      </w:r>
      <w:r w:rsidRPr="006D6C44">
        <w:rPr>
          <w:rFonts w:ascii="Times New Roman" w:hAnsi="Times New Roman"/>
          <w:i/>
          <w:iCs/>
        </w:rPr>
        <w:t>Kable</w:t>
      </w:r>
      <w:r w:rsidRPr="006D6C44">
        <w:rPr>
          <w:rFonts w:ascii="Times New Roman" w:hAnsi="Times New Roman"/>
          <w:i/>
        </w:rPr>
        <w:t> [</w:t>
      </w:r>
      <w:r w:rsidRPr="006D6C44">
        <w:rPr>
          <w:rFonts w:ascii="Times New Roman" w:hAnsi="Times New Roman"/>
          <w:i/>
          <w:iCs/>
        </w:rPr>
        <w:t>No 2]</w:t>
      </w:r>
      <w:r w:rsidRPr="006D6C44">
        <w:rPr>
          <w:rStyle w:val="FootnoteReference"/>
          <w:rFonts w:ascii="Times New Roman" w:hAnsi="Times New Roman"/>
          <w:sz w:val="24"/>
        </w:rPr>
        <w:footnoteReference w:id="87"/>
      </w:r>
      <w:r w:rsidRPr="006D6C44">
        <w:rPr>
          <w:rFonts w:ascii="Times New Roman" w:hAnsi="Times New Roman"/>
        </w:rPr>
        <w:t xml:space="preserve">, it was held that a judicial order for detention of Mr Kable made by a superior court of record in excess of the jurisdiction of that court provided lawful authority for the executive act of detention of Mr Kable, until the order was set aside. Although the court order was later quashed as being outside jurisdiction, it provided interim support for the act of detention, which would otherwise have been without authority. New Acland Coal submitted that order 5 of the Supreme Court of Queensland, a superior court of record, was therefore equally capable of providing lawful authority for the administrative decision of </w:t>
      </w:r>
      <w:proofErr w:type="spellStart"/>
      <w:r w:rsidRPr="006D6C44">
        <w:rPr>
          <w:rFonts w:ascii="Times New Roman" w:hAnsi="Times New Roman"/>
        </w:rPr>
        <w:t>Kingham</w:t>
      </w:r>
      <w:proofErr w:type="spellEnd"/>
      <w:r w:rsidRPr="006D6C44">
        <w:rPr>
          <w:rFonts w:ascii="Times New Roman" w:hAnsi="Times New Roman"/>
        </w:rPr>
        <w:t xml:space="preserve"> P in the Land Court, until order 5 was set aside. </w:t>
      </w:r>
    </w:p>
    <w:p w14:paraId="5A06F968"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Oakey Coal Action submitted that if the </w:t>
      </w:r>
      <w:r w:rsidRPr="006D6C44">
        <w:rPr>
          <w:rFonts w:ascii="Times New Roman" w:hAnsi="Times New Roman"/>
          <w:i/>
        </w:rPr>
        <w:t xml:space="preserve">Kable [No 2] </w:t>
      </w:r>
      <w:r w:rsidRPr="006D6C44">
        <w:rPr>
          <w:rFonts w:ascii="Times New Roman" w:hAnsi="Times New Roman"/>
        </w:rPr>
        <w:t xml:space="preserve">principle operated in this case it would require the </w:t>
      </w:r>
      <w:r w:rsidRPr="006D6C44">
        <w:rPr>
          <w:rFonts w:ascii="Times New Roman" w:hAnsi="Times New Roman"/>
          <w:i/>
        </w:rPr>
        <w:t>Land Court Act</w:t>
      </w:r>
      <w:r w:rsidRPr="006D6C44">
        <w:rPr>
          <w:rFonts w:ascii="Times New Roman" w:hAnsi="Times New Roman"/>
        </w:rPr>
        <w:t xml:space="preserve">, </w:t>
      </w:r>
      <w:r w:rsidRPr="006D6C44">
        <w:rPr>
          <w:rFonts w:ascii="Times New Roman" w:hAnsi="Times New Roman"/>
          <w:i/>
        </w:rPr>
        <w:t>Mineral Resources Act</w:t>
      </w:r>
      <w:r w:rsidRPr="006D6C44">
        <w:rPr>
          <w:rFonts w:ascii="Times New Roman" w:hAnsi="Times New Roman"/>
        </w:rPr>
        <w:t xml:space="preserve"> or </w:t>
      </w:r>
      <w:r w:rsidRPr="006D6C44">
        <w:rPr>
          <w:rFonts w:ascii="Times New Roman" w:hAnsi="Times New Roman"/>
          <w:i/>
        </w:rPr>
        <w:t>Environmental Protection Act</w:t>
      </w:r>
      <w:r w:rsidRPr="006D6C44">
        <w:rPr>
          <w:rFonts w:ascii="Times New Roman" w:hAnsi="Times New Roman"/>
        </w:rPr>
        <w:t xml:space="preserve"> to be construed so as impliedly to allow the Land Court to act with apprehended bias or upon findings affected by apprehended bias. This misunderstands New Acland Coal's submission. New Acland Coal did not suggest that the </w:t>
      </w:r>
      <w:r w:rsidRPr="006D6C44">
        <w:rPr>
          <w:rFonts w:ascii="Times New Roman" w:hAnsi="Times New Roman"/>
          <w:i/>
        </w:rPr>
        <w:t xml:space="preserve">Kable [No 2] </w:t>
      </w:r>
      <w:r w:rsidRPr="006D6C44">
        <w:rPr>
          <w:rFonts w:ascii="Times New Roman" w:hAnsi="Times New Roman"/>
        </w:rPr>
        <w:t>principle permitted a superior court to amend or expand the jurisdiction of an administrative body. Rather, the submission was that an order of a superior court of record, even if erroneously made, is itself</w:t>
      </w:r>
      <w:r w:rsidRPr="006D6C44">
        <w:rPr>
          <w:rFonts w:ascii="Times New Roman" w:hAnsi="Times New Roman"/>
          <w:i/>
        </w:rPr>
        <w:t xml:space="preserve"> </w:t>
      </w:r>
      <w:r w:rsidRPr="006D6C44">
        <w:rPr>
          <w:rFonts w:ascii="Times New Roman" w:hAnsi="Times New Roman"/>
        </w:rPr>
        <w:t>a source of authority for administrative action that it directs, until the order is set aside: the effect comes "from the status or nature of the court making the order (as a superior court of record)"</w:t>
      </w:r>
      <w:r w:rsidRPr="006D6C44">
        <w:rPr>
          <w:rStyle w:val="FootnoteReference"/>
          <w:rFonts w:ascii="Times New Roman" w:hAnsi="Times New Roman"/>
          <w:sz w:val="24"/>
        </w:rPr>
        <w:footnoteReference w:id="88"/>
      </w:r>
      <w:r w:rsidRPr="006D6C44">
        <w:rPr>
          <w:rFonts w:ascii="Times New Roman" w:hAnsi="Times New Roman"/>
        </w:rPr>
        <w:t xml:space="preserve">. If the order of the superior court were not itself a source of </w:t>
      </w:r>
      <w:r w:rsidRPr="006D6C44">
        <w:rPr>
          <w:rFonts w:ascii="Times New Roman" w:hAnsi="Times New Roman"/>
        </w:rPr>
        <w:lastRenderedPageBreak/>
        <w:t xml:space="preserve">authority then the State of New South Wales would have been liable for the false imprisonment of Mr Kable. By analogy, New Acland Coal argued that until order 5 is set aside, it is a source of authority for the Land Court, specifically </w:t>
      </w:r>
      <w:proofErr w:type="spellStart"/>
      <w:r w:rsidRPr="006D6C44">
        <w:rPr>
          <w:rFonts w:ascii="Times New Roman" w:hAnsi="Times New Roman"/>
        </w:rPr>
        <w:t>Kingham</w:t>
      </w:r>
      <w:proofErr w:type="spellEnd"/>
      <w:r w:rsidRPr="006D6C44">
        <w:rPr>
          <w:rFonts w:ascii="Times New Roman" w:hAnsi="Times New Roman"/>
        </w:rPr>
        <w:t xml:space="preserve"> P, to have proceeded on the basis of the findings and conclusions reached by the Member other than in respect of the "groundwater, intergenerational equity (as it relates to groundwater) and noise" issues. The decision of </w:t>
      </w:r>
      <w:proofErr w:type="spellStart"/>
      <w:r w:rsidRPr="006D6C44">
        <w:rPr>
          <w:rFonts w:ascii="Times New Roman" w:hAnsi="Times New Roman"/>
        </w:rPr>
        <w:t>Kingham</w:t>
      </w:r>
      <w:proofErr w:type="spellEnd"/>
      <w:r w:rsidRPr="006D6C44">
        <w:rPr>
          <w:rFonts w:ascii="Times New Roman" w:hAnsi="Times New Roman"/>
        </w:rPr>
        <w:t xml:space="preserve"> P can also be a potential source of authority for other acts. </w:t>
      </w:r>
    </w:p>
    <w:p w14:paraId="589AFEB2"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New Acland Coal's submission is correct, so far as it goes. "Acts done according to the exigency of a judicial order afterwards reversed are protected: they are 'acts done in the execution of justice, which are compulsive'"</w:t>
      </w:r>
      <w:r w:rsidRPr="006D6C44">
        <w:rPr>
          <w:rStyle w:val="FootnoteReference"/>
          <w:rFonts w:ascii="Times New Roman" w:hAnsi="Times New Roman"/>
          <w:sz w:val="24"/>
        </w:rPr>
        <w:footnoteReference w:id="89"/>
      </w:r>
      <w:r w:rsidRPr="006D6C44">
        <w:rPr>
          <w:rFonts w:ascii="Times New Roman" w:hAnsi="Times New Roman"/>
        </w:rPr>
        <w:t>. But from the moment that the order is set aside it "can no longer provide the lawful justification for further action" and, depending upon the nature and statutory basis for any action taken in the interim, it will sometimes be appropriate for "what has been done [to] be undone"</w:t>
      </w:r>
      <w:r w:rsidRPr="006D6C44">
        <w:rPr>
          <w:rStyle w:val="FootnoteReference"/>
          <w:rFonts w:ascii="Times New Roman" w:hAnsi="Times New Roman"/>
          <w:sz w:val="24"/>
        </w:rPr>
        <w:footnoteReference w:id="90"/>
      </w:r>
      <w:r w:rsidRPr="006D6C44">
        <w:rPr>
          <w:rFonts w:ascii="Times New Roman" w:hAnsi="Times New Roman"/>
        </w:rPr>
        <w:t xml:space="preserve">. While order 5 is extant, the decision of </w:t>
      </w:r>
      <w:proofErr w:type="spellStart"/>
      <w:r w:rsidRPr="006D6C44">
        <w:rPr>
          <w:rFonts w:ascii="Times New Roman" w:hAnsi="Times New Roman"/>
        </w:rPr>
        <w:t>Kingham</w:t>
      </w:r>
      <w:proofErr w:type="spellEnd"/>
      <w:r w:rsidRPr="006D6C44">
        <w:rPr>
          <w:rFonts w:ascii="Times New Roman" w:hAnsi="Times New Roman"/>
        </w:rPr>
        <w:t xml:space="preserve"> P remains a valid act. But once order 5 is set aside, as it should be, the decision of </w:t>
      </w:r>
      <w:proofErr w:type="spellStart"/>
      <w:r w:rsidRPr="006D6C44">
        <w:rPr>
          <w:rFonts w:ascii="Times New Roman" w:hAnsi="Times New Roman"/>
        </w:rPr>
        <w:t>Kingham</w:t>
      </w:r>
      <w:proofErr w:type="spellEnd"/>
      <w:r w:rsidRPr="006D6C44">
        <w:rPr>
          <w:rFonts w:ascii="Times New Roman" w:hAnsi="Times New Roman"/>
        </w:rPr>
        <w:t xml:space="preserve"> P must be treated as lacking any legal force and acts for which the validity of the decision is a precondition must also be invalid, at least in their future effect. </w:t>
      </w:r>
    </w:p>
    <w:p w14:paraId="4D29CC6D"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An example can illustrate this point. Suppose that the provisions of the invalid </w:t>
      </w:r>
      <w:r w:rsidRPr="006D6C44">
        <w:rPr>
          <w:rFonts w:ascii="Times New Roman" w:hAnsi="Times New Roman"/>
          <w:i/>
        </w:rPr>
        <w:t xml:space="preserve">Community Protection Act 1994 </w:t>
      </w:r>
      <w:r w:rsidRPr="006D6C44">
        <w:rPr>
          <w:rFonts w:ascii="Times New Roman" w:hAnsi="Times New Roman"/>
        </w:rPr>
        <w:t xml:space="preserve">(NSW) considered in </w:t>
      </w:r>
      <w:r w:rsidRPr="006D6C44">
        <w:rPr>
          <w:rFonts w:ascii="Times New Roman" w:hAnsi="Times New Roman"/>
          <w:i/>
          <w:iCs/>
        </w:rPr>
        <w:t>Kable v Director of Public Prosecutions (NSW)</w:t>
      </w:r>
      <w:r w:rsidRPr="006D6C44">
        <w:rPr>
          <w:rStyle w:val="FootnoteReference"/>
          <w:rFonts w:ascii="Times New Roman" w:hAnsi="Times New Roman"/>
          <w:iCs/>
          <w:sz w:val="24"/>
        </w:rPr>
        <w:footnoteReference w:id="91"/>
      </w:r>
      <w:r w:rsidRPr="006D6C44">
        <w:rPr>
          <w:rFonts w:ascii="Times New Roman" w:hAnsi="Times New Roman"/>
          <w:i/>
          <w:iCs/>
        </w:rPr>
        <w:t xml:space="preserve"> </w:t>
      </w:r>
      <w:r w:rsidRPr="006D6C44">
        <w:rPr>
          <w:rFonts w:ascii="Times New Roman" w:hAnsi="Times New Roman"/>
        </w:rPr>
        <w:t>had empowered the State's Supreme Court to order payment of a fine by Mr Kable to the State as well as his detention and that the court order for his detention also required him to pay a fine to the State. Although the court order provided lawful authority for the detention of Mr Kable in the interim before the order was set aside</w:t>
      </w:r>
      <w:r w:rsidRPr="006D6C44">
        <w:rPr>
          <w:rStyle w:val="FootnoteReference"/>
          <w:rFonts w:ascii="Times New Roman" w:hAnsi="Times New Roman"/>
          <w:sz w:val="24"/>
        </w:rPr>
        <w:footnoteReference w:id="92"/>
      </w:r>
      <w:r w:rsidRPr="006D6C44">
        <w:rPr>
          <w:rFonts w:ascii="Times New Roman" w:hAnsi="Times New Roman"/>
        </w:rPr>
        <w:t>, it could not provide continuing authority for the State to retain the benefit of the fine paid by Mr Kable</w:t>
      </w:r>
      <w:r w:rsidRPr="006D6C44">
        <w:rPr>
          <w:rStyle w:val="FootnoteReference"/>
          <w:rFonts w:ascii="Times New Roman" w:hAnsi="Times New Roman"/>
          <w:sz w:val="24"/>
        </w:rPr>
        <w:footnoteReference w:id="93"/>
      </w:r>
      <w:r w:rsidRPr="006D6C44">
        <w:rPr>
          <w:rFonts w:ascii="Times New Roman" w:hAnsi="Times New Roman"/>
        </w:rPr>
        <w:t xml:space="preserve">. Similarly, once order 5 of </w:t>
      </w:r>
      <w:proofErr w:type="spellStart"/>
      <w:r w:rsidRPr="006D6C44">
        <w:rPr>
          <w:rFonts w:ascii="Times New Roman" w:hAnsi="Times New Roman"/>
        </w:rPr>
        <w:t>Bowskill</w:t>
      </w:r>
      <w:proofErr w:type="spellEnd"/>
      <w:r w:rsidRPr="006D6C44">
        <w:rPr>
          <w:rFonts w:ascii="Times New Roman" w:hAnsi="Times New Roman"/>
        </w:rPr>
        <w:t xml:space="preserve"> J's orders is set aside then that order cannot provide any continuing authority for the decision of </w:t>
      </w:r>
      <w:proofErr w:type="spellStart"/>
      <w:r w:rsidRPr="006D6C44">
        <w:rPr>
          <w:rFonts w:ascii="Times New Roman" w:hAnsi="Times New Roman"/>
        </w:rPr>
        <w:t>Kingham</w:t>
      </w:r>
      <w:proofErr w:type="spellEnd"/>
      <w:r w:rsidRPr="006D6C44">
        <w:rPr>
          <w:rFonts w:ascii="Times New Roman" w:hAnsi="Times New Roman"/>
        </w:rPr>
        <w:t> P or any acts which are dependent upon the validity of that decision.</w:t>
      </w:r>
    </w:p>
    <w:p w14:paraId="579462AA"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lastRenderedPageBreak/>
        <w:t xml:space="preserve">(3) The validity of the decision of </w:t>
      </w:r>
      <w:proofErr w:type="spellStart"/>
      <w:r w:rsidRPr="006D6C44">
        <w:rPr>
          <w:rFonts w:ascii="Times New Roman" w:hAnsi="Times New Roman"/>
        </w:rPr>
        <w:t>Kingham</w:t>
      </w:r>
      <w:proofErr w:type="spellEnd"/>
      <w:r w:rsidRPr="006D6C44">
        <w:rPr>
          <w:rFonts w:ascii="Times New Roman" w:hAnsi="Times New Roman"/>
        </w:rPr>
        <w:t xml:space="preserve"> P is a condition for the valid operation of the decision of the Chief Executive </w:t>
      </w:r>
    </w:p>
    <w:p w14:paraId="7299F144"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New Acland Coal asserted that the decision of the Chief Executive under s 194 of the </w:t>
      </w:r>
      <w:r w:rsidRPr="006D6C44">
        <w:rPr>
          <w:rFonts w:ascii="Times New Roman" w:hAnsi="Times New Roman"/>
          <w:i/>
        </w:rPr>
        <w:t xml:space="preserve">Environmental Protection Act </w:t>
      </w:r>
      <w:r w:rsidRPr="006D6C44">
        <w:rPr>
          <w:rFonts w:ascii="Times New Roman" w:hAnsi="Times New Roman"/>
        </w:rPr>
        <w:t xml:space="preserve">is valid even if order 5 is set aside and the decision of </w:t>
      </w:r>
      <w:proofErr w:type="spellStart"/>
      <w:r w:rsidRPr="006D6C44">
        <w:rPr>
          <w:rFonts w:ascii="Times New Roman" w:hAnsi="Times New Roman"/>
        </w:rPr>
        <w:t>Kingham</w:t>
      </w:r>
      <w:proofErr w:type="spellEnd"/>
      <w:r w:rsidRPr="006D6C44">
        <w:rPr>
          <w:rFonts w:ascii="Times New Roman" w:hAnsi="Times New Roman"/>
        </w:rPr>
        <w:t xml:space="preserve"> P has no legal force. It submitted that the factual existence of the decision of </w:t>
      </w:r>
      <w:proofErr w:type="spellStart"/>
      <w:r w:rsidRPr="006D6C44">
        <w:rPr>
          <w:rFonts w:ascii="Times New Roman" w:hAnsi="Times New Roman"/>
        </w:rPr>
        <w:t>Kingham</w:t>
      </w:r>
      <w:proofErr w:type="spellEnd"/>
      <w:r w:rsidRPr="006D6C44">
        <w:rPr>
          <w:rFonts w:ascii="Times New Roman" w:hAnsi="Times New Roman"/>
        </w:rPr>
        <w:t xml:space="preserve"> P is sufficient to support the continuing effect of the Chief Executive's decision. New Acland Coal also submitted that any future decision by the Minister under s 271A of the </w:t>
      </w:r>
      <w:r w:rsidRPr="006D6C44">
        <w:rPr>
          <w:rFonts w:ascii="Times New Roman" w:hAnsi="Times New Roman"/>
          <w:i/>
        </w:rPr>
        <w:t xml:space="preserve">Mineral Resources Act </w:t>
      </w:r>
      <w:r w:rsidRPr="006D6C44">
        <w:rPr>
          <w:rFonts w:ascii="Times New Roman" w:hAnsi="Times New Roman"/>
        </w:rPr>
        <w:t xml:space="preserve">will be valid notwithstanding the invalidity of the decision of </w:t>
      </w:r>
      <w:proofErr w:type="spellStart"/>
      <w:r w:rsidRPr="006D6C44">
        <w:rPr>
          <w:rFonts w:ascii="Times New Roman" w:hAnsi="Times New Roman"/>
        </w:rPr>
        <w:t>Kingham</w:t>
      </w:r>
      <w:proofErr w:type="spellEnd"/>
      <w:r w:rsidRPr="006D6C44">
        <w:rPr>
          <w:rFonts w:ascii="Times New Roman" w:hAnsi="Times New Roman"/>
        </w:rPr>
        <w:t xml:space="preserve"> P. Since no decision has been made under the </w:t>
      </w:r>
      <w:r w:rsidRPr="006D6C44">
        <w:rPr>
          <w:rFonts w:ascii="Times New Roman" w:hAnsi="Times New Roman"/>
          <w:i/>
        </w:rPr>
        <w:t>Mineral Resources Act</w:t>
      </w:r>
      <w:r w:rsidRPr="006D6C44">
        <w:rPr>
          <w:rFonts w:ascii="Times New Roman" w:hAnsi="Times New Roman"/>
        </w:rPr>
        <w:t xml:space="preserve">, this latter issue does not arise on this appeal. </w:t>
      </w:r>
    </w:p>
    <w:p w14:paraId="16C9B1EB"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following is the relevant part of the scheme by which the Chief Executive makes a decision under s 194 of the </w:t>
      </w:r>
      <w:r w:rsidRPr="006D6C44">
        <w:rPr>
          <w:rFonts w:ascii="Times New Roman" w:hAnsi="Times New Roman"/>
          <w:i/>
        </w:rPr>
        <w:t>Environmental Protection Act</w:t>
      </w:r>
      <w:r w:rsidRPr="006D6C44">
        <w:rPr>
          <w:rFonts w:ascii="Times New Roman" w:hAnsi="Times New Roman"/>
        </w:rPr>
        <w:t xml:space="preserve"> concerning an application for environmental authority for a mining activity relating to a mining lease. For a standard application for an environmental authority, including amendment to an environmental authority, the applicant gives public notice of the application</w:t>
      </w:r>
      <w:r w:rsidRPr="006D6C44">
        <w:rPr>
          <w:rStyle w:val="FootnoteReference"/>
          <w:rFonts w:ascii="Times New Roman" w:hAnsi="Times New Roman"/>
          <w:sz w:val="24"/>
        </w:rPr>
        <w:footnoteReference w:id="94"/>
      </w:r>
      <w:r w:rsidRPr="006D6C44">
        <w:rPr>
          <w:rFonts w:ascii="Times New Roman" w:hAnsi="Times New Roman"/>
        </w:rPr>
        <w:t>, and submissions can be made by the public to the Chief Executive</w:t>
      </w:r>
      <w:r w:rsidRPr="006D6C44">
        <w:rPr>
          <w:rStyle w:val="FootnoteReference"/>
          <w:rFonts w:ascii="Times New Roman" w:hAnsi="Times New Roman"/>
          <w:sz w:val="24"/>
        </w:rPr>
        <w:footnoteReference w:id="95"/>
      </w:r>
      <w:r w:rsidRPr="006D6C44">
        <w:rPr>
          <w:rFonts w:ascii="Times New Roman" w:hAnsi="Times New Roman"/>
        </w:rPr>
        <w:t>. The Chief Executive makes a preliminary decision in relation to the conditions upon the application</w:t>
      </w:r>
      <w:r w:rsidRPr="006D6C44">
        <w:rPr>
          <w:rStyle w:val="FootnoteReference"/>
          <w:rFonts w:ascii="Times New Roman" w:hAnsi="Times New Roman"/>
          <w:sz w:val="24"/>
        </w:rPr>
        <w:footnoteReference w:id="96"/>
      </w:r>
      <w:r w:rsidRPr="006D6C44">
        <w:rPr>
          <w:rFonts w:ascii="Times New Roman" w:hAnsi="Times New Roman"/>
        </w:rPr>
        <w:t>. If non-standard conditions are imposed on an application for a mining activity relating to a mining lease then a notice, which includes the decision, must be given to the applicant and those who made the submissions</w:t>
      </w:r>
      <w:r w:rsidRPr="006D6C44">
        <w:rPr>
          <w:rStyle w:val="FootnoteReference"/>
          <w:rFonts w:ascii="Times New Roman" w:hAnsi="Times New Roman"/>
          <w:sz w:val="24"/>
        </w:rPr>
        <w:footnoteReference w:id="97"/>
      </w:r>
      <w:r w:rsidRPr="006D6C44">
        <w:rPr>
          <w:rFonts w:ascii="Times New Roman" w:hAnsi="Times New Roman"/>
        </w:rPr>
        <w:t>. Any of those "submitters" may then give an objection notice</w:t>
      </w:r>
      <w:r w:rsidRPr="006D6C44">
        <w:rPr>
          <w:rStyle w:val="FootnoteReference"/>
          <w:rFonts w:ascii="Times New Roman" w:hAnsi="Times New Roman"/>
          <w:sz w:val="24"/>
        </w:rPr>
        <w:footnoteReference w:id="98"/>
      </w:r>
      <w:r w:rsidRPr="006D6C44">
        <w:rPr>
          <w:rFonts w:ascii="Times New Roman" w:hAnsi="Times New Roman"/>
        </w:rPr>
        <w:t xml:space="preserve">. If an objection notice is given, then s 185 requires the Chief Executive to refer the application to the Land Court to make an "objections decision". </w:t>
      </w:r>
    </w:p>
    <w:p w14:paraId="52BB53B8"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Section 194(2) provides for the final decisions that the Chief Executive can make, including approving or refusing the application. But that decision-making power is subject to conditions precedent in s 194(1). By s 194(1)(a), the decision</w:t>
      </w:r>
      <w:r w:rsidRPr="006D6C44">
        <w:rPr>
          <w:rFonts w:ascii="Times New Roman" w:hAnsi="Times New Roman"/>
        </w:rPr>
        <w:noBreakHyphen/>
        <w:t xml:space="preserve">making power is enlivened where there is "an objections decision ... made about the application" by the Land Court. </w:t>
      </w:r>
    </w:p>
    <w:p w14:paraId="7787A164"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lastRenderedPageBreak/>
        <w:tab/>
        <w:t xml:space="preserve">New Acland Coal submitted that the decision of the Chief Executive remains valid even if the objections decision by the Land Court has no legal effect because the relevant precondition to a decision of the Chief Executive under s 194(2) is only that as a matter of "fact" an objections decision is made by the Land Court. Hence, if the Land Court were to give an objections decision without jurisdiction then that decision would still suffice for the validity of the decision of the Chief Executive because there was still a decision "in fact". </w:t>
      </w:r>
    </w:p>
    <w:p w14:paraId="29477A95"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r>
      <w:bookmarkStart w:id="2" w:name="_Hlk54941660"/>
      <w:r w:rsidRPr="006D6C44">
        <w:rPr>
          <w:rFonts w:ascii="Times New Roman" w:hAnsi="Times New Roman"/>
        </w:rPr>
        <w:t>In some instances where a legislative provision requires that a second act depends upon the existence of a first act the provision might be construed to require only that the first act is performed in fact, not that it is validly performed in law</w:t>
      </w:r>
      <w:r w:rsidRPr="006D6C44">
        <w:rPr>
          <w:rStyle w:val="FootnoteReference"/>
          <w:rFonts w:ascii="Times New Roman" w:hAnsi="Times New Roman"/>
          <w:sz w:val="24"/>
        </w:rPr>
        <w:footnoteReference w:id="99"/>
      </w:r>
      <w:r w:rsidRPr="006D6C44">
        <w:rPr>
          <w:rFonts w:ascii="Times New Roman" w:hAnsi="Times New Roman"/>
        </w:rPr>
        <w:t>. As New Acland Coal put it, this reasoning reflects what Professor Forsyth called the "theory of the second actor", which he explained as follows</w:t>
      </w:r>
      <w:r w:rsidRPr="006D6C44">
        <w:rPr>
          <w:rStyle w:val="FootnoteReference"/>
          <w:rFonts w:ascii="Times New Roman" w:hAnsi="Times New Roman"/>
          <w:sz w:val="24"/>
        </w:rPr>
        <w:footnoteReference w:id="100"/>
      </w:r>
      <w:r w:rsidRPr="006D6C44">
        <w:rPr>
          <w:rFonts w:ascii="Times New Roman" w:hAnsi="Times New Roman"/>
        </w:rPr>
        <w:t>:</w:t>
      </w:r>
    </w:p>
    <w:p w14:paraId="36366658" w14:textId="77777777" w:rsidR="00953C7E" w:rsidRDefault="00953C7E" w:rsidP="006D6C44">
      <w:pPr>
        <w:pStyle w:val="LeftrightafterHC"/>
        <w:spacing w:before="0" w:after="260" w:line="280" w:lineRule="exact"/>
        <w:ind w:right="0"/>
        <w:jc w:val="both"/>
        <w:rPr>
          <w:rFonts w:ascii="Times New Roman" w:hAnsi="Times New Roman"/>
        </w:rPr>
      </w:pPr>
      <w:r w:rsidRPr="006D6C44">
        <w:rPr>
          <w:rFonts w:ascii="Times New Roman" w:hAnsi="Times New Roman"/>
        </w:rPr>
        <w:t>"the validity of these second acts does not depend upon any presumption of validity or judicial exercise of a discretion to refuse a remedy to an applicant in particular proceedings. It depends upon the legal powers of the second actor. Did that second actor have power to act even though the first act was invalid?"</w:t>
      </w:r>
    </w:p>
    <w:p w14:paraId="60010AFE" w14:textId="77777777" w:rsidR="00953C7E" w:rsidRPr="006D6C44" w:rsidRDefault="00953C7E" w:rsidP="006D6C44">
      <w:pPr>
        <w:pStyle w:val="NormalBody"/>
        <w:spacing w:after="260" w:line="280" w:lineRule="exact"/>
        <w:ind w:right="0"/>
        <w:jc w:val="both"/>
        <w:rPr>
          <w:rFonts w:ascii="Times New Roman" w:hAnsi="Times New Roman"/>
        </w:rPr>
      </w:pPr>
      <w:r w:rsidRPr="006D6C44">
        <w:rPr>
          <w:rFonts w:ascii="Times New Roman" w:hAnsi="Times New Roman"/>
        </w:rPr>
        <w:t>New Acland Coal sought to apply that reasoning by submitting that s 194(2) requires only the factual existence, not the validity, of a decision of the Land Court (the first act) as a precondition for the decision of the Chief Executive (the second act).</w:t>
      </w:r>
    </w:p>
    <w:bookmarkEnd w:id="2"/>
    <w:p w14:paraId="230FA7FD"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An interpretation of such wide power, or such a narrow condition precedent to power, of the second actor is unlikely to be common</w:t>
      </w:r>
      <w:r w:rsidRPr="006D6C44">
        <w:rPr>
          <w:rStyle w:val="FootnoteReference"/>
          <w:rFonts w:ascii="Times New Roman" w:hAnsi="Times New Roman"/>
          <w:sz w:val="24"/>
        </w:rPr>
        <w:footnoteReference w:id="101"/>
      </w:r>
      <w:r w:rsidRPr="006D6C44">
        <w:rPr>
          <w:rFonts w:ascii="Times New Roman" w:hAnsi="Times New Roman"/>
        </w:rPr>
        <w:t>. Against "the background of the familiar proposition that an unlawful act is void"</w:t>
      </w:r>
      <w:r w:rsidRPr="006D6C44">
        <w:rPr>
          <w:rStyle w:val="FootnoteReference"/>
          <w:rFonts w:ascii="Times New Roman" w:hAnsi="Times New Roman"/>
          <w:sz w:val="24"/>
        </w:rPr>
        <w:footnoteReference w:id="102"/>
      </w:r>
      <w:r w:rsidRPr="006D6C44">
        <w:rPr>
          <w:rFonts w:ascii="Times New Roman" w:hAnsi="Times New Roman"/>
        </w:rPr>
        <w:t>, when a step in a decision</w:t>
      </w:r>
      <w:r w:rsidRPr="006D6C44">
        <w:rPr>
          <w:rFonts w:ascii="Times New Roman" w:hAnsi="Times New Roman"/>
        </w:rPr>
        <w:noBreakHyphen/>
        <w:t xml:space="preserve">making process is mandatory, an interpretation that permits the step to be </w:t>
      </w:r>
      <w:r w:rsidRPr="006D6C44">
        <w:rPr>
          <w:rFonts w:ascii="Times New Roman" w:hAnsi="Times New Roman"/>
        </w:rPr>
        <w:lastRenderedPageBreak/>
        <w:t xml:space="preserve">performed in any invalid way will often defeat the intention of Parliament. But New Acland Coal had two submissions in support of this unusual interpretation. First, in relation to decisions of the Land Court made under s 269 of the </w:t>
      </w:r>
      <w:r w:rsidRPr="006D6C44">
        <w:rPr>
          <w:rFonts w:ascii="Times New Roman" w:hAnsi="Times New Roman"/>
          <w:i/>
        </w:rPr>
        <w:t>Mineral Resources Act</w:t>
      </w:r>
      <w:r w:rsidRPr="006D6C44">
        <w:rPr>
          <w:rFonts w:ascii="Times New Roman" w:hAnsi="Times New Roman"/>
        </w:rPr>
        <w:t>,</w:t>
      </w:r>
      <w:r w:rsidRPr="006D6C44">
        <w:rPr>
          <w:rFonts w:ascii="Times New Roman" w:hAnsi="Times New Roman"/>
          <w:i/>
        </w:rPr>
        <w:t xml:space="preserve"> </w:t>
      </w:r>
      <w:r w:rsidRPr="006D6C44">
        <w:rPr>
          <w:rFonts w:ascii="Times New Roman" w:hAnsi="Times New Roman"/>
        </w:rPr>
        <w:t xml:space="preserve">New Acland Coal submitted that there was a release valve or safeguard in s 271A(1)(c), which provided for the power of the Minister to refer the matter back to the Land Court. But there is no such safeguard for the Chief Executive in the </w:t>
      </w:r>
      <w:r w:rsidRPr="006D6C44">
        <w:rPr>
          <w:rFonts w:ascii="Times New Roman" w:hAnsi="Times New Roman"/>
          <w:i/>
        </w:rPr>
        <w:t>Environmental Protection Act</w:t>
      </w:r>
      <w:r w:rsidRPr="004B6A50">
        <w:rPr>
          <w:rFonts w:ascii="Times New Roman" w:hAnsi="Times New Roman"/>
        </w:rPr>
        <w:t>.</w:t>
      </w:r>
      <w:r w:rsidRPr="006D6C44">
        <w:rPr>
          <w:rFonts w:ascii="Times New Roman" w:hAnsi="Times New Roman"/>
          <w:i/>
        </w:rPr>
        <w:t xml:space="preserve"> </w:t>
      </w:r>
      <w:r w:rsidRPr="006D6C44">
        <w:rPr>
          <w:rFonts w:ascii="Times New Roman" w:hAnsi="Times New Roman"/>
        </w:rPr>
        <w:t>Secondly, New Acland Coal relied upon the inconvenience that would result if any jurisdictional error in a decision of the Land Court could invalidate a mining lease granted by the Minister after vast expenditure had been made in relation to that lease. But it is impossible to know the force of these practical considerations when weighed against the short time period of 28 days within which to make an application for a statutory order of review in relation to a decision of the Land Court</w:t>
      </w:r>
      <w:r w:rsidRPr="006D6C44">
        <w:rPr>
          <w:rStyle w:val="FootnoteReference"/>
          <w:rFonts w:ascii="Times New Roman" w:hAnsi="Times New Roman"/>
          <w:sz w:val="24"/>
        </w:rPr>
        <w:footnoteReference w:id="103"/>
      </w:r>
      <w:r w:rsidRPr="006D6C44">
        <w:rPr>
          <w:rFonts w:ascii="Times New Roman" w:hAnsi="Times New Roman"/>
        </w:rPr>
        <w:t>. Although that period can be extended by the Supreme Court</w:t>
      </w:r>
      <w:r w:rsidRPr="006D6C44">
        <w:rPr>
          <w:rStyle w:val="FootnoteReference"/>
          <w:rFonts w:ascii="Times New Roman" w:hAnsi="Times New Roman"/>
          <w:sz w:val="24"/>
        </w:rPr>
        <w:footnoteReference w:id="104"/>
      </w:r>
      <w:r w:rsidRPr="006D6C44">
        <w:rPr>
          <w:rFonts w:ascii="Times New Roman" w:hAnsi="Times New Roman"/>
        </w:rPr>
        <w:t>, any extension would require consideration of matters including the extent of delay and any expenditure in the meantime. The practical considerations do not detract from the usual conclusion that the mandatory condition precedent to the decision by the Chief Executive, and to its continuing effect, is a valid objections decision of the Land Court.</w:t>
      </w:r>
    </w:p>
    <w:p w14:paraId="2AAC5619"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In contrast with New Acland Coal's submissions, three aspects of the terms and structure of the </w:t>
      </w:r>
      <w:r w:rsidRPr="006D6C44">
        <w:rPr>
          <w:rFonts w:ascii="Times New Roman" w:hAnsi="Times New Roman"/>
          <w:i/>
        </w:rPr>
        <w:t>Environmental Protection Act</w:t>
      </w:r>
      <w:r w:rsidRPr="006D6C44">
        <w:rPr>
          <w:rFonts w:ascii="Times New Roman" w:hAnsi="Times New Roman"/>
        </w:rPr>
        <w:t xml:space="preserve"> militate against the conclusion that the precondition for the Chief Executive to make a decision under s 194 is the mere "fact" of an objections decision being made, even if that decision is not valid. </w:t>
      </w:r>
    </w:p>
    <w:p w14:paraId="306FD7F9"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First, one of the matters to which the Chief Executive is required to have regard is the objections decision of the Land Court</w:t>
      </w:r>
      <w:r w:rsidRPr="006D6C44">
        <w:rPr>
          <w:rStyle w:val="FootnoteReference"/>
          <w:rFonts w:ascii="Times New Roman" w:hAnsi="Times New Roman"/>
          <w:sz w:val="24"/>
        </w:rPr>
        <w:footnoteReference w:id="105"/>
      </w:r>
      <w:r w:rsidRPr="006D6C44">
        <w:rPr>
          <w:rFonts w:ascii="Times New Roman" w:hAnsi="Times New Roman"/>
        </w:rPr>
        <w:t xml:space="preserve">. This requirement clearly means the content of the decision and not merely the fact that it has been made. Secondly, it would neuter the elaborate scheme – including public notice, application, submissions by the public, preliminary decision, notice to submitters, and referral to the Land Court – if the only condition for a valid decision by the Chief Executive were a decision in fact of the Land Court. Thirdly, the importance of the content of an objections decision of the Land Court is reinforced by the object of the </w:t>
      </w:r>
      <w:r w:rsidRPr="006D6C44">
        <w:rPr>
          <w:rFonts w:ascii="Times New Roman" w:hAnsi="Times New Roman"/>
          <w:i/>
        </w:rPr>
        <w:t>Environmental Protection Act</w:t>
      </w:r>
      <w:r w:rsidRPr="006D6C44">
        <w:rPr>
          <w:rFonts w:ascii="Times New Roman" w:hAnsi="Times New Roman"/>
        </w:rPr>
        <w:t>:</w:t>
      </w:r>
      <w:r w:rsidRPr="006D6C44">
        <w:rPr>
          <w:rFonts w:ascii="Times New Roman" w:hAnsi="Times New Roman"/>
          <w:i/>
        </w:rPr>
        <w:t xml:space="preserve"> </w:t>
      </w:r>
      <w:r w:rsidRPr="006D6C44">
        <w:rPr>
          <w:rFonts w:ascii="Times New Roman" w:hAnsi="Times New Roman"/>
        </w:rPr>
        <w:t>"to protect Queensland's environment while allowing for development that improves the total quality of life, both now and in the future, in a way that maintains the ecological processes on which life depends"</w:t>
      </w:r>
      <w:r w:rsidRPr="006D6C44">
        <w:rPr>
          <w:rStyle w:val="FootnoteReference"/>
          <w:rFonts w:ascii="Times New Roman" w:hAnsi="Times New Roman"/>
          <w:sz w:val="24"/>
        </w:rPr>
        <w:footnoteReference w:id="106"/>
      </w:r>
      <w:r w:rsidRPr="006D6C44">
        <w:rPr>
          <w:rFonts w:ascii="Times New Roman" w:hAnsi="Times New Roman"/>
        </w:rPr>
        <w:t xml:space="preserve">. </w:t>
      </w:r>
    </w:p>
    <w:p w14:paraId="4DBD2B98"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lastRenderedPageBreak/>
        <w:tab/>
        <w:t xml:space="preserve">The validity of the decision of </w:t>
      </w:r>
      <w:proofErr w:type="spellStart"/>
      <w:r w:rsidRPr="006D6C44">
        <w:rPr>
          <w:rFonts w:ascii="Times New Roman" w:hAnsi="Times New Roman"/>
        </w:rPr>
        <w:t>Kingham</w:t>
      </w:r>
      <w:proofErr w:type="spellEnd"/>
      <w:r w:rsidRPr="006D6C44">
        <w:rPr>
          <w:rFonts w:ascii="Times New Roman" w:hAnsi="Times New Roman"/>
        </w:rPr>
        <w:t xml:space="preserve"> P in the Land Court is therefore a condition for the immediate and continuing validity of the decision of the Chief Executive under s 194 of the </w:t>
      </w:r>
      <w:r w:rsidRPr="006D6C44">
        <w:rPr>
          <w:rFonts w:ascii="Times New Roman" w:hAnsi="Times New Roman"/>
          <w:i/>
        </w:rPr>
        <w:t>Environmental Protection Act</w:t>
      </w:r>
      <w:r w:rsidRPr="004B6A50">
        <w:rPr>
          <w:rFonts w:ascii="Times New Roman" w:hAnsi="Times New Roman"/>
        </w:rPr>
        <w:t>.</w:t>
      </w:r>
      <w:r w:rsidRPr="006D6C44">
        <w:rPr>
          <w:rFonts w:ascii="Times New Roman" w:hAnsi="Times New Roman"/>
          <w:i/>
        </w:rPr>
        <w:t xml:space="preserve"> </w:t>
      </w:r>
      <w:r w:rsidRPr="006D6C44">
        <w:rPr>
          <w:rFonts w:ascii="Times New Roman" w:hAnsi="Times New Roman"/>
        </w:rPr>
        <w:t xml:space="preserve">Unless there are discretionary reasons not to do so, the decision of the Chief Executive should be set aside. </w:t>
      </w:r>
    </w:p>
    <w:p w14:paraId="6D3E52A3"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t>(4) Discretionary factors do not support a refusal of a new trial</w:t>
      </w:r>
    </w:p>
    <w:p w14:paraId="0AF5310D"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Oakey Coal Action submitted that there was no discretion to refuse to order a retrial when the ground of relief is related to an apprehension of bias. The forceful remarks of Kirby and Crennan JJ in </w:t>
      </w:r>
      <w:r w:rsidRPr="006D6C44">
        <w:rPr>
          <w:rFonts w:ascii="Times New Roman" w:hAnsi="Times New Roman"/>
          <w:i/>
        </w:rPr>
        <w:t xml:space="preserve">Concrete Pty Ltd v Parramatta Design &amp; </w:t>
      </w:r>
      <w:bookmarkStart w:id="3" w:name="_GoBack"/>
      <w:bookmarkEnd w:id="3"/>
      <w:r w:rsidRPr="006D6C44">
        <w:rPr>
          <w:rFonts w:ascii="Times New Roman" w:hAnsi="Times New Roman"/>
          <w:i/>
        </w:rPr>
        <w:t>Developments Pty Ltd</w:t>
      </w:r>
      <w:r w:rsidRPr="006D6C44">
        <w:rPr>
          <w:rStyle w:val="FootnoteReference"/>
          <w:rFonts w:ascii="Times New Roman" w:hAnsi="Times New Roman"/>
          <w:sz w:val="24"/>
        </w:rPr>
        <w:footnoteReference w:id="107"/>
      </w:r>
      <w:r w:rsidRPr="006D6C44">
        <w:rPr>
          <w:rFonts w:ascii="Times New Roman" w:hAnsi="Times New Roman"/>
        </w:rPr>
        <w:t>,</w:t>
      </w:r>
      <w:r w:rsidRPr="006D6C44">
        <w:rPr>
          <w:rFonts w:ascii="Times New Roman" w:hAnsi="Times New Roman"/>
          <w:i/>
          <w:iCs/>
        </w:rPr>
        <w:t xml:space="preserve"> </w:t>
      </w:r>
      <w:r w:rsidRPr="006D6C44">
        <w:rPr>
          <w:rFonts w:ascii="Times New Roman" w:hAnsi="Times New Roman"/>
        </w:rPr>
        <w:t xml:space="preserve">upon which Oakey Coal Action relied, serve to emphasise the danger that apprehensions of bias present to the administration of justice. But nothing in those remarks requires that a court be deprived of its residual discretion to refuse relief in every instance involving jurisdictional error based upon an apprehension of bias, including in the grant of relief under ss 30 and 47 of the </w:t>
      </w:r>
      <w:r w:rsidRPr="006D6C44">
        <w:rPr>
          <w:rFonts w:ascii="Times New Roman" w:hAnsi="Times New Roman"/>
          <w:i/>
        </w:rPr>
        <w:t>Judicial Review Act</w:t>
      </w:r>
      <w:r w:rsidRPr="004B6A50">
        <w:rPr>
          <w:rFonts w:ascii="Times New Roman" w:hAnsi="Times New Roman"/>
        </w:rPr>
        <w:t>.</w:t>
      </w:r>
      <w:r w:rsidRPr="006D6C44">
        <w:rPr>
          <w:rFonts w:ascii="Times New Roman" w:hAnsi="Times New Roman"/>
          <w:i/>
        </w:rPr>
        <w:t xml:space="preserve"> </w:t>
      </w:r>
      <w:r w:rsidRPr="006D6C44">
        <w:rPr>
          <w:rFonts w:ascii="Times New Roman" w:hAnsi="Times New Roman"/>
        </w:rPr>
        <w:t xml:space="preserve">A fortiori, the residual discretion must also exist where the decision (here, of the Chief Executive) sought to be set aside is one step removed from the apprehended bias, involving an invalid condition precedent which was the subject of apprehended bias. </w:t>
      </w:r>
    </w:p>
    <w:p w14:paraId="7B6780AF"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New Acland Coal pointed to numerous matters militating in favour of refusal of orders for a rehearing by the Land Court: (i) the nature of </w:t>
      </w:r>
      <w:proofErr w:type="spellStart"/>
      <w:r w:rsidRPr="006D6C44">
        <w:rPr>
          <w:rFonts w:ascii="Times New Roman" w:hAnsi="Times New Roman"/>
        </w:rPr>
        <w:t>Kingham</w:t>
      </w:r>
      <w:proofErr w:type="spellEnd"/>
      <w:r w:rsidRPr="006D6C44">
        <w:rPr>
          <w:rFonts w:ascii="Times New Roman" w:hAnsi="Times New Roman"/>
        </w:rPr>
        <w:t xml:space="preserve"> P's decision as a mere step in the process towards a final decision; (ii) the benefit of stringent noise conditions that Oakey Coal Action (and the other objectors) obtained as a result of </w:t>
      </w:r>
      <w:proofErr w:type="spellStart"/>
      <w:r w:rsidRPr="006D6C44">
        <w:rPr>
          <w:rFonts w:ascii="Times New Roman" w:hAnsi="Times New Roman"/>
        </w:rPr>
        <w:t>Kingham</w:t>
      </w:r>
      <w:proofErr w:type="spellEnd"/>
      <w:r w:rsidRPr="006D6C44">
        <w:rPr>
          <w:rFonts w:ascii="Times New Roman" w:hAnsi="Times New Roman"/>
        </w:rPr>
        <w:t xml:space="preserve"> P's decision; (iii) New Acland Coal's reliance upon </w:t>
      </w:r>
      <w:proofErr w:type="spellStart"/>
      <w:r w:rsidRPr="006D6C44">
        <w:rPr>
          <w:rFonts w:ascii="Times New Roman" w:hAnsi="Times New Roman"/>
        </w:rPr>
        <w:t>Kingham</w:t>
      </w:r>
      <w:proofErr w:type="spellEnd"/>
      <w:r w:rsidRPr="006D6C44">
        <w:rPr>
          <w:rFonts w:ascii="Times New Roman" w:hAnsi="Times New Roman"/>
        </w:rPr>
        <w:t> P's decision resulting in the parties abandoning particular grounds of appeal and cross-appeal; (iv) New Acland Coal having spent more than $25 million to ensure that the expansion could proceed immediately upon the receipt of final approvals; and (v) the long delays that have already occurred, during which period Oakey Coal Action "had its day in court", including with more than 100 days of Land Court hearings, and lost all of its grounds of objection.</w:t>
      </w:r>
    </w:p>
    <w:p w14:paraId="4CC0A5EC"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On balance, these matters are insufficient to justify the highly exceptional course of this Court refusing a rehearing for a party whose hearing was decided other than independently and impartially. Indeed, it cannot be said that Oakey Coal Action has "had its day in court" or had lost all of its grounds before an independent and impartial tribunal. And as for reliance upon the decision of </w:t>
      </w:r>
      <w:proofErr w:type="spellStart"/>
      <w:r w:rsidRPr="006D6C44">
        <w:rPr>
          <w:rFonts w:ascii="Times New Roman" w:hAnsi="Times New Roman"/>
        </w:rPr>
        <w:t>Kingham</w:t>
      </w:r>
      <w:proofErr w:type="spellEnd"/>
      <w:r w:rsidRPr="006D6C44">
        <w:rPr>
          <w:rFonts w:ascii="Times New Roman" w:hAnsi="Times New Roman"/>
        </w:rPr>
        <w:t xml:space="preserve"> P by New Acland Coal, it is pertinent that one cause of any rehearing will be the decision of New Acland Coal itself to persist with what </w:t>
      </w:r>
      <w:proofErr w:type="spellStart"/>
      <w:r w:rsidRPr="006D6C44">
        <w:rPr>
          <w:rFonts w:ascii="Times New Roman" w:hAnsi="Times New Roman"/>
        </w:rPr>
        <w:t>Sofronoff</w:t>
      </w:r>
      <w:proofErr w:type="spellEnd"/>
      <w:r w:rsidRPr="006D6C44">
        <w:rPr>
          <w:rFonts w:ascii="Times New Roman" w:hAnsi="Times New Roman"/>
        </w:rPr>
        <w:t xml:space="preserve"> P described at the hearing as the "nuclear" option of a cross-appeal seeking to set aside the decision of the Land Court.    </w:t>
      </w:r>
    </w:p>
    <w:p w14:paraId="15AA1B64" w14:textId="77777777" w:rsidR="00953C7E" w:rsidRPr="006D6C44" w:rsidRDefault="00953C7E" w:rsidP="006D6C44">
      <w:pPr>
        <w:pStyle w:val="HeadingL1"/>
        <w:spacing w:after="260" w:line="280" w:lineRule="exact"/>
        <w:ind w:right="0"/>
        <w:jc w:val="both"/>
        <w:rPr>
          <w:rFonts w:ascii="Times New Roman" w:hAnsi="Times New Roman"/>
        </w:rPr>
      </w:pPr>
      <w:r w:rsidRPr="006D6C44">
        <w:rPr>
          <w:rFonts w:ascii="Times New Roman" w:hAnsi="Times New Roman"/>
        </w:rPr>
        <w:lastRenderedPageBreak/>
        <w:t xml:space="preserve">Conclusion </w:t>
      </w:r>
    </w:p>
    <w:p w14:paraId="39E977D6" w14:textId="77777777" w:rsidR="00953C7E" w:rsidRPr="006D6C44" w:rsidRDefault="00953C7E" w:rsidP="00953C7E">
      <w:pPr>
        <w:pStyle w:val="FixListStyle"/>
        <w:numPr>
          <w:ilvl w:val="0"/>
          <w:numId w:val="18"/>
        </w:numPr>
        <w:spacing w:after="260" w:line="280" w:lineRule="exact"/>
        <w:ind w:left="0" w:right="0" w:hanging="720"/>
        <w:jc w:val="both"/>
        <w:rPr>
          <w:rFonts w:ascii="Times New Roman" w:hAnsi="Times New Roman"/>
        </w:rPr>
      </w:pPr>
      <w:r w:rsidRPr="006D6C44">
        <w:rPr>
          <w:rFonts w:ascii="Times New Roman" w:hAnsi="Times New Roman"/>
        </w:rPr>
        <w:tab/>
        <w:t xml:space="preserve">The appeal should be allowed and a new hearing ordered before the Land Court. I agree with the orders proposed in the joint judgment. </w:t>
      </w:r>
    </w:p>
    <w:p w14:paraId="3CB4090F" w14:textId="19C5C111" w:rsidR="00830FD7" w:rsidRPr="004F2C39" w:rsidRDefault="00830FD7" w:rsidP="00953C7E">
      <w:pPr>
        <w:pStyle w:val="FixListStyle"/>
        <w:numPr>
          <w:ilvl w:val="0"/>
          <w:numId w:val="0"/>
        </w:numPr>
        <w:spacing w:after="260" w:line="280" w:lineRule="exact"/>
        <w:ind w:right="0"/>
        <w:jc w:val="both"/>
        <w:rPr>
          <w:rFonts w:ascii="Times New Roman" w:hAnsi="Times New Roman"/>
        </w:rPr>
      </w:pPr>
    </w:p>
    <w:sectPr w:rsidR="00830FD7" w:rsidRPr="004F2C39" w:rsidSect="00953C7E">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C7B0D" w14:textId="77777777" w:rsidR="00FC1557" w:rsidRDefault="00FC1557">
      <w:pPr>
        <w:spacing w:line="240" w:lineRule="auto"/>
      </w:pPr>
      <w:r>
        <w:separator/>
      </w:r>
    </w:p>
  </w:endnote>
  <w:endnote w:type="continuationSeparator" w:id="0">
    <w:p w14:paraId="071E1D44" w14:textId="77777777" w:rsidR="00FC1557" w:rsidRDefault="00FC1557">
      <w:pPr>
        <w:spacing w:line="240" w:lineRule="auto"/>
      </w:pPr>
      <w:r>
        <w:continuationSeparator/>
      </w:r>
    </w:p>
  </w:endnote>
  <w:endnote w:type="continuationNotice" w:id="1">
    <w:p w14:paraId="4C86D82D" w14:textId="77777777" w:rsidR="00FC1557" w:rsidRDefault="00FC15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A522" w14:textId="77777777" w:rsidR="00EE3163" w:rsidRDefault="00EE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50A4" w14:textId="77777777" w:rsidR="00EE3163" w:rsidRDefault="00EE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CA37" w14:textId="77777777" w:rsidR="00EE3163" w:rsidRDefault="00EE31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4159" w14:textId="77777777" w:rsidR="00EE3163" w:rsidRDefault="00EE3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9E6A" w14:textId="77777777" w:rsidR="00EE3163" w:rsidRDefault="00EE31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8181" w14:textId="77777777" w:rsidR="00EE3163" w:rsidRDefault="00EE3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E1CC" w14:textId="77777777" w:rsidR="006D6C44" w:rsidRDefault="004B6A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9555" w14:textId="77777777" w:rsidR="006D6C44" w:rsidRDefault="004B6A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664C" w14:textId="77777777" w:rsidR="006D6C44" w:rsidRDefault="004B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865C" w14:textId="77777777" w:rsidR="00FC1557" w:rsidRPr="004F2C39" w:rsidRDefault="00FC1557" w:rsidP="004F2C39">
      <w:pPr>
        <w:pStyle w:val="Footer"/>
        <w:spacing w:before="120" w:after="20"/>
        <w:ind w:right="0"/>
        <w:rPr>
          <w:rFonts w:ascii="Times New Roman" w:hAnsi="Times New Roman"/>
        </w:rPr>
      </w:pPr>
      <w:r>
        <w:continuationSeparator/>
      </w:r>
    </w:p>
  </w:footnote>
  <w:footnote w:type="continuationSeparator" w:id="0">
    <w:p w14:paraId="19033C99" w14:textId="77777777" w:rsidR="00FC1557" w:rsidRPr="004F2C39" w:rsidRDefault="00FC1557" w:rsidP="004F2C39">
      <w:pPr>
        <w:pStyle w:val="Footer"/>
        <w:spacing w:before="120" w:after="20"/>
        <w:ind w:right="0"/>
        <w:rPr>
          <w:rFonts w:ascii="Times New Roman" w:hAnsi="Times New Roman"/>
        </w:rPr>
      </w:pPr>
      <w:r w:rsidRPr="004F2C39">
        <w:rPr>
          <w:rFonts w:ascii="Times New Roman" w:hAnsi="Times New Roman"/>
        </w:rPr>
        <w:continuationSeparator/>
      </w:r>
    </w:p>
  </w:footnote>
  <w:footnote w:type="continuationNotice" w:id="1">
    <w:p w14:paraId="0F9F3D61" w14:textId="77777777" w:rsidR="00FC1557" w:rsidRPr="00953C7E" w:rsidRDefault="00FC1557">
      <w:pPr>
        <w:jc w:val="right"/>
        <w:rPr>
          <w:rFonts w:ascii="Times New Roman" w:hAnsi="Times New Roman"/>
          <w:sz w:val="24"/>
        </w:rPr>
      </w:pPr>
    </w:p>
  </w:footnote>
  <w:footnote w:id="2">
    <w:p w14:paraId="068D7C4C" w14:textId="1250E03F" w:rsidR="00527801" w:rsidRPr="004F2C39" w:rsidRDefault="00527801"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105C39" w:rsidRPr="004F2C39">
        <w:rPr>
          <w:rFonts w:ascii="Times New Roman" w:hAnsi="Times New Roman"/>
          <w:sz w:val="24"/>
        </w:rPr>
        <w:tab/>
      </w:r>
      <w:r w:rsidR="00A96616" w:rsidRPr="004F2C39">
        <w:rPr>
          <w:rFonts w:ascii="Times New Roman" w:hAnsi="Times New Roman"/>
          <w:sz w:val="24"/>
        </w:rPr>
        <w:t>Section 4 of the LCA.</w:t>
      </w:r>
    </w:p>
  </w:footnote>
  <w:footnote w:id="3">
    <w:p w14:paraId="17D1AE75" w14:textId="3B5DF9DE" w:rsidR="009F7310" w:rsidRPr="004F2C39" w:rsidRDefault="009F7310"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6438A0" w:rsidRPr="004F2C39">
        <w:rPr>
          <w:rFonts w:ascii="Times New Roman" w:hAnsi="Times New Roman"/>
          <w:sz w:val="24"/>
        </w:rPr>
        <w:tab/>
      </w:r>
      <w:r w:rsidR="004F16F1" w:rsidRPr="004F2C39">
        <w:rPr>
          <w:rFonts w:ascii="Times New Roman" w:hAnsi="Times New Roman"/>
          <w:sz w:val="24"/>
        </w:rPr>
        <w:t>Section</w:t>
      </w:r>
      <w:r w:rsidR="006E1901" w:rsidRPr="004F2C39">
        <w:rPr>
          <w:rFonts w:ascii="Times New Roman" w:hAnsi="Times New Roman"/>
          <w:sz w:val="24"/>
        </w:rPr>
        <w:t xml:space="preserve"> 3 (definition of "administrative function") and s</w:t>
      </w:r>
      <w:r w:rsidR="004F16F1" w:rsidRPr="004F2C39">
        <w:rPr>
          <w:rFonts w:ascii="Times New Roman" w:hAnsi="Times New Roman"/>
          <w:sz w:val="24"/>
        </w:rPr>
        <w:t xml:space="preserve"> </w:t>
      </w:r>
      <w:r w:rsidR="00105C39" w:rsidRPr="004F2C39">
        <w:rPr>
          <w:rFonts w:ascii="Times New Roman" w:hAnsi="Times New Roman"/>
          <w:sz w:val="24"/>
        </w:rPr>
        <w:t>35</w:t>
      </w:r>
      <w:r w:rsidR="00A96616" w:rsidRPr="004F2C39">
        <w:rPr>
          <w:rFonts w:ascii="Times New Roman" w:hAnsi="Times New Roman"/>
          <w:sz w:val="24"/>
        </w:rPr>
        <w:t xml:space="preserve"> </w:t>
      </w:r>
      <w:r w:rsidR="004F16F1" w:rsidRPr="004F2C39">
        <w:rPr>
          <w:rFonts w:ascii="Times New Roman" w:hAnsi="Times New Roman"/>
          <w:sz w:val="24"/>
        </w:rPr>
        <w:t>of the LCA.</w:t>
      </w:r>
    </w:p>
  </w:footnote>
  <w:footnote w:id="4">
    <w:p w14:paraId="27C99BF9" w14:textId="1D5E71AC" w:rsidR="006438A0" w:rsidRPr="004F2C39" w:rsidRDefault="006438A0"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13 of the LCA.</w:t>
      </w:r>
    </w:p>
  </w:footnote>
  <w:footnote w:id="5">
    <w:p w14:paraId="4B6E0E7E" w14:textId="22119447" w:rsidR="00DA0C8A" w:rsidRPr="004F2C39" w:rsidRDefault="00DA0C8A"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90377D" w:rsidRPr="004F2C39">
        <w:rPr>
          <w:rFonts w:ascii="Times New Roman" w:hAnsi="Times New Roman"/>
          <w:sz w:val="24"/>
        </w:rPr>
        <w:tab/>
        <w:t xml:space="preserve">Section 14 </w:t>
      </w:r>
      <w:r w:rsidR="00B60F42" w:rsidRPr="004F2C39">
        <w:rPr>
          <w:rFonts w:ascii="Times New Roman" w:hAnsi="Times New Roman"/>
          <w:sz w:val="24"/>
        </w:rPr>
        <w:t>of the LCA.</w:t>
      </w:r>
    </w:p>
  </w:footnote>
  <w:footnote w:id="6">
    <w:p w14:paraId="0B9F9BD3" w14:textId="56B0EA82" w:rsidR="00A161F0" w:rsidRPr="004F2C39" w:rsidRDefault="00A161F0"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3F674F" w:rsidRPr="004F2C39">
        <w:rPr>
          <w:rFonts w:ascii="Times New Roman" w:hAnsi="Times New Roman"/>
          <w:sz w:val="24"/>
        </w:rPr>
        <w:tab/>
      </w:r>
      <w:r w:rsidR="003F674F" w:rsidRPr="004F2C39">
        <w:rPr>
          <w:rFonts w:ascii="Times New Roman" w:hAnsi="Times New Roman"/>
          <w:i/>
          <w:sz w:val="24"/>
        </w:rPr>
        <w:t xml:space="preserve">New Acland Coal Pty Ltd </w:t>
      </w:r>
      <w:r w:rsidR="00785949" w:rsidRPr="004F2C39">
        <w:rPr>
          <w:rFonts w:ascii="Times New Roman" w:hAnsi="Times New Roman"/>
          <w:i/>
          <w:sz w:val="24"/>
        </w:rPr>
        <w:t>v</w:t>
      </w:r>
      <w:r w:rsidR="003F674F" w:rsidRPr="004F2C39">
        <w:rPr>
          <w:rFonts w:ascii="Times New Roman" w:hAnsi="Times New Roman"/>
          <w:i/>
          <w:sz w:val="24"/>
        </w:rPr>
        <w:t xml:space="preserve"> Ashman </w:t>
      </w:r>
      <w:r w:rsidR="00EA4745" w:rsidRPr="004F2C39">
        <w:rPr>
          <w:rFonts w:ascii="Times New Roman" w:hAnsi="Times New Roman"/>
          <w:i/>
          <w:sz w:val="24"/>
        </w:rPr>
        <w:t>[</w:t>
      </w:r>
      <w:r w:rsidR="003F674F" w:rsidRPr="004F2C39">
        <w:rPr>
          <w:rFonts w:ascii="Times New Roman" w:hAnsi="Times New Roman"/>
          <w:i/>
          <w:sz w:val="24"/>
        </w:rPr>
        <w:t xml:space="preserve">No </w:t>
      </w:r>
      <w:r w:rsidR="00785949" w:rsidRPr="004F2C39">
        <w:rPr>
          <w:rFonts w:ascii="Times New Roman" w:hAnsi="Times New Roman"/>
          <w:i/>
          <w:sz w:val="24"/>
        </w:rPr>
        <w:t>4</w:t>
      </w:r>
      <w:r w:rsidR="00EA4745" w:rsidRPr="004F2C39">
        <w:rPr>
          <w:rFonts w:ascii="Times New Roman" w:hAnsi="Times New Roman"/>
          <w:i/>
          <w:sz w:val="24"/>
        </w:rPr>
        <w:t>]</w:t>
      </w:r>
      <w:r w:rsidR="003F674F" w:rsidRPr="004F2C39">
        <w:rPr>
          <w:rFonts w:ascii="Times New Roman" w:hAnsi="Times New Roman"/>
          <w:i/>
          <w:sz w:val="24"/>
        </w:rPr>
        <w:t xml:space="preserve"> </w:t>
      </w:r>
      <w:r w:rsidR="003F674F" w:rsidRPr="004F2C39">
        <w:rPr>
          <w:rFonts w:ascii="Times New Roman" w:hAnsi="Times New Roman"/>
          <w:sz w:val="24"/>
        </w:rPr>
        <w:t>[201</w:t>
      </w:r>
      <w:r w:rsidR="00785949" w:rsidRPr="004F2C39">
        <w:rPr>
          <w:rFonts w:ascii="Times New Roman" w:hAnsi="Times New Roman"/>
          <w:sz w:val="24"/>
        </w:rPr>
        <w:t>7</w:t>
      </w:r>
      <w:r w:rsidR="003F674F" w:rsidRPr="004F2C39">
        <w:rPr>
          <w:rFonts w:ascii="Times New Roman" w:hAnsi="Times New Roman"/>
          <w:sz w:val="24"/>
        </w:rPr>
        <w:t xml:space="preserve">] QLC </w:t>
      </w:r>
      <w:r w:rsidR="00785949" w:rsidRPr="004F2C39">
        <w:rPr>
          <w:rFonts w:ascii="Times New Roman" w:hAnsi="Times New Roman"/>
          <w:sz w:val="24"/>
        </w:rPr>
        <w:t>24</w:t>
      </w:r>
      <w:r w:rsidR="003F674F" w:rsidRPr="004F2C39">
        <w:rPr>
          <w:rFonts w:ascii="Times New Roman" w:hAnsi="Times New Roman"/>
          <w:sz w:val="24"/>
        </w:rPr>
        <w:t>.</w:t>
      </w:r>
    </w:p>
  </w:footnote>
  <w:footnote w:id="7">
    <w:p w14:paraId="3A58BD7C" w14:textId="16663429" w:rsidR="007150C4" w:rsidRPr="004F2C39" w:rsidRDefault="007150C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574B98" w:rsidRPr="004F2C39">
        <w:rPr>
          <w:rFonts w:ascii="Times New Roman" w:hAnsi="Times New Roman"/>
          <w:sz w:val="24"/>
        </w:rPr>
        <w:tab/>
      </w:r>
      <w:r w:rsidR="00574B98" w:rsidRPr="004F2C39">
        <w:rPr>
          <w:rFonts w:ascii="Times New Roman" w:hAnsi="Times New Roman"/>
          <w:i/>
          <w:sz w:val="24"/>
        </w:rPr>
        <w:t>New Acland Coal Pty Ltd v Smith</w:t>
      </w:r>
      <w:r w:rsidR="00574B98" w:rsidRPr="004F2C39">
        <w:rPr>
          <w:rFonts w:ascii="Times New Roman" w:hAnsi="Times New Roman"/>
          <w:sz w:val="24"/>
        </w:rPr>
        <w:t xml:space="preserve"> </w:t>
      </w:r>
      <w:r w:rsidR="0049623F" w:rsidRPr="004F2C39">
        <w:rPr>
          <w:rFonts w:ascii="Times New Roman" w:hAnsi="Times New Roman"/>
          <w:sz w:val="24"/>
        </w:rPr>
        <w:t>(</w:t>
      </w:r>
      <w:r w:rsidR="00574B98" w:rsidRPr="004F2C39">
        <w:rPr>
          <w:rFonts w:ascii="Times New Roman" w:hAnsi="Times New Roman"/>
          <w:sz w:val="24"/>
        </w:rPr>
        <w:t>2018</w:t>
      </w:r>
      <w:r w:rsidR="0049623F" w:rsidRPr="004F2C39">
        <w:rPr>
          <w:rFonts w:ascii="Times New Roman" w:hAnsi="Times New Roman"/>
          <w:sz w:val="24"/>
        </w:rPr>
        <w:t>)</w:t>
      </w:r>
      <w:r w:rsidR="00574B98" w:rsidRPr="004F2C39">
        <w:rPr>
          <w:rFonts w:ascii="Times New Roman" w:hAnsi="Times New Roman"/>
          <w:sz w:val="24"/>
        </w:rPr>
        <w:t xml:space="preserve"> </w:t>
      </w:r>
      <w:r w:rsidR="0011380C" w:rsidRPr="004F2C39">
        <w:rPr>
          <w:rFonts w:ascii="Times New Roman" w:hAnsi="Times New Roman"/>
          <w:sz w:val="24"/>
        </w:rPr>
        <w:t>230 LGERA</w:t>
      </w:r>
      <w:r w:rsidR="00435C3C" w:rsidRPr="004F2C39">
        <w:rPr>
          <w:rFonts w:ascii="Times New Roman" w:hAnsi="Times New Roman"/>
          <w:sz w:val="24"/>
        </w:rPr>
        <w:t xml:space="preserve"> 88.</w:t>
      </w:r>
    </w:p>
  </w:footnote>
  <w:footnote w:id="8">
    <w:p w14:paraId="7574DE4B" w14:textId="0290E4B9" w:rsidR="000D51A6" w:rsidRPr="004F2C39" w:rsidRDefault="000D51A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New Acland Coal Pty Ltd v Smith</w:t>
      </w:r>
      <w:r w:rsidRPr="004F2C39">
        <w:rPr>
          <w:rFonts w:ascii="Times New Roman" w:hAnsi="Times New Roman"/>
          <w:sz w:val="24"/>
        </w:rPr>
        <w:t xml:space="preserve"> </w:t>
      </w:r>
      <w:r w:rsidR="00A8418F" w:rsidRPr="004F2C39">
        <w:rPr>
          <w:rFonts w:ascii="Times New Roman" w:hAnsi="Times New Roman"/>
          <w:i/>
          <w:sz w:val="24"/>
        </w:rPr>
        <w:t>[</w:t>
      </w:r>
      <w:r w:rsidRPr="004F2C39">
        <w:rPr>
          <w:rFonts w:ascii="Times New Roman" w:hAnsi="Times New Roman"/>
          <w:i/>
          <w:sz w:val="24"/>
        </w:rPr>
        <w:t>No 2</w:t>
      </w:r>
      <w:r w:rsidR="00A8418F" w:rsidRPr="004F2C39">
        <w:rPr>
          <w:rFonts w:ascii="Times New Roman" w:hAnsi="Times New Roman"/>
          <w:i/>
          <w:sz w:val="24"/>
        </w:rPr>
        <w:t>]</w:t>
      </w:r>
      <w:r w:rsidRPr="004F2C39">
        <w:rPr>
          <w:rFonts w:ascii="Times New Roman" w:hAnsi="Times New Roman"/>
          <w:sz w:val="24"/>
        </w:rPr>
        <w:t xml:space="preserve"> </w:t>
      </w:r>
      <w:r w:rsidR="00F16EB2" w:rsidRPr="004F2C39">
        <w:rPr>
          <w:rFonts w:ascii="Times New Roman" w:hAnsi="Times New Roman"/>
          <w:sz w:val="24"/>
        </w:rPr>
        <w:t>[2018] QSC 119</w:t>
      </w:r>
      <w:r w:rsidRPr="004F2C39">
        <w:rPr>
          <w:rFonts w:ascii="Times New Roman" w:hAnsi="Times New Roman"/>
          <w:sz w:val="24"/>
        </w:rPr>
        <w:t>.</w:t>
      </w:r>
    </w:p>
  </w:footnote>
  <w:footnote w:id="9">
    <w:p w14:paraId="2665B9CC" w14:textId="44AE5734" w:rsidR="00C26746" w:rsidRPr="004F2C39" w:rsidRDefault="00C2674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E506CA" w:rsidRPr="004F2C39">
        <w:rPr>
          <w:rFonts w:ascii="Times New Roman" w:hAnsi="Times New Roman"/>
          <w:sz w:val="24"/>
        </w:rPr>
        <w:tab/>
      </w:r>
      <w:r w:rsidR="00E506CA" w:rsidRPr="004F2C39">
        <w:rPr>
          <w:rFonts w:ascii="Times New Roman" w:hAnsi="Times New Roman"/>
          <w:i/>
          <w:sz w:val="24"/>
        </w:rPr>
        <w:t xml:space="preserve">New Acland Coal Pty Ltd </w:t>
      </w:r>
      <w:r w:rsidR="00785949" w:rsidRPr="004F2C39">
        <w:rPr>
          <w:rFonts w:ascii="Times New Roman" w:hAnsi="Times New Roman"/>
          <w:i/>
          <w:sz w:val="24"/>
        </w:rPr>
        <w:t>v</w:t>
      </w:r>
      <w:r w:rsidR="00E506CA" w:rsidRPr="004F2C39">
        <w:rPr>
          <w:rFonts w:ascii="Times New Roman" w:hAnsi="Times New Roman"/>
          <w:i/>
          <w:sz w:val="24"/>
        </w:rPr>
        <w:t xml:space="preserve"> A</w:t>
      </w:r>
      <w:r w:rsidR="002F2236" w:rsidRPr="004F2C39">
        <w:rPr>
          <w:rFonts w:ascii="Times New Roman" w:hAnsi="Times New Roman"/>
          <w:i/>
          <w:sz w:val="24"/>
        </w:rPr>
        <w:t xml:space="preserve">shman </w:t>
      </w:r>
      <w:r w:rsidR="00EA4745" w:rsidRPr="004F2C39">
        <w:rPr>
          <w:rFonts w:ascii="Times New Roman" w:hAnsi="Times New Roman"/>
          <w:i/>
          <w:sz w:val="24"/>
        </w:rPr>
        <w:t>[</w:t>
      </w:r>
      <w:r w:rsidR="002F2236" w:rsidRPr="004F2C39">
        <w:rPr>
          <w:rFonts w:ascii="Times New Roman" w:hAnsi="Times New Roman"/>
          <w:i/>
          <w:sz w:val="24"/>
        </w:rPr>
        <w:t>No 6</w:t>
      </w:r>
      <w:r w:rsidR="00EA4745" w:rsidRPr="004F2C39">
        <w:rPr>
          <w:rFonts w:ascii="Times New Roman" w:hAnsi="Times New Roman"/>
          <w:i/>
          <w:sz w:val="24"/>
        </w:rPr>
        <w:t>]</w:t>
      </w:r>
      <w:r w:rsidR="002F2236" w:rsidRPr="004F2C39">
        <w:rPr>
          <w:rFonts w:ascii="Times New Roman" w:hAnsi="Times New Roman"/>
          <w:i/>
          <w:sz w:val="24"/>
        </w:rPr>
        <w:t xml:space="preserve"> </w:t>
      </w:r>
      <w:r w:rsidR="002F2236" w:rsidRPr="004F2C39">
        <w:rPr>
          <w:rFonts w:ascii="Times New Roman" w:hAnsi="Times New Roman"/>
          <w:sz w:val="24"/>
        </w:rPr>
        <w:t>[2018] QLC 17.</w:t>
      </w:r>
    </w:p>
  </w:footnote>
  <w:footnote w:id="10">
    <w:p w14:paraId="3C542528" w14:textId="5B455DD2" w:rsidR="007150C4" w:rsidRPr="004F2C39" w:rsidRDefault="007150C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2F2236" w:rsidRPr="004F2C39">
        <w:rPr>
          <w:rFonts w:ascii="Times New Roman" w:hAnsi="Times New Roman"/>
          <w:sz w:val="24"/>
        </w:rPr>
        <w:tab/>
      </w:r>
      <w:r w:rsidR="002F2236" w:rsidRPr="004F2C39">
        <w:rPr>
          <w:rFonts w:ascii="Times New Roman" w:hAnsi="Times New Roman"/>
          <w:i/>
          <w:sz w:val="24"/>
        </w:rPr>
        <w:t xml:space="preserve">New Acland Coal Pty Ltd </w:t>
      </w:r>
      <w:r w:rsidR="00785949" w:rsidRPr="004F2C39">
        <w:rPr>
          <w:rFonts w:ascii="Times New Roman" w:hAnsi="Times New Roman"/>
          <w:i/>
          <w:sz w:val="24"/>
        </w:rPr>
        <w:t>v</w:t>
      </w:r>
      <w:r w:rsidR="002F2236" w:rsidRPr="004F2C39">
        <w:rPr>
          <w:rFonts w:ascii="Times New Roman" w:hAnsi="Times New Roman"/>
          <w:i/>
          <w:sz w:val="24"/>
        </w:rPr>
        <w:t xml:space="preserve"> Ashman </w:t>
      </w:r>
      <w:r w:rsidR="00EA4745" w:rsidRPr="004F2C39">
        <w:rPr>
          <w:rFonts w:ascii="Times New Roman" w:hAnsi="Times New Roman"/>
          <w:i/>
          <w:sz w:val="24"/>
        </w:rPr>
        <w:t>[</w:t>
      </w:r>
      <w:r w:rsidR="002F2236" w:rsidRPr="004F2C39">
        <w:rPr>
          <w:rFonts w:ascii="Times New Roman" w:hAnsi="Times New Roman"/>
          <w:i/>
          <w:sz w:val="24"/>
        </w:rPr>
        <w:t>No 7</w:t>
      </w:r>
      <w:r w:rsidR="00EA4745" w:rsidRPr="004F2C39">
        <w:rPr>
          <w:rFonts w:ascii="Times New Roman" w:hAnsi="Times New Roman"/>
          <w:i/>
          <w:sz w:val="24"/>
        </w:rPr>
        <w:t>]</w:t>
      </w:r>
      <w:r w:rsidR="002F2236" w:rsidRPr="004F2C39">
        <w:rPr>
          <w:rFonts w:ascii="Times New Roman" w:hAnsi="Times New Roman"/>
          <w:i/>
          <w:sz w:val="24"/>
        </w:rPr>
        <w:t xml:space="preserve"> </w:t>
      </w:r>
      <w:r w:rsidR="002F2236" w:rsidRPr="004F2C39">
        <w:rPr>
          <w:rFonts w:ascii="Times New Roman" w:hAnsi="Times New Roman"/>
          <w:sz w:val="24"/>
        </w:rPr>
        <w:t>[2018] QLC 41.</w:t>
      </w:r>
    </w:p>
  </w:footnote>
  <w:footnote w:id="11">
    <w:p w14:paraId="2CCAB9F8" w14:textId="1375D1EE" w:rsidR="008224B6" w:rsidRPr="004F2C39" w:rsidRDefault="008224B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 xml:space="preserve">cf </w:t>
      </w:r>
      <w:r w:rsidRPr="004F2C39">
        <w:rPr>
          <w:rFonts w:ascii="Times New Roman" w:hAnsi="Times New Roman"/>
          <w:i/>
          <w:sz w:val="24"/>
        </w:rPr>
        <w:t>Concrete Pty Ltd v Parramatta Design &amp; Developments Pty Ltd</w:t>
      </w:r>
      <w:r w:rsidRPr="004F2C39">
        <w:rPr>
          <w:rFonts w:ascii="Times New Roman" w:hAnsi="Times New Roman"/>
          <w:sz w:val="24"/>
        </w:rPr>
        <w:t xml:space="preserve"> (2006) 229 CLR 577 at 611-612 [117].</w:t>
      </w:r>
    </w:p>
  </w:footnote>
  <w:footnote w:id="12">
    <w:p w14:paraId="50BF2427" w14:textId="0BA33D51" w:rsidR="00B22F7D" w:rsidRPr="004F2C39" w:rsidRDefault="00B22F7D"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2F2236" w:rsidRPr="004F2C39">
        <w:rPr>
          <w:rFonts w:ascii="Times New Roman" w:hAnsi="Times New Roman"/>
          <w:sz w:val="24"/>
        </w:rPr>
        <w:tab/>
      </w:r>
      <w:r w:rsidR="00E72853" w:rsidRPr="004F2C39">
        <w:rPr>
          <w:rFonts w:ascii="Times New Roman" w:hAnsi="Times New Roman"/>
          <w:i/>
          <w:sz w:val="24"/>
        </w:rPr>
        <w:t xml:space="preserve">Oakey Coal Action Alliance </w:t>
      </w:r>
      <w:r w:rsidR="00A61397" w:rsidRPr="004F2C39">
        <w:rPr>
          <w:rFonts w:ascii="Times New Roman" w:hAnsi="Times New Roman"/>
          <w:i/>
          <w:sz w:val="24"/>
        </w:rPr>
        <w:t>I</w:t>
      </w:r>
      <w:r w:rsidR="00E72853" w:rsidRPr="004F2C39">
        <w:rPr>
          <w:rFonts w:ascii="Times New Roman" w:hAnsi="Times New Roman"/>
          <w:i/>
          <w:sz w:val="24"/>
        </w:rPr>
        <w:t>nc v New Acland Coal Pty Ltd</w:t>
      </w:r>
      <w:r w:rsidR="00A61397" w:rsidRPr="004F2C39">
        <w:rPr>
          <w:rFonts w:ascii="Times New Roman" w:hAnsi="Times New Roman"/>
          <w:sz w:val="24"/>
        </w:rPr>
        <w:t xml:space="preserve"> </w:t>
      </w:r>
      <w:r w:rsidR="00E37183" w:rsidRPr="004F2C39">
        <w:rPr>
          <w:rFonts w:ascii="Times New Roman" w:hAnsi="Times New Roman"/>
          <w:sz w:val="24"/>
        </w:rPr>
        <w:t>(2019) 2</w:t>
      </w:r>
      <w:r w:rsidR="00D70FCA" w:rsidRPr="004F2C39">
        <w:rPr>
          <w:rFonts w:ascii="Times New Roman" w:hAnsi="Times New Roman"/>
          <w:sz w:val="24"/>
        </w:rPr>
        <w:t xml:space="preserve"> </w:t>
      </w:r>
      <w:r w:rsidR="004B1FD5" w:rsidRPr="004F2C39">
        <w:rPr>
          <w:rFonts w:ascii="Times New Roman" w:hAnsi="Times New Roman"/>
          <w:sz w:val="24"/>
        </w:rPr>
        <w:t>QR 271.</w:t>
      </w:r>
    </w:p>
  </w:footnote>
  <w:footnote w:id="13">
    <w:p w14:paraId="30D4FAAC" w14:textId="0E2B3A38" w:rsidR="00B22F7D" w:rsidRPr="004F2C39" w:rsidRDefault="00B22F7D"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A61397" w:rsidRPr="004F2C39">
        <w:rPr>
          <w:rFonts w:ascii="Times New Roman" w:hAnsi="Times New Roman"/>
          <w:sz w:val="24"/>
        </w:rPr>
        <w:tab/>
      </w:r>
      <w:r w:rsidR="00A61397" w:rsidRPr="004F2C39">
        <w:rPr>
          <w:rFonts w:ascii="Times New Roman" w:hAnsi="Times New Roman"/>
          <w:i/>
          <w:sz w:val="24"/>
        </w:rPr>
        <w:t>Oakey Coal Action Alliance Inc v New Acland Coal Pty Ltd</w:t>
      </w:r>
      <w:r w:rsidR="00A61397" w:rsidRPr="004F2C39">
        <w:rPr>
          <w:rFonts w:ascii="Times New Roman" w:hAnsi="Times New Roman"/>
          <w:sz w:val="24"/>
        </w:rPr>
        <w:t xml:space="preserve"> </w:t>
      </w:r>
      <w:r w:rsidR="0018292F" w:rsidRPr="004F2C39">
        <w:rPr>
          <w:rFonts w:ascii="Times New Roman" w:hAnsi="Times New Roman"/>
          <w:sz w:val="24"/>
        </w:rPr>
        <w:t>(2019) 2</w:t>
      </w:r>
      <w:r w:rsidR="007C3DB1" w:rsidRPr="004F2C39">
        <w:rPr>
          <w:rFonts w:ascii="Times New Roman" w:hAnsi="Times New Roman"/>
          <w:sz w:val="24"/>
        </w:rPr>
        <w:t xml:space="preserve"> </w:t>
      </w:r>
      <w:r w:rsidR="0018292F" w:rsidRPr="004F2C39">
        <w:rPr>
          <w:rFonts w:ascii="Times New Roman" w:hAnsi="Times New Roman"/>
          <w:sz w:val="24"/>
        </w:rPr>
        <w:t>QR 271</w:t>
      </w:r>
      <w:r w:rsidR="00F764F4" w:rsidRPr="004F2C39">
        <w:rPr>
          <w:rFonts w:ascii="Times New Roman" w:hAnsi="Times New Roman"/>
          <w:sz w:val="24"/>
        </w:rPr>
        <w:t xml:space="preserve"> at 279-308 [20]-[103].</w:t>
      </w:r>
      <w:r w:rsidR="0018292F" w:rsidRPr="004F2C39">
        <w:rPr>
          <w:rFonts w:ascii="Times New Roman" w:hAnsi="Times New Roman"/>
          <w:sz w:val="24"/>
        </w:rPr>
        <w:t xml:space="preserve"> </w:t>
      </w:r>
    </w:p>
  </w:footnote>
  <w:footnote w:id="14">
    <w:p w14:paraId="7D5BB542" w14:textId="66E6CD5F" w:rsidR="00B22F7D" w:rsidRPr="004F2C39" w:rsidRDefault="00B22F7D"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C014F0" w:rsidRPr="004F2C39">
        <w:rPr>
          <w:rFonts w:ascii="Times New Roman" w:hAnsi="Times New Roman"/>
          <w:sz w:val="24"/>
        </w:rPr>
        <w:tab/>
      </w:r>
      <w:r w:rsidR="00C014F0" w:rsidRPr="004F2C39">
        <w:rPr>
          <w:rFonts w:ascii="Times New Roman" w:hAnsi="Times New Roman"/>
          <w:i/>
          <w:sz w:val="24"/>
        </w:rPr>
        <w:t>Oakey Coal Action Alliance Inc v New Acland Coal Pty Ltd</w:t>
      </w:r>
      <w:r w:rsidR="00C014F0" w:rsidRPr="004F2C39">
        <w:rPr>
          <w:rFonts w:ascii="Times New Roman" w:hAnsi="Times New Roman"/>
          <w:sz w:val="24"/>
        </w:rPr>
        <w:t xml:space="preserve"> </w:t>
      </w:r>
      <w:r w:rsidR="00F764F4" w:rsidRPr="004F2C39">
        <w:rPr>
          <w:rFonts w:ascii="Times New Roman" w:hAnsi="Times New Roman"/>
          <w:sz w:val="24"/>
        </w:rPr>
        <w:t>(2019) 2</w:t>
      </w:r>
      <w:r w:rsidR="007C3DB1" w:rsidRPr="004F2C39">
        <w:rPr>
          <w:rFonts w:ascii="Times New Roman" w:hAnsi="Times New Roman"/>
          <w:sz w:val="24"/>
        </w:rPr>
        <w:t xml:space="preserve"> </w:t>
      </w:r>
      <w:r w:rsidR="00F764F4" w:rsidRPr="004F2C39">
        <w:rPr>
          <w:rFonts w:ascii="Times New Roman" w:hAnsi="Times New Roman"/>
          <w:sz w:val="24"/>
        </w:rPr>
        <w:t>QR 271</w:t>
      </w:r>
      <w:r w:rsidR="00C62265" w:rsidRPr="004F2C39">
        <w:rPr>
          <w:rFonts w:ascii="Times New Roman" w:hAnsi="Times New Roman"/>
          <w:sz w:val="24"/>
        </w:rPr>
        <w:t xml:space="preserve"> </w:t>
      </w:r>
      <w:r w:rsidR="00C014F0" w:rsidRPr="004F2C39">
        <w:rPr>
          <w:rFonts w:ascii="Times New Roman" w:hAnsi="Times New Roman"/>
          <w:sz w:val="24"/>
        </w:rPr>
        <w:t>at</w:t>
      </w:r>
      <w:r w:rsidR="00462685" w:rsidRPr="004F2C39">
        <w:rPr>
          <w:rFonts w:ascii="Times New Roman" w:hAnsi="Times New Roman"/>
          <w:sz w:val="24"/>
        </w:rPr>
        <w:t xml:space="preserve"> 308-310</w:t>
      </w:r>
      <w:r w:rsidR="00C014F0" w:rsidRPr="004F2C39">
        <w:rPr>
          <w:rFonts w:ascii="Times New Roman" w:hAnsi="Times New Roman"/>
          <w:sz w:val="24"/>
        </w:rPr>
        <w:t xml:space="preserve"> [104]-[11</w:t>
      </w:r>
      <w:r w:rsidR="002E3EB2" w:rsidRPr="004F2C39">
        <w:rPr>
          <w:rFonts w:ascii="Times New Roman" w:hAnsi="Times New Roman"/>
          <w:sz w:val="24"/>
        </w:rPr>
        <w:t>5</w:t>
      </w:r>
      <w:r w:rsidR="00C014F0" w:rsidRPr="004F2C39">
        <w:rPr>
          <w:rFonts w:ascii="Times New Roman" w:hAnsi="Times New Roman"/>
          <w:sz w:val="24"/>
        </w:rPr>
        <w:t>].</w:t>
      </w:r>
    </w:p>
  </w:footnote>
  <w:footnote w:id="15">
    <w:p w14:paraId="4C3490C9" w14:textId="7932ACB7" w:rsidR="005214DF" w:rsidRPr="004F2C39" w:rsidRDefault="005214DF"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5A04EE" w:rsidRPr="004F2C39">
        <w:rPr>
          <w:rFonts w:ascii="Times New Roman" w:hAnsi="Times New Roman"/>
          <w:sz w:val="24"/>
        </w:rPr>
        <w:tab/>
      </w:r>
      <w:r w:rsidR="005A04EE" w:rsidRPr="004F2C39">
        <w:rPr>
          <w:rFonts w:ascii="Times New Roman" w:hAnsi="Times New Roman"/>
          <w:i/>
          <w:sz w:val="24"/>
        </w:rPr>
        <w:t>Oakey Coal Action Alliance Inc v New Acland Coal Pty Ltd</w:t>
      </w:r>
      <w:r w:rsidR="005A04EE" w:rsidRPr="004F2C39">
        <w:rPr>
          <w:rFonts w:ascii="Times New Roman" w:hAnsi="Times New Roman"/>
          <w:sz w:val="24"/>
        </w:rPr>
        <w:t xml:space="preserve"> </w:t>
      </w:r>
      <w:r w:rsidR="00462685" w:rsidRPr="004F2C39">
        <w:rPr>
          <w:rFonts w:ascii="Times New Roman" w:hAnsi="Times New Roman"/>
          <w:sz w:val="24"/>
        </w:rPr>
        <w:t>(2019) 2</w:t>
      </w:r>
      <w:r w:rsidR="007C3DB1" w:rsidRPr="004F2C39">
        <w:rPr>
          <w:rFonts w:ascii="Times New Roman" w:hAnsi="Times New Roman"/>
          <w:sz w:val="24"/>
        </w:rPr>
        <w:t xml:space="preserve"> </w:t>
      </w:r>
      <w:r w:rsidR="00462685" w:rsidRPr="004F2C39">
        <w:rPr>
          <w:rFonts w:ascii="Times New Roman" w:hAnsi="Times New Roman"/>
          <w:sz w:val="24"/>
        </w:rPr>
        <w:t xml:space="preserve">QR 271 </w:t>
      </w:r>
      <w:r w:rsidR="005A04EE" w:rsidRPr="004F2C39">
        <w:rPr>
          <w:rFonts w:ascii="Times New Roman" w:hAnsi="Times New Roman"/>
          <w:sz w:val="24"/>
        </w:rPr>
        <w:t>at</w:t>
      </w:r>
      <w:r w:rsidR="00462685" w:rsidRPr="004F2C39">
        <w:rPr>
          <w:rFonts w:ascii="Times New Roman" w:hAnsi="Times New Roman"/>
          <w:sz w:val="24"/>
        </w:rPr>
        <w:t xml:space="preserve"> 310-311</w:t>
      </w:r>
      <w:r w:rsidR="005A04EE" w:rsidRPr="004F2C39">
        <w:rPr>
          <w:rFonts w:ascii="Times New Roman" w:hAnsi="Times New Roman"/>
          <w:sz w:val="24"/>
        </w:rPr>
        <w:t xml:space="preserve"> [117].</w:t>
      </w:r>
    </w:p>
  </w:footnote>
  <w:footnote w:id="16">
    <w:p w14:paraId="7FD8021C" w14:textId="3D61E3DA" w:rsidR="00222204" w:rsidRPr="004F2C39" w:rsidRDefault="0022220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5A04EE" w:rsidRPr="004F2C39">
        <w:rPr>
          <w:rFonts w:ascii="Times New Roman" w:hAnsi="Times New Roman"/>
          <w:sz w:val="24"/>
        </w:rPr>
        <w:tab/>
      </w:r>
      <w:r w:rsidR="00027905" w:rsidRPr="004F2C39">
        <w:rPr>
          <w:rFonts w:ascii="Times New Roman" w:hAnsi="Times New Roman"/>
          <w:i/>
          <w:sz w:val="24"/>
        </w:rPr>
        <w:t>Oakey Coal Action Alliance Inc v New Acland Coal Pty Ltd</w:t>
      </w:r>
      <w:r w:rsidR="006470C7" w:rsidRPr="004F2C39">
        <w:rPr>
          <w:rFonts w:ascii="Times New Roman" w:hAnsi="Times New Roman"/>
          <w:i/>
          <w:sz w:val="24"/>
        </w:rPr>
        <w:t xml:space="preserve"> </w:t>
      </w:r>
      <w:r w:rsidR="00BC4249" w:rsidRPr="004F2C39">
        <w:rPr>
          <w:rFonts w:ascii="Times New Roman" w:hAnsi="Times New Roman"/>
          <w:i/>
          <w:sz w:val="24"/>
        </w:rPr>
        <w:t>[</w:t>
      </w:r>
      <w:r w:rsidR="006470C7" w:rsidRPr="004F2C39">
        <w:rPr>
          <w:rFonts w:ascii="Times New Roman" w:hAnsi="Times New Roman"/>
          <w:i/>
          <w:sz w:val="24"/>
        </w:rPr>
        <w:t>No 2</w:t>
      </w:r>
      <w:r w:rsidR="00BC4249" w:rsidRPr="004F2C39">
        <w:rPr>
          <w:rFonts w:ascii="Times New Roman" w:hAnsi="Times New Roman"/>
          <w:i/>
          <w:sz w:val="24"/>
        </w:rPr>
        <w:t>]</w:t>
      </w:r>
      <w:r w:rsidR="00027905" w:rsidRPr="004F2C39">
        <w:rPr>
          <w:rFonts w:ascii="Times New Roman" w:hAnsi="Times New Roman"/>
          <w:sz w:val="24"/>
        </w:rPr>
        <w:t xml:space="preserve"> </w:t>
      </w:r>
      <w:r w:rsidR="006470C7" w:rsidRPr="004F2C39">
        <w:rPr>
          <w:rFonts w:ascii="Times New Roman" w:hAnsi="Times New Roman"/>
          <w:sz w:val="24"/>
        </w:rPr>
        <w:t>(2019) 2</w:t>
      </w:r>
      <w:r w:rsidR="007C3DB1" w:rsidRPr="004F2C39">
        <w:rPr>
          <w:rFonts w:ascii="Times New Roman" w:hAnsi="Times New Roman"/>
          <w:sz w:val="24"/>
        </w:rPr>
        <w:t xml:space="preserve"> </w:t>
      </w:r>
      <w:r w:rsidR="006470C7" w:rsidRPr="004F2C39">
        <w:rPr>
          <w:rFonts w:ascii="Times New Roman" w:hAnsi="Times New Roman"/>
          <w:sz w:val="24"/>
        </w:rPr>
        <w:t>QR 312.</w:t>
      </w:r>
    </w:p>
  </w:footnote>
  <w:footnote w:id="17">
    <w:p w14:paraId="12D4B675" w14:textId="2337D275" w:rsidR="004D375C" w:rsidRPr="004F2C39" w:rsidRDefault="004D375C"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5A04EE" w:rsidRPr="004F2C39">
        <w:rPr>
          <w:rFonts w:ascii="Times New Roman" w:hAnsi="Times New Roman"/>
          <w:sz w:val="24"/>
        </w:rPr>
        <w:tab/>
      </w:r>
      <w:r w:rsidR="00027905" w:rsidRPr="004F2C39">
        <w:rPr>
          <w:rFonts w:ascii="Times New Roman" w:hAnsi="Times New Roman"/>
          <w:i/>
          <w:sz w:val="24"/>
        </w:rPr>
        <w:t>Oakey Coal Action Alliance Inc v New Acland Coal Pty Ltd</w:t>
      </w:r>
      <w:r w:rsidR="00245A97" w:rsidRPr="004F2C39">
        <w:rPr>
          <w:rFonts w:ascii="Times New Roman" w:hAnsi="Times New Roman"/>
          <w:i/>
          <w:sz w:val="24"/>
        </w:rPr>
        <w:t xml:space="preserve"> </w:t>
      </w:r>
      <w:r w:rsidR="00BC4249" w:rsidRPr="004F2C39">
        <w:rPr>
          <w:rFonts w:ascii="Times New Roman" w:hAnsi="Times New Roman"/>
          <w:i/>
          <w:sz w:val="24"/>
        </w:rPr>
        <w:t>[</w:t>
      </w:r>
      <w:r w:rsidR="006470C7" w:rsidRPr="004F2C39">
        <w:rPr>
          <w:rFonts w:ascii="Times New Roman" w:hAnsi="Times New Roman"/>
          <w:i/>
          <w:sz w:val="24"/>
        </w:rPr>
        <w:t>No 2</w:t>
      </w:r>
      <w:r w:rsidR="00BC4249" w:rsidRPr="004F2C39">
        <w:rPr>
          <w:rFonts w:ascii="Times New Roman" w:hAnsi="Times New Roman"/>
          <w:i/>
          <w:sz w:val="24"/>
        </w:rPr>
        <w:t>]</w:t>
      </w:r>
      <w:r w:rsidR="006470C7" w:rsidRPr="004F2C39">
        <w:rPr>
          <w:rFonts w:ascii="Times New Roman" w:hAnsi="Times New Roman"/>
          <w:sz w:val="24"/>
        </w:rPr>
        <w:t xml:space="preserve"> (2019) 2</w:t>
      </w:r>
      <w:r w:rsidR="007C3DB1" w:rsidRPr="004F2C39">
        <w:rPr>
          <w:rFonts w:ascii="Times New Roman" w:hAnsi="Times New Roman"/>
          <w:sz w:val="24"/>
        </w:rPr>
        <w:t xml:space="preserve"> </w:t>
      </w:r>
      <w:r w:rsidR="006470C7" w:rsidRPr="004F2C39">
        <w:rPr>
          <w:rFonts w:ascii="Times New Roman" w:hAnsi="Times New Roman"/>
          <w:sz w:val="24"/>
        </w:rPr>
        <w:t>QR 312</w:t>
      </w:r>
      <w:r w:rsidR="0016787F" w:rsidRPr="004F2C39">
        <w:rPr>
          <w:rFonts w:ascii="Times New Roman" w:hAnsi="Times New Roman"/>
          <w:sz w:val="24"/>
        </w:rPr>
        <w:t xml:space="preserve"> </w:t>
      </w:r>
      <w:r w:rsidR="00027905" w:rsidRPr="004F2C39">
        <w:rPr>
          <w:rFonts w:ascii="Times New Roman" w:hAnsi="Times New Roman"/>
          <w:sz w:val="24"/>
        </w:rPr>
        <w:t xml:space="preserve">at </w:t>
      </w:r>
      <w:r w:rsidR="00A348E3" w:rsidRPr="004F2C39">
        <w:rPr>
          <w:rFonts w:ascii="Times New Roman" w:hAnsi="Times New Roman"/>
          <w:sz w:val="24"/>
        </w:rPr>
        <w:t xml:space="preserve">315 </w:t>
      </w:r>
      <w:r w:rsidR="00027905" w:rsidRPr="004F2C39">
        <w:rPr>
          <w:rFonts w:ascii="Times New Roman" w:hAnsi="Times New Roman"/>
          <w:sz w:val="24"/>
        </w:rPr>
        <w:t>[17].</w:t>
      </w:r>
    </w:p>
  </w:footnote>
  <w:footnote w:id="18">
    <w:p w14:paraId="33C029CC" w14:textId="4C7668A5" w:rsidR="004D375C" w:rsidRPr="004F2C39" w:rsidRDefault="004D375C"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5A04EE" w:rsidRPr="004F2C39">
        <w:rPr>
          <w:rFonts w:ascii="Times New Roman" w:hAnsi="Times New Roman"/>
          <w:sz w:val="24"/>
        </w:rPr>
        <w:tab/>
      </w:r>
      <w:r w:rsidR="00FA228C" w:rsidRPr="004F2C39">
        <w:rPr>
          <w:rFonts w:ascii="Times New Roman" w:hAnsi="Times New Roman"/>
          <w:i/>
          <w:sz w:val="24"/>
        </w:rPr>
        <w:t>Oakey Coal Action Alliance Inc v New Acland Coal Pty Ltd</w:t>
      </w:r>
      <w:r w:rsidR="00FA228C" w:rsidRPr="004F2C39">
        <w:rPr>
          <w:rFonts w:ascii="Times New Roman" w:hAnsi="Times New Roman"/>
          <w:sz w:val="24"/>
        </w:rPr>
        <w:t xml:space="preserve"> </w:t>
      </w:r>
      <w:r w:rsidR="00BC4249" w:rsidRPr="004F2C39">
        <w:rPr>
          <w:rFonts w:ascii="Times New Roman" w:hAnsi="Times New Roman"/>
          <w:i/>
          <w:sz w:val="24"/>
        </w:rPr>
        <w:t>[</w:t>
      </w:r>
      <w:r w:rsidR="00A348E3" w:rsidRPr="004F2C39">
        <w:rPr>
          <w:rFonts w:ascii="Times New Roman" w:hAnsi="Times New Roman"/>
          <w:i/>
          <w:sz w:val="24"/>
        </w:rPr>
        <w:t>No 2</w:t>
      </w:r>
      <w:r w:rsidR="00BC4249" w:rsidRPr="004F2C39">
        <w:rPr>
          <w:rFonts w:ascii="Times New Roman" w:hAnsi="Times New Roman"/>
          <w:i/>
          <w:sz w:val="24"/>
        </w:rPr>
        <w:t>]</w:t>
      </w:r>
      <w:r w:rsidR="00A348E3" w:rsidRPr="004F2C39">
        <w:rPr>
          <w:rFonts w:ascii="Times New Roman" w:hAnsi="Times New Roman"/>
          <w:sz w:val="24"/>
        </w:rPr>
        <w:t xml:space="preserve"> (2019) 2</w:t>
      </w:r>
      <w:r w:rsidR="007C3DB1" w:rsidRPr="004F2C39">
        <w:rPr>
          <w:rFonts w:ascii="Times New Roman" w:hAnsi="Times New Roman"/>
          <w:sz w:val="24"/>
        </w:rPr>
        <w:t xml:space="preserve"> </w:t>
      </w:r>
      <w:r w:rsidR="00A348E3" w:rsidRPr="004F2C39">
        <w:rPr>
          <w:rFonts w:ascii="Times New Roman" w:hAnsi="Times New Roman"/>
          <w:sz w:val="24"/>
        </w:rPr>
        <w:t xml:space="preserve">QR 312 </w:t>
      </w:r>
      <w:r w:rsidR="00FA228C" w:rsidRPr="004F2C39">
        <w:rPr>
          <w:rFonts w:ascii="Times New Roman" w:hAnsi="Times New Roman"/>
          <w:sz w:val="24"/>
        </w:rPr>
        <w:t>at</w:t>
      </w:r>
      <w:r w:rsidR="00A348E3" w:rsidRPr="004F2C39">
        <w:rPr>
          <w:rFonts w:ascii="Times New Roman" w:hAnsi="Times New Roman"/>
          <w:sz w:val="24"/>
        </w:rPr>
        <w:t xml:space="preserve"> 315</w:t>
      </w:r>
      <w:r w:rsidR="00FA228C" w:rsidRPr="004F2C39">
        <w:rPr>
          <w:rFonts w:ascii="Times New Roman" w:hAnsi="Times New Roman"/>
          <w:sz w:val="24"/>
        </w:rPr>
        <w:t xml:space="preserve"> [18].</w:t>
      </w:r>
    </w:p>
  </w:footnote>
  <w:footnote w:id="19">
    <w:p w14:paraId="0DDB8331" w14:textId="520671CA" w:rsidR="00C731ED" w:rsidRPr="004F2C39" w:rsidRDefault="00C731ED"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66235C" w:rsidRPr="004F2C39">
        <w:rPr>
          <w:rFonts w:ascii="Times New Roman" w:hAnsi="Times New Roman"/>
          <w:sz w:val="24"/>
        </w:rPr>
        <w:tab/>
      </w:r>
      <w:r w:rsidR="0066235C" w:rsidRPr="004F2C39">
        <w:rPr>
          <w:rFonts w:ascii="Times New Roman" w:hAnsi="Times New Roman"/>
          <w:i/>
          <w:sz w:val="24"/>
        </w:rPr>
        <w:t>Minister for Immigration and Multicultural Affairs v Bhardwaj</w:t>
      </w:r>
      <w:r w:rsidR="0066235C" w:rsidRPr="004F2C39">
        <w:rPr>
          <w:rFonts w:ascii="Times New Roman" w:hAnsi="Times New Roman"/>
          <w:sz w:val="24"/>
        </w:rPr>
        <w:t xml:space="preserve"> (2002) 209 CLR 597 at </w:t>
      </w:r>
      <w:r w:rsidR="00A44308" w:rsidRPr="004F2C39">
        <w:rPr>
          <w:rFonts w:ascii="Times New Roman" w:hAnsi="Times New Roman"/>
          <w:sz w:val="24"/>
        </w:rPr>
        <w:t xml:space="preserve">614-615 </w:t>
      </w:r>
      <w:r w:rsidR="00883F6A" w:rsidRPr="004F2C39">
        <w:rPr>
          <w:rFonts w:ascii="Times New Roman" w:hAnsi="Times New Roman"/>
          <w:sz w:val="24"/>
        </w:rPr>
        <w:t>[51].</w:t>
      </w:r>
    </w:p>
  </w:footnote>
  <w:footnote w:id="20">
    <w:p w14:paraId="59B192CE" w14:textId="5DD4CB25" w:rsidR="00C362FE" w:rsidRPr="004F2C39" w:rsidRDefault="00C362FE"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New South Wales v Kable</w:t>
      </w:r>
      <w:r w:rsidR="00482307" w:rsidRPr="004F2C39">
        <w:rPr>
          <w:rFonts w:ascii="Times New Roman" w:hAnsi="Times New Roman"/>
          <w:sz w:val="24"/>
        </w:rPr>
        <w:t xml:space="preserve"> </w:t>
      </w:r>
      <w:r w:rsidRPr="004F2C39">
        <w:rPr>
          <w:rFonts w:ascii="Times New Roman" w:hAnsi="Times New Roman"/>
          <w:sz w:val="24"/>
        </w:rPr>
        <w:t>(2013) 252 CLR 118 at 133 [32], 135 [38].</w:t>
      </w:r>
      <w:r w:rsidR="00EC4AAE" w:rsidRPr="004F2C39">
        <w:rPr>
          <w:rFonts w:ascii="Times New Roman" w:hAnsi="Times New Roman"/>
          <w:sz w:val="24"/>
        </w:rPr>
        <w:t xml:space="preserve"> See also </w:t>
      </w:r>
      <w:r w:rsidR="00EC4AAE" w:rsidRPr="004F2C39">
        <w:rPr>
          <w:rFonts w:ascii="Times New Roman" w:hAnsi="Times New Roman"/>
          <w:i/>
          <w:sz w:val="24"/>
        </w:rPr>
        <w:t>Wilde v Australian Trade Equipment Co</w:t>
      </w:r>
      <w:r w:rsidR="00A93426" w:rsidRPr="004F2C39">
        <w:rPr>
          <w:rFonts w:ascii="Times New Roman" w:hAnsi="Times New Roman"/>
          <w:i/>
          <w:sz w:val="24"/>
        </w:rPr>
        <w:t xml:space="preserve"> Pty Ltd</w:t>
      </w:r>
      <w:r w:rsidR="00A93426" w:rsidRPr="004F2C39">
        <w:rPr>
          <w:rFonts w:ascii="Times New Roman" w:hAnsi="Times New Roman"/>
          <w:sz w:val="24"/>
        </w:rPr>
        <w:t xml:space="preserve"> (1981) 145 CLR 590 at 603-604.</w:t>
      </w:r>
    </w:p>
  </w:footnote>
  <w:footnote w:id="21">
    <w:p w14:paraId="0C28FE9C" w14:textId="478233B7" w:rsidR="00BD43A1" w:rsidRPr="004F2C39" w:rsidRDefault="00BD43A1"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 xml:space="preserve">Minister for Immigration </w:t>
      </w:r>
      <w:r w:rsidR="00AF5D75" w:rsidRPr="004F2C39">
        <w:rPr>
          <w:rFonts w:ascii="Times New Roman" w:hAnsi="Times New Roman"/>
          <w:i/>
          <w:sz w:val="24"/>
        </w:rPr>
        <w:t>and Multicultural Affairs v Wang</w:t>
      </w:r>
      <w:r w:rsidR="00AF5D75" w:rsidRPr="004F2C39">
        <w:rPr>
          <w:rFonts w:ascii="Times New Roman" w:hAnsi="Times New Roman"/>
          <w:sz w:val="24"/>
        </w:rPr>
        <w:t xml:space="preserve"> (</w:t>
      </w:r>
      <w:r w:rsidR="00B93432" w:rsidRPr="004F2C39">
        <w:rPr>
          <w:rFonts w:ascii="Times New Roman" w:hAnsi="Times New Roman"/>
          <w:sz w:val="24"/>
        </w:rPr>
        <w:t>2003) 215 CLR 518</w:t>
      </w:r>
      <w:r w:rsidR="00CD1452" w:rsidRPr="004F2C39">
        <w:rPr>
          <w:rFonts w:ascii="Times New Roman" w:hAnsi="Times New Roman"/>
          <w:sz w:val="24"/>
        </w:rPr>
        <w:t xml:space="preserve"> at 543 [80]</w:t>
      </w:r>
      <w:r w:rsidR="00B93432" w:rsidRPr="004F2C39">
        <w:rPr>
          <w:rFonts w:ascii="Times New Roman" w:hAnsi="Times New Roman"/>
          <w:sz w:val="24"/>
        </w:rPr>
        <w:t xml:space="preserve">, quoting </w:t>
      </w:r>
      <w:r w:rsidR="00B93432" w:rsidRPr="004F2C39">
        <w:rPr>
          <w:rFonts w:ascii="Times New Roman" w:hAnsi="Times New Roman"/>
          <w:i/>
          <w:sz w:val="24"/>
        </w:rPr>
        <w:t>Park</w:t>
      </w:r>
      <w:r w:rsidR="00DE308C" w:rsidRPr="004F2C39">
        <w:rPr>
          <w:rFonts w:ascii="Times New Roman" w:hAnsi="Times New Roman"/>
          <w:i/>
          <w:sz w:val="24"/>
        </w:rPr>
        <w:t xml:space="preserve"> </w:t>
      </w:r>
      <w:r w:rsidR="00E1613F" w:rsidRPr="004F2C39">
        <w:rPr>
          <w:rFonts w:ascii="Times New Roman" w:hAnsi="Times New Roman"/>
          <w:i/>
          <w:sz w:val="24"/>
        </w:rPr>
        <w:t xml:space="preserve">Oh </w:t>
      </w:r>
      <w:r w:rsidR="00DE308C" w:rsidRPr="004F2C39">
        <w:rPr>
          <w:rFonts w:ascii="Times New Roman" w:hAnsi="Times New Roman"/>
          <w:i/>
          <w:sz w:val="24"/>
        </w:rPr>
        <w:t>Ho</w:t>
      </w:r>
      <w:r w:rsidR="00950D64" w:rsidRPr="004F2C39">
        <w:rPr>
          <w:rFonts w:ascii="Times New Roman" w:hAnsi="Times New Roman"/>
          <w:i/>
          <w:sz w:val="24"/>
        </w:rPr>
        <w:t xml:space="preserve"> v Minister </w:t>
      </w:r>
      <w:r w:rsidR="0030067C" w:rsidRPr="004F2C39">
        <w:rPr>
          <w:rFonts w:ascii="Times New Roman" w:hAnsi="Times New Roman"/>
          <w:i/>
          <w:sz w:val="24"/>
        </w:rPr>
        <w:t>for Immigration and Ethnic Affairs</w:t>
      </w:r>
      <w:r w:rsidR="00CA52B3" w:rsidRPr="004F2C39">
        <w:rPr>
          <w:rFonts w:ascii="Times New Roman" w:hAnsi="Times New Roman"/>
          <w:sz w:val="24"/>
        </w:rPr>
        <w:t xml:space="preserve"> (1989) 167 CLR 637 at 6</w:t>
      </w:r>
      <w:r w:rsidR="009647CC" w:rsidRPr="004F2C39">
        <w:rPr>
          <w:rFonts w:ascii="Times New Roman" w:hAnsi="Times New Roman"/>
          <w:sz w:val="24"/>
        </w:rPr>
        <w:t>4</w:t>
      </w:r>
      <w:r w:rsidR="00CA52B3" w:rsidRPr="004F2C39">
        <w:rPr>
          <w:rFonts w:ascii="Times New Roman" w:hAnsi="Times New Roman"/>
          <w:sz w:val="24"/>
        </w:rPr>
        <w:t>4.</w:t>
      </w:r>
    </w:p>
  </w:footnote>
  <w:footnote w:id="22">
    <w:p w14:paraId="19E135A4" w14:textId="56B64263" w:rsidR="00921C23" w:rsidRPr="004F2C39" w:rsidRDefault="00921C2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Minister for Immigration and Multicultural Affairs v Wang</w:t>
      </w:r>
      <w:r w:rsidRPr="004F2C39">
        <w:rPr>
          <w:rFonts w:ascii="Times New Roman" w:hAnsi="Times New Roman"/>
          <w:sz w:val="24"/>
        </w:rPr>
        <w:t xml:space="preserve"> (2003) 215 CLR 518 at 538 [6</w:t>
      </w:r>
      <w:r w:rsidR="001A7A8B" w:rsidRPr="004F2C39">
        <w:rPr>
          <w:rFonts w:ascii="Times New Roman" w:hAnsi="Times New Roman"/>
          <w:sz w:val="24"/>
        </w:rPr>
        <w:t>2</w:t>
      </w:r>
      <w:r w:rsidRPr="004F2C39">
        <w:rPr>
          <w:rFonts w:ascii="Times New Roman" w:hAnsi="Times New Roman"/>
          <w:sz w:val="24"/>
        </w:rPr>
        <w:t>].</w:t>
      </w:r>
      <w:r w:rsidR="000F1C84" w:rsidRPr="004F2C39">
        <w:rPr>
          <w:rFonts w:ascii="Times New Roman" w:hAnsi="Times New Roman"/>
          <w:sz w:val="24"/>
        </w:rPr>
        <w:t xml:space="preserve"> </w:t>
      </w:r>
      <w:r w:rsidR="00D10AEE" w:rsidRPr="004F2C39">
        <w:rPr>
          <w:rFonts w:ascii="Times New Roman" w:hAnsi="Times New Roman"/>
          <w:sz w:val="24"/>
        </w:rPr>
        <w:t xml:space="preserve">See also </w:t>
      </w:r>
      <w:r w:rsidR="000F1C84" w:rsidRPr="004F2C39">
        <w:rPr>
          <w:rFonts w:ascii="Times New Roman" w:hAnsi="Times New Roman"/>
          <w:i/>
          <w:sz w:val="24"/>
        </w:rPr>
        <w:t xml:space="preserve">Minister for </w:t>
      </w:r>
      <w:r w:rsidR="00461FDA" w:rsidRPr="004F2C39">
        <w:rPr>
          <w:rFonts w:ascii="Times New Roman" w:hAnsi="Times New Roman"/>
          <w:i/>
          <w:sz w:val="24"/>
        </w:rPr>
        <w:t>Immigration and Multicultural Affairs v Thiyagarajah</w:t>
      </w:r>
      <w:r w:rsidR="00461FDA" w:rsidRPr="004F2C39">
        <w:rPr>
          <w:rFonts w:ascii="Times New Roman" w:hAnsi="Times New Roman"/>
          <w:sz w:val="24"/>
        </w:rPr>
        <w:t xml:space="preserve"> (200</w:t>
      </w:r>
      <w:r w:rsidR="005D12FB" w:rsidRPr="004F2C39">
        <w:rPr>
          <w:rFonts w:ascii="Times New Roman" w:hAnsi="Times New Roman"/>
          <w:sz w:val="24"/>
        </w:rPr>
        <w:t>0) 199 CLR 343 at 355</w:t>
      </w:r>
      <w:r w:rsidR="00AC7AD3" w:rsidRPr="004F2C39">
        <w:rPr>
          <w:rFonts w:ascii="Times New Roman" w:hAnsi="Times New Roman"/>
          <w:sz w:val="24"/>
        </w:rPr>
        <w:noBreakHyphen/>
      </w:r>
      <w:r w:rsidR="005D12FB" w:rsidRPr="004F2C39">
        <w:rPr>
          <w:rFonts w:ascii="Times New Roman" w:hAnsi="Times New Roman"/>
          <w:sz w:val="24"/>
        </w:rPr>
        <w:t>356 [32].</w:t>
      </w:r>
      <w:r w:rsidR="00A3030B" w:rsidRPr="004F2C39">
        <w:rPr>
          <w:rFonts w:ascii="Times New Roman" w:hAnsi="Times New Roman"/>
          <w:sz w:val="24"/>
        </w:rPr>
        <w:t xml:space="preserve"> </w:t>
      </w:r>
    </w:p>
  </w:footnote>
  <w:footnote w:id="23">
    <w:p w14:paraId="00A057EE" w14:textId="6262B7F9" w:rsidR="00FF60DE" w:rsidRPr="004F2C39" w:rsidRDefault="00FF60DE"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Minister for Immigration and Multicultural Affairs v Wang</w:t>
      </w:r>
      <w:r w:rsidRPr="004F2C39">
        <w:rPr>
          <w:rFonts w:ascii="Times New Roman" w:hAnsi="Times New Roman"/>
          <w:sz w:val="24"/>
        </w:rPr>
        <w:t xml:space="preserve"> (2003) 215 CLR 518 at 53</w:t>
      </w:r>
      <w:r w:rsidR="00A86B5A" w:rsidRPr="004F2C39">
        <w:rPr>
          <w:rFonts w:ascii="Times New Roman" w:hAnsi="Times New Roman"/>
          <w:sz w:val="24"/>
        </w:rPr>
        <w:t>0</w:t>
      </w:r>
      <w:r w:rsidRPr="004F2C39">
        <w:rPr>
          <w:rFonts w:ascii="Times New Roman" w:hAnsi="Times New Roman"/>
          <w:sz w:val="24"/>
        </w:rPr>
        <w:t xml:space="preserve"> [</w:t>
      </w:r>
      <w:r w:rsidR="00A86B5A" w:rsidRPr="004F2C39">
        <w:rPr>
          <w:rFonts w:ascii="Times New Roman" w:hAnsi="Times New Roman"/>
          <w:sz w:val="24"/>
        </w:rPr>
        <w:t>33</w:t>
      </w:r>
      <w:r w:rsidRPr="004F2C39">
        <w:rPr>
          <w:rFonts w:ascii="Times New Roman" w:hAnsi="Times New Roman"/>
          <w:sz w:val="24"/>
        </w:rPr>
        <w:t>].</w:t>
      </w:r>
    </w:p>
  </w:footnote>
  <w:footnote w:id="24">
    <w:p w14:paraId="32ED015D" w14:textId="46937B26" w:rsidR="008E6723" w:rsidRPr="004F2C39" w:rsidRDefault="008E672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 xml:space="preserve">Johns v Australian Securities </w:t>
      </w:r>
      <w:r w:rsidR="00532025" w:rsidRPr="004F2C39">
        <w:rPr>
          <w:rFonts w:ascii="Times New Roman" w:hAnsi="Times New Roman"/>
          <w:i/>
          <w:sz w:val="24"/>
        </w:rPr>
        <w:t>C</w:t>
      </w:r>
      <w:r w:rsidRPr="004F2C39">
        <w:rPr>
          <w:rFonts w:ascii="Times New Roman" w:hAnsi="Times New Roman"/>
          <w:i/>
          <w:sz w:val="24"/>
        </w:rPr>
        <w:t>ommission</w:t>
      </w:r>
      <w:r w:rsidRPr="004F2C39">
        <w:rPr>
          <w:rFonts w:ascii="Times New Roman" w:hAnsi="Times New Roman"/>
          <w:sz w:val="24"/>
        </w:rPr>
        <w:t xml:space="preserve"> </w:t>
      </w:r>
      <w:r w:rsidR="002623A7" w:rsidRPr="004F2C39">
        <w:rPr>
          <w:rFonts w:ascii="Times New Roman" w:hAnsi="Times New Roman"/>
          <w:sz w:val="24"/>
        </w:rPr>
        <w:t xml:space="preserve">(1993) </w:t>
      </w:r>
      <w:r w:rsidR="00532025" w:rsidRPr="004F2C39">
        <w:rPr>
          <w:rFonts w:ascii="Times New Roman" w:hAnsi="Times New Roman"/>
          <w:sz w:val="24"/>
        </w:rPr>
        <w:t xml:space="preserve">178 CLR </w:t>
      </w:r>
      <w:r w:rsidR="00CF5F94" w:rsidRPr="004F2C39">
        <w:rPr>
          <w:rFonts w:ascii="Times New Roman" w:hAnsi="Times New Roman"/>
          <w:sz w:val="24"/>
        </w:rPr>
        <w:t>408 at 434.</w:t>
      </w:r>
    </w:p>
  </w:footnote>
  <w:footnote w:id="25">
    <w:p w14:paraId="3A608A5F" w14:textId="77777777" w:rsidR="00541F4F" w:rsidRPr="004F2C39" w:rsidRDefault="00541F4F"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14 of the LCA.</w:t>
      </w:r>
    </w:p>
  </w:footnote>
  <w:footnote w:id="26">
    <w:p w14:paraId="7A1BFC39" w14:textId="33739050" w:rsidR="00BC719C" w:rsidRPr="004F2C39" w:rsidRDefault="00BC719C"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355698" w:rsidRPr="004F2C39">
        <w:rPr>
          <w:rFonts w:ascii="Times New Roman" w:hAnsi="Times New Roman"/>
          <w:sz w:val="24"/>
        </w:rPr>
        <w:tab/>
      </w:r>
      <w:r w:rsidR="00FA096A" w:rsidRPr="004F2C39">
        <w:rPr>
          <w:rFonts w:ascii="Times New Roman" w:hAnsi="Times New Roman"/>
          <w:sz w:val="24"/>
        </w:rPr>
        <w:t xml:space="preserve">cf </w:t>
      </w:r>
      <w:r w:rsidR="00FA096A" w:rsidRPr="004F2C39">
        <w:rPr>
          <w:rFonts w:ascii="Times New Roman" w:hAnsi="Times New Roman"/>
          <w:i/>
          <w:sz w:val="24"/>
        </w:rPr>
        <w:t xml:space="preserve">Jadwan Pty Ltd v </w:t>
      </w:r>
      <w:r w:rsidR="00D57750" w:rsidRPr="004F2C39">
        <w:rPr>
          <w:rFonts w:ascii="Times New Roman" w:hAnsi="Times New Roman"/>
          <w:i/>
          <w:sz w:val="24"/>
        </w:rPr>
        <w:t>S</w:t>
      </w:r>
      <w:r w:rsidR="00FA096A" w:rsidRPr="004F2C39">
        <w:rPr>
          <w:rFonts w:ascii="Times New Roman" w:hAnsi="Times New Roman"/>
          <w:i/>
          <w:sz w:val="24"/>
        </w:rPr>
        <w:t>ecretary</w:t>
      </w:r>
      <w:r w:rsidR="00D57750" w:rsidRPr="004F2C39">
        <w:rPr>
          <w:rFonts w:ascii="Times New Roman" w:hAnsi="Times New Roman"/>
          <w:i/>
          <w:sz w:val="24"/>
        </w:rPr>
        <w:t>, Department of Health and Aged Care</w:t>
      </w:r>
      <w:r w:rsidR="00D57750" w:rsidRPr="004F2C39">
        <w:rPr>
          <w:rFonts w:ascii="Times New Roman" w:hAnsi="Times New Roman"/>
          <w:sz w:val="24"/>
        </w:rPr>
        <w:t xml:space="preserve"> (2003) 145 FCR 1</w:t>
      </w:r>
      <w:r w:rsidR="005B4E15" w:rsidRPr="004F2C39">
        <w:rPr>
          <w:rFonts w:ascii="Times New Roman" w:hAnsi="Times New Roman"/>
          <w:sz w:val="24"/>
        </w:rPr>
        <w:t xml:space="preserve"> at 18-19 [48], 27 [84].</w:t>
      </w:r>
    </w:p>
  </w:footnote>
  <w:footnote w:id="27">
    <w:p w14:paraId="67F8C054" w14:textId="191AA58B" w:rsidR="00A012C9" w:rsidRPr="004F2C39" w:rsidRDefault="00A012C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 xml:space="preserve">Condon v Pompano Pty Ltd </w:t>
      </w:r>
      <w:r w:rsidRPr="004F2C39">
        <w:rPr>
          <w:rFonts w:ascii="Times New Roman" w:hAnsi="Times New Roman"/>
          <w:sz w:val="24"/>
        </w:rPr>
        <w:t>(2013) 252 CLR 38 at 72 [68], 99 [156]</w:t>
      </w:r>
      <w:r w:rsidR="00E02B1D" w:rsidRPr="004F2C39">
        <w:rPr>
          <w:rFonts w:ascii="Times New Roman" w:hAnsi="Times New Roman"/>
          <w:sz w:val="24"/>
        </w:rPr>
        <w:t>,</w:t>
      </w:r>
      <w:r w:rsidRPr="004F2C39">
        <w:rPr>
          <w:rFonts w:ascii="Times New Roman" w:hAnsi="Times New Roman"/>
          <w:sz w:val="24"/>
        </w:rPr>
        <w:t xml:space="preserve"> 106-108 [181]-[188].</w:t>
      </w:r>
    </w:p>
  </w:footnote>
  <w:footnote w:id="28">
    <w:p w14:paraId="4CF73334" w14:textId="2E4D8E41" w:rsidR="00A012C9" w:rsidRPr="004F2C39" w:rsidRDefault="00A012C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 xml:space="preserve">Ebner v Official Trustee </w:t>
      </w:r>
      <w:r w:rsidR="00E02B1D" w:rsidRPr="004F2C39">
        <w:rPr>
          <w:rFonts w:ascii="Times New Roman" w:hAnsi="Times New Roman"/>
          <w:i/>
          <w:sz w:val="24"/>
        </w:rPr>
        <w:t>in</w:t>
      </w:r>
      <w:r w:rsidRPr="004F2C39">
        <w:rPr>
          <w:rFonts w:ascii="Times New Roman" w:hAnsi="Times New Roman"/>
          <w:i/>
          <w:sz w:val="24"/>
        </w:rPr>
        <w:t xml:space="preserve"> Bankruptcy</w:t>
      </w:r>
      <w:r w:rsidRPr="004F2C39">
        <w:rPr>
          <w:rFonts w:ascii="Times New Roman" w:hAnsi="Times New Roman"/>
          <w:sz w:val="24"/>
        </w:rPr>
        <w:t xml:space="preserve"> (2000) 205 CLR 337 at 343 [3], 362-363 [79]-[82], 372-373 [115]-[116].</w:t>
      </w:r>
    </w:p>
  </w:footnote>
  <w:footnote w:id="29">
    <w:p w14:paraId="42741FD1" w14:textId="77777777" w:rsidR="00A012C9" w:rsidRPr="004F2C39" w:rsidRDefault="00A012C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Isbester v Knox City Council</w:t>
      </w:r>
      <w:r w:rsidRPr="004F2C39">
        <w:rPr>
          <w:rFonts w:ascii="Times New Roman" w:hAnsi="Times New Roman"/>
          <w:sz w:val="24"/>
        </w:rPr>
        <w:t xml:space="preserve"> (2015) 255 CLR 135 at 146 [21]-[23], 154-155 [55], [57]-[58]; </w:t>
      </w:r>
      <w:r w:rsidRPr="004F2C39">
        <w:rPr>
          <w:rFonts w:ascii="Times New Roman" w:hAnsi="Times New Roman"/>
          <w:i/>
          <w:sz w:val="24"/>
        </w:rPr>
        <w:t>CNY17 v Minister for Immigration and Border Protection</w:t>
      </w:r>
      <w:r w:rsidRPr="004F2C39">
        <w:rPr>
          <w:rFonts w:ascii="Times New Roman" w:hAnsi="Times New Roman"/>
          <w:sz w:val="24"/>
        </w:rPr>
        <w:t xml:space="preserve"> (2019) 94 ALJR 140 at 146-147 [16], [18], 152-153 [53]-[54], 164 [130]; 375 ALR 47 at 52-53, 60-61, 76.</w:t>
      </w:r>
    </w:p>
  </w:footnote>
  <w:footnote w:id="30">
    <w:p w14:paraId="0C655250" w14:textId="63A98E5C" w:rsidR="00DC6FE9" w:rsidRPr="004F2C39" w:rsidRDefault="00DC6FE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065585" w:rsidRPr="004F2C39">
        <w:rPr>
          <w:rFonts w:ascii="Times New Roman" w:hAnsi="Times New Roman"/>
          <w:sz w:val="24"/>
        </w:rPr>
        <w:tab/>
      </w:r>
      <w:r w:rsidR="00065585" w:rsidRPr="004F2C39">
        <w:rPr>
          <w:rFonts w:ascii="Times New Roman" w:hAnsi="Times New Roman"/>
          <w:i/>
          <w:sz w:val="24"/>
        </w:rPr>
        <w:t>Pel</w:t>
      </w:r>
      <w:r w:rsidR="00333F3F" w:rsidRPr="004F2C39">
        <w:rPr>
          <w:rFonts w:ascii="Times New Roman" w:hAnsi="Times New Roman"/>
          <w:i/>
          <w:sz w:val="24"/>
        </w:rPr>
        <w:t>e</w:t>
      </w:r>
      <w:r w:rsidR="00065585" w:rsidRPr="004F2C39">
        <w:rPr>
          <w:rFonts w:ascii="Times New Roman" w:hAnsi="Times New Roman"/>
          <w:i/>
          <w:sz w:val="24"/>
        </w:rPr>
        <w:t>chowsk</w:t>
      </w:r>
      <w:r w:rsidR="00503FE3" w:rsidRPr="004F2C39">
        <w:rPr>
          <w:rFonts w:ascii="Times New Roman" w:hAnsi="Times New Roman"/>
          <w:i/>
          <w:sz w:val="24"/>
        </w:rPr>
        <w:t>i v Registra</w:t>
      </w:r>
      <w:r w:rsidR="00ED56C0" w:rsidRPr="004F2C39">
        <w:rPr>
          <w:rFonts w:ascii="Times New Roman" w:hAnsi="Times New Roman"/>
          <w:i/>
          <w:sz w:val="24"/>
        </w:rPr>
        <w:t>r,</w:t>
      </w:r>
      <w:r w:rsidR="00ED56C0" w:rsidRPr="004F2C39">
        <w:rPr>
          <w:rFonts w:ascii="Times New Roman" w:hAnsi="Times New Roman"/>
          <w:sz w:val="24"/>
        </w:rPr>
        <w:t xml:space="preserve"> </w:t>
      </w:r>
      <w:r w:rsidR="00503FE3" w:rsidRPr="004F2C39">
        <w:rPr>
          <w:rFonts w:ascii="Times New Roman" w:hAnsi="Times New Roman"/>
          <w:i/>
          <w:sz w:val="24"/>
        </w:rPr>
        <w:t>Court of Appeal</w:t>
      </w:r>
      <w:r w:rsidR="00503FE3" w:rsidRPr="004F2C39">
        <w:rPr>
          <w:rFonts w:ascii="Times New Roman" w:hAnsi="Times New Roman"/>
          <w:sz w:val="24"/>
        </w:rPr>
        <w:t xml:space="preserve"> </w:t>
      </w:r>
      <w:r w:rsidR="00503FE3" w:rsidRPr="004F2C39">
        <w:rPr>
          <w:rFonts w:ascii="Times New Roman" w:hAnsi="Times New Roman"/>
          <w:i/>
          <w:sz w:val="24"/>
        </w:rPr>
        <w:t>(NSW)</w:t>
      </w:r>
      <w:r w:rsidR="00503FE3" w:rsidRPr="004F2C39">
        <w:rPr>
          <w:rFonts w:ascii="Times New Roman" w:hAnsi="Times New Roman"/>
          <w:sz w:val="24"/>
        </w:rPr>
        <w:t xml:space="preserve"> (1999) 198 CLR 435</w:t>
      </w:r>
      <w:r w:rsidR="009D1A4F" w:rsidRPr="004F2C39">
        <w:rPr>
          <w:rFonts w:ascii="Times New Roman" w:hAnsi="Times New Roman"/>
          <w:sz w:val="24"/>
        </w:rPr>
        <w:t xml:space="preserve"> at 445-446 [26]-[28], 453 [55]</w:t>
      </w:r>
      <w:r w:rsidR="00E82B12" w:rsidRPr="004F2C39">
        <w:rPr>
          <w:rFonts w:ascii="Times New Roman" w:hAnsi="Times New Roman"/>
          <w:sz w:val="24"/>
        </w:rPr>
        <w:t>.</w:t>
      </w:r>
      <w:r w:rsidR="00967EDA" w:rsidRPr="004F2C39">
        <w:rPr>
          <w:rFonts w:ascii="Times New Roman" w:hAnsi="Times New Roman"/>
          <w:sz w:val="24"/>
        </w:rPr>
        <w:t xml:space="preserve"> </w:t>
      </w:r>
      <w:r w:rsidR="005906D3" w:rsidRPr="004F2C39">
        <w:rPr>
          <w:rFonts w:ascii="Times New Roman" w:hAnsi="Times New Roman"/>
          <w:sz w:val="24"/>
        </w:rPr>
        <w:t>S</w:t>
      </w:r>
      <w:r w:rsidR="00967EDA" w:rsidRPr="004F2C39">
        <w:rPr>
          <w:rFonts w:ascii="Times New Roman" w:hAnsi="Times New Roman"/>
          <w:sz w:val="24"/>
        </w:rPr>
        <w:t>ee al</w:t>
      </w:r>
      <w:r w:rsidR="005906D3" w:rsidRPr="004F2C39">
        <w:rPr>
          <w:rFonts w:ascii="Times New Roman" w:hAnsi="Times New Roman"/>
          <w:sz w:val="24"/>
        </w:rPr>
        <w:t xml:space="preserve">so </w:t>
      </w:r>
      <w:r w:rsidR="005906D3" w:rsidRPr="004F2C39">
        <w:rPr>
          <w:rFonts w:ascii="Times New Roman" w:hAnsi="Times New Roman"/>
          <w:i/>
          <w:sz w:val="24"/>
        </w:rPr>
        <w:t>Cameron v Cole</w:t>
      </w:r>
      <w:r w:rsidR="005906D3" w:rsidRPr="004F2C39">
        <w:rPr>
          <w:rFonts w:ascii="Times New Roman" w:hAnsi="Times New Roman"/>
          <w:sz w:val="24"/>
        </w:rPr>
        <w:t xml:space="preserve"> (1944) 68 CLR 571 at </w:t>
      </w:r>
      <w:r w:rsidR="003763AB" w:rsidRPr="004F2C39">
        <w:rPr>
          <w:rFonts w:ascii="Times New Roman" w:hAnsi="Times New Roman"/>
          <w:sz w:val="24"/>
        </w:rPr>
        <w:t>585, 589-591.</w:t>
      </w:r>
    </w:p>
  </w:footnote>
  <w:footnote w:id="31">
    <w:p w14:paraId="29DDD836" w14:textId="47890381" w:rsidR="006A2FC1" w:rsidRPr="004F2C39" w:rsidRDefault="006A2FC1"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8D6927" w:rsidRPr="004F2C39">
        <w:rPr>
          <w:rFonts w:ascii="Times New Roman" w:hAnsi="Times New Roman"/>
          <w:sz w:val="24"/>
        </w:rPr>
        <w:tab/>
      </w:r>
      <w:r w:rsidR="008D6927" w:rsidRPr="004F2C39">
        <w:rPr>
          <w:rFonts w:ascii="Times New Roman" w:hAnsi="Times New Roman"/>
          <w:i/>
          <w:sz w:val="24"/>
        </w:rPr>
        <w:t xml:space="preserve">Minister for Immigration and Multicultural Affairs v </w:t>
      </w:r>
      <w:r w:rsidR="00A52DD1" w:rsidRPr="004F2C39">
        <w:rPr>
          <w:rFonts w:ascii="Times New Roman" w:hAnsi="Times New Roman"/>
          <w:i/>
          <w:sz w:val="24"/>
        </w:rPr>
        <w:t>Bhardwaj</w:t>
      </w:r>
      <w:r w:rsidR="00A52DD1" w:rsidRPr="004F2C39">
        <w:rPr>
          <w:rFonts w:ascii="Times New Roman" w:hAnsi="Times New Roman"/>
          <w:sz w:val="24"/>
        </w:rPr>
        <w:t xml:space="preserve"> (2002) 209 CLR 597 at </w:t>
      </w:r>
      <w:r w:rsidR="00553661" w:rsidRPr="004F2C39">
        <w:rPr>
          <w:rFonts w:ascii="Times New Roman" w:hAnsi="Times New Roman"/>
          <w:sz w:val="24"/>
        </w:rPr>
        <w:t>61</w:t>
      </w:r>
      <w:r w:rsidR="00A56708" w:rsidRPr="004F2C39">
        <w:rPr>
          <w:rFonts w:ascii="Times New Roman" w:hAnsi="Times New Roman"/>
          <w:sz w:val="24"/>
        </w:rPr>
        <w:t>4</w:t>
      </w:r>
      <w:r w:rsidR="00553661" w:rsidRPr="004F2C39">
        <w:rPr>
          <w:rFonts w:ascii="Times New Roman" w:hAnsi="Times New Roman"/>
          <w:sz w:val="24"/>
        </w:rPr>
        <w:t>-616 [5</w:t>
      </w:r>
      <w:r w:rsidR="00A56708" w:rsidRPr="004F2C39">
        <w:rPr>
          <w:rFonts w:ascii="Times New Roman" w:hAnsi="Times New Roman"/>
          <w:sz w:val="24"/>
        </w:rPr>
        <w:t>1</w:t>
      </w:r>
      <w:r w:rsidR="00553661" w:rsidRPr="004F2C39">
        <w:rPr>
          <w:rFonts w:ascii="Times New Roman" w:hAnsi="Times New Roman"/>
          <w:sz w:val="24"/>
        </w:rPr>
        <w:t xml:space="preserve">]-[53], </w:t>
      </w:r>
      <w:r w:rsidR="00B14C1C" w:rsidRPr="004F2C39">
        <w:rPr>
          <w:rFonts w:ascii="Times New Roman" w:hAnsi="Times New Roman"/>
          <w:sz w:val="24"/>
        </w:rPr>
        <w:t>618 [63].</w:t>
      </w:r>
    </w:p>
  </w:footnote>
  <w:footnote w:id="32">
    <w:p w14:paraId="364DB42C" w14:textId="67520DA5" w:rsidR="00E55D7E" w:rsidRPr="004F2C39" w:rsidRDefault="00E55D7E"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New South Wales v Kable</w:t>
      </w:r>
      <w:r w:rsidR="00B87374" w:rsidRPr="004F2C39">
        <w:rPr>
          <w:rFonts w:ascii="Times New Roman" w:hAnsi="Times New Roman"/>
          <w:sz w:val="24"/>
        </w:rPr>
        <w:t xml:space="preserve"> </w:t>
      </w:r>
      <w:r w:rsidRPr="004F2C39">
        <w:rPr>
          <w:rFonts w:ascii="Times New Roman" w:hAnsi="Times New Roman"/>
          <w:sz w:val="24"/>
        </w:rPr>
        <w:t>(2013) 252 CLR 118 at 138</w:t>
      </w:r>
      <w:r w:rsidR="00781097" w:rsidRPr="004F2C39">
        <w:rPr>
          <w:rFonts w:ascii="Times New Roman" w:hAnsi="Times New Roman"/>
          <w:sz w:val="24"/>
        </w:rPr>
        <w:t>-139</w:t>
      </w:r>
      <w:r w:rsidRPr="004F2C39">
        <w:rPr>
          <w:rFonts w:ascii="Times New Roman" w:hAnsi="Times New Roman"/>
          <w:sz w:val="24"/>
        </w:rPr>
        <w:t xml:space="preserve"> [52], citing Forsyth, "'The Metaphysic of Nullity': Invalidity, Conceptual Reasoning and the Rule of Law", in Forsyth and Hare (eds), </w:t>
      </w:r>
      <w:r w:rsidRPr="004F2C39">
        <w:rPr>
          <w:rFonts w:ascii="Times New Roman" w:hAnsi="Times New Roman"/>
          <w:i/>
          <w:sz w:val="24"/>
        </w:rPr>
        <w:t>The Golden Metwand and the Crooked Cord</w:t>
      </w:r>
      <w:r w:rsidRPr="004F2C39">
        <w:rPr>
          <w:rFonts w:ascii="Times New Roman" w:hAnsi="Times New Roman"/>
          <w:sz w:val="24"/>
        </w:rPr>
        <w:t xml:space="preserve"> (1998)</w:t>
      </w:r>
      <w:r w:rsidR="00E50ACB" w:rsidRPr="004F2C39">
        <w:rPr>
          <w:rFonts w:ascii="Times New Roman" w:hAnsi="Times New Roman"/>
          <w:sz w:val="24"/>
        </w:rPr>
        <w:t> </w:t>
      </w:r>
      <w:r w:rsidRPr="004F2C39">
        <w:rPr>
          <w:rFonts w:ascii="Times New Roman" w:hAnsi="Times New Roman"/>
          <w:sz w:val="24"/>
        </w:rPr>
        <w:t>141, esp at 147-148.</w:t>
      </w:r>
    </w:p>
  </w:footnote>
  <w:footnote w:id="33">
    <w:p w14:paraId="6D7DAE8B" w14:textId="2F5EB0BD" w:rsidR="003B36C2" w:rsidRPr="004F2C39" w:rsidRDefault="003B36C2"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2 of the MRA</w:t>
      </w:r>
      <w:r w:rsidR="00B16D0B" w:rsidRPr="004F2C39">
        <w:rPr>
          <w:rFonts w:ascii="Times New Roman" w:hAnsi="Times New Roman"/>
          <w:sz w:val="24"/>
        </w:rPr>
        <w:t>.</w:t>
      </w:r>
    </w:p>
  </w:footnote>
  <w:footnote w:id="34">
    <w:p w14:paraId="0412D5C8" w14:textId="65AB7561" w:rsidR="00786CA6" w:rsidRPr="004F2C39" w:rsidRDefault="00786CA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C94437" w:rsidRPr="004F2C39">
        <w:rPr>
          <w:rFonts w:ascii="Times New Roman" w:hAnsi="Times New Roman"/>
          <w:sz w:val="24"/>
        </w:rPr>
        <w:tab/>
        <w:t>Section 25</w:t>
      </w:r>
      <w:r w:rsidR="009613A1" w:rsidRPr="004F2C39">
        <w:rPr>
          <w:rFonts w:ascii="Times New Roman" w:hAnsi="Times New Roman"/>
          <w:sz w:val="24"/>
        </w:rPr>
        <w:t>2</w:t>
      </w:r>
      <w:r w:rsidR="00C94437" w:rsidRPr="004F2C39">
        <w:rPr>
          <w:rFonts w:ascii="Times New Roman" w:hAnsi="Times New Roman"/>
          <w:sz w:val="24"/>
        </w:rPr>
        <w:t>A of the MRA</w:t>
      </w:r>
      <w:r w:rsidR="009613A1" w:rsidRPr="004F2C39">
        <w:rPr>
          <w:rFonts w:ascii="Times New Roman" w:hAnsi="Times New Roman"/>
          <w:sz w:val="24"/>
        </w:rPr>
        <w:t>.</w:t>
      </w:r>
    </w:p>
  </w:footnote>
  <w:footnote w:id="35">
    <w:p w14:paraId="34761BEF" w14:textId="0FEEC001" w:rsidR="004C6FB9" w:rsidRPr="004F2C39" w:rsidRDefault="004C6FB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D82251" w:rsidRPr="004F2C39">
        <w:rPr>
          <w:rFonts w:ascii="Times New Roman" w:hAnsi="Times New Roman"/>
          <w:sz w:val="24"/>
        </w:rPr>
        <w:tab/>
        <w:t>Section 265</w:t>
      </w:r>
      <w:r w:rsidR="00D361ED" w:rsidRPr="004F2C39">
        <w:rPr>
          <w:rFonts w:ascii="Times New Roman" w:hAnsi="Times New Roman"/>
          <w:sz w:val="24"/>
        </w:rPr>
        <w:t xml:space="preserve"> of the MRA</w:t>
      </w:r>
      <w:r w:rsidR="00C94437" w:rsidRPr="004F2C39">
        <w:rPr>
          <w:rFonts w:ascii="Times New Roman" w:hAnsi="Times New Roman"/>
          <w:sz w:val="24"/>
        </w:rPr>
        <w:t>.</w:t>
      </w:r>
    </w:p>
  </w:footnote>
  <w:footnote w:id="36">
    <w:p w14:paraId="5CADEF09" w14:textId="4261241D" w:rsidR="00CE16F2" w:rsidRPr="004F2C39" w:rsidRDefault="00CE16F2"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C46982" w:rsidRPr="004F2C39">
        <w:rPr>
          <w:rFonts w:ascii="Times New Roman" w:hAnsi="Times New Roman"/>
          <w:sz w:val="24"/>
        </w:rPr>
        <w:tab/>
        <w:t>Section 268</w:t>
      </w:r>
      <w:r w:rsidR="00D82251" w:rsidRPr="004F2C39">
        <w:rPr>
          <w:rFonts w:ascii="Times New Roman" w:hAnsi="Times New Roman"/>
          <w:sz w:val="24"/>
        </w:rPr>
        <w:t xml:space="preserve"> of the MRA.</w:t>
      </w:r>
    </w:p>
  </w:footnote>
  <w:footnote w:id="37">
    <w:p w14:paraId="01CD52F5" w14:textId="5348CF43" w:rsidR="00C46982" w:rsidRPr="004F2C39" w:rsidRDefault="00C94BC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00C94437" w:rsidRPr="004F2C39">
        <w:rPr>
          <w:rFonts w:ascii="Times New Roman" w:hAnsi="Times New Roman"/>
          <w:sz w:val="24"/>
        </w:rPr>
        <w:tab/>
      </w:r>
      <w:r w:rsidR="00C46982" w:rsidRPr="004F2C39">
        <w:rPr>
          <w:rFonts w:ascii="Times New Roman" w:hAnsi="Times New Roman"/>
          <w:sz w:val="24"/>
        </w:rPr>
        <w:t>Section 269(1)-(3) of the MRA.</w:t>
      </w:r>
    </w:p>
  </w:footnote>
  <w:footnote w:id="38">
    <w:p w14:paraId="588D4A22" w14:textId="22B4891E" w:rsidR="00597634" w:rsidRPr="004F2C39" w:rsidRDefault="0059763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A82969" w:rsidRPr="004F2C39">
        <w:rPr>
          <w:rFonts w:ascii="Times New Roman" w:hAnsi="Times New Roman"/>
          <w:sz w:val="24"/>
        </w:rPr>
        <w:tab/>
        <w:t>Section 269(4) of the MRA.</w:t>
      </w:r>
    </w:p>
  </w:footnote>
  <w:footnote w:id="39">
    <w:p w14:paraId="7672271E" w14:textId="3532D14D" w:rsidR="006D7FB8" w:rsidRPr="004F2C39" w:rsidRDefault="006D7FB8"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B33BB5" w:rsidRPr="004F2C39">
        <w:rPr>
          <w:rFonts w:ascii="Times New Roman" w:hAnsi="Times New Roman"/>
          <w:sz w:val="24"/>
        </w:rPr>
        <w:tab/>
        <w:t>Section 234 of the MRA.</w:t>
      </w:r>
    </w:p>
  </w:footnote>
  <w:footnote w:id="40">
    <w:p w14:paraId="18D53FF2" w14:textId="63E9C715" w:rsidR="00017DAA" w:rsidRPr="004F2C39" w:rsidRDefault="00017DAA"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3309C7" w:rsidRPr="004F2C39">
        <w:rPr>
          <w:rFonts w:ascii="Times New Roman" w:hAnsi="Times New Roman"/>
          <w:sz w:val="24"/>
        </w:rPr>
        <w:tab/>
        <w:t>Section 271 of the MRA</w:t>
      </w:r>
      <w:r w:rsidR="00A82969" w:rsidRPr="004F2C39">
        <w:rPr>
          <w:rFonts w:ascii="Times New Roman" w:hAnsi="Times New Roman"/>
          <w:sz w:val="24"/>
        </w:rPr>
        <w:t>.</w:t>
      </w:r>
    </w:p>
  </w:footnote>
  <w:footnote w:id="41">
    <w:p w14:paraId="469C39DB" w14:textId="3FB21622" w:rsidR="00866E0E" w:rsidRPr="004F2C39" w:rsidRDefault="00866E0E"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South Australia v O'Shea</w:t>
      </w:r>
      <w:r w:rsidRPr="004F2C39">
        <w:rPr>
          <w:rFonts w:ascii="Times New Roman" w:hAnsi="Times New Roman"/>
          <w:sz w:val="24"/>
        </w:rPr>
        <w:t xml:space="preserve"> (1987) 163 CLR 37</w:t>
      </w:r>
      <w:r w:rsidR="006222CB" w:rsidRPr="004F2C39">
        <w:rPr>
          <w:rFonts w:ascii="Times New Roman" w:hAnsi="Times New Roman"/>
          <w:sz w:val="24"/>
        </w:rPr>
        <w:t>8</w:t>
      </w:r>
      <w:r w:rsidRPr="004F2C39">
        <w:rPr>
          <w:rFonts w:ascii="Times New Roman" w:hAnsi="Times New Roman"/>
          <w:sz w:val="24"/>
        </w:rPr>
        <w:t xml:space="preserve"> at 389.</w:t>
      </w:r>
    </w:p>
  </w:footnote>
  <w:footnote w:id="42">
    <w:p w14:paraId="334C9B88" w14:textId="51E272D8" w:rsidR="00362BF4" w:rsidRPr="004F2C39" w:rsidRDefault="00362BF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 xml:space="preserve">(2017) </w:t>
      </w:r>
      <w:r w:rsidR="00032C3A" w:rsidRPr="004F2C39">
        <w:rPr>
          <w:rFonts w:ascii="Times New Roman" w:hAnsi="Times New Roman"/>
          <w:sz w:val="24"/>
        </w:rPr>
        <w:t>262 CLR 510 at 529 [64]</w:t>
      </w:r>
      <w:r w:rsidR="00550700" w:rsidRPr="004F2C39">
        <w:rPr>
          <w:rFonts w:ascii="Times New Roman" w:hAnsi="Times New Roman"/>
          <w:sz w:val="24"/>
        </w:rPr>
        <w:t xml:space="preserve"> (</w:t>
      </w:r>
      <w:r w:rsidR="002E3F7A" w:rsidRPr="004F2C39">
        <w:rPr>
          <w:rFonts w:ascii="Times New Roman" w:hAnsi="Times New Roman"/>
          <w:sz w:val="24"/>
        </w:rPr>
        <w:t>footnotes</w:t>
      </w:r>
      <w:r w:rsidR="00550700" w:rsidRPr="004F2C39">
        <w:rPr>
          <w:rFonts w:ascii="Times New Roman" w:hAnsi="Times New Roman"/>
          <w:sz w:val="24"/>
        </w:rPr>
        <w:t xml:space="preserve"> omitted)</w:t>
      </w:r>
      <w:r w:rsidR="00032C3A" w:rsidRPr="004F2C39">
        <w:rPr>
          <w:rFonts w:ascii="Times New Roman" w:hAnsi="Times New Roman"/>
          <w:sz w:val="24"/>
        </w:rPr>
        <w:t>.</w:t>
      </w:r>
    </w:p>
  </w:footnote>
  <w:footnote w:id="43">
    <w:p w14:paraId="32B70F23" w14:textId="0334B8CA" w:rsidR="00FB35D4" w:rsidRPr="004F2C39" w:rsidRDefault="00FB35D4"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Pr="004F2C39">
        <w:rPr>
          <w:rFonts w:ascii="Times New Roman" w:hAnsi="Times New Roman"/>
          <w:i/>
          <w:sz w:val="24"/>
        </w:rPr>
        <w:t>Hot Holdings Pty Ltd v Creasy</w:t>
      </w:r>
      <w:r w:rsidRPr="004F2C39">
        <w:rPr>
          <w:rFonts w:ascii="Times New Roman" w:hAnsi="Times New Roman"/>
          <w:sz w:val="24"/>
        </w:rPr>
        <w:t xml:space="preserve"> (1996) 185 CLR 149.</w:t>
      </w:r>
    </w:p>
  </w:footnote>
  <w:footnote w:id="44">
    <w:p w14:paraId="283E45A3" w14:textId="6677A04F" w:rsidR="00385499" w:rsidRPr="004F2C39" w:rsidRDefault="0038549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r>
      <w:r w:rsidR="008A1918" w:rsidRPr="004F2C39">
        <w:rPr>
          <w:rFonts w:ascii="Times New Roman" w:hAnsi="Times New Roman"/>
          <w:i/>
          <w:sz w:val="24"/>
        </w:rPr>
        <w:t>Wingfoot</w:t>
      </w:r>
      <w:r w:rsidR="005372B2" w:rsidRPr="004F2C39">
        <w:rPr>
          <w:rFonts w:ascii="Times New Roman" w:hAnsi="Times New Roman"/>
          <w:i/>
          <w:sz w:val="24"/>
        </w:rPr>
        <w:t xml:space="preserve"> Austral</w:t>
      </w:r>
      <w:r w:rsidR="00964570" w:rsidRPr="004F2C39">
        <w:rPr>
          <w:rFonts w:ascii="Times New Roman" w:hAnsi="Times New Roman"/>
          <w:i/>
          <w:sz w:val="24"/>
        </w:rPr>
        <w:t>ia</w:t>
      </w:r>
      <w:r w:rsidR="005372B2" w:rsidRPr="004F2C39">
        <w:rPr>
          <w:rFonts w:ascii="Times New Roman" w:hAnsi="Times New Roman"/>
          <w:i/>
          <w:sz w:val="24"/>
        </w:rPr>
        <w:t xml:space="preserve"> </w:t>
      </w:r>
      <w:r w:rsidR="007F3137" w:rsidRPr="004F2C39">
        <w:rPr>
          <w:rFonts w:ascii="Times New Roman" w:hAnsi="Times New Roman"/>
          <w:i/>
          <w:sz w:val="24"/>
        </w:rPr>
        <w:t>P</w:t>
      </w:r>
      <w:r w:rsidR="005372B2" w:rsidRPr="004F2C39">
        <w:rPr>
          <w:rFonts w:ascii="Times New Roman" w:hAnsi="Times New Roman"/>
          <w:i/>
          <w:sz w:val="24"/>
        </w:rPr>
        <w:t>artners Pty Ltd</w:t>
      </w:r>
      <w:r w:rsidR="00964570" w:rsidRPr="004F2C39">
        <w:rPr>
          <w:rFonts w:ascii="Times New Roman" w:hAnsi="Times New Roman"/>
          <w:i/>
          <w:sz w:val="24"/>
        </w:rPr>
        <w:t xml:space="preserve"> </w:t>
      </w:r>
      <w:r w:rsidR="007F3137" w:rsidRPr="004F2C39">
        <w:rPr>
          <w:rFonts w:ascii="Times New Roman" w:hAnsi="Times New Roman"/>
          <w:i/>
          <w:sz w:val="24"/>
        </w:rPr>
        <w:t>v</w:t>
      </w:r>
      <w:r w:rsidR="00964570" w:rsidRPr="004F2C39">
        <w:rPr>
          <w:rFonts w:ascii="Times New Roman" w:hAnsi="Times New Roman"/>
          <w:i/>
          <w:sz w:val="24"/>
        </w:rPr>
        <w:t xml:space="preserve"> Ko</w:t>
      </w:r>
      <w:r w:rsidR="007F3137" w:rsidRPr="004F2C39">
        <w:rPr>
          <w:rFonts w:ascii="Times New Roman" w:hAnsi="Times New Roman"/>
          <w:i/>
          <w:sz w:val="24"/>
        </w:rPr>
        <w:t>cak</w:t>
      </w:r>
      <w:r w:rsidR="007F3137" w:rsidRPr="004F2C39">
        <w:rPr>
          <w:rFonts w:ascii="Times New Roman" w:hAnsi="Times New Roman"/>
          <w:sz w:val="24"/>
        </w:rPr>
        <w:t xml:space="preserve"> (2013)</w:t>
      </w:r>
      <w:r w:rsidR="00C23034" w:rsidRPr="004F2C39">
        <w:rPr>
          <w:rFonts w:ascii="Times New Roman" w:hAnsi="Times New Roman"/>
          <w:sz w:val="24"/>
        </w:rPr>
        <w:t xml:space="preserve"> 252 CLR 480</w:t>
      </w:r>
      <w:r w:rsidR="004E5DA1" w:rsidRPr="004F2C39">
        <w:rPr>
          <w:rFonts w:ascii="Times New Roman" w:hAnsi="Times New Roman"/>
          <w:sz w:val="24"/>
        </w:rPr>
        <w:t xml:space="preserve"> at 492</w:t>
      </w:r>
      <w:r w:rsidR="00204E5C" w:rsidRPr="004F2C39">
        <w:rPr>
          <w:rFonts w:ascii="Times New Roman" w:hAnsi="Times New Roman"/>
          <w:sz w:val="24"/>
        </w:rPr>
        <w:t xml:space="preserve"> [25]</w:t>
      </w:r>
      <w:r w:rsidR="00C23034" w:rsidRPr="004F2C39">
        <w:rPr>
          <w:rFonts w:ascii="Times New Roman" w:hAnsi="Times New Roman"/>
          <w:sz w:val="24"/>
        </w:rPr>
        <w:t>.</w:t>
      </w:r>
    </w:p>
  </w:footnote>
  <w:footnote w:id="45">
    <w:p w14:paraId="6C5A4DA6" w14:textId="5548A5C0" w:rsidR="00385499" w:rsidRPr="004F2C39" w:rsidRDefault="0038549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C55F2F" w:rsidRPr="004F2C39">
        <w:rPr>
          <w:rFonts w:ascii="Times New Roman" w:hAnsi="Times New Roman"/>
          <w:sz w:val="24"/>
        </w:rPr>
        <w:tab/>
      </w:r>
      <w:r w:rsidR="00C55F2F" w:rsidRPr="004F2C39">
        <w:rPr>
          <w:rFonts w:ascii="Times New Roman" w:hAnsi="Times New Roman"/>
          <w:i/>
          <w:sz w:val="24"/>
        </w:rPr>
        <w:t xml:space="preserve">Hot Holdings Pty Ltd v Creasy </w:t>
      </w:r>
      <w:r w:rsidR="00C55F2F" w:rsidRPr="004F2C39">
        <w:rPr>
          <w:rFonts w:ascii="Times New Roman" w:hAnsi="Times New Roman"/>
          <w:sz w:val="24"/>
        </w:rPr>
        <w:t>(2002) 2</w:t>
      </w:r>
      <w:r w:rsidR="00642253" w:rsidRPr="004F2C39">
        <w:rPr>
          <w:rFonts w:ascii="Times New Roman" w:hAnsi="Times New Roman"/>
          <w:sz w:val="24"/>
        </w:rPr>
        <w:t>10</w:t>
      </w:r>
      <w:r w:rsidR="00C55F2F" w:rsidRPr="004F2C39">
        <w:rPr>
          <w:rFonts w:ascii="Times New Roman" w:hAnsi="Times New Roman"/>
          <w:sz w:val="24"/>
        </w:rPr>
        <w:t xml:space="preserve"> CLR 438.</w:t>
      </w:r>
    </w:p>
  </w:footnote>
  <w:footnote w:id="46">
    <w:p w14:paraId="4932C2FB" w14:textId="088FD902" w:rsidR="00814E7F" w:rsidRPr="004F2C39" w:rsidRDefault="00814E7F"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3 of the EPA</w:t>
      </w:r>
      <w:r w:rsidR="002B003B" w:rsidRPr="004F2C39">
        <w:rPr>
          <w:rFonts w:ascii="Times New Roman" w:hAnsi="Times New Roman"/>
          <w:sz w:val="24"/>
        </w:rPr>
        <w:t>.</w:t>
      </w:r>
    </w:p>
  </w:footnote>
  <w:footnote w:id="47">
    <w:p w14:paraId="243C6B90" w14:textId="7D1BF340" w:rsidR="006826D5" w:rsidRPr="004F2C39" w:rsidRDefault="006826D5"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426</w:t>
      </w:r>
      <w:r w:rsidR="00A41B2D" w:rsidRPr="004F2C39">
        <w:rPr>
          <w:rFonts w:ascii="Times New Roman" w:hAnsi="Times New Roman"/>
          <w:sz w:val="24"/>
        </w:rPr>
        <w:t xml:space="preserve"> of the EPA.</w:t>
      </w:r>
    </w:p>
  </w:footnote>
  <w:footnote w:id="48">
    <w:p w14:paraId="7E69DF15" w14:textId="714F3EF0" w:rsidR="00EF5E76" w:rsidRPr="004F2C39" w:rsidRDefault="00EF5E7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1825AD" w:rsidRPr="004F2C39">
        <w:rPr>
          <w:rFonts w:ascii="Times New Roman" w:hAnsi="Times New Roman"/>
          <w:sz w:val="24"/>
        </w:rPr>
        <w:tab/>
      </w:r>
      <w:r w:rsidR="003148DD" w:rsidRPr="004F2C39">
        <w:rPr>
          <w:rFonts w:ascii="Times New Roman" w:hAnsi="Times New Roman"/>
          <w:sz w:val="24"/>
        </w:rPr>
        <w:t>Part 4 of Ch 5</w:t>
      </w:r>
      <w:r w:rsidR="008A3F32" w:rsidRPr="004F2C39">
        <w:rPr>
          <w:rFonts w:ascii="Times New Roman" w:hAnsi="Times New Roman"/>
          <w:sz w:val="24"/>
        </w:rPr>
        <w:t xml:space="preserve"> of the EPA.</w:t>
      </w:r>
    </w:p>
  </w:footnote>
  <w:footnote w:id="49">
    <w:p w14:paraId="7CA5B8AF" w14:textId="7AF28F4D" w:rsidR="008041EF" w:rsidRPr="004F2C39" w:rsidRDefault="008041EF"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Part 5 of Ch 5 of the EPA.</w:t>
      </w:r>
    </w:p>
  </w:footnote>
  <w:footnote w:id="50">
    <w:p w14:paraId="7BC312D1" w14:textId="5F0BAA37" w:rsidR="00E46DD3" w:rsidRPr="004F2C39" w:rsidRDefault="00E46DD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1825AD" w:rsidRPr="004F2C39">
        <w:rPr>
          <w:rFonts w:ascii="Times New Roman" w:hAnsi="Times New Roman"/>
          <w:sz w:val="24"/>
        </w:rPr>
        <w:tab/>
      </w:r>
      <w:r w:rsidR="00F0207D" w:rsidRPr="004F2C39">
        <w:rPr>
          <w:rFonts w:ascii="Times New Roman" w:hAnsi="Times New Roman"/>
          <w:sz w:val="24"/>
        </w:rPr>
        <w:t>Section 1</w:t>
      </w:r>
      <w:r w:rsidR="006C7C2F" w:rsidRPr="004F2C39">
        <w:rPr>
          <w:rFonts w:ascii="Times New Roman" w:hAnsi="Times New Roman"/>
          <w:sz w:val="24"/>
        </w:rPr>
        <w:t>7</w:t>
      </w:r>
      <w:r w:rsidR="00F0207D" w:rsidRPr="004F2C39">
        <w:rPr>
          <w:rFonts w:ascii="Times New Roman" w:hAnsi="Times New Roman"/>
          <w:sz w:val="24"/>
        </w:rPr>
        <w:t>0(2) of the EPA.</w:t>
      </w:r>
    </w:p>
  </w:footnote>
  <w:footnote w:id="51">
    <w:p w14:paraId="265E65DC" w14:textId="34CF18B5" w:rsidR="00E46DD3" w:rsidRPr="004F2C39" w:rsidRDefault="00E46DD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1825AD" w:rsidRPr="004F2C39">
        <w:rPr>
          <w:rFonts w:ascii="Times New Roman" w:hAnsi="Times New Roman"/>
          <w:sz w:val="24"/>
        </w:rPr>
        <w:tab/>
        <w:t>Section 170(2)(b) of the EPA.</w:t>
      </w:r>
    </w:p>
  </w:footnote>
  <w:footnote w:id="52">
    <w:p w14:paraId="5EEE8998" w14:textId="6984BC22" w:rsidR="00A571B1" w:rsidRPr="004F2C39" w:rsidRDefault="00A571B1"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1825AD" w:rsidRPr="004F2C39">
        <w:rPr>
          <w:rFonts w:ascii="Times New Roman" w:hAnsi="Times New Roman"/>
          <w:sz w:val="24"/>
        </w:rPr>
        <w:tab/>
        <w:t>Section 181 of the EPA.</w:t>
      </w:r>
    </w:p>
  </w:footnote>
  <w:footnote w:id="53">
    <w:p w14:paraId="6B012714" w14:textId="3A380ED0" w:rsidR="00D931F0" w:rsidRPr="004F2C39" w:rsidRDefault="00D931F0"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D37E3C" w:rsidRPr="004F2C39">
        <w:rPr>
          <w:rFonts w:ascii="Times New Roman" w:hAnsi="Times New Roman"/>
          <w:sz w:val="24"/>
        </w:rPr>
        <w:tab/>
      </w:r>
      <w:r w:rsidR="001825AD" w:rsidRPr="004F2C39">
        <w:rPr>
          <w:rFonts w:ascii="Times New Roman" w:hAnsi="Times New Roman"/>
          <w:sz w:val="24"/>
        </w:rPr>
        <w:t>Section 182(2) of the EPA.</w:t>
      </w:r>
    </w:p>
  </w:footnote>
  <w:footnote w:id="54">
    <w:p w14:paraId="6DF28B1B" w14:textId="0ECE1689" w:rsidR="00B42D05" w:rsidRPr="004F2C39" w:rsidRDefault="00B42D05"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B704D3" w:rsidRPr="004F2C39">
        <w:rPr>
          <w:rFonts w:ascii="Times New Roman" w:hAnsi="Times New Roman"/>
          <w:sz w:val="24"/>
        </w:rPr>
        <w:tab/>
        <w:t xml:space="preserve">Section </w:t>
      </w:r>
      <w:r w:rsidR="00D37E3C" w:rsidRPr="004F2C39">
        <w:rPr>
          <w:rFonts w:ascii="Times New Roman" w:hAnsi="Times New Roman"/>
          <w:sz w:val="24"/>
        </w:rPr>
        <w:t>185(1) of the EPA.</w:t>
      </w:r>
    </w:p>
  </w:footnote>
  <w:footnote w:id="55">
    <w:p w14:paraId="37953C29" w14:textId="7CF7A12D" w:rsidR="002D5545" w:rsidRPr="004F2C39" w:rsidRDefault="002D5545"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FE02F3" w:rsidRPr="004F2C39">
        <w:rPr>
          <w:rFonts w:ascii="Times New Roman" w:hAnsi="Times New Roman"/>
          <w:sz w:val="24"/>
        </w:rPr>
        <w:tab/>
        <w:t xml:space="preserve">Section 186 of the </w:t>
      </w:r>
      <w:r w:rsidR="00B704D3" w:rsidRPr="004F2C39">
        <w:rPr>
          <w:rFonts w:ascii="Times New Roman" w:hAnsi="Times New Roman"/>
          <w:sz w:val="24"/>
        </w:rPr>
        <w:t>EPA.</w:t>
      </w:r>
    </w:p>
  </w:footnote>
  <w:footnote w:id="56">
    <w:p w14:paraId="4E053BBA" w14:textId="3D1C0F71" w:rsidR="00D11620" w:rsidRPr="004F2C39" w:rsidRDefault="00D11620"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B704D3" w:rsidRPr="004F2C39">
        <w:rPr>
          <w:rFonts w:ascii="Times New Roman" w:hAnsi="Times New Roman"/>
          <w:sz w:val="24"/>
        </w:rPr>
        <w:tab/>
        <w:t>Section 185(4) of the EPA.</w:t>
      </w:r>
    </w:p>
  </w:footnote>
  <w:footnote w:id="57">
    <w:p w14:paraId="1996984E" w14:textId="4D96CF25" w:rsidR="00A73B25" w:rsidRPr="004F2C39" w:rsidRDefault="00A73B25"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188 of the EPA.</w:t>
      </w:r>
    </w:p>
  </w:footnote>
  <w:footnote w:id="58">
    <w:p w14:paraId="470D908D" w14:textId="5A0528B4" w:rsidR="003535AF" w:rsidRPr="004F2C39" w:rsidRDefault="003535AF"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B704D3" w:rsidRPr="004F2C39">
        <w:rPr>
          <w:rFonts w:ascii="Times New Roman" w:hAnsi="Times New Roman"/>
          <w:sz w:val="24"/>
        </w:rPr>
        <w:tab/>
      </w:r>
      <w:r w:rsidR="00995BD6" w:rsidRPr="004F2C39">
        <w:rPr>
          <w:rFonts w:ascii="Times New Roman" w:hAnsi="Times New Roman"/>
          <w:sz w:val="24"/>
        </w:rPr>
        <w:t>Section 190(1) of the EPA.</w:t>
      </w:r>
    </w:p>
  </w:footnote>
  <w:footnote w:id="59">
    <w:p w14:paraId="22E650AD" w14:textId="636CC4C9" w:rsidR="000C11C6" w:rsidRPr="004F2C39" w:rsidRDefault="000C11C6"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 xml:space="preserve">Section 191 of </w:t>
      </w:r>
      <w:r w:rsidR="00FE02F3" w:rsidRPr="004F2C39">
        <w:rPr>
          <w:rFonts w:ascii="Times New Roman" w:hAnsi="Times New Roman"/>
          <w:sz w:val="24"/>
        </w:rPr>
        <w:t xml:space="preserve">the </w:t>
      </w:r>
      <w:r w:rsidRPr="004F2C39">
        <w:rPr>
          <w:rFonts w:ascii="Times New Roman" w:hAnsi="Times New Roman"/>
          <w:sz w:val="24"/>
        </w:rPr>
        <w:t>EPA.</w:t>
      </w:r>
    </w:p>
  </w:footnote>
  <w:footnote w:id="60">
    <w:p w14:paraId="36B8556E" w14:textId="585DE8E7" w:rsidR="008A0F59" w:rsidRPr="004F2C39" w:rsidRDefault="008A0F59"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A22B8C" w:rsidRPr="004F2C39">
        <w:rPr>
          <w:rFonts w:ascii="Times New Roman" w:hAnsi="Times New Roman"/>
          <w:sz w:val="24"/>
        </w:rPr>
        <w:tab/>
      </w:r>
      <w:r w:rsidR="00045EDC" w:rsidRPr="004F2C39">
        <w:rPr>
          <w:rFonts w:ascii="Times New Roman" w:hAnsi="Times New Roman"/>
          <w:sz w:val="24"/>
        </w:rPr>
        <w:t>Section 19</w:t>
      </w:r>
      <w:r w:rsidR="007711AE" w:rsidRPr="004F2C39">
        <w:rPr>
          <w:rFonts w:ascii="Times New Roman" w:hAnsi="Times New Roman"/>
          <w:sz w:val="24"/>
        </w:rPr>
        <w:t>4(</w:t>
      </w:r>
      <w:r w:rsidR="008C4F99" w:rsidRPr="004F2C39">
        <w:rPr>
          <w:rFonts w:ascii="Times New Roman" w:hAnsi="Times New Roman"/>
          <w:sz w:val="24"/>
        </w:rPr>
        <w:t>2)</w:t>
      </w:r>
      <w:r w:rsidR="00045EDC" w:rsidRPr="004F2C39">
        <w:rPr>
          <w:rFonts w:ascii="Times New Roman" w:hAnsi="Times New Roman"/>
          <w:sz w:val="24"/>
        </w:rPr>
        <w:t xml:space="preserve"> of </w:t>
      </w:r>
      <w:r w:rsidR="00FE02F3" w:rsidRPr="004F2C39">
        <w:rPr>
          <w:rFonts w:ascii="Times New Roman" w:hAnsi="Times New Roman"/>
          <w:sz w:val="24"/>
        </w:rPr>
        <w:t xml:space="preserve">the </w:t>
      </w:r>
      <w:r w:rsidR="00045EDC" w:rsidRPr="004F2C39">
        <w:rPr>
          <w:rFonts w:ascii="Times New Roman" w:hAnsi="Times New Roman"/>
          <w:sz w:val="24"/>
        </w:rPr>
        <w:t>EPA.</w:t>
      </w:r>
    </w:p>
  </w:footnote>
  <w:footnote w:id="61">
    <w:p w14:paraId="46270B9F" w14:textId="3FAC8876" w:rsidR="0037742C" w:rsidRPr="004F2C39" w:rsidRDefault="0037742C"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Pr="004F2C39">
        <w:rPr>
          <w:rFonts w:ascii="Times New Roman" w:hAnsi="Times New Roman"/>
          <w:sz w:val="24"/>
        </w:rPr>
        <w:tab/>
        <w:t>Section 194(</w:t>
      </w:r>
      <w:r w:rsidR="00FE02F3" w:rsidRPr="004F2C39">
        <w:rPr>
          <w:rFonts w:ascii="Times New Roman" w:hAnsi="Times New Roman"/>
          <w:sz w:val="24"/>
        </w:rPr>
        <w:t>4) of the EPA.</w:t>
      </w:r>
    </w:p>
  </w:footnote>
  <w:footnote w:id="62">
    <w:p w14:paraId="1AE0F3D2" w14:textId="2719A9B5" w:rsidR="00355957" w:rsidRPr="004F2C39" w:rsidRDefault="00355957"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4903EB" w:rsidRPr="004F2C39">
        <w:rPr>
          <w:rFonts w:ascii="Times New Roman" w:hAnsi="Times New Roman"/>
          <w:sz w:val="24"/>
        </w:rPr>
        <w:tab/>
      </w:r>
      <w:r w:rsidR="004903EB" w:rsidRPr="004F2C39">
        <w:rPr>
          <w:rFonts w:ascii="Times New Roman" w:hAnsi="Times New Roman"/>
          <w:i/>
          <w:iCs/>
          <w:sz w:val="24"/>
        </w:rPr>
        <w:t xml:space="preserve">Re Refugee Review Tribunal; Ex parte Aala </w:t>
      </w:r>
      <w:r w:rsidR="004903EB" w:rsidRPr="004F2C39">
        <w:rPr>
          <w:rFonts w:ascii="Times New Roman" w:hAnsi="Times New Roman"/>
          <w:iCs/>
          <w:sz w:val="24"/>
        </w:rPr>
        <w:t>(2000) 204 CLR 82 at 108 [56]</w:t>
      </w:r>
      <w:r w:rsidR="001A7985" w:rsidRPr="004F2C39">
        <w:rPr>
          <w:rFonts w:ascii="Times New Roman" w:hAnsi="Times New Roman"/>
          <w:iCs/>
          <w:sz w:val="24"/>
        </w:rPr>
        <w:t>,</w:t>
      </w:r>
      <w:r w:rsidR="004903EB" w:rsidRPr="004F2C39">
        <w:rPr>
          <w:rFonts w:ascii="Times New Roman" w:hAnsi="Times New Roman"/>
          <w:iCs/>
          <w:sz w:val="24"/>
        </w:rPr>
        <w:t xml:space="preserve"> </w:t>
      </w:r>
      <w:r w:rsidR="004903EB" w:rsidRPr="004F2C39">
        <w:rPr>
          <w:rFonts w:ascii="Times New Roman" w:hAnsi="Times New Roman"/>
          <w:sz w:val="24"/>
        </w:rPr>
        <w:t xml:space="preserve">quoting </w:t>
      </w:r>
      <w:r w:rsidR="004903EB" w:rsidRPr="004F2C39">
        <w:rPr>
          <w:rFonts w:ascii="Times New Roman" w:hAnsi="Times New Roman"/>
          <w:i/>
          <w:iCs/>
          <w:sz w:val="24"/>
        </w:rPr>
        <w:t xml:space="preserve">R v Commonwealth Court of Conciliation and Arbitration; Ex parte Ozone Theatres (Aust) Ltd </w:t>
      </w:r>
      <w:r w:rsidR="004903EB" w:rsidRPr="004F2C39">
        <w:rPr>
          <w:rFonts w:ascii="Times New Roman" w:hAnsi="Times New Roman"/>
          <w:sz w:val="24"/>
        </w:rPr>
        <w:t>(1949) 78 CLR 389 at 400.</w:t>
      </w:r>
    </w:p>
  </w:footnote>
  <w:footnote w:id="63">
    <w:p w14:paraId="3F19FF89" w14:textId="5D8DD64C" w:rsidR="0061155B" w:rsidRPr="004F2C39" w:rsidRDefault="0061155B"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E33475" w:rsidRPr="004F2C39">
        <w:rPr>
          <w:rFonts w:ascii="Times New Roman" w:hAnsi="Times New Roman"/>
          <w:sz w:val="24"/>
        </w:rPr>
        <w:tab/>
      </w:r>
      <w:r w:rsidR="00B4008E" w:rsidRPr="004F2C39">
        <w:rPr>
          <w:rFonts w:ascii="Times New Roman" w:hAnsi="Times New Roman"/>
          <w:i/>
          <w:iCs/>
          <w:sz w:val="24"/>
        </w:rPr>
        <w:t>Re Refugee Review Tribunal; Ex</w:t>
      </w:r>
      <w:r w:rsidR="00112363" w:rsidRPr="004F2C39">
        <w:rPr>
          <w:rFonts w:ascii="Times New Roman" w:hAnsi="Times New Roman"/>
          <w:i/>
          <w:iCs/>
          <w:sz w:val="24"/>
        </w:rPr>
        <w:t xml:space="preserve"> parte Aala </w:t>
      </w:r>
      <w:r w:rsidR="00112363" w:rsidRPr="004F2C39">
        <w:rPr>
          <w:rFonts w:ascii="Times New Roman" w:hAnsi="Times New Roman"/>
          <w:iCs/>
          <w:sz w:val="24"/>
        </w:rPr>
        <w:t xml:space="preserve">(2000) 204 CLR 82 at </w:t>
      </w:r>
      <w:r w:rsidR="004903EB" w:rsidRPr="004F2C39">
        <w:rPr>
          <w:rFonts w:ascii="Times New Roman" w:hAnsi="Times New Roman"/>
          <w:iCs/>
          <w:sz w:val="24"/>
        </w:rPr>
        <w:t xml:space="preserve">108 </w:t>
      </w:r>
      <w:r w:rsidR="00112363" w:rsidRPr="004F2C39">
        <w:rPr>
          <w:rFonts w:ascii="Times New Roman" w:hAnsi="Times New Roman"/>
          <w:iCs/>
          <w:sz w:val="24"/>
        </w:rPr>
        <w:t>[</w:t>
      </w:r>
      <w:r w:rsidR="003769D7" w:rsidRPr="004F2C39">
        <w:rPr>
          <w:rFonts w:ascii="Times New Roman" w:hAnsi="Times New Roman"/>
          <w:iCs/>
          <w:sz w:val="24"/>
        </w:rPr>
        <w:t>5</w:t>
      </w:r>
      <w:r w:rsidR="004903EB" w:rsidRPr="004F2C39">
        <w:rPr>
          <w:rFonts w:ascii="Times New Roman" w:hAnsi="Times New Roman"/>
          <w:iCs/>
          <w:sz w:val="24"/>
        </w:rPr>
        <w:t>6</w:t>
      </w:r>
      <w:r w:rsidR="00112363" w:rsidRPr="004F2C39">
        <w:rPr>
          <w:rFonts w:ascii="Times New Roman" w:hAnsi="Times New Roman"/>
          <w:iCs/>
          <w:sz w:val="24"/>
        </w:rPr>
        <w:t>]</w:t>
      </w:r>
      <w:r w:rsidR="001A7985" w:rsidRPr="004F2C39">
        <w:rPr>
          <w:rFonts w:ascii="Times New Roman" w:hAnsi="Times New Roman"/>
          <w:iCs/>
          <w:sz w:val="24"/>
        </w:rPr>
        <w:t>,</w:t>
      </w:r>
      <w:r w:rsidR="00112363" w:rsidRPr="004F2C39">
        <w:rPr>
          <w:rFonts w:ascii="Times New Roman" w:hAnsi="Times New Roman"/>
          <w:iCs/>
          <w:sz w:val="24"/>
        </w:rPr>
        <w:t xml:space="preserve"> </w:t>
      </w:r>
      <w:r w:rsidR="00E33475" w:rsidRPr="004F2C39">
        <w:rPr>
          <w:rFonts w:ascii="Times New Roman" w:hAnsi="Times New Roman"/>
          <w:sz w:val="24"/>
        </w:rPr>
        <w:t xml:space="preserve">quoting </w:t>
      </w:r>
      <w:r w:rsidR="00E33475" w:rsidRPr="004F2C39">
        <w:rPr>
          <w:rFonts w:ascii="Times New Roman" w:hAnsi="Times New Roman"/>
          <w:i/>
          <w:iCs/>
          <w:sz w:val="24"/>
        </w:rPr>
        <w:t xml:space="preserve">R v Commonwealth Court of Conciliation and Arbitration; Ex parte Ozone Theatres (Aust) Ltd </w:t>
      </w:r>
      <w:r w:rsidR="00854D8C" w:rsidRPr="004F2C39">
        <w:rPr>
          <w:rFonts w:ascii="Times New Roman" w:hAnsi="Times New Roman"/>
          <w:sz w:val="24"/>
        </w:rPr>
        <w:t>(1949) 78 CLR 389 at 400.</w:t>
      </w:r>
    </w:p>
  </w:footnote>
  <w:footnote w:id="64">
    <w:p w14:paraId="339E3445" w14:textId="03D1FAAA" w:rsidR="000E4FE3" w:rsidRPr="004F2C39" w:rsidRDefault="000E4FE3" w:rsidP="004F2C39">
      <w:pPr>
        <w:pStyle w:val="FootnoteText"/>
        <w:spacing w:line="280" w:lineRule="exact"/>
        <w:ind w:right="0"/>
        <w:jc w:val="both"/>
        <w:rPr>
          <w:rFonts w:ascii="Times New Roman" w:hAnsi="Times New Roman"/>
          <w:sz w:val="24"/>
        </w:rPr>
      </w:pPr>
      <w:r w:rsidRPr="004F2C39">
        <w:rPr>
          <w:rStyle w:val="FootnoteReference"/>
          <w:rFonts w:ascii="Times New Roman" w:hAnsi="Times New Roman"/>
          <w:sz w:val="22"/>
          <w:vertAlign w:val="baseline"/>
        </w:rPr>
        <w:footnoteRef/>
      </w:r>
      <w:r w:rsidRPr="004F2C39">
        <w:rPr>
          <w:rFonts w:ascii="Times New Roman" w:hAnsi="Times New Roman"/>
          <w:sz w:val="24"/>
        </w:rPr>
        <w:t xml:space="preserve"> </w:t>
      </w:r>
      <w:r w:rsidR="002A6FB1" w:rsidRPr="004F2C39">
        <w:rPr>
          <w:rFonts w:ascii="Times New Roman" w:hAnsi="Times New Roman"/>
          <w:sz w:val="24"/>
        </w:rPr>
        <w:tab/>
      </w:r>
      <w:r w:rsidR="002A6FB1" w:rsidRPr="004F2C39">
        <w:rPr>
          <w:rFonts w:ascii="Times New Roman" w:hAnsi="Times New Roman"/>
          <w:i/>
          <w:iCs/>
          <w:sz w:val="24"/>
        </w:rPr>
        <w:t>John Alexander's Clubs Pty Ltd v White City Tennis Club Ltd</w:t>
      </w:r>
      <w:r w:rsidR="002A6FB1" w:rsidRPr="004F2C39">
        <w:rPr>
          <w:rFonts w:ascii="Times New Roman" w:hAnsi="Times New Roman"/>
          <w:sz w:val="24"/>
        </w:rPr>
        <w:t xml:space="preserve"> (2010) 241 CLR 1</w:t>
      </w:r>
      <w:r w:rsidR="00C352D9" w:rsidRPr="004F2C39">
        <w:rPr>
          <w:rFonts w:ascii="Times New Roman" w:hAnsi="Times New Roman"/>
          <w:sz w:val="24"/>
        </w:rPr>
        <w:t xml:space="preserve"> at </w:t>
      </w:r>
      <w:r w:rsidR="003243C4" w:rsidRPr="004F2C39">
        <w:rPr>
          <w:rFonts w:ascii="Times New Roman" w:hAnsi="Times New Roman"/>
          <w:sz w:val="24"/>
        </w:rPr>
        <w:t xml:space="preserve">46 </w:t>
      </w:r>
      <w:r w:rsidR="00C352D9" w:rsidRPr="004F2C39">
        <w:rPr>
          <w:rFonts w:ascii="Times New Roman" w:hAnsi="Times New Roman"/>
          <w:sz w:val="24"/>
        </w:rPr>
        <w:t>[131]-[132].</w:t>
      </w:r>
    </w:p>
  </w:footnote>
  <w:footnote w:id="65">
    <w:p w14:paraId="4CA72289"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w:t>
      </w:r>
      <w:r w:rsidRPr="006D6C44">
        <w:rPr>
          <w:rFonts w:ascii="Times New Roman" w:hAnsi="Times New Roman"/>
          <w:i/>
          <w:iCs/>
          <w:sz w:val="24"/>
        </w:rPr>
        <w:t xml:space="preserve">Judicial Review Act 1991 </w:t>
      </w:r>
      <w:r w:rsidRPr="006D6C44">
        <w:rPr>
          <w:rFonts w:ascii="Times New Roman" w:hAnsi="Times New Roman"/>
          <w:sz w:val="24"/>
        </w:rPr>
        <w:t>(Qld), s 30(1)(a), (b), (d).</w:t>
      </w:r>
    </w:p>
  </w:footnote>
  <w:footnote w:id="66">
    <w:p w14:paraId="42E4BAC9"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sz w:val="24"/>
        </w:rPr>
        <w:t xml:space="preserve">New Acland Coal Pty Ltd v Ashman [No 7] </w:t>
      </w:r>
      <w:r w:rsidRPr="006D6C44">
        <w:rPr>
          <w:rFonts w:ascii="Times New Roman" w:hAnsi="Times New Roman"/>
          <w:sz w:val="24"/>
        </w:rPr>
        <w:t xml:space="preserve">[2018] QLC 41. See </w:t>
      </w:r>
      <w:r w:rsidRPr="006D6C44">
        <w:rPr>
          <w:rFonts w:ascii="Times New Roman" w:hAnsi="Times New Roman"/>
          <w:i/>
          <w:sz w:val="24"/>
        </w:rPr>
        <w:t xml:space="preserve">Mineral Resources Act 1989 </w:t>
      </w:r>
      <w:r w:rsidRPr="006D6C44">
        <w:rPr>
          <w:rFonts w:ascii="Times New Roman" w:hAnsi="Times New Roman"/>
          <w:sz w:val="24"/>
        </w:rPr>
        <w:t xml:space="preserve">(Qld), s 269; </w:t>
      </w:r>
      <w:r w:rsidRPr="006D6C44">
        <w:rPr>
          <w:rFonts w:ascii="Times New Roman" w:hAnsi="Times New Roman"/>
          <w:i/>
          <w:sz w:val="24"/>
        </w:rPr>
        <w:t xml:space="preserve">Environmental Protection Act 1994 </w:t>
      </w:r>
      <w:r w:rsidRPr="006D6C44">
        <w:rPr>
          <w:rFonts w:ascii="Times New Roman" w:hAnsi="Times New Roman"/>
          <w:sz w:val="24"/>
        </w:rPr>
        <w:t>(Qld), s 190.</w:t>
      </w:r>
    </w:p>
  </w:footnote>
  <w:footnote w:id="67">
    <w:p w14:paraId="5BDE82C4"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w:t>
      </w:r>
      <w:r w:rsidRPr="006D6C44">
        <w:rPr>
          <w:rFonts w:ascii="Times New Roman" w:hAnsi="Times New Roman"/>
          <w:i/>
          <w:iCs/>
          <w:sz w:val="24"/>
        </w:rPr>
        <w:t>Environmental Protection Act</w:t>
      </w:r>
      <w:r w:rsidRPr="006D6C44">
        <w:rPr>
          <w:rFonts w:ascii="Times New Roman" w:hAnsi="Times New Roman"/>
          <w:sz w:val="24"/>
        </w:rPr>
        <w:t>, s 194.</w:t>
      </w:r>
    </w:p>
  </w:footnote>
  <w:footnote w:id="68">
    <w:p w14:paraId="024B7991"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No issue arises on this appeal, and no submissions were made, as to the correctness of the Court of Appeal requiring New Acland Coal to elect before the appeal whether to pursue its cross-appeal: compare </w:t>
      </w:r>
      <w:r w:rsidRPr="006D6C44">
        <w:rPr>
          <w:rFonts w:ascii="Times New Roman" w:hAnsi="Times New Roman"/>
          <w:i/>
          <w:sz w:val="24"/>
        </w:rPr>
        <w:t xml:space="preserve">Concrete Pty Ltd v Parramatta Design &amp; Developments Pty Ltd </w:t>
      </w:r>
      <w:r w:rsidRPr="006D6C44">
        <w:rPr>
          <w:rFonts w:ascii="Times New Roman" w:hAnsi="Times New Roman"/>
          <w:sz w:val="24"/>
        </w:rPr>
        <w:t xml:space="preserve">(2006) 229 CLR 577 at 611-612 [117] (Kirby and Crennan JJ) with 634 [172] (Callinan J) and </w:t>
      </w:r>
      <w:r w:rsidRPr="006D6C44">
        <w:rPr>
          <w:rFonts w:ascii="Times New Roman" w:hAnsi="Times New Roman"/>
          <w:i/>
          <w:sz w:val="24"/>
        </w:rPr>
        <w:t>Royal Guardian Mortgage Management Pty Ltd v Nguyen</w:t>
      </w:r>
      <w:r w:rsidRPr="006D6C44">
        <w:rPr>
          <w:rFonts w:ascii="Times New Roman" w:hAnsi="Times New Roman"/>
          <w:sz w:val="24"/>
        </w:rPr>
        <w:t xml:space="preserve"> (2016) 332 ALR 128 at 130-131 [9]-[11].</w:t>
      </w:r>
    </w:p>
  </w:footnote>
  <w:footnote w:id="69">
    <w:p w14:paraId="2483536B"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Oakey Coal Action Alliance Inc v New Acland Coal Pty Ltd </w:t>
      </w:r>
      <w:r w:rsidRPr="006D6C44">
        <w:rPr>
          <w:rFonts w:ascii="Times New Roman" w:hAnsi="Times New Roman"/>
          <w:sz w:val="24"/>
        </w:rPr>
        <w:t xml:space="preserve">(2019) 2 QR 271 at 307 [101]. </w:t>
      </w:r>
    </w:p>
  </w:footnote>
  <w:footnote w:id="70">
    <w:p w14:paraId="5D23FC00"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(2013) 252 CLR 118 at 133 [32], 135 [38].</w:t>
      </w:r>
    </w:p>
  </w:footnote>
  <w:footnote w:id="71">
    <w:p w14:paraId="48876B75"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color w:val="000000"/>
          <w:sz w:val="24"/>
          <w:shd w:val="clear" w:color="auto" w:fill="FFFFFF"/>
        </w:rPr>
        <w:t>(2002) 210 CLR 438 at 455-456 [52].</w:t>
      </w:r>
    </w:p>
  </w:footnote>
  <w:footnote w:id="72">
    <w:p w14:paraId="0E325115"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[1999] 2 SCR 817.</w:t>
      </w:r>
    </w:p>
  </w:footnote>
  <w:footnote w:id="73">
    <w:p w14:paraId="3B5D437C"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w:t>
      </w:r>
      <w:r w:rsidRPr="006D6C44">
        <w:rPr>
          <w:rFonts w:ascii="Times New Roman" w:hAnsi="Times New Roman"/>
          <w:i/>
          <w:sz w:val="24"/>
        </w:rPr>
        <w:t>Ebner v Official Trustee in Bankruptcy</w:t>
      </w:r>
      <w:r w:rsidRPr="006D6C44">
        <w:rPr>
          <w:rFonts w:ascii="Times New Roman" w:hAnsi="Times New Roman"/>
          <w:sz w:val="24"/>
        </w:rPr>
        <w:t xml:space="preserve"> (2000) 205 CLR 337 at 344-345 [6]-[7]; </w:t>
      </w:r>
      <w:r w:rsidRPr="006D6C44">
        <w:rPr>
          <w:rFonts w:ascii="Times New Roman" w:hAnsi="Times New Roman"/>
          <w:i/>
          <w:sz w:val="24"/>
        </w:rPr>
        <w:t>Isbester v Knox City Council</w:t>
      </w:r>
      <w:r w:rsidRPr="006D6C44">
        <w:rPr>
          <w:rFonts w:ascii="Times New Roman" w:hAnsi="Times New Roman"/>
          <w:sz w:val="24"/>
        </w:rPr>
        <w:t xml:space="preserve"> (2015) 255 CLR 135 at 146 [20]-[23], citing </w:t>
      </w:r>
      <w:r w:rsidRPr="006D6C44">
        <w:rPr>
          <w:rFonts w:ascii="Times New Roman" w:hAnsi="Times New Roman"/>
          <w:i/>
          <w:iCs/>
          <w:sz w:val="24"/>
        </w:rPr>
        <w:t xml:space="preserve">Stollery v Greyhound Racing Control Board </w:t>
      </w:r>
      <w:r w:rsidRPr="006D6C44">
        <w:rPr>
          <w:rFonts w:ascii="Times New Roman" w:hAnsi="Times New Roman"/>
          <w:sz w:val="24"/>
        </w:rPr>
        <w:t xml:space="preserve">(1972) 128 CLR 509 at 519 and </w:t>
      </w:r>
      <w:r w:rsidRPr="006D6C44">
        <w:rPr>
          <w:rFonts w:ascii="Times New Roman" w:hAnsi="Times New Roman"/>
          <w:i/>
          <w:iCs/>
          <w:color w:val="000000"/>
          <w:sz w:val="24"/>
          <w:shd w:val="clear" w:color="auto" w:fill="FFFFFF"/>
        </w:rPr>
        <w:t>Hot Holdings Pty Ltd v Creasy</w:t>
      </w:r>
      <w:r w:rsidRPr="006D6C44">
        <w:rPr>
          <w:rFonts w:ascii="Times New Roman" w:hAnsi="Times New Roman"/>
          <w:color w:val="000000"/>
          <w:sz w:val="24"/>
          <w:shd w:val="clear" w:color="auto" w:fill="FFFFFF"/>
        </w:rPr>
        <w:t xml:space="preserve"> (2002) 210 CLR 438 at 459 [68].</w:t>
      </w:r>
    </w:p>
  </w:footnote>
  <w:footnote w:id="74">
    <w:p w14:paraId="03F2B003"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(1969) 122 CLR 546 at 554.</w:t>
      </w:r>
    </w:p>
  </w:footnote>
  <w:footnote w:id="75">
    <w:p w14:paraId="10570CE7"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(1976) 136 CLR 248 at 263. </w:t>
      </w:r>
    </w:p>
  </w:footnote>
  <w:footnote w:id="76">
    <w:p w14:paraId="7696BB07"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(1990) 170 CLR 70 at 87.</w:t>
      </w:r>
    </w:p>
  </w:footnote>
  <w:footnote w:id="77">
    <w:p w14:paraId="0F91F5D4"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(1994) 181 CLR 41 at 47, 55-56.</w:t>
      </w:r>
    </w:p>
  </w:footnote>
  <w:footnote w:id="78">
    <w:p w14:paraId="6D908A46"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(2000) 205 CLR 337 at 343 [3], 345 [7]. See also Gaudron J at 362-363 [80] ("a judge who is impartial and who appears to be impartial"). See also </w:t>
      </w:r>
      <w:r w:rsidRPr="006D6C44">
        <w:rPr>
          <w:rFonts w:ascii="Times New Roman" w:hAnsi="Times New Roman"/>
          <w:i/>
          <w:sz w:val="24"/>
        </w:rPr>
        <w:t xml:space="preserve">Isbester v Knox City Council </w:t>
      </w:r>
      <w:r w:rsidRPr="006D6C44">
        <w:rPr>
          <w:rFonts w:ascii="Times New Roman" w:hAnsi="Times New Roman"/>
          <w:sz w:val="24"/>
        </w:rPr>
        <w:t>(2015) 255 CLR 135 at 149 [31] ("impartiality of the decision</w:t>
      </w:r>
      <w:r w:rsidRPr="006D6C44">
        <w:rPr>
          <w:rFonts w:ascii="Times New Roman" w:hAnsi="Times New Roman"/>
          <w:sz w:val="24"/>
        </w:rPr>
        <w:noBreakHyphen/>
        <w:t>maker"), 153 [50] ("impartial mind to the decision").</w:t>
      </w:r>
    </w:p>
  </w:footnote>
  <w:footnote w:id="79">
    <w:p w14:paraId="5D158B7A"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sz w:val="24"/>
        </w:rPr>
        <w:t xml:space="preserve">Ebner v Official Trustee </w:t>
      </w:r>
      <w:r w:rsidRPr="006D6C44">
        <w:rPr>
          <w:rFonts w:ascii="Times New Roman" w:hAnsi="Times New Roman"/>
          <w:i/>
          <w:iCs/>
          <w:sz w:val="24"/>
        </w:rPr>
        <w:t xml:space="preserve">in </w:t>
      </w:r>
      <w:r w:rsidRPr="006D6C44">
        <w:rPr>
          <w:rFonts w:ascii="Times New Roman" w:hAnsi="Times New Roman"/>
          <w:i/>
          <w:sz w:val="24"/>
        </w:rPr>
        <w:t xml:space="preserve">Bankruptcy </w:t>
      </w:r>
      <w:r w:rsidRPr="006D6C44">
        <w:rPr>
          <w:rFonts w:ascii="Times New Roman" w:hAnsi="Times New Roman"/>
          <w:sz w:val="24"/>
        </w:rPr>
        <w:t>(2000) 205 CLR 337 at 372-373 [115]-[116].</w:t>
      </w:r>
    </w:p>
  </w:footnote>
  <w:footnote w:id="80">
    <w:p w14:paraId="1E949E77"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color w:val="000000"/>
          <w:sz w:val="24"/>
          <w:shd w:val="clear" w:color="auto" w:fill="FFFFFF"/>
        </w:rPr>
        <w:t>Hot Holdings Pty Ltd v Creasy</w:t>
      </w:r>
      <w:r w:rsidRPr="006D6C44">
        <w:rPr>
          <w:rFonts w:ascii="Times New Roman" w:hAnsi="Times New Roman"/>
          <w:color w:val="000000"/>
          <w:sz w:val="24"/>
          <w:shd w:val="clear" w:color="auto" w:fill="FFFFFF"/>
        </w:rPr>
        <w:t xml:space="preserve"> (2002) 210 CLR 438 at 454 [48].</w:t>
      </w:r>
    </w:p>
  </w:footnote>
  <w:footnote w:id="81">
    <w:p w14:paraId="468FF839"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(1994) 181 CLR 41 at 74. </w:t>
      </w:r>
    </w:p>
  </w:footnote>
  <w:footnote w:id="82">
    <w:p w14:paraId="1C327701"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Land Court Act 2000 </w:t>
      </w:r>
      <w:r w:rsidRPr="006D6C44">
        <w:rPr>
          <w:rFonts w:ascii="Times New Roman" w:hAnsi="Times New Roman"/>
          <w:iCs/>
          <w:sz w:val="24"/>
        </w:rPr>
        <w:t>(Qld)</w:t>
      </w:r>
      <w:r w:rsidRPr="006D6C44">
        <w:rPr>
          <w:rFonts w:ascii="Times New Roman" w:hAnsi="Times New Roman"/>
          <w:sz w:val="24"/>
        </w:rPr>
        <w:t xml:space="preserve">, s 3, Sch 2, definition of "administrative function". </w:t>
      </w:r>
    </w:p>
  </w:footnote>
  <w:footnote w:id="83">
    <w:p w14:paraId="570C221A"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w:t>
      </w:r>
      <w:r w:rsidRPr="006D6C44">
        <w:rPr>
          <w:rFonts w:ascii="Times New Roman" w:hAnsi="Times New Roman"/>
          <w:i/>
          <w:iCs/>
          <w:sz w:val="24"/>
        </w:rPr>
        <w:t>Land Court Act</w:t>
      </w:r>
      <w:r w:rsidRPr="006D6C44">
        <w:rPr>
          <w:rFonts w:ascii="Times New Roman" w:hAnsi="Times New Roman"/>
          <w:sz w:val="24"/>
        </w:rPr>
        <w:t xml:space="preserve">, s 7(b); </w:t>
      </w:r>
      <w:r w:rsidRPr="006D6C44">
        <w:rPr>
          <w:rFonts w:ascii="Times New Roman" w:hAnsi="Times New Roman"/>
          <w:i/>
          <w:iCs/>
          <w:sz w:val="24"/>
        </w:rPr>
        <w:t>Mineral Resources Act</w:t>
      </w:r>
      <w:r w:rsidRPr="006D6C44">
        <w:rPr>
          <w:rFonts w:ascii="Times New Roman" w:hAnsi="Times New Roman"/>
          <w:sz w:val="24"/>
        </w:rPr>
        <w:t xml:space="preserve">, ss 234, 269, 271, 271A; </w:t>
      </w:r>
      <w:r w:rsidRPr="006D6C44">
        <w:rPr>
          <w:rFonts w:ascii="Times New Roman" w:hAnsi="Times New Roman"/>
          <w:i/>
          <w:iCs/>
          <w:sz w:val="24"/>
        </w:rPr>
        <w:t>Environmental Protection Act</w:t>
      </w:r>
      <w:r w:rsidRPr="006D6C44">
        <w:rPr>
          <w:rFonts w:ascii="Times New Roman" w:hAnsi="Times New Roman"/>
          <w:sz w:val="24"/>
        </w:rPr>
        <w:t>, ss 170(2), 190(1), 191, 194.</w:t>
      </w:r>
    </w:p>
  </w:footnote>
  <w:footnote w:id="84">
    <w:p w14:paraId="078516E4"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also </w:t>
      </w:r>
      <w:r w:rsidRPr="006D6C44">
        <w:rPr>
          <w:rFonts w:ascii="Times New Roman" w:hAnsi="Times New Roman"/>
          <w:i/>
          <w:iCs/>
          <w:sz w:val="24"/>
        </w:rPr>
        <w:t xml:space="preserve">Minister for Immigration and Multicultural Affairs v Bhardwaj </w:t>
      </w:r>
      <w:r w:rsidRPr="006D6C44">
        <w:rPr>
          <w:rFonts w:ascii="Times New Roman" w:hAnsi="Times New Roman"/>
          <w:sz w:val="24"/>
        </w:rPr>
        <w:t>(2002) 209 CLR 597 at 614 [48].</w:t>
      </w:r>
    </w:p>
  </w:footnote>
  <w:footnote w:id="85">
    <w:p w14:paraId="17CBDB55"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John Alexander's Clubs Pty Ltd v White City Tennis Club Ltd </w:t>
      </w:r>
      <w:r w:rsidRPr="006D6C44">
        <w:rPr>
          <w:rFonts w:ascii="Times New Roman" w:hAnsi="Times New Roman"/>
          <w:sz w:val="24"/>
        </w:rPr>
        <w:t>(2010) 241 CLR 1 at 46 [131]-[132].</w:t>
      </w:r>
      <w:r w:rsidRPr="006D6C44">
        <w:rPr>
          <w:rFonts w:ascii="Times New Roman" w:hAnsi="Times New Roman"/>
          <w:sz w:val="24"/>
          <w:szCs w:val="33"/>
        </w:rPr>
        <w:t xml:space="preserve"> </w:t>
      </w:r>
    </w:p>
  </w:footnote>
  <w:footnote w:id="86">
    <w:p w14:paraId="02AA0FB1"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Pelechowski v Registrar, Court of Appeal (NSW) </w:t>
      </w:r>
      <w:r w:rsidRPr="006D6C44">
        <w:rPr>
          <w:rFonts w:ascii="Times New Roman" w:hAnsi="Times New Roman"/>
          <w:sz w:val="24"/>
        </w:rPr>
        <w:t xml:space="preserve">(1999) 198 CLR 435 at 445-446 [27]-[28], quoting </w:t>
      </w:r>
      <w:r w:rsidRPr="006D6C44">
        <w:rPr>
          <w:rFonts w:ascii="Times New Roman" w:hAnsi="Times New Roman"/>
          <w:i/>
          <w:iCs/>
          <w:sz w:val="24"/>
        </w:rPr>
        <w:t>A</w:t>
      </w:r>
      <w:r w:rsidRPr="006D6C44">
        <w:rPr>
          <w:rFonts w:ascii="Times New Roman" w:hAnsi="Times New Roman"/>
          <w:i/>
          <w:sz w:val="24"/>
        </w:rPr>
        <w:t xml:space="preserve">ttorney-General (NSW) v Mayas Pty Ltd </w:t>
      </w:r>
      <w:r w:rsidRPr="006D6C44">
        <w:rPr>
          <w:rFonts w:ascii="Times New Roman" w:hAnsi="Times New Roman"/>
          <w:sz w:val="24"/>
        </w:rPr>
        <w:t xml:space="preserve">(1988) 14 NSWLR 342 at 357; </w:t>
      </w:r>
      <w:r w:rsidRPr="006D6C44">
        <w:rPr>
          <w:rFonts w:ascii="Times New Roman" w:hAnsi="Times New Roman"/>
          <w:i/>
          <w:sz w:val="24"/>
        </w:rPr>
        <w:t xml:space="preserve">Minister for Immigration and Multicultural Affairs v Bhardwaj </w:t>
      </w:r>
      <w:r w:rsidRPr="006D6C44">
        <w:rPr>
          <w:rFonts w:ascii="Times New Roman" w:hAnsi="Times New Roman"/>
          <w:sz w:val="24"/>
        </w:rPr>
        <w:t>(2002) 209 CLR 597 at 614-616 [51]-[53].</w:t>
      </w:r>
    </w:p>
  </w:footnote>
  <w:footnote w:id="87">
    <w:p w14:paraId="5128BB89"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(2013) 252 CLR 118 at 133 [32], 135 [38].</w:t>
      </w:r>
    </w:p>
  </w:footnote>
  <w:footnote w:id="88">
    <w:p w14:paraId="22AF667E"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sz w:val="24"/>
        </w:rPr>
        <w:t>New South Wales v Kable</w:t>
      </w:r>
      <w:r w:rsidRPr="006D6C44">
        <w:rPr>
          <w:rFonts w:ascii="Times New Roman" w:hAnsi="Times New Roman"/>
          <w:sz w:val="24"/>
        </w:rPr>
        <w:t xml:space="preserve"> (2013) 252 CLR 118 at 134 [36].</w:t>
      </w:r>
    </w:p>
  </w:footnote>
  <w:footnote w:id="89">
    <w:p w14:paraId="3DFBB396"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Commissioner for Railways (NSW) v Cavanough </w:t>
      </w:r>
      <w:r w:rsidRPr="006D6C44">
        <w:rPr>
          <w:rFonts w:ascii="Times New Roman" w:hAnsi="Times New Roman"/>
          <w:sz w:val="24"/>
        </w:rPr>
        <w:t xml:space="preserve">(1935) 53 CLR 220 at 225, quoting </w:t>
      </w:r>
      <w:r w:rsidRPr="006D6C44">
        <w:rPr>
          <w:rFonts w:ascii="Times New Roman" w:hAnsi="Times New Roman"/>
          <w:i/>
          <w:iCs/>
          <w:sz w:val="24"/>
        </w:rPr>
        <w:t xml:space="preserve">Dr Drury's Case </w:t>
      </w:r>
      <w:r w:rsidRPr="006D6C44">
        <w:rPr>
          <w:rFonts w:ascii="Times New Roman" w:hAnsi="Times New Roman"/>
          <w:sz w:val="24"/>
        </w:rPr>
        <w:t xml:space="preserve">(1610) 8 Co Rep 141b at 143a [77 ER 688 at 691]. </w:t>
      </w:r>
    </w:p>
  </w:footnote>
  <w:footnote w:id="90">
    <w:p w14:paraId="7C2543BA"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Wilde v Australian Trade Equipment Co Pty Ltd </w:t>
      </w:r>
      <w:r w:rsidRPr="006D6C44">
        <w:rPr>
          <w:rFonts w:ascii="Times New Roman" w:hAnsi="Times New Roman"/>
          <w:sz w:val="24"/>
        </w:rPr>
        <w:t xml:space="preserve">(1981) 145 CLR 590 at 603. </w:t>
      </w:r>
    </w:p>
  </w:footnote>
  <w:footnote w:id="91">
    <w:p w14:paraId="3CA4264A"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(1996) 189 CLR 51.</w:t>
      </w:r>
    </w:p>
  </w:footnote>
  <w:footnote w:id="92">
    <w:p w14:paraId="005DB822"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w:t>
      </w:r>
      <w:r w:rsidRPr="006D6C44">
        <w:rPr>
          <w:rFonts w:ascii="Times New Roman" w:hAnsi="Times New Roman"/>
          <w:i/>
          <w:sz w:val="24"/>
        </w:rPr>
        <w:t xml:space="preserve">Kable v Director of Public Prosecutions (NSW) </w:t>
      </w:r>
      <w:r w:rsidRPr="006D6C44">
        <w:rPr>
          <w:rFonts w:ascii="Times New Roman" w:hAnsi="Times New Roman"/>
          <w:sz w:val="24"/>
        </w:rPr>
        <w:t xml:space="preserve">(1996) 189 CLR 51 and </w:t>
      </w:r>
      <w:r w:rsidRPr="006D6C44">
        <w:rPr>
          <w:rFonts w:ascii="Times New Roman" w:hAnsi="Times New Roman"/>
          <w:i/>
          <w:sz w:val="24"/>
        </w:rPr>
        <w:t xml:space="preserve">New South Wales v </w:t>
      </w:r>
      <w:r w:rsidRPr="006D6C44">
        <w:rPr>
          <w:rFonts w:ascii="Times New Roman" w:hAnsi="Times New Roman"/>
          <w:i/>
          <w:iCs/>
          <w:sz w:val="24"/>
        </w:rPr>
        <w:t>Kable</w:t>
      </w:r>
      <w:r w:rsidRPr="006D6C44">
        <w:rPr>
          <w:rFonts w:ascii="Times New Roman" w:hAnsi="Times New Roman"/>
          <w:sz w:val="24"/>
        </w:rPr>
        <w:t xml:space="preserve"> (2013) 252 CLR 118.</w:t>
      </w:r>
    </w:p>
  </w:footnote>
  <w:footnote w:id="93">
    <w:p w14:paraId="266D9C43"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 xml:space="preserve">British American Tobacco Australia Ltd v Western Australia </w:t>
      </w:r>
      <w:r w:rsidRPr="006D6C44">
        <w:rPr>
          <w:rFonts w:ascii="Times New Roman" w:hAnsi="Times New Roman"/>
          <w:sz w:val="24"/>
        </w:rPr>
        <w:t xml:space="preserve">(2003) 217 CLR 30 at 52-53 [41]-[42]. See also </w:t>
      </w:r>
      <w:r w:rsidRPr="006D6C44">
        <w:rPr>
          <w:rFonts w:ascii="Times New Roman" w:hAnsi="Times New Roman"/>
          <w:i/>
          <w:iCs/>
          <w:sz w:val="24"/>
        </w:rPr>
        <w:t xml:space="preserve">The Commonwealth v McCormack </w:t>
      </w:r>
      <w:r w:rsidRPr="006D6C44">
        <w:rPr>
          <w:rFonts w:ascii="Times New Roman" w:hAnsi="Times New Roman"/>
          <w:sz w:val="24"/>
        </w:rPr>
        <w:t>(1984) 155 CLR 273.</w:t>
      </w:r>
    </w:p>
  </w:footnote>
  <w:footnote w:id="94">
    <w:p w14:paraId="56107AC0"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xml:space="preserve">, Ch 5, Pt 4, Div 2. </w:t>
      </w:r>
    </w:p>
  </w:footnote>
  <w:footnote w:id="95">
    <w:p w14:paraId="5141F9C1"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Ch 5, Pt 4, Div 3.</w:t>
      </w:r>
    </w:p>
  </w:footnote>
  <w:footnote w:id="96">
    <w:p w14:paraId="6B17516E"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s 170.</w:t>
      </w:r>
    </w:p>
  </w:footnote>
  <w:footnote w:id="97">
    <w:p w14:paraId="789BCD83"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s 181.</w:t>
      </w:r>
    </w:p>
  </w:footnote>
  <w:footnote w:id="98">
    <w:p w14:paraId="0C2811CE"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s 182.</w:t>
      </w:r>
    </w:p>
  </w:footnote>
  <w:footnote w:id="99">
    <w:p w14:paraId="783FBF02"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Boddington v British Transport Police</w:t>
      </w:r>
      <w:r w:rsidRPr="006D6C44">
        <w:rPr>
          <w:rFonts w:ascii="Times New Roman" w:hAnsi="Times New Roman"/>
          <w:sz w:val="24"/>
        </w:rPr>
        <w:t xml:space="preserve"> [1999] 2 AC 143 at 172, quoting Forsyth, "'The Metaphysic of Nullity': Invalidity, Conceptual Reasoning and the Rule of Law", in Forsyth and Hare (eds), </w:t>
      </w:r>
      <w:r w:rsidRPr="006D6C44">
        <w:rPr>
          <w:rFonts w:ascii="Times New Roman" w:hAnsi="Times New Roman"/>
          <w:i/>
          <w:sz w:val="24"/>
        </w:rPr>
        <w:t xml:space="preserve">The Golden Metwand and the Crooked Cord </w:t>
      </w:r>
      <w:r w:rsidRPr="006D6C44">
        <w:rPr>
          <w:rFonts w:ascii="Times New Roman" w:hAnsi="Times New Roman"/>
          <w:sz w:val="24"/>
        </w:rPr>
        <w:t xml:space="preserve">(1998) 141 at 159; </w:t>
      </w:r>
      <w:r w:rsidRPr="006D6C44">
        <w:rPr>
          <w:rFonts w:ascii="Times New Roman" w:hAnsi="Times New Roman"/>
          <w:i/>
          <w:sz w:val="24"/>
        </w:rPr>
        <w:t>Wintawari Guruma Aboriginal Corporation RNTBC v Wyatt</w:t>
      </w:r>
      <w:r w:rsidRPr="006D6C44">
        <w:rPr>
          <w:rFonts w:ascii="Times New Roman" w:hAnsi="Times New Roman"/>
          <w:sz w:val="24"/>
        </w:rPr>
        <w:t xml:space="preserve"> [2019] WASC 33 at [78]-[84].</w:t>
      </w:r>
    </w:p>
  </w:footnote>
  <w:footnote w:id="100">
    <w:p w14:paraId="408FB240"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Wade and Forsyth, </w:t>
      </w:r>
      <w:r w:rsidRPr="006D6C44">
        <w:rPr>
          <w:rFonts w:ascii="Times New Roman" w:hAnsi="Times New Roman"/>
          <w:i/>
          <w:iCs/>
          <w:sz w:val="24"/>
        </w:rPr>
        <w:t>Administrative Law</w:t>
      </w:r>
      <w:r w:rsidRPr="006D6C44">
        <w:rPr>
          <w:rFonts w:ascii="Times New Roman" w:hAnsi="Times New Roman"/>
          <w:iCs/>
          <w:sz w:val="24"/>
        </w:rPr>
        <w:t>,</w:t>
      </w:r>
      <w:r w:rsidRPr="006D6C44">
        <w:rPr>
          <w:rFonts w:ascii="Times New Roman" w:hAnsi="Times New Roman"/>
          <w:i/>
          <w:iCs/>
          <w:sz w:val="24"/>
        </w:rPr>
        <w:t xml:space="preserve"> </w:t>
      </w:r>
      <w:r w:rsidRPr="006D6C44">
        <w:rPr>
          <w:rFonts w:ascii="Times New Roman" w:hAnsi="Times New Roman"/>
          <w:sz w:val="24"/>
        </w:rPr>
        <w:t>11th ed (2014) at 252.</w:t>
      </w:r>
    </w:p>
  </w:footnote>
  <w:footnote w:id="101">
    <w:p w14:paraId="63B62B46"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 xml:space="preserve">See, eg, </w:t>
      </w:r>
      <w:r w:rsidRPr="006D6C44">
        <w:rPr>
          <w:rFonts w:ascii="Times New Roman" w:hAnsi="Times New Roman"/>
          <w:i/>
          <w:iCs/>
          <w:sz w:val="24"/>
        </w:rPr>
        <w:t xml:space="preserve">Forrest &amp; Forrest Pty Ltd v Wilson </w:t>
      </w:r>
      <w:r w:rsidRPr="006D6C44">
        <w:rPr>
          <w:rFonts w:ascii="Times New Roman" w:hAnsi="Times New Roman"/>
          <w:sz w:val="24"/>
        </w:rPr>
        <w:t xml:space="preserve">(2017) 262 CLR 510 at 529 [64]. </w:t>
      </w:r>
    </w:p>
  </w:footnote>
  <w:footnote w:id="102">
    <w:p w14:paraId="5EA6F717"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Boddington v British Transport Police</w:t>
      </w:r>
      <w:r w:rsidRPr="006D6C44">
        <w:rPr>
          <w:rFonts w:ascii="Times New Roman" w:hAnsi="Times New Roman"/>
          <w:sz w:val="24"/>
        </w:rPr>
        <w:t xml:space="preserve"> [1999] 2 AC 143 at 172, quoting Forsyth, "'The Metaphysic of Nullity': Invalidity, Conceptual Reasoning and the Rule of Law", in Forsyth and Hare (eds), </w:t>
      </w:r>
      <w:r w:rsidRPr="006D6C44">
        <w:rPr>
          <w:rFonts w:ascii="Times New Roman" w:hAnsi="Times New Roman"/>
          <w:i/>
          <w:iCs/>
          <w:sz w:val="24"/>
        </w:rPr>
        <w:t xml:space="preserve">The Golden Metwand and the Crooked Cord </w:t>
      </w:r>
      <w:r w:rsidRPr="006D6C44">
        <w:rPr>
          <w:rFonts w:ascii="Times New Roman" w:hAnsi="Times New Roman"/>
          <w:sz w:val="24"/>
        </w:rPr>
        <w:t xml:space="preserve">(1998) 141 at 159. </w:t>
      </w:r>
    </w:p>
  </w:footnote>
  <w:footnote w:id="103">
    <w:p w14:paraId="46622551"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Judicial Review Act</w:t>
      </w:r>
      <w:r w:rsidRPr="006D6C44">
        <w:rPr>
          <w:rFonts w:ascii="Times New Roman" w:hAnsi="Times New Roman"/>
          <w:sz w:val="24"/>
        </w:rPr>
        <w:t xml:space="preserve">, s 26. </w:t>
      </w:r>
    </w:p>
  </w:footnote>
  <w:footnote w:id="104">
    <w:p w14:paraId="3E3E66D9"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Judicial Review Act</w:t>
      </w:r>
      <w:r w:rsidRPr="006D6C44">
        <w:rPr>
          <w:rFonts w:ascii="Times New Roman" w:hAnsi="Times New Roman"/>
          <w:sz w:val="24"/>
        </w:rPr>
        <w:t>, s 26(1)(b).</w:t>
      </w:r>
    </w:p>
  </w:footnote>
  <w:footnote w:id="105">
    <w:p w14:paraId="7AFC652D"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iCs/>
          <w:sz w:val="24"/>
        </w:rPr>
        <w:t>Environmental Protection Act</w:t>
      </w:r>
      <w:r w:rsidRPr="006D6C44">
        <w:rPr>
          <w:rFonts w:ascii="Times New Roman" w:hAnsi="Times New Roman"/>
          <w:sz w:val="24"/>
        </w:rPr>
        <w:t>, s 194(4)(a)(i).</w:t>
      </w:r>
    </w:p>
  </w:footnote>
  <w:footnote w:id="106">
    <w:p w14:paraId="3FC26117"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r>
      <w:r w:rsidRPr="006D6C44">
        <w:rPr>
          <w:rFonts w:ascii="Times New Roman" w:hAnsi="Times New Roman"/>
          <w:i/>
          <w:sz w:val="24"/>
        </w:rPr>
        <w:t>Environmental Protection Act</w:t>
      </w:r>
      <w:r w:rsidRPr="006D6C44">
        <w:rPr>
          <w:rFonts w:ascii="Times New Roman" w:hAnsi="Times New Roman"/>
          <w:sz w:val="24"/>
        </w:rPr>
        <w:t>, s 3.</w:t>
      </w:r>
    </w:p>
  </w:footnote>
  <w:footnote w:id="107">
    <w:p w14:paraId="1F137F02" w14:textId="77777777" w:rsidR="00953C7E" w:rsidRPr="006D6C44" w:rsidRDefault="00953C7E" w:rsidP="006D6C44">
      <w:pPr>
        <w:pStyle w:val="FootnoteText"/>
        <w:spacing w:line="280" w:lineRule="exact"/>
        <w:ind w:right="0"/>
        <w:jc w:val="both"/>
        <w:rPr>
          <w:rFonts w:ascii="Times New Roman" w:hAnsi="Times New Roman"/>
          <w:sz w:val="24"/>
        </w:rPr>
      </w:pPr>
      <w:r w:rsidRPr="006D6C44">
        <w:rPr>
          <w:rStyle w:val="FootnoteReference"/>
          <w:rFonts w:ascii="Times New Roman" w:hAnsi="Times New Roman"/>
          <w:sz w:val="22"/>
          <w:vertAlign w:val="baseline"/>
        </w:rPr>
        <w:footnoteRef/>
      </w:r>
      <w:r w:rsidRPr="006D6C44">
        <w:rPr>
          <w:rFonts w:ascii="Times New Roman" w:hAnsi="Times New Roman"/>
          <w:sz w:val="24"/>
        </w:rPr>
        <w:t xml:space="preserve"> </w:t>
      </w:r>
      <w:r w:rsidRPr="006D6C44">
        <w:rPr>
          <w:rFonts w:ascii="Times New Roman" w:hAnsi="Times New Roman"/>
          <w:sz w:val="24"/>
        </w:rPr>
        <w:tab/>
        <w:t>(2006) 229 CLR 577 at 611-612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5DB7" w14:textId="77777777" w:rsidR="004F2C39" w:rsidRPr="00EE3163" w:rsidRDefault="004F2C39" w:rsidP="00EE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454F" w14:textId="399E1DDD" w:rsidR="004F2C39" w:rsidRPr="00EE3163" w:rsidRDefault="00EE3163" w:rsidP="00EE316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4B6A5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4B6A5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E077" w14:textId="02A87251" w:rsidR="008D3930" w:rsidRPr="00EE3163" w:rsidRDefault="008D3930" w:rsidP="00EE31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EBD2" w14:textId="77777777" w:rsidR="00EE3163" w:rsidRPr="004F2C39" w:rsidRDefault="00EE3163" w:rsidP="004F2C39">
    <w:pPr>
      <w:pStyle w:val="Header"/>
      <w:tabs>
        <w:tab w:val="clear" w:pos="4153"/>
        <w:tab w:val="clear" w:pos="8306"/>
        <w:tab w:val="right" w:pos="1304"/>
      </w:tabs>
      <w:spacing w:line="280" w:lineRule="exact"/>
      <w:ind w:firstLine="0"/>
      <w:rPr>
        <w:rFonts w:ascii="Times New Roman" w:hAnsi="Times New Roman"/>
        <w:i/>
        <w:sz w:val="22"/>
      </w:rPr>
    </w:pPr>
    <w:r w:rsidRPr="004F2C39">
      <w:rPr>
        <w:rFonts w:ascii="Times New Roman" w:hAnsi="Times New Roman"/>
        <w:i/>
        <w:sz w:val="22"/>
      </w:rPr>
      <w:t>Kiefel</w:t>
    </w:r>
    <w:r w:rsidRPr="004F2C39">
      <w:rPr>
        <w:rFonts w:ascii="Times New Roman" w:hAnsi="Times New Roman"/>
        <w:i/>
        <w:sz w:val="22"/>
      </w:rPr>
      <w:tab/>
      <w:t>CJ</w:t>
    </w:r>
  </w:p>
  <w:p w14:paraId="7C60BC97" w14:textId="77777777" w:rsidR="00EE3163" w:rsidRPr="004F2C39" w:rsidRDefault="00EE3163" w:rsidP="004F2C39">
    <w:pPr>
      <w:pStyle w:val="Header"/>
      <w:tabs>
        <w:tab w:val="clear" w:pos="4153"/>
        <w:tab w:val="clear" w:pos="8306"/>
        <w:tab w:val="right" w:pos="1304"/>
      </w:tabs>
      <w:spacing w:line="280" w:lineRule="exact"/>
      <w:ind w:firstLine="0"/>
      <w:rPr>
        <w:rFonts w:ascii="Times New Roman" w:hAnsi="Times New Roman"/>
        <w:i/>
        <w:sz w:val="22"/>
      </w:rPr>
    </w:pPr>
    <w:r w:rsidRPr="004F2C39">
      <w:rPr>
        <w:rFonts w:ascii="Times New Roman" w:hAnsi="Times New Roman"/>
        <w:i/>
        <w:sz w:val="22"/>
      </w:rPr>
      <w:t>Bell</w:t>
    </w:r>
    <w:r w:rsidRPr="004F2C39">
      <w:rPr>
        <w:rFonts w:ascii="Times New Roman" w:hAnsi="Times New Roman"/>
        <w:i/>
        <w:sz w:val="22"/>
      </w:rPr>
      <w:tab/>
      <w:t>J</w:t>
    </w:r>
  </w:p>
  <w:p w14:paraId="262FDCE0" w14:textId="77777777" w:rsidR="00EE3163" w:rsidRPr="004F2C39" w:rsidRDefault="00EE3163" w:rsidP="004F2C39">
    <w:pPr>
      <w:pStyle w:val="Header"/>
      <w:tabs>
        <w:tab w:val="clear" w:pos="4153"/>
        <w:tab w:val="clear" w:pos="8306"/>
        <w:tab w:val="right" w:pos="1304"/>
      </w:tabs>
      <w:spacing w:line="280" w:lineRule="exact"/>
      <w:ind w:firstLine="0"/>
      <w:rPr>
        <w:rFonts w:ascii="Times New Roman" w:hAnsi="Times New Roman"/>
        <w:i/>
        <w:sz w:val="22"/>
      </w:rPr>
    </w:pPr>
    <w:r w:rsidRPr="004F2C39">
      <w:rPr>
        <w:rFonts w:ascii="Times New Roman" w:hAnsi="Times New Roman"/>
        <w:i/>
        <w:sz w:val="22"/>
      </w:rPr>
      <w:t>Gageler</w:t>
    </w:r>
    <w:r w:rsidRPr="004F2C39">
      <w:rPr>
        <w:rFonts w:ascii="Times New Roman" w:hAnsi="Times New Roman"/>
        <w:i/>
        <w:sz w:val="22"/>
      </w:rPr>
      <w:tab/>
      <w:t>J</w:t>
    </w:r>
  </w:p>
  <w:p w14:paraId="15394622" w14:textId="77777777" w:rsidR="00EE3163" w:rsidRDefault="00EE3163" w:rsidP="004F2C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51444823" w14:textId="77777777" w:rsidR="00EE3163" w:rsidRDefault="00EE3163" w:rsidP="004F2C39">
    <w:pPr>
      <w:pStyle w:val="Header"/>
      <w:tabs>
        <w:tab w:val="clear" w:pos="4153"/>
        <w:tab w:val="clear" w:pos="8306"/>
        <w:tab w:val="right" w:pos="1304"/>
      </w:tabs>
      <w:spacing w:line="280" w:lineRule="exact"/>
      <w:ind w:firstLine="0"/>
      <w:rPr>
        <w:rFonts w:ascii="Times New Roman" w:hAnsi="Times New Roman"/>
        <w:i/>
        <w:sz w:val="22"/>
      </w:rPr>
    </w:pPr>
  </w:p>
  <w:p w14:paraId="439052FD" w14:textId="77777777" w:rsidR="00EE3163" w:rsidRDefault="00EE3163" w:rsidP="004F2C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2CC7972" w14:textId="77777777" w:rsidR="00EE3163" w:rsidRPr="004F2C39" w:rsidRDefault="00EE3163" w:rsidP="004F2C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EA5F" w14:textId="77777777" w:rsidR="00EE3163" w:rsidRPr="004F2C39" w:rsidRDefault="00EE3163" w:rsidP="004F2C39">
    <w:pPr>
      <w:pStyle w:val="Header"/>
      <w:tabs>
        <w:tab w:val="clear" w:pos="4153"/>
        <w:tab w:val="clear" w:pos="8306"/>
        <w:tab w:val="left" w:pos="7200"/>
        <w:tab w:val="right" w:pos="8504"/>
      </w:tabs>
      <w:spacing w:line="280" w:lineRule="exact"/>
      <w:jc w:val="right"/>
      <w:rPr>
        <w:rFonts w:ascii="Times New Roman" w:hAnsi="Times New Roman"/>
        <w:i/>
        <w:sz w:val="22"/>
      </w:rPr>
    </w:pPr>
    <w:r w:rsidRPr="004F2C39">
      <w:rPr>
        <w:rFonts w:ascii="Times New Roman" w:hAnsi="Times New Roman"/>
        <w:i/>
        <w:sz w:val="22"/>
      </w:rPr>
      <w:tab/>
      <w:t>Kiefel</w:t>
    </w:r>
    <w:r w:rsidRPr="004F2C39">
      <w:rPr>
        <w:rFonts w:ascii="Times New Roman" w:hAnsi="Times New Roman"/>
        <w:i/>
        <w:sz w:val="22"/>
      </w:rPr>
      <w:tab/>
      <w:t>CJ</w:t>
    </w:r>
  </w:p>
  <w:p w14:paraId="2E541654" w14:textId="77777777" w:rsidR="00EE3163" w:rsidRPr="004F2C39" w:rsidRDefault="00EE3163" w:rsidP="004F2C39">
    <w:pPr>
      <w:pStyle w:val="Header"/>
      <w:tabs>
        <w:tab w:val="clear" w:pos="4153"/>
        <w:tab w:val="clear" w:pos="8306"/>
        <w:tab w:val="left" w:pos="7200"/>
        <w:tab w:val="right" w:pos="8504"/>
      </w:tabs>
      <w:spacing w:line="280" w:lineRule="exact"/>
      <w:jc w:val="right"/>
      <w:rPr>
        <w:rFonts w:ascii="Times New Roman" w:hAnsi="Times New Roman"/>
        <w:i/>
        <w:sz w:val="22"/>
      </w:rPr>
    </w:pPr>
    <w:r w:rsidRPr="004F2C39">
      <w:rPr>
        <w:rFonts w:ascii="Times New Roman" w:hAnsi="Times New Roman"/>
        <w:i/>
        <w:sz w:val="22"/>
      </w:rPr>
      <w:tab/>
      <w:t>Bell</w:t>
    </w:r>
    <w:r w:rsidRPr="004F2C39">
      <w:rPr>
        <w:rFonts w:ascii="Times New Roman" w:hAnsi="Times New Roman"/>
        <w:i/>
        <w:sz w:val="22"/>
      </w:rPr>
      <w:tab/>
      <w:t>J</w:t>
    </w:r>
  </w:p>
  <w:p w14:paraId="6AE969DB" w14:textId="77777777" w:rsidR="00EE3163" w:rsidRPr="004F2C39" w:rsidRDefault="00EE3163" w:rsidP="004F2C39">
    <w:pPr>
      <w:pStyle w:val="Header"/>
      <w:tabs>
        <w:tab w:val="clear" w:pos="4153"/>
        <w:tab w:val="clear" w:pos="8306"/>
        <w:tab w:val="left" w:pos="7200"/>
        <w:tab w:val="right" w:pos="8504"/>
      </w:tabs>
      <w:spacing w:line="280" w:lineRule="exact"/>
      <w:jc w:val="right"/>
      <w:rPr>
        <w:rFonts w:ascii="Times New Roman" w:hAnsi="Times New Roman"/>
        <w:i/>
        <w:sz w:val="22"/>
      </w:rPr>
    </w:pPr>
    <w:r w:rsidRPr="004F2C39">
      <w:rPr>
        <w:rFonts w:ascii="Times New Roman" w:hAnsi="Times New Roman"/>
        <w:i/>
        <w:sz w:val="22"/>
      </w:rPr>
      <w:tab/>
      <w:t>Gageler</w:t>
    </w:r>
    <w:r w:rsidRPr="004F2C39">
      <w:rPr>
        <w:rFonts w:ascii="Times New Roman" w:hAnsi="Times New Roman"/>
        <w:i/>
        <w:sz w:val="22"/>
      </w:rPr>
      <w:tab/>
      <w:t>J</w:t>
    </w:r>
  </w:p>
  <w:p w14:paraId="178EF27E" w14:textId="77777777" w:rsidR="00EE3163" w:rsidRDefault="00EE3163" w:rsidP="004F2C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61F99008" w14:textId="77777777" w:rsidR="00EE3163" w:rsidRDefault="00EE3163" w:rsidP="004F2C39">
    <w:pPr>
      <w:pStyle w:val="Header"/>
      <w:tabs>
        <w:tab w:val="clear" w:pos="4153"/>
        <w:tab w:val="clear" w:pos="8306"/>
        <w:tab w:val="left" w:pos="7200"/>
        <w:tab w:val="right" w:pos="8504"/>
      </w:tabs>
      <w:spacing w:line="280" w:lineRule="exact"/>
      <w:jc w:val="right"/>
      <w:rPr>
        <w:rFonts w:ascii="Times New Roman" w:hAnsi="Times New Roman"/>
        <w:i/>
        <w:sz w:val="22"/>
      </w:rPr>
    </w:pPr>
  </w:p>
  <w:p w14:paraId="3E176EF4" w14:textId="77777777" w:rsidR="00EE3163" w:rsidRDefault="00EE3163" w:rsidP="004F2C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085DA2" w14:textId="77777777" w:rsidR="00EE3163" w:rsidRPr="004F2C39" w:rsidRDefault="00EE3163" w:rsidP="004F2C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DED3"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472014FA"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34D189DF"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65A2FBB0"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389E7A4F"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32C70DB4" w14:textId="77777777" w:rsidR="00EE3163"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p w14:paraId="1965868A" w14:textId="77777777" w:rsidR="00EE3163" w:rsidRPr="004F2C39" w:rsidRDefault="00EE3163" w:rsidP="004F2C3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266D" w14:textId="77777777" w:rsidR="006D6C44" w:rsidRDefault="00953C7E" w:rsidP="006D6C4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95AEE00" w14:textId="77777777" w:rsidR="006D6C44" w:rsidRDefault="004B6A50" w:rsidP="006D6C44">
    <w:pPr>
      <w:pStyle w:val="Header"/>
      <w:tabs>
        <w:tab w:val="clear" w:pos="4153"/>
        <w:tab w:val="clear" w:pos="8306"/>
        <w:tab w:val="right" w:pos="1304"/>
      </w:tabs>
      <w:spacing w:line="280" w:lineRule="exact"/>
      <w:ind w:firstLine="0"/>
      <w:rPr>
        <w:rFonts w:ascii="Times New Roman" w:hAnsi="Times New Roman"/>
        <w:i/>
        <w:sz w:val="22"/>
      </w:rPr>
    </w:pPr>
  </w:p>
  <w:p w14:paraId="60695E00" w14:textId="77777777" w:rsidR="006D6C44" w:rsidRDefault="00953C7E" w:rsidP="006D6C4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5480456" w14:textId="77777777" w:rsidR="006D6C44" w:rsidRPr="006D6C44" w:rsidRDefault="004B6A50" w:rsidP="006D6C4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F91F" w14:textId="77777777" w:rsidR="006D6C44" w:rsidRDefault="00953C7E" w:rsidP="006D6C4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288CFF0B" w14:textId="77777777" w:rsidR="006D6C44" w:rsidRDefault="004B6A50" w:rsidP="006D6C44">
    <w:pPr>
      <w:pStyle w:val="Header"/>
      <w:tabs>
        <w:tab w:val="clear" w:pos="4153"/>
        <w:tab w:val="clear" w:pos="8306"/>
        <w:tab w:val="left" w:pos="7200"/>
        <w:tab w:val="right" w:pos="8504"/>
      </w:tabs>
      <w:spacing w:line="280" w:lineRule="exact"/>
      <w:jc w:val="right"/>
      <w:rPr>
        <w:rFonts w:ascii="Times New Roman" w:hAnsi="Times New Roman"/>
        <w:i/>
        <w:sz w:val="22"/>
      </w:rPr>
    </w:pPr>
  </w:p>
  <w:p w14:paraId="4421083C" w14:textId="77777777" w:rsidR="006D6C44" w:rsidRDefault="00953C7E" w:rsidP="006D6C4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245CB53" w14:textId="77777777" w:rsidR="006D6C44" w:rsidRPr="006D6C44" w:rsidRDefault="004B6A50" w:rsidP="006D6C4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4742" w14:textId="77777777" w:rsidR="006D6C44" w:rsidRDefault="004B6A50" w:rsidP="006D6C44">
    <w:pPr>
      <w:pStyle w:val="Header"/>
      <w:tabs>
        <w:tab w:val="clear" w:pos="4153"/>
        <w:tab w:val="clear" w:pos="8306"/>
        <w:tab w:val="center" w:pos="1134"/>
      </w:tabs>
      <w:spacing w:line="280" w:lineRule="exact"/>
      <w:ind w:firstLine="0"/>
      <w:rPr>
        <w:rFonts w:ascii="Times New Roman" w:hAnsi="Times New Roman"/>
        <w:i/>
        <w:sz w:val="22"/>
      </w:rPr>
    </w:pPr>
  </w:p>
  <w:p w14:paraId="79D992C7" w14:textId="77777777" w:rsidR="006D6C44" w:rsidRDefault="004B6A50" w:rsidP="006D6C44">
    <w:pPr>
      <w:pStyle w:val="Header"/>
      <w:tabs>
        <w:tab w:val="clear" w:pos="4153"/>
        <w:tab w:val="clear" w:pos="8306"/>
        <w:tab w:val="center" w:pos="1134"/>
      </w:tabs>
      <w:spacing w:line="280" w:lineRule="exact"/>
      <w:ind w:firstLine="0"/>
      <w:rPr>
        <w:rFonts w:ascii="Times New Roman" w:hAnsi="Times New Roman"/>
        <w:i/>
        <w:sz w:val="22"/>
      </w:rPr>
    </w:pPr>
  </w:p>
  <w:p w14:paraId="2AE0DA66" w14:textId="77777777" w:rsidR="006D6C44" w:rsidRDefault="004B6A50" w:rsidP="006D6C44">
    <w:pPr>
      <w:pStyle w:val="Header"/>
      <w:tabs>
        <w:tab w:val="clear" w:pos="4153"/>
        <w:tab w:val="clear" w:pos="8306"/>
        <w:tab w:val="center" w:pos="1134"/>
      </w:tabs>
      <w:spacing w:line="280" w:lineRule="exact"/>
      <w:ind w:firstLine="0"/>
      <w:rPr>
        <w:rFonts w:ascii="Times New Roman" w:hAnsi="Times New Roman"/>
        <w:i/>
        <w:sz w:val="22"/>
      </w:rPr>
    </w:pPr>
  </w:p>
  <w:p w14:paraId="0F274982" w14:textId="77777777" w:rsidR="004E4C8E" w:rsidRPr="006D6C44" w:rsidRDefault="004B6A50" w:rsidP="006D6C4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7422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23"/>
    <w:rsid w:val="0000032F"/>
    <w:rsid w:val="00001DDD"/>
    <w:rsid w:val="00002069"/>
    <w:rsid w:val="00002CE6"/>
    <w:rsid w:val="0000316A"/>
    <w:rsid w:val="000049B7"/>
    <w:rsid w:val="00006D28"/>
    <w:rsid w:val="00007258"/>
    <w:rsid w:val="00010364"/>
    <w:rsid w:val="000118EA"/>
    <w:rsid w:val="00012534"/>
    <w:rsid w:val="000132BD"/>
    <w:rsid w:val="00014B34"/>
    <w:rsid w:val="00015695"/>
    <w:rsid w:val="00015B70"/>
    <w:rsid w:val="000168C9"/>
    <w:rsid w:val="00016C20"/>
    <w:rsid w:val="00016DBB"/>
    <w:rsid w:val="00017144"/>
    <w:rsid w:val="0001750E"/>
    <w:rsid w:val="00017A7B"/>
    <w:rsid w:val="00017DAA"/>
    <w:rsid w:val="00017EA7"/>
    <w:rsid w:val="0002000B"/>
    <w:rsid w:val="000222E0"/>
    <w:rsid w:val="00024DD7"/>
    <w:rsid w:val="000250AF"/>
    <w:rsid w:val="00025490"/>
    <w:rsid w:val="0002561E"/>
    <w:rsid w:val="00026338"/>
    <w:rsid w:val="000268E1"/>
    <w:rsid w:val="00027905"/>
    <w:rsid w:val="000303BE"/>
    <w:rsid w:val="000305BB"/>
    <w:rsid w:val="00031016"/>
    <w:rsid w:val="00032378"/>
    <w:rsid w:val="000325C3"/>
    <w:rsid w:val="00032C3A"/>
    <w:rsid w:val="00032D9A"/>
    <w:rsid w:val="0003354E"/>
    <w:rsid w:val="0003575A"/>
    <w:rsid w:val="000360EB"/>
    <w:rsid w:val="000369F1"/>
    <w:rsid w:val="00037A5F"/>
    <w:rsid w:val="00037D87"/>
    <w:rsid w:val="00041C35"/>
    <w:rsid w:val="00042331"/>
    <w:rsid w:val="00042A9C"/>
    <w:rsid w:val="0004349C"/>
    <w:rsid w:val="00043D2C"/>
    <w:rsid w:val="00044324"/>
    <w:rsid w:val="00044AEC"/>
    <w:rsid w:val="00045EDC"/>
    <w:rsid w:val="000462C2"/>
    <w:rsid w:val="00046812"/>
    <w:rsid w:val="00046C66"/>
    <w:rsid w:val="000470FE"/>
    <w:rsid w:val="000472AB"/>
    <w:rsid w:val="0004760B"/>
    <w:rsid w:val="000502AD"/>
    <w:rsid w:val="00051DDA"/>
    <w:rsid w:val="00052278"/>
    <w:rsid w:val="00053175"/>
    <w:rsid w:val="00054148"/>
    <w:rsid w:val="00055ACD"/>
    <w:rsid w:val="00056E9A"/>
    <w:rsid w:val="00056F27"/>
    <w:rsid w:val="00057287"/>
    <w:rsid w:val="000573AF"/>
    <w:rsid w:val="000577C5"/>
    <w:rsid w:val="0006169E"/>
    <w:rsid w:val="0006217C"/>
    <w:rsid w:val="000623E2"/>
    <w:rsid w:val="000626FD"/>
    <w:rsid w:val="00063B3D"/>
    <w:rsid w:val="0006432B"/>
    <w:rsid w:val="000653D4"/>
    <w:rsid w:val="00065585"/>
    <w:rsid w:val="00065952"/>
    <w:rsid w:val="00065EC0"/>
    <w:rsid w:val="00067531"/>
    <w:rsid w:val="0007048A"/>
    <w:rsid w:val="00071C35"/>
    <w:rsid w:val="000744A5"/>
    <w:rsid w:val="00074871"/>
    <w:rsid w:val="0007550A"/>
    <w:rsid w:val="00075F50"/>
    <w:rsid w:val="00076531"/>
    <w:rsid w:val="00077740"/>
    <w:rsid w:val="00080D77"/>
    <w:rsid w:val="00082015"/>
    <w:rsid w:val="00082B44"/>
    <w:rsid w:val="00083267"/>
    <w:rsid w:val="0008435D"/>
    <w:rsid w:val="000851FC"/>
    <w:rsid w:val="0008558C"/>
    <w:rsid w:val="00085F13"/>
    <w:rsid w:val="00086E58"/>
    <w:rsid w:val="00086EFE"/>
    <w:rsid w:val="00087840"/>
    <w:rsid w:val="0009056C"/>
    <w:rsid w:val="00091207"/>
    <w:rsid w:val="000923A4"/>
    <w:rsid w:val="00094014"/>
    <w:rsid w:val="000955A1"/>
    <w:rsid w:val="00095D6A"/>
    <w:rsid w:val="00097B03"/>
    <w:rsid w:val="000A216C"/>
    <w:rsid w:val="000A28D4"/>
    <w:rsid w:val="000A2DDF"/>
    <w:rsid w:val="000A2EB4"/>
    <w:rsid w:val="000A409B"/>
    <w:rsid w:val="000A4B4E"/>
    <w:rsid w:val="000A4C50"/>
    <w:rsid w:val="000A63C6"/>
    <w:rsid w:val="000A660F"/>
    <w:rsid w:val="000B1C69"/>
    <w:rsid w:val="000B312C"/>
    <w:rsid w:val="000B3961"/>
    <w:rsid w:val="000B3A6D"/>
    <w:rsid w:val="000B4630"/>
    <w:rsid w:val="000B497F"/>
    <w:rsid w:val="000B4E86"/>
    <w:rsid w:val="000B5FC5"/>
    <w:rsid w:val="000B710D"/>
    <w:rsid w:val="000B7558"/>
    <w:rsid w:val="000B7B89"/>
    <w:rsid w:val="000C04DC"/>
    <w:rsid w:val="000C0D2D"/>
    <w:rsid w:val="000C0D98"/>
    <w:rsid w:val="000C11C6"/>
    <w:rsid w:val="000C1DE2"/>
    <w:rsid w:val="000C28B3"/>
    <w:rsid w:val="000C4E36"/>
    <w:rsid w:val="000C5475"/>
    <w:rsid w:val="000C6DC3"/>
    <w:rsid w:val="000C6F28"/>
    <w:rsid w:val="000C7257"/>
    <w:rsid w:val="000C730A"/>
    <w:rsid w:val="000D120E"/>
    <w:rsid w:val="000D1A03"/>
    <w:rsid w:val="000D1BEB"/>
    <w:rsid w:val="000D2321"/>
    <w:rsid w:val="000D25E6"/>
    <w:rsid w:val="000D3A51"/>
    <w:rsid w:val="000D3FAF"/>
    <w:rsid w:val="000D42B7"/>
    <w:rsid w:val="000D51A6"/>
    <w:rsid w:val="000D56AF"/>
    <w:rsid w:val="000D58AE"/>
    <w:rsid w:val="000E146A"/>
    <w:rsid w:val="000E157F"/>
    <w:rsid w:val="000E2723"/>
    <w:rsid w:val="000E2A09"/>
    <w:rsid w:val="000E4E29"/>
    <w:rsid w:val="000E4FE3"/>
    <w:rsid w:val="000E5D52"/>
    <w:rsid w:val="000E65F7"/>
    <w:rsid w:val="000E6734"/>
    <w:rsid w:val="000E7264"/>
    <w:rsid w:val="000E7B26"/>
    <w:rsid w:val="000F0003"/>
    <w:rsid w:val="000F09E4"/>
    <w:rsid w:val="000F1345"/>
    <w:rsid w:val="000F1C84"/>
    <w:rsid w:val="000F32F0"/>
    <w:rsid w:val="000F3FC7"/>
    <w:rsid w:val="000F5CFF"/>
    <w:rsid w:val="000F5F4D"/>
    <w:rsid w:val="000F6206"/>
    <w:rsid w:val="001001B9"/>
    <w:rsid w:val="001016E1"/>
    <w:rsid w:val="00102254"/>
    <w:rsid w:val="00102540"/>
    <w:rsid w:val="00103E4C"/>
    <w:rsid w:val="00105C39"/>
    <w:rsid w:val="00106874"/>
    <w:rsid w:val="00106927"/>
    <w:rsid w:val="00106B63"/>
    <w:rsid w:val="0010702C"/>
    <w:rsid w:val="00110970"/>
    <w:rsid w:val="00111568"/>
    <w:rsid w:val="001120C0"/>
    <w:rsid w:val="00112363"/>
    <w:rsid w:val="0011380C"/>
    <w:rsid w:val="001139A4"/>
    <w:rsid w:val="00115012"/>
    <w:rsid w:val="001150BF"/>
    <w:rsid w:val="00115EB0"/>
    <w:rsid w:val="001168F2"/>
    <w:rsid w:val="0011726D"/>
    <w:rsid w:val="00117335"/>
    <w:rsid w:val="0011770F"/>
    <w:rsid w:val="00120207"/>
    <w:rsid w:val="00120EDB"/>
    <w:rsid w:val="00121205"/>
    <w:rsid w:val="00121887"/>
    <w:rsid w:val="00122324"/>
    <w:rsid w:val="00123783"/>
    <w:rsid w:val="00123827"/>
    <w:rsid w:val="00123C1B"/>
    <w:rsid w:val="00124CFF"/>
    <w:rsid w:val="0012534C"/>
    <w:rsid w:val="0012599A"/>
    <w:rsid w:val="00125E3C"/>
    <w:rsid w:val="00126564"/>
    <w:rsid w:val="0013065F"/>
    <w:rsid w:val="001309B9"/>
    <w:rsid w:val="0013182D"/>
    <w:rsid w:val="00131D7F"/>
    <w:rsid w:val="001326BE"/>
    <w:rsid w:val="001332EB"/>
    <w:rsid w:val="00133983"/>
    <w:rsid w:val="00133E06"/>
    <w:rsid w:val="00133E7E"/>
    <w:rsid w:val="0013456F"/>
    <w:rsid w:val="00136466"/>
    <w:rsid w:val="00140170"/>
    <w:rsid w:val="00142072"/>
    <w:rsid w:val="00142A88"/>
    <w:rsid w:val="001438B4"/>
    <w:rsid w:val="00143FCB"/>
    <w:rsid w:val="00144BC7"/>
    <w:rsid w:val="0014511F"/>
    <w:rsid w:val="00145627"/>
    <w:rsid w:val="00145E2E"/>
    <w:rsid w:val="00146A41"/>
    <w:rsid w:val="00147E4C"/>
    <w:rsid w:val="001503F7"/>
    <w:rsid w:val="00150C95"/>
    <w:rsid w:val="00151679"/>
    <w:rsid w:val="00152529"/>
    <w:rsid w:val="0015318E"/>
    <w:rsid w:val="00157AED"/>
    <w:rsid w:val="00161159"/>
    <w:rsid w:val="00161FF9"/>
    <w:rsid w:val="00162DDF"/>
    <w:rsid w:val="00163295"/>
    <w:rsid w:val="00163D92"/>
    <w:rsid w:val="00164144"/>
    <w:rsid w:val="0016609E"/>
    <w:rsid w:val="0016787F"/>
    <w:rsid w:val="00170B26"/>
    <w:rsid w:val="001717B4"/>
    <w:rsid w:val="00172392"/>
    <w:rsid w:val="00172ADE"/>
    <w:rsid w:val="001736B3"/>
    <w:rsid w:val="001737C5"/>
    <w:rsid w:val="001747B8"/>
    <w:rsid w:val="00174840"/>
    <w:rsid w:val="001752CA"/>
    <w:rsid w:val="00175430"/>
    <w:rsid w:val="00175703"/>
    <w:rsid w:val="001758DE"/>
    <w:rsid w:val="001759CC"/>
    <w:rsid w:val="0017661D"/>
    <w:rsid w:val="00176D25"/>
    <w:rsid w:val="00177421"/>
    <w:rsid w:val="0017797D"/>
    <w:rsid w:val="00180471"/>
    <w:rsid w:val="00181023"/>
    <w:rsid w:val="0018130B"/>
    <w:rsid w:val="00181392"/>
    <w:rsid w:val="00181E61"/>
    <w:rsid w:val="001825AD"/>
    <w:rsid w:val="0018292F"/>
    <w:rsid w:val="0018342E"/>
    <w:rsid w:val="001840C2"/>
    <w:rsid w:val="00184B46"/>
    <w:rsid w:val="001857E5"/>
    <w:rsid w:val="00185939"/>
    <w:rsid w:val="00185A5B"/>
    <w:rsid w:val="00187451"/>
    <w:rsid w:val="001876F6"/>
    <w:rsid w:val="00187800"/>
    <w:rsid w:val="0019034A"/>
    <w:rsid w:val="00191AD8"/>
    <w:rsid w:val="001949A5"/>
    <w:rsid w:val="00194C27"/>
    <w:rsid w:val="001953B1"/>
    <w:rsid w:val="001963C0"/>
    <w:rsid w:val="001965D4"/>
    <w:rsid w:val="00197956"/>
    <w:rsid w:val="001A0300"/>
    <w:rsid w:val="001A0387"/>
    <w:rsid w:val="001A09FE"/>
    <w:rsid w:val="001A28DE"/>
    <w:rsid w:val="001A2A6F"/>
    <w:rsid w:val="001A2F39"/>
    <w:rsid w:val="001A392D"/>
    <w:rsid w:val="001A3CE6"/>
    <w:rsid w:val="001A446E"/>
    <w:rsid w:val="001A51C5"/>
    <w:rsid w:val="001A6B99"/>
    <w:rsid w:val="001A6D96"/>
    <w:rsid w:val="001A7985"/>
    <w:rsid w:val="001A7A8B"/>
    <w:rsid w:val="001A7D1A"/>
    <w:rsid w:val="001B0046"/>
    <w:rsid w:val="001B03B2"/>
    <w:rsid w:val="001B17A8"/>
    <w:rsid w:val="001B1D84"/>
    <w:rsid w:val="001B1E51"/>
    <w:rsid w:val="001B1EC9"/>
    <w:rsid w:val="001B27BB"/>
    <w:rsid w:val="001B3AC3"/>
    <w:rsid w:val="001B59FC"/>
    <w:rsid w:val="001B5CE3"/>
    <w:rsid w:val="001B635B"/>
    <w:rsid w:val="001B63C6"/>
    <w:rsid w:val="001C16AA"/>
    <w:rsid w:val="001C28BD"/>
    <w:rsid w:val="001C2D6A"/>
    <w:rsid w:val="001C38F4"/>
    <w:rsid w:val="001C3A03"/>
    <w:rsid w:val="001C48D4"/>
    <w:rsid w:val="001C4CDC"/>
    <w:rsid w:val="001C53AD"/>
    <w:rsid w:val="001C55F8"/>
    <w:rsid w:val="001C5748"/>
    <w:rsid w:val="001C69DB"/>
    <w:rsid w:val="001C722B"/>
    <w:rsid w:val="001C7A84"/>
    <w:rsid w:val="001C7C93"/>
    <w:rsid w:val="001D05A6"/>
    <w:rsid w:val="001D0DD3"/>
    <w:rsid w:val="001D23D1"/>
    <w:rsid w:val="001D2DF7"/>
    <w:rsid w:val="001D36CD"/>
    <w:rsid w:val="001D41BA"/>
    <w:rsid w:val="001D4F49"/>
    <w:rsid w:val="001D521B"/>
    <w:rsid w:val="001D6A88"/>
    <w:rsid w:val="001D6DC3"/>
    <w:rsid w:val="001D6EB8"/>
    <w:rsid w:val="001D7982"/>
    <w:rsid w:val="001E083C"/>
    <w:rsid w:val="001E1D3D"/>
    <w:rsid w:val="001E289B"/>
    <w:rsid w:val="001E3213"/>
    <w:rsid w:val="001E3BD2"/>
    <w:rsid w:val="001E41F0"/>
    <w:rsid w:val="001E47D1"/>
    <w:rsid w:val="001E5214"/>
    <w:rsid w:val="001E62A1"/>
    <w:rsid w:val="001E6A64"/>
    <w:rsid w:val="001E75C5"/>
    <w:rsid w:val="001E77DF"/>
    <w:rsid w:val="001E7D47"/>
    <w:rsid w:val="001E7D85"/>
    <w:rsid w:val="001F03CB"/>
    <w:rsid w:val="001F1B3F"/>
    <w:rsid w:val="001F3F2A"/>
    <w:rsid w:val="001F4712"/>
    <w:rsid w:val="001F5924"/>
    <w:rsid w:val="001F65E9"/>
    <w:rsid w:val="001F6853"/>
    <w:rsid w:val="001F69C2"/>
    <w:rsid w:val="001F69D1"/>
    <w:rsid w:val="001F7C6B"/>
    <w:rsid w:val="001F7CD1"/>
    <w:rsid w:val="00200911"/>
    <w:rsid w:val="00200C4B"/>
    <w:rsid w:val="0020269D"/>
    <w:rsid w:val="00202EA5"/>
    <w:rsid w:val="002048D1"/>
    <w:rsid w:val="00204E5C"/>
    <w:rsid w:val="0020566E"/>
    <w:rsid w:val="002063C4"/>
    <w:rsid w:val="00206742"/>
    <w:rsid w:val="0020699E"/>
    <w:rsid w:val="00207599"/>
    <w:rsid w:val="002079CB"/>
    <w:rsid w:val="0021096E"/>
    <w:rsid w:val="00210DCF"/>
    <w:rsid w:val="00210DE8"/>
    <w:rsid w:val="00211D73"/>
    <w:rsid w:val="00212212"/>
    <w:rsid w:val="00212A3E"/>
    <w:rsid w:val="0021403D"/>
    <w:rsid w:val="00214BF2"/>
    <w:rsid w:val="00215A7F"/>
    <w:rsid w:val="002160CB"/>
    <w:rsid w:val="00216522"/>
    <w:rsid w:val="0021773F"/>
    <w:rsid w:val="002177B8"/>
    <w:rsid w:val="00217903"/>
    <w:rsid w:val="00220805"/>
    <w:rsid w:val="00221D19"/>
    <w:rsid w:val="00222204"/>
    <w:rsid w:val="0022301D"/>
    <w:rsid w:val="00224479"/>
    <w:rsid w:val="00224B98"/>
    <w:rsid w:val="0022666B"/>
    <w:rsid w:val="00226813"/>
    <w:rsid w:val="0022734D"/>
    <w:rsid w:val="00231650"/>
    <w:rsid w:val="002331F1"/>
    <w:rsid w:val="00233AA9"/>
    <w:rsid w:val="00233C74"/>
    <w:rsid w:val="0023447F"/>
    <w:rsid w:val="00234C5C"/>
    <w:rsid w:val="002350B0"/>
    <w:rsid w:val="002350B3"/>
    <w:rsid w:val="002356D5"/>
    <w:rsid w:val="002377E7"/>
    <w:rsid w:val="0023798E"/>
    <w:rsid w:val="00240F10"/>
    <w:rsid w:val="0024256F"/>
    <w:rsid w:val="00242EE4"/>
    <w:rsid w:val="002434AA"/>
    <w:rsid w:val="00244198"/>
    <w:rsid w:val="0024462E"/>
    <w:rsid w:val="002455C1"/>
    <w:rsid w:val="00245A97"/>
    <w:rsid w:val="00247191"/>
    <w:rsid w:val="002474FA"/>
    <w:rsid w:val="00247A79"/>
    <w:rsid w:val="00247C30"/>
    <w:rsid w:val="002513BA"/>
    <w:rsid w:val="00253493"/>
    <w:rsid w:val="00254DE8"/>
    <w:rsid w:val="00256E03"/>
    <w:rsid w:val="00257929"/>
    <w:rsid w:val="002579D7"/>
    <w:rsid w:val="00257AFB"/>
    <w:rsid w:val="00262331"/>
    <w:rsid w:val="002623A7"/>
    <w:rsid w:val="0026293D"/>
    <w:rsid w:val="00262CF1"/>
    <w:rsid w:val="0026439C"/>
    <w:rsid w:val="00265982"/>
    <w:rsid w:val="0026645F"/>
    <w:rsid w:val="00266961"/>
    <w:rsid w:val="00270154"/>
    <w:rsid w:val="00270D1C"/>
    <w:rsid w:val="0027144A"/>
    <w:rsid w:val="00271A98"/>
    <w:rsid w:val="00271F70"/>
    <w:rsid w:val="0027300F"/>
    <w:rsid w:val="00273F2B"/>
    <w:rsid w:val="0027408B"/>
    <w:rsid w:val="00274ABE"/>
    <w:rsid w:val="00275B90"/>
    <w:rsid w:val="00276111"/>
    <w:rsid w:val="002766EE"/>
    <w:rsid w:val="00276B56"/>
    <w:rsid w:val="00280F46"/>
    <w:rsid w:val="002819FD"/>
    <w:rsid w:val="0028583A"/>
    <w:rsid w:val="00285E63"/>
    <w:rsid w:val="0028718C"/>
    <w:rsid w:val="00287368"/>
    <w:rsid w:val="00287873"/>
    <w:rsid w:val="002916CC"/>
    <w:rsid w:val="0029278C"/>
    <w:rsid w:val="00292E06"/>
    <w:rsid w:val="00292E65"/>
    <w:rsid w:val="0029355C"/>
    <w:rsid w:val="002953CE"/>
    <w:rsid w:val="00295A26"/>
    <w:rsid w:val="00295B62"/>
    <w:rsid w:val="002967B5"/>
    <w:rsid w:val="0029697C"/>
    <w:rsid w:val="002979F1"/>
    <w:rsid w:val="00297B00"/>
    <w:rsid w:val="002A0E68"/>
    <w:rsid w:val="002A13E1"/>
    <w:rsid w:val="002A1CA2"/>
    <w:rsid w:val="002A23EC"/>
    <w:rsid w:val="002A2A74"/>
    <w:rsid w:val="002A2D9C"/>
    <w:rsid w:val="002A3248"/>
    <w:rsid w:val="002A38A9"/>
    <w:rsid w:val="002A4E6E"/>
    <w:rsid w:val="002A5C96"/>
    <w:rsid w:val="002A6FB1"/>
    <w:rsid w:val="002B003B"/>
    <w:rsid w:val="002B01E1"/>
    <w:rsid w:val="002B0846"/>
    <w:rsid w:val="002B1304"/>
    <w:rsid w:val="002B2462"/>
    <w:rsid w:val="002B2AD7"/>
    <w:rsid w:val="002B3FF3"/>
    <w:rsid w:val="002B4F9A"/>
    <w:rsid w:val="002B669F"/>
    <w:rsid w:val="002C0C0B"/>
    <w:rsid w:val="002C12AB"/>
    <w:rsid w:val="002C1B53"/>
    <w:rsid w:val="002C2763"/>
    <w:rsid w:val="002C2DE0"/>
    <w:rsid w:val="002C420E"/>
    <w:rsid w:val="002C4F27"/>
    <w:rsid w:val="002C52E9"/>
    <w:rsid w:val="002C5981"/>
    <w:rsid w:val="002C628E"/>
    <w:rsid w:val="002C7913"/>
    <w:rsid w:val="002D0410"/>
    <w:rsid w:val="002D0899"/>
    <w:rsid w:val="002D1707"/>
    <w:rsid w:val="002D17E2"/>
    <w:rsid w:val="002D264F"/>
    <w:rsid w:val="002D2D0C"/>
    <w:rsid w:val="002D3C55"/>
    <w:rsid w:val="002D3E11"/>
    <w:rsid w:val="002D3F5B"/>
    <w:rsid w:val="002D5545"/>
    <w:rsid w:val="002D7284"/>
    <w:rsid w:val="002E0934"/>
    <w:rsid w:val="002E0EC8"/>
    <w:rsid w:val="002E1F26"/>
    <w:rsid w:val="002E22F2"/>
    <w:rsid w:val="002E25ED"/>
    <w:rsid w:val="002E278F"/>
    <w:rsid w:val="002E3A21"/>
    <w:rsid w:val="002E3B4D"/>
    <w:rsid w:val="002E3EB2"/>
    <w:rsid w:val="002E3ECF"/>
    <w:rsid w:val="002E3F7A"/>
    <w:rsid w:val="002E4C08"/>
    <w:rsid w:val="002E5108"/>
    <w:rsid w:val="002E6452"/>
    <w:rsid w:val="002F0522"/>
    <w:rsid w:val="002F0734"/>
    <w:rsid w:val="002F128D"/>
    <w:rsid w:val="002F1A2C"/>
    <w:rsid w:val="002F1BC0"/>
    <w:rsid w:val="002F2236"/>
    <w:rsid w:val="002F2892"/>
    <w:rsid w:val="002F2D4A"/>
    <w:rsid w:val="002F32D3"/>
    <w:rsid w:val="002F476A"/>
    <w:rsid w:val="002F49B4"/>
    <w:rsid w:val="002F5052"/>
    <w:rsid w:val="002F5097"/>
    <w:rsid w:val="002F6E6D"/>
    <w:rsid w:val="002F7FF4"/>
    <w:rsid w:val="00300177"/>
    <w:rsid w:val="0030067C"/>
    <w:rsid w:val="003012A4"/>
    <w:rsid w:val="00301975"/>
    <w:rsid w:val="00301BE2"/>
    <w:rsid w:val="003020CF"/>
    <w:rsid w:val="00302AF0"/>
    <w:rsid w:val="0030542C"/>
    <w:rsid w:val="003101F6"/>
    <w:rsid w:val="00310418"/>
    <w:rsid w:val="0031042E"/>
    <w:rsid w:val="00311630"/>
    <w:rsid w:val="00312FFC"/>
    <w:rsid w:val="003143D0"/>
    <w:rsid w:val="003148DD"/>
    <w:rsid w:val="00314FE3"/>
    <w:rsid w:val="003150BF"/>
    <w:rsid w:val="003150CE"/>
    <w:rsid w:val="00315439"/>
    <w:rsid w:val="003154B4"/>
    <w:rsid w:val="00315E92"/>
    <w:rsid w:val="00317022"/>
    <w:rsid w:val="003170D2"/>
    <w:rsid w:val="003232ED"/>
    <w:rsid w:val="00323B9E"/>
    <w:rsid w:val="003243C4"/>
    <w:rsid w:val="0032470E"/>
    <w:rsid w:val="00324E5D"/>
    <w:rsid w:val="00324FFC"/>
    <w:rsid w:val="00327000"/>
    <w:rsid w:val="00330804"/>
    <w:rsid w:val="003309C7"/>
    <w:rsid w:val="00330B73"/>
    <w:rsid w:val="00332423"/>
    <w:rsid w:val="00333B07"/>
    <w:rsid w:val="00333F3F"/>
    <w:rsid w:val="00334A6B"/>
    <w:rsid w:val="0033586B"/>
    <w:rsid w:val="00335D52"/>
    <w:rsid w:val="003366B2"/>
    <w:rsid w:val="00337C44"/>
    <w:rsid w:val="0034004C"/>
    <w:rsid w:val="00340066"/>
    <w:rsid w:val="0034248B"/>
    <w:rsid w:val="0034288B"/>
    <w:rsid w:val="0034332B"/>
    <w:rsid w:val="00343520"/>
    <w:rsid w:val="00343B06"/>
    <w:rsid w:val="003443C0"/>
    <w:rsid w:val="0034681C"/>
    <w:rsid w:val="0034749B"/>
    <w:rsid w:val="003535AF"/>
    <w:rsid w:val="00355487"/>
    <w:rsid w:val="00355698"/>
    <w:rsid w:val="00355957"/>
    <w:rsid w:val="003568F5"/>
    <w:rsid w:val="00357EF3"/>
    <w:rsid w:val="003600A8"/>
    <w:rsid w:val="00361373"/>
    <w:rsid w:val="00362BF4"/>
    <w:rsid w:val="00362D46"/>
    <w:rsid w:val="00363336"/>
    <w:rsid w:val="00363F6A"/>
    <w:rsid w:val="00365F91"/>
    <w:rsid w:val="003664B8"/>
    <w:rsid w:val="00366524"/>
    <w:rsid w:val="00370474"/>
    <w:rsid w:val="0037057F"/>
    <w:rsid w:val="0037072F"/>
    <w:rsid w:val="00371742"/>
    <w:rsid w:val="00371C3E"/>
    <w:rsid w:val="003728ED"/>
    <w:rsid w:val="003739D6"/>
    <w:rsid w:val="00373E58"/>
    <w:rsid w:val="00374293"/>
    <w:rsid w:val="0037517C"/>
    <w:rsid w:val="00375749"/>
    <w:rsid w:val="00375C7F"/>
    <w:rsid w:val="00375DC3"/>
    <w:rsid w:val="00375F9E"/>
    <w:rsid w:val="00376073"/>
    <w:rsid w:val="003763AB"/>
    <w:rsid w:val="003769D7"/>
    <w:rsid w:val="00376DF3"/>
    <w:rsid w:val="0037742C"/>
    <w:rsid w:val="00377452"/>
    <w:rsid w:val="0038045B"/>
    <w:rsid w:val="00381223"/>
    <w:rsid w:val="00381849"/>
    <w:rsid w:val="003836A3"/>
    <w:rsid w:val="00384F36"/>
    <w:rsid w:val="00385271"/>
    <w:rsid w:val="00385499"/>
    <w:rsid w:val="00385920"/>
    <w:rsid w:val="00386989"/>
    <w:rsid w:val="00387137"/>
    <w:rsid w:val="003872B3"/>
    <w:rsid w:val="00387EE5"/>
    <w:rsid w:val="0039226E"/>
    <w:rsid w:val="00392CC8"/>
    <w:rsid w:val="003937A9"/>
    <w:rsid w:val="003953A9"/>
    <w:rsid w:val="00395BA2"/>
    <w:rsid w:val="0039742C"/>
    <w:rsid w:val="003A009A"/>
    <w:rsid w:val="003A0C5F"/>
    <w:rsid w:val="003A105C"/>
    <w:rsid w:val="003A2017"/>
    <w:rsid w:val="003A46E6"/>
    <w:rsid w:val="003A48CC"/>
    <w:rsid w:val="003A506D"/>
    <w:rsid w:val="003A6122"/>
    <w:rsid w:val="003A6435"/>
    <w:rsid w:val="003A6560"/>
    <w:rsid w:val="003A72EF"/>
    <w:rsid w:val="003B010A"/>
    <w:rsid w:val="003B1A70"/>
    <w:rsid w:val="003B2C52"/>
    <w:rsid w:val="003B36C2"/>
    <w:rsid w:val="003B44DA"/>
    <w:rsid w:val="003B4EED"/>
    <w:rsid w:val="003B661B"/>
    <w:rsid w:val="003B6B2C"/>
    <w:rsid w:val="003C1206"/>
    <w:rsid w:val="003C135C"/>
    <w:rsid w:val="003C266A"/>
    <w:rsid w:val="003C267A"/>
    <w:rsid w:val="003C3AAF"/>
    <w:rsid w:val="003C4444"/>
    <w:rsid w:val="003C4527"/>
    <w:rsid w:val="003C5C4B"/>
    <w:rsid w:val="003C602A"/>
    <w:rsid w:val="003C60F7"/>
    <w:rsid w:val="003C7639"/>
    <w:rsid w:val="003D104E"/>
    <w:rsid w:val="003D1759"/>
    <w:rsid w:val="003D1896"/>
    <w:rsid w:val="003D2625"/>
    <w:rsid w:val="003D2760"/>
    <w:rsid w:val="003D3B14"/>
    <w:rsid w:val="003D3FA2"/>
    <w:rsid w:val="003D436B"/>
    <w:rsid w:val="003D4A30"/>
    <w:rsid w:val="003D62F7"/>
    <w:rsid w:val="003E08E8"/>
    <w:rsid w:val="003E1035"/>
    <w:rsid w:val="003E17F2"/>
    <w:rsid w:val="003E19F7"/>
    <w:rsid w:val="003E1EB2"/>
    <w:rsid w:val="003E2134"/>
    <w:rsid w:val="003E399E"/>
    <w:rsid w:val="003E3BB4"/>
    <w:rsid w:val="003E492C"/>
    <w:rsid w:val="003E4B95"/>
    <w:rsid w:val="003E710D"/>
    <w:rsid w:val="003E7A9C"/>
    <w:rsid w:val="003F0C1D"/>
    <w:rsid w:val="003F1B6F"/>
    <w:rsid w:val="003F2249"/>
    <w:rsid w:val="003F22F3"/>
    <w:rsid w:val="003F244C"/>
    <w:rsid w:val="003F2A1C"/>
    <w:rsid w:val="003F30FF"/>
    <w:rsid w:val="003F328F"/>
    <w:rsid w:val="003F4D88"/>
    <w:rsid w:val="003F531A"/>
    <w:rsid w:val="003F5B27"/>
    <w:rsid w:val="003F5F8A"/>
    <w:rsid w:val="003F60ED"/>
    <w:rsid w:val="003F674F"/>
    <w:rsid w:val="003F6A51"/>
    <w:rsid w:val="003F6E42"/>
    <w:rsid w:val="003F7101"/>
    <w:rsid w:val="003F7C9E"/>
    <w:rsid w:val="004025E8"/>
    <w:rsid w:val="00402768"/>
    <w:rsid w:val="00403435"/>
    <w:rsid w:val="00403513"/>
    <w:rsid w:val="004042AE"/>
    <w:rsid w:val="00404C36"/>
    <w:rsid w:val="004051F3"/>
    <w:rsid w:val="0040644B"/>
    <w:rsid w:val="00406F38"/>
    <w:rsid w:val="004070F6"/>
    <w:rsid w:val="00407229"/>
    <w:rsid w:val="00407A0A"/>
    <w:rsid w:val="004107CA"/>
    <w:rsid w:val="004111BC"/>
    <w:rsid w:val="004114CB"/>
    <w:rsid w:val="004125F4"/>
    <w:rsid w:val="004126D4"/>
    <w:rsid w:val="00413840"/>
    <w:rsid w:val="00413F72"/>
    <w:rsid w:val="00414703"/>
    <w:rsid w:val="00414FF9"/>
    <w:rsid w:val="00415BBF"/>
    <w:rsid w:val="00415BF3"/>
    <w:rsid w:val="00415CBC"/>
    <w:rsid w:val="00415D2B"/>
    <w:rsid w:val="00416315"/>
    <w:rsid w:val="004167F2"/>
    <w:rsid w:val="00416C0A"/>
    <w:rsid w:val="004200A8"/>
    <w:rsid w:val="00420460"/>
    <w:rsid w:val="00421941"/>
    <w:rsid w:val="00421FCD"/>
    <w:rsid w:val="0042210F"/>
    <w:rsid w:val="00422253"/>
    <w:rsid w:val="004229FB"/>
    <w:rsid w:val="00423095"/>
    <w:rsid w:val="00423C95"/>
    <w:rsid w:val="00424A22"/>
    <w:rsid w:val="00424DE2"/>
    <w:rsid w:val="00425037"/>
    <w:rsid w:val="004269DD"/>
    <w:rsid w:val="0043085A"/>
    <w:rsid w:val="004315F4"/>
    <w:rsid w:val="00431B37"/>
    <w:rsid w:val="00432528"/>
    <w:rsid w:val="00432836"/>
    <w:rsid w:val="00435C3C"/>
    <w:rsid w:val="00436F8D"/>
    <w:rsid w:val="004373D1"/>
    <w:rsid w:val="0043778D"/>
    <w:rsid w:val="00437C87"/>
    <w:rsid w:val="00437F4C"/>
    <w:rsid w:val="00440B9D"/>
    <w:rsid w:val="004444A8"/>
    <w:rsid w:val="00444B64"/>
    <w:rsid w:val="00445413"/>
    <w:rsid w:val="004454C2"/>
    <w:rsid w:val="0044551A"/>
    <w:rsid w:val="00446226"/>
    <w:rsid w:val="00446905"/>
    <w:rsid w:val="00447347"/>
    <w:rsid w:val="0044734A"/>
    <w:rsid w:val="0044735D"/>
    <w:rsid w:val="00447F33"/>
    <w:rsid w:val="004501AA"/>
    <w:rsid w:val="00450A27"/>
    <w:rsid w:val="004512EA"/>
    <w:rsid w:val="00451EC2"/>
    <w:rsid w:val="00451F25"/>
    <w:rsid w:val="00454572"/>
    <w:rsid w:val="00454996"/>
    <w:rsid w:val="00457344"/>
    <w:rsid w:val="00457845"/>
    <w:rsid w:val="00457FC1"/>
    <w:rsid w:val="004611F2"/>
    <w:rsid w:val="00461A55"/>
    <w:rsid w:val="00461EFC"/>
    <w:rsid w:val="00461FDA"/>
    <w:rsid w:val="00462685"/>
    <w:rsid w:val="00462D60"/>
    <w:rsid w:val="00463357"/>
    <w:rsid w:val="00463A04"/>
    <w:rsid w:val="00465255"/>
    <w:rsid w:val="0046530D"/>
    <w:rsid w:val="00466050"/>
    <w:rsid w:val="00466B68"/>
    <w:rsid w:val="00471ACA"/>
    <w:rsid w:val="00472050"/>
    <w:rsid w:val="004730A4"/>
    <w:rsid w:val="00473718"/>
    <w:rsid w:val="00473869"/>
    <w:rsid w:val="0047398C"/>
    <w:rsid w:val="0047410E"/>
    <w:rsid w:val="0047530F"/>
    <w:rsid w:val="00475EA9"/>
    <w:rsid w:val="00476055"/>
    <w:rsid w:val="00477B3D"/>
    <w:rsid w:val="00477C9E"/>
    <w:rsid w:val="0048054A"/>
    <w:rsid w:val="0048088E"/>
    <w:rsid w:val="004811AF"/>
    <w:rsid w:val="004814C5"/>
    <w:rsid w:val="004818E8"/>
    <w:rsid w:val="0048220F"/>
    <w:rsid w:val="00482307"/>
    <w:rsid w:val="00482CA8"/>
    <w:rsid w:val="00482F67"/>
    <w:rsid w:val="00483006"/>
    <w:rsid w:val="00483CA4"/>
    <w:rsid w:val="0048428A"/>
    <w:rsid w:val="00484915"/>
    <w:rsid w:val="00485961"/>
    <w:rsid w:val="00485E89"/>
    <w:rsid w:val="004860C1"/>
    <w:rsid w:val="00487387"/>
    <w:rsid w:val="004903EB"/>
    <w:rsid w:val="00490E59"/>
    <w:rsid w:val="00491860"/>
    <w:rsid w:val="004919FD"/>
    <w:rsid w:val="004931CF"/>
    <w:rsid w:val="0049373C"/>
    <w:rsid w:val="00493913"/>
    <w:rsid w:val="00493D26"/>
    <w:rsid w:val="004946FC"/>
    <w:rsid w:val="00494901"/>
    <w:rsid w:val="00494B41"/>
    <w:rsid w:val="00495C16"/>
    <w:rsid w:val="0049623F"/>
    <w:rsid w:val="004962CB"/>
    <w:rsid w:val="00496421"/>
    <w:rsid w:val="004A0654"/>
    <w:rsid w:val="004A132C"/>
    <w:rsid w:val="004A2483"/>
    <w:rsid w:val="004A347A"/>
    <w:rsid w:val="004A3C69"/>
    <w:rsid w:val="004A57E2"/>
    <w:rsid w:val="004A677D"/>
    <w:rsid w:val="004A70E9"/>
    <w:rsid w:val="004A7443"/>
    <w:rsid w:val="004B0298"/>
    <w:rsid w:val="004B031B"/>
    <w:rsid w:val="004B1310"/>
    <w:rsid w:val="004B17BC"/>
    <w:rsid w:val="004B18EA"/>
    <w:rsid w:val="004B1FD5"/>
    <w:rsid w:val="004B2250"/>
    <w:rsid w:val="004B2571"/>
    <w:rsid w:val="004B26D9"/>
    <w:rsid w:val="004B2C5E"/>
    <w:rsid w:val="004B32F5"/>
    <w:rsid w:val="004B3387"/>
    <w:rsid w:val="004B35C2"/>
    <w:rsid w:val="004B3936"/>
    <w:rsid w:val="004B51CA"/>
    <w:rsid w:val="004B5FC4"/>
    <w:rsid w:val="004B6A50"/>
    <w:rsid w:val="004B6E84"/>
    <w:rsid w:val="004B774B"/>
    <w:rsid w:val="004B7B50"/>
    <w:rsid w:val="004C0350"/>
    <w:rsid w:val="004C08A4"/>
    <w:rsid w:val="004C3F8D"/>
    <w:rsid w:val="004C4629"/>
    <w:rsid w:val="004C4B71"/>
    <w:rsid w:val="004C4F09"/>
    <w:rsid w:val="004C6459"/>
    <w:rsid w:val="004C6FB9"/>
    <w:rsid w:val="004D06E5"/>
    <w:rsid w:val="004D087E"/>
    <w:rsid w:val="004D19DB"/>
    <w:rsid w:val="004D1E88"/>
    <w:rsid w:val="004D3717"/>
    <w:rsid w:val="004D375C"/>
    <w:rsid w:val="004D3CD7"/>
    <w:rsid w:val="004D3F66"/>
    <w:rsid w:val="004D4013"/>
    <w:rsid w:val="004D402F"/>
    <w:rsid w:val="004D53A6"/>
    <w:rsid w:val="004D58DE"/>
    <w:rsid w:val="004D5980"/>
    <w:rsid w:val="004D63E2"/>
    <w:rsid w:val="004D6971"/>
    <w:rsid w:val="004D6FC3"/>
    <w:rsid w:val="004D76D4"/>
    <w:rsid w:val="004E0C6F"/>
    <w:rsid w:val="004E27A6"/>
    <w:rsid w:val="004E28BB"/>
    <w:rsid w:val="004E3BA8"/>
    <w:rsid w:val="004E3F30"/>
    <w:rsid w:val="004E46F8"/>
    <w:rsid w:val="004E50C8"/>
    <w:rsid w:val="004E52B3"/>
    <w:rsid w:val="004E5DA1"/>
    <w:rsid w:val="004E653E"/>
    <w:rsid w:val="004E65F5"/>
    <w:rsid w:val="004E67C8"/>
    <w:rsid w:val="004E77E1"/>
    <w:rsid w:val="004F0272"/>
    <w:rsid w:val="004F16F1"/>
    <w:rsid w:val="004F2C39"/>
    <w:rsid w:val="004F2D77"/>
    <w:rsid w:val="004F3E28"/>
    <w:rsid w:val="004F48FF"/>
    <w:rsid w:val="004F4B6E"/>
    <w:rsid w:val="004F561F"/>
    <w:rsid w:val="004F621F"/>
    <w:rsid w:val="00500972"/>
    <w:rsid w:val="00500DF1"/>
    <w:rsid w:val="00501BCE"/>
    <w:rsid w:val="00502D0B"/>
    <w:rsid w:val="00502EAE"/>
    <w:rsid w:val="00503372"/>
    <w:rsid w:val="0050339B"/>
    <w:rsid w:val="00503A1B"/>
    <w:rsid w:val="00503FE3"/>
    <w:rsid w:val="005042EB"/>
    <w:rsid w:val="005042F8"/>
    <w:rsid w:val="0050500F"/>
    <w:rsid w:val="00505279"/>
    <w:rsid w:val="00505D0C"/>
    <w:rsid w:val="005063E1"/>
    <w:rsid w:val="00506710"/>
    <w:rsid w:val="00507A5F"/>
    <w:rsid w:val="00507CC5"/>
    <w:rsid w:val="005116BE"/>
    <w:rsid w:val="00512172"/>
    <w:rsid w:val="005129CD"/>
    <w:rsid w:val="00512DC8"/>
    <w:rsid w:val="00513140"/>
    <w:rsid w:val="00515664"/>
    <w:rsid w:val="00516146"/>
    <w:rsid w:val="00516BBB"/>
    <w:rsid w:val="00521141"/>
    <w:rsid w:val="0052149D"/>
    <w:rsid w:val="005214DF"/>
    <w:rsid w:val="005226AE"/>
    <w:rsid w:val="00523E83"/>
    <w:rsid w:val="005240C5"/>
    <w:rsid w:val="005248BB"/>
    <w:rsid w:val="00524BC3"/>
    <w:rsid w:val="00524F58"/>
    <w:rsid w:val="0052504A"/>
    <w:rsid w:val="00525456"/>
    <w:rsid w:val="00525FBC"/>
    <w:rsid w:val="005273D6"/>
    <w:rsid w:val="00527801"/>
    <w:rsid w:val="00530491"/>
    <w:rsid w:val="005308A5"/>
    <w:rsid w:val="005314E9"/>
    <w:rsid w:val="00531723"/>
    <w:rsid w:val="00532025"/>
    <w:rsid w:val="00532314"/>
    <w:rsid w:val="00532729"/>
    <w:rsid w:val="0053275E"/>
    <w:rsid w:val="00534705"/>
    <w:rsid w:val="0053492A"/>
    <w:rsid w:val="0053611B"/>
    <w:rsid w:val="00536742"/>
    <w:rsid w:val="005372B2"/>
    <w:rsid w:val="00537EB8"/>
    <w:rsid w:val="0054161F"/>
    <w:rsid w:val="00541EAD"/>
    <w:rsid w:val="00541EF9"/>
    <w:rsid w:val="00541F4F"/>
    <w:rsid w:val="005428E7"/>
    <w:rsid w:val="00542945"/>
    <w:rsid w:val="00543008"/>
    <w:rsid w:val="005430D1"/>
    <w:rsid w:val="005431CF"/>
    <w:rsid w:val="00543CF9"/>
    <w:rsid w:val="00543D0A"/>
    <w:rsid w:val="00543FD8"/>
    <w:rsid w:val="005454F3"/>
    <w:rsid w:val="005455E5"/>
    <w:rsid w:val="00545CB5"/>
    <w:rsid w:val="00545F65"/>
    <w:rsid w:val="0054681B"/>
    <w:rsid w:val="00546AA0"/>
    <w:rsid w:val="00547796"/>
    <w:rsid w:val="0054779A"/>
    <w:rsid w:val="00547BA1"/>
    <w:rsid w:val="00550633"/>
    <w:rsid w:val="00550700"/>
    <w:rsid w:val="005524FE"/>
    <w:rsid w:val="005526A5"/>
    <w:rsid w:val="0055331A"/>
    <w:rsid w:val="00553661"/>
    <w:rsid w:val="00553B6E"/>
    <w:rsid w:val="00553D4F"/>
    <w:rsid w:val="005548B2"/>
    <w:rsid w:val="00554CE2"/>
    <w:rsid w:val="005560BA"/>
    <w:rsid w:val="0055671C"/>
    <w:rsid w:val="00557A12"/>
    <w:rsid w:val="00557CB1"/>
    <w:rsid w:val="00557EAB"/>
    <w:rsid w:val="00560452"/>
    <w:rsid w:val="005606C6"/>
    <w:rsid w:val="0056091E"/>
    <w:rsid w:val="00561371"/>
    <w:rsid w:val="0056141B"/>
    <w:rsid w:val="0056172D"/>
    <w:rsid w:val="00561F8D"/>
    <w:rsid w:val="00562418"/>
    <w:rsid w:val="00562ED9"/>
    <w:rsid w:val="00562F06"/>
    <w:rsid w:val="0056301E"/>
    <w:rsid w:val="005635F3"/>
    <w:rsid w:val="0056411C"/>
    <w:rsid w:val="0056424A"/>
    <w:rsid w:val="005657DC"/>
    <w:rsid w:val="00565B4C"/>
    <w:rsid w:val="005663FF"/>
    <w:rsid w:val="00566A74"/>
    <w:rsid w:val="00567356"/>
    <w:rsid w:val="005677E5"/>
    <w:rsid w:val="0057038A"/>
    <w:rsid w:val="00570D24"/>
    <w:rsid w:val="00570F42"/>
    <w:rsid w:val="0057137F"/>
    <w:rsid w:val="00571BF3"/>
    <w:rsid w:val="00571DB3"/>
    <w:rsid w:val="0057252B"/>
    <w:rsid w:val="005736C2"/>
    <w:rsid w:val="00573A4B"/>
    <w:rsid w:val="005740BE"/>
    <w:rsid w:val="00574B14"/>
    <w:rsid w:val="00574B98"/>
    <w:rsid w:val="00574C1A"/>
    <w:rsid w:val="00576769"/>
    <w:rsid w:val="005768C9"/>
    <w:rsid w:val="00580EEB"/>
    <w:rsid w:val="00580FCF"/>
    <w:rsid w:val="00581AD2"/>
    <w:rsid w:val="00581C3D"/>
    <w:rsid w:val="0058259C"/>
    <w:rsid w:val="00583673"/>
    <w:rsid w:val="00583D08"/>
    <w:rsid w:val="00584A89"/>
    <w:rsid w:val="005853FF"/>
    <w:rsid w:val="00587618"/>
    <w:rsid w:val="00587BE7"/>
    <w:rsid w:val="00587CBC"/>
    <w:rsid w:val="005906D3"/>
    <w:rsid w:val="00591BC0"/>
    <w:rsid w:val="005927F3"/>
    <w:rsid w:val="00593243"/>
    <w:rsid w:val="00593F0D"/>
    <w:rsid w:val="00594217"/>
    <w:rsid w:val="00594D92"/>
    <w:rsid w:val="0059504B"/>
    <w:rsid w:val="00595DDA"/>
    <w:rsid w:val="00595DF1"/>
    <w:rsid w:val="00596524"/>
    <w:rsid w:val="005974A0"/>
    <w:rsid w:val="00597634"/>
    <w:rsid w:val="00597D35"/>
    <w:rsid w:val="00597F7F"/>
    <w:rsid w:val="005A04EE"/>
    <w:rsid w:val="005A17BB"/>
    <w:rsid w:val="005A2123"/>
    <w:rsid w:val="005A44F4"/>
    <w:rsid w:val="005A4A36"/>
    <w:rsid w:val="005A6D6D"/>
    <w:rsid w:val="005A70EC"/>
    <w:rsid w:val="005A7264"/>
    <w:rsid w:val="005B08A1"/>
    <w:rsid w:val="005B1601"/>
    <w:rsid w:val="005B2C0F"/>
    <w:rsid w:val="005B2DD1"/>
    <w:rsid w:val="005B30C6"/>
    <w:rsid w:val="005B4CFC"/>
    <w:rsid w:val="005B4E15"/>
    <w:rsid w:val="005B5714"/>
    <w:rsid w:val="005B58B0"/>
    <w:rsid w:val="005B5C25"/>
    <w:rsid w:val="005B7082"/>
    <w:rsid w:val="005B711E"/>
    <w:rsid w:val="005C0298"/>
    <w:rsid w:val="005C0769"/>
    <w:rsid w:val="005C2A3F"/>
    <w:rsid w:val="005C360A"/>
    <w:rsid w:val="005C54B4"/>
    <w:rsid w:val="005C5D40"/>
    <w:rsid w:val="005D0324"/>
    <w:rsid w:val="005D12FB"/>
    <w:rsid w:val="005D221C"/>
    <w:rsid w:val="005D2A43"/>
    <w:rsid w:val="005D2F6F"/>
    <w:rsid w:val="005D51ED"/>
    <w:rsid w:val="005D5BEB"/>
    <w:rsid w:val="005D6EA0"/>
    <w:rsid w:val="005D743A"/>
    <w:rsid w:val="005D77A4"/>
    <w:rsid w:val="005D78A5"/>
    <w:rsid w:val="005D7C47"/>
    <w:rsid w:val="005E2952"/>
    <w:rsid w:val="005E2ADC"/>
    <w:rsid w:val="005E6810"/>
    <w:rsid w:val="005E6B8A"/>
    <w:rsid w:val="005E734D"/>
    <w:rsid w:val="005E7B36"/>
    <w:rsid w:val="005F02E6"/>
    <w:rsid w:val="005F0502"/>
    <w:rsid w:val="005F10F1"/>
    <w:rsid w:val="005F154D"/>
    <w:rsid w:val="005F1707"/>
    <w:rsid w:val="005F1911"/>
    <w:rsid w:val="005F1A49"/>
    <w:rsid w:val="005F2CBA"/>
    <w:rsid w:val="005F3216"/>
    <w:rsid w:val="005F3251"/>
    <w:rsid w:val="005F3A36"/>
    <w:rsid w:val="005F4366"/>
    <w:rsid w:val="005F446D"/>
    <w:rsid w:val="005F4D6F"/>
    <w:rsid w:val="005F4DFE"/>
    <w:rsid w:val="005F4EF9"/>
    <w:rsid w:val="005F5DA0"/>
    <w:rsid w:val="005F642C"/>
    <w:rsid w:val="005F6A30"/>
    <w:rsid w:val="005F78F2"/>
    <w:rsid w:val="006015AE"/>
    <w:rsid w:val="006017B1"/>
    <w:rsid w:val="0060195C"/>
    <w:rsid w:val="0060215F"/>
    <w:rsid w:val="00605D43"/>
    <w:rsid w:val="0060685F"/>
    <w:rsid w:val="00607066"/>
    <w:rsid w:val="00607197"/>
    <w:rsid w:val="00607A16"/>
    <w:rsid w:val="006109F8"/>
    <w:rsid w:val="00611078"/>
    <w:rsid w:val="0061155B"/>
    <w:rsid w:val="0061220A"/>
    <w:rsid w:val="00613981"/>
    <w:rsid w:val="00614370"/>
    <w:rsid w:val="006147EA"/>
    <w:rsid w:val="006152B9"/>
    <w:rsid w:val="00616746"/>
    <w:rsid w:val="0061718D"/>
    <w:rsid w:val="00617309"/>
    <w:rsid w:val="0061778C"/>
    <w:rsid w:val="006202A4"/>
    <w:rsid w:val="00620874"/>
    <w:rsid w:val="006222CB"/>
    <w:rsid w:val="00622942"/>
    <w:rsid w:val="00623075"/>
    <w:rsid w:val="00623910"/>
    <w:rsid w:val="00623CD6"/>
    <w:rsid w:val="00624554"/>
    <w:rsid w:val="006249E9"/>
    <w:rsid w:val="00624A27"/>
    <w:rsid w:val="00624D74"/>
    <w:rsid w:val="00625D31"/>
    <w:rsid w:val="00625F73"/>
    <w:rsid w:val="0062716D"/>
    <w:rsid w:val="006274C6"/>
    <w:rsid w:val="006277D9"/>
    <w:rsid w:val="00627AF2"/>
    <w:rsid w:val="006303DC"/>
    <w:rsid w:val="00630D10"/>
    <w:rsid w:val="006321F6"/>
    <w:rsid w:val="00632F94"/>
    <w:rsid w:val="00633239"/>
    <w:rsid w:val="00633415"/>
    <w:rsid w:val="00634355"/>
    <w:rsid w:val="00635BD8"/>
    <w:rsid w:val="0063632F"/>
    <w:rsid w:val="00636C23"/>
    <w:rsid w:val="00640EC8"/>
    <w:rsid w:val="00641009"/>
    <w:rsid w:val="00642253"/>
    <w:rsid w:val="0064353A"/>
    <w:rsid w:val="006438A0"/>
    <w:rsid w:val="006455D1"/>
    <w:rsid w:val="00646EC5"/>
    <w:rsid w:val="006470C7"/>
    <w:rsid w:val="00650C56"/>
    <w:rsid w:val="00650CCE"/>
    <w:rsid w:val="00651272"/>
    <w:rsid w:val="0065254D"/>
    <w:rsid w:val="00652858"/>
    <w:rsid w:val="006528B3"/>
    <w:rsid w:val="00653AD8"/>
    <w:rsid w:val="006558DC"/>
    <w:rsid w:val="00656B27"/>
    <w:rsid w:val="006572A9"/>
    <w:rsid w:val="0065764F"/>
    <w:rsid w:val="00657F8B"/>
    <w:rsid w:val="00660401"/>
    <w:rsid w:val="006605A1"/>
    <w:rsid w:val="00660A70"/>
    <w:rsid w:val="00660C4C"/>
    <w:rsid w:val="006618FC"/>
    <w:rsid w:val="00661D26"/>
    <w:rsid w:val="0066235C"/>
    <w:rsid w:val="00663D00"/>
    <w:rsid w:val="00663E86"/>
    <w:rsid w:val="00665248"/>
    <w:rsid w:val="0066603F"/>
    <w:rsid w:val="00666C31"/>
    <w:rsid w:val="0066759E"/>
    <w:rsid w:val="006700D1"/>
    <w:rsid w:val="00671B7E"/>
    <w:rsid w:val="00672B4D"/>
    <w:rsid w:val="00674B9E"/>
    <w:rsid w:val="00675FB5"/>
    <w:rsid w:val="006762CA"/>
    <w:rsid w:val="006767BC"/>
    <w:rsid w:val="006769A0"/>
    <w:rsid w:val="00681A9C"/>
    <w:rsid w:val="00681D75"/>
    <w:rsid w:val="006820D3"/>
    <w:rsid w:val="0068242E"/>
    <w:rsid w:val="006826D5"/>
    <w:rsid w:val="00682C49"/>
    <w:rsid w:val="006840B5"/>
    <w:rsid w:val="00684BAF"/>
    <w:rsid w:val="006853BD"/>
    <w:rsid w:val="00685670"/>
    <w:rsid w:val="00685FC1"/>
    <w:rsid w:val="00687337"/>
    <w:rsid w:val="006878C7"/>
    <w:rsid w:val="00687D3E"/>
    <w:rsid w:val="00687E2E"/>
    <w:rsid w:val="00687E3B"/>
    <w:rsid w:val="00691723"/>
    <w:rsid w:val="006921A5"/>
    <w:rsid w:val="0069235C"/>
    <w:rsid w:val="006929A4"/>
    <w:rsid w:val="0069365B"/>
    <w:rsid w:val="00693820"/>
    <w:rsid w:val="00695492"/>
    <w:rsid w:val="00696EBB"/>
    <w:rsid w:val="006A1F10"/>
    <w:rsid w:val="006A2AFD"/>
    <w:rsid w:val="006A2FC1"/>
    <w:rsid w:val="006A4D4E"/>
    <w:rsid w:val="006A74F2"/>
    <w:rsid w:val="006A7A06"/>
    <w:rsid w:val="006B0913"/>
    <w:rsid w:val="006B0C59"/>
    <w:rsid w:val="006B11FA"/>
    <w:rsid w:val="006B194C"/>
    <w:rsid w:val="006B1E67"/>
    <w:rsid w:val="006B35E3"/>
    <w:rsid w:val="006B3A17"/>
    <w:rsid w:val="006B40C5"/>
    <w:rsid w:val="006B5139"/>
    <w:rsid w:val="006B53DA"/>
    <w:rsid w:val="006B5E75"/>
    <w:rsid w:val="006B630A"/>
    <w:rsid w:val="006B7487"/>
    <w:rsid w:val="006C00F8"/>
    <w:rsid w:val="006C1577"/>
    <w:rsid w:val="006C23A0"/>
    <w:rsid w:val="006C29C3"/>
    <w:rsid w:val="006C29E4"/>
    <w:rsid w:val="006C3222"/>
    <w:rsid w:val="006C5ACD"/>
    <w:rsid w:val="006C5FF7"/>
    <w:rsid w:val="006C60D1"/>
    <w:rsid w:val="006C6207"/>
    <w:rsid w:val="006C6297"/>
    <w:rsid w:val="006C6300"/>
    <w:rsid w:val="006C6D2D"/>
    <w:rsid w:val="006C6DED"/>
    <w:rsid w:val="006C73D3"/>
    <w:rsid w:val="006C7C2F"/>
    <w:rsid w:val="006D0AE5"/>
    <w:rsid w:val="006D1544"/>
    <w:rsid w:val="006D19A1"/>
    <w:rsid w:val="006D2727"/>
    <w:rsid w:val="006D2D97"/>
    <w:rsid w:val="006D36B7"/>
    <w:rsid w:val="006D3A49"/>
    <w:rsid w:val="006D43B9"/>
    <w:rsid w:val="006D4A33"/>
    <w:rsid w:val="006D531A"/>
    <w:rsid w:val="006D59F8"/>
    <w:rsid w:val="006D63BD"/>
    <w:rsid w:val="006D747F"/>
    <w:rsid w:val="006D7FB8"/>
    <w:rsid w:val="006E0526"/>
    <w:rsid w:val="006E0C31"/>
    <w:rsid w:val="006E0DEC"/>
    <w:rsid w:val="006E0E25"/>
    <w:rsid w:val="006E16F1"/>
    <w:rsid w:val="006E1901"/>
    <w:rsid w:val="006E269C"/>
    <w:rsid w:val="006E27C1"/>
    <w:rsid w:val="006E2BE5"/>
    <w:rsid w:val="006E336C"/>
    <w:rsid w:val="006E359B"/>
    <w:rsid w:val="006E4254"/>
    <w:rsid w:val="006E4BD5"/>
    <w:rsid w:val="006E4E14"/>
    <w:rsid w:val="006E732D"/>
    <w:rsid w:val="006E75BF"/>
    <w:rsid w:val="006F09B5"/>
    <w:rsid w:val="006F1349"/>
    <w:rsid w:val="006F138A"/>
    <w:rsid w:val="006F19F9"/>
    <w:rsid w:val="006F201F"/>
    <w:rsid w:val="006F27F5"/>
    <w:rsid w:val="006F2C03"/>
    <w:rsid w:val="006F3644"/>
    <w:rsid w:val="006F48B3"/>
    <w:rsid w:val="006F48B8"/>
    <w:rsid w:val="006F553C"/>
    <w:rsid w:val="006F6258"/>
    <w:rsid w:val="006F65E1"/>
    <w:rsid w:val="006F661E"/>
    <w:rsid w:val="006F7F8E"/>
    <w:rsid w:val="00700B38"/>
    <w:rsid w:val="0070102E"/>
    <w:rsid w:val="00701552"/>
    <w:rsid w:val="00702AFB"/>
    <w:rsid w:val="00702BAF"/>
    <w:rsid w:val="00702E88"/>
    <w:rsid w:val="0070401A"/>
    <w:rsid w:val="00704FDE"/>
    <w:rsid w:val="00705448"/>
    <w:rsid w:val="007058B0"/>
    <w:rsid w:val="0070601C"/>
    <w:rsid w:val="00707684"/>
    <w:rsid w:val="0071097E"/>
    <w:rsid w:val="00710AE4"/>
    <w:rsid w:val="007117EA"/>
    <w:rsid w:val="00712233"/>
    <w:rsid w:val="007122D0"/>
    <w:rsid w:val="007122EC"/>
    <w:rsid w:val="007128C6"/>
    <w:rsid w:val="0071357C"/>
    <w:rsid w:val="0071371C"/>
    <w:rsid w:val="007144E1"/>
    <w:rsid w:val="00714504"/>
    <w:rsid w:val="007150C4"/>
    <w:rsid w:val="00716DFE"/>
    <w:rsid w:val="0071742A"/>
    <w:rsid w:val="0072019E"/>
    <w:rsid w:val="00720409"/>
    <w:rsid w:val="007214CA"/>
    <w:rsid w:val="0072173E"/>
    <w:rsid w:val="0072351B"/>
    <w:rsid w:val="007250BB"/>
    <w:rsid w:val="00725E22"/>
    <w:rsid w:val="00726297"/>
    <w:rsid w:val="00730DEA"/>
    <w:rsid w:val="00730E7A"/>
    <w:rsid w:val="00730E8F"/>
    <w:rsid w:val="00731947"/>
    <w:rsid w:val="00731D48"/>
    <w:rsid w:val="00734484"/>
    <w:rsid w:val="0073477A"/>
    <w:rsid w:val="007347DD"/>
    <w:rsid w:val="007358A6"/>
    <w:rsid w:val="00735F6B"/>
    <w:rsid w:val="007404F1"/>
    <w:rsid w:val="007411F3"/>
    <w:rsid w:val="00741240"/>
    <w:rsid w:val="00742076"/>
    <w:rsid w:val="0074468C"/>
    <w:rsid w:val="0074478A"/>
    <w:rsid w:val="00744A61"/>
    <w:rsid w:val="00744E1B"/>
    <w:rsid w:val="00745136"/>
    <w:rsid w:val="00745A15"/>
    <w:rsid w:val="00745DD2"/>
    <w:rsid w:val="00746FA3"/>
    <w:rsid w:val="0074791C"/>
    <w:rsid w:val="007507E1"/>
    <w:rsid w:val="00751354"/>
    <w:rsid w:val="00752B54"/>
    <w:rsid w:val="00753585"/>
    <w:rsid w:val="00753681"/>
    <w:rsid w:val="0075378E"/>
    <w:rsid w:val="00754D3B"/>
    <w:rsid w:val="00755074"/>
    <w:rsid w:val="00756909"/>
    <w:rsid w:val="00756DC6"/>
    <w:rsid w:val="00757AD2"/>
    <w:rsid w:val="00757C26"/>
    <w:rsid w:val="00760395"/>
    <w:rsid w:val="00760D10"/>
    <w:rsid w:val="00761329"/>
    <w:rsid w:val="00762108"/>
    <w:rsid w:val="007625E8"/>
    <w:rsid w:val="00762DBE"/>
    <w:rsid w:val="00762E45"/>
    <w:rsid w:val="007637AA"/>
    <w:rsid w:val="0076494D"/>
    <w:rsid w:val="007662E8"/>
    <w:rsid w:val="0076728E"/>
    <w:rsid w:val="00767FAF"/>
    <w:rsid w:val="00770E38"/>
    <w:rsid w:val="007711AE"/>
    <w:rsid w:val="007716A2"/>
    <w:rsid w:val="00774B57"/>
    <w:rsid w:val="007751DE"/>
    <w:rsid w:val="0077567C"/>
    <w:rsid w:val="007770D4"/>
    <w:rsid w:val="00777823"/>
    <w:rsid w:val="007779D3"/>
    <w:rsid w:val="00780416"/>
    <w:rsid w:val="00781097"/>
    <w:rsid w:val="0078133D"/>
    <w:rsid w:val="007815E2"/>
    <w:rsid w:val="00781B9A"/>
    <w:rsid w:val="00781E34"/>
    <w:rsid w:val="00783FBD"/>
    <w:rsid w:val="00784062"/>
    <w:rsid w:val="00784586"/>
    <w:rsid w:val="007847B9"/>
    <w:rsid w:val="00785785"/>
    <w:rsid w:val="00785949"/>
    <w:rsid w:val="00786CA6"/>
    <w:rsid w:val="007873D8"/>
    <w:rsid w:val="00787F3F"/>
    <w:rsid w:val="007903BB"/>
    <w:rsid w:val="007905E7"/>
    <w:rsid w:val="00790768"/>
    <w:rsid w:val="007909A5"/>
    <w:rsid w:val="00791DED"/>
    <w:rsid w:val="00792337"/>
    <w:rsid w:val="00792AA8"/>
    <w:rsid w:val="00793AAE"/>
    <w:rsid w:val="00794216"/>
    <w:rsid w:val="007943A7"/>
    <w:rsid w:val="007946D2"/>
    <w:rsid w:val="00794972"/>
    <w:rsid w:val="00796EE7"/>
    <w:rsid w:val="00797022"/>
    <w:rsid w:val="007A129D"/>
    <w:rsid w:val="007A1EF1"/>
    <w:rsid w:val="007A2B5F"/>
    <w:rsid w:val="007A2C0A"/>
    <w:rsid w:val="007A37D6"/>
    <w:rsid w:val="007A3ABE"/>
    <w:rsid w:val="007A4CB0"/>
    <w:rsid w:val="007A4EAA"/>
    <w:rsid w:val="007A566F"/>
    <w:rsid w:val="007A5B52"/>
    <w:rsid w:val="007A62C3"/>
    <w:rsid w:val="007B22B8"/>
    <w:rsid w:val="007B4102"/>
    <w:rsid w:val="007B426D"/>
    <w:rsid w:val="007B4733"/>
    <w:rsid w:val="007B4803"/>
    <w:rsid w:val="007B48D5"/>
    <w:rsid w:val="007B4A77"/>
    <w:rsid w:val="007B5569"/>
    <w:rsid w:val="007B651A"/>
    <w:rsid w:val="007B6648"/>
    <w:rsid w:val="007B6669"/>
    <w:rsid w:val="007B7DED"/>
    <w:rsid w:val="007B7F8C"/>
    <w:rsid w:val="007C07F3"/>
    <w:rsid w:val="007C1BE7"/>
    <w:rsid w:val="007C29A6"/>
    <w:rsid w:val="007C2D41"/>
    <w:rsid w:val="007C311B"/>
    <w:rsid w:val="007C3DB1"/>
    <w:rsid w:val="007C506B"/>
    <w:rsid w:val="007C73C0"/>
    <w:rsid w:val="007C790E"/>
    <w:rsid w:val="007D0986"/>
    <w:rsid w:val="007D1144"/>
    <w:rsid w:val="007D442C"/>
    <w:rsid w:val="007D4E0D"/>
    <w:rsid w:val="007D57FD"/>
    <w:rsid w:val="007D59A7"/>
    <w:rsid w:val="007D65A0"/>
    <w:rsid w:val="007D698B"/>
    <w:rsid w:val="007D7A05"/>
    <w:rsid w:val="007D7BB6"/>
    <w:rsid w:val="007E022A"/>
    <w:rsid w:val="007E151B"/>
    <w:rsid w:val="007E3E7B"/>
    <w:rsid w:val="007E5430"/>
    <w:rsid w:val="007E5D35"/>
    <w:rsid w:val="007E5F06"/>
    <w:rsid w:val="007E647E"/>
    <w:rsid w:val="007E7042"/>
    <w:rsid w:val="007E7CE4"/>
    <w:rsid w:val="007F0C8A"/>
    <w:rsid w:val="007F1277"/>
    <w:rsid w:val="007F3137"/>
    <w:rsid w:val="007F3386"/>
    <w:rsid w:val="007F394D"/>
    <w:rsid w:val="007F4733"/>
    <w:rsid w:val="007F52A6"/>
    <w:rsid w:val="007F5789"/>
    <w:rsid w:val="007F5EA4"/>
    <w:rsid w:val="007F65A5"/>
    <w:rsid w:val="007F68DA"/>
    <w:rsid w:val="007F6F72"/>
    <w:rsid w:val="007F71F5"/>
    <w:rsid w:val="008004E2"/>
    <w:rsid w:val="008004E7"/>
    <w:rsid w:val="008006D5"/>
    <w:rsid w:val="0080099E"/>
    <w:rsid w:val="0080230A"/>
    <w:rsid w:val="00802415"/>
    <w:rsid w:val="0080276C"/>
    <w:rsid w:val="008035DD"/>
    <w:rsid w:val="008041EF"/>
    <w:rsid w:val="0080520E"/>
    <w:rsid w:val="008060C8"/>
    <w:rsid w:val="008063F7"/>
    <w:rsid w:val="008066FB"/>
    <w:rsid w:val="00806A5E"/>
    <w:rsid w:val="0081007B"/>
    <w:rsid w:val="0081025A"/>
    <w:rsid w:val="00810F5C"/>
    <w:rsid w:val="00812723"/>
    <w:rsid w:val="00813A59"/>
    <w:rsid w:val="008142E4"/>
    <w:rsid w:val="00814A6A"/>
    <w:rsid w:val="00814E7F"/>
    <w:rsid w:val="00814ED4"/>
    <w:rsid w:val="0081526D"/>
    <w:rsid w:val="008152E3"/>
    <w:rsid w:val="0081557C"/>
    <w:rsid w:val="008159B1"/>
    <w:rsid w:val="00815A5A"/>
    <w:rsid w:val="00815FA2"/>
    <w:rsid w:val="00816126"/>
    <w:rsid w:val="00817F19"/>
    <w:rsid w:val="00820282"/>
    <w:rsid w:val="0082117F"/>
    <w:rsid w:val="00822433"/>
    <w:rsid w:val="008224B6"/>
    <w:rsid w:val="00823722"/>
    <w:rsid w:val="00823741"/>
    <w:rsid w:val="008238F2"/>
    <w:rsid w:val="0082400E"/>
    <w:rsid w:val="008244EE"/>
    <w:rsid w:val="008250ED"/>
    <w:rsid w:val="008251BE"/>
    <w:rsid w:val="00825B5D"/>
    <w:rsid w:val="0082619C"/>
    <w:rsid w:val="0082673D"/>
    <w:rsid w:val="008275A7"/>
    <w:rsid w:val="00830A59"/>
    <w:rsid w:val="00830E4D"/>
    <w:rsid w:val="00830FD7"/>
    <w:rsid w:val="008314BB"/>
    <w:rsid w:val="00831A0D"/>
    <w:rsid w:val="008326D2"/>
    <w:rsid w:val="008343E0"/>
    <w:rsid w:val="00834E14"/>
    <w:rsid w:val="00835A29"/>
    <w:rsid w:val="00835ACA"/>
    <w:rsid w:val="00835D55"/>
    <w:rsid w:val="00836AD2"/>
    <w:rsid w:val="008375CC"/>
    <w:rsid w:val="008378CD"/>
    <w:rsid w:val="008378D1"/>
    <w:rsid w:val="00840529"/>
    <w:rsid w:val="008415CC"/>
    <w:rsid w:val="00842862"/>
    <w:rsid w:val="008437A6"/>
    <w:rsid w:val="00845199"/>
    <w:rsid w:val="00845349"/>
    <w:rsid w:val="0084561E"/>
    <w:rsid w:val="00846FAA"/>
    <w:rsid w:val="00847572"/>
    <w:rsid w:val="00847DFE"/>
    <w:rsid w:val="00850A4B"/>
    <w:rsid w:val="00850C5D"/>
    <w:rsid w:val="00851111"/>
    <w:rsid w:val="008511D4"/>
    <w:rsid w:val="008525CF"/>
    <w:rsid w:val="00852765"/>
    <w:rsid w:val="00852ED1"/>
    <w:rsid w:val="008542CC"/>
    <w:rsid w:val="00854D8C"/>
    <w:rsid w:val="00854D92"/>
    <w:rsid w:val="008551A4"/>
    <w:rsid w:val="008566D2"/>
    <w:rsid w:val="008578A6"/>
    <w:rsid w:val="00860134"/>
    <w:rsid w:val="00860973"/>
    <w:rsid w:val="00860B77"/>
    <w:rsid w:val="00860D78"/>
    <w:rsid w:val="00861404"/>
    <w:rsid w:val="00861505"/>
    <w:rsid w:val="0086183E"/>
    <w:rsid w:val="00862035"/>
    <w:rsid w:val="008621A6"/>
    <w:rsid w:val="00862F90"/>
    <w:rsid w:val="00863382"/>
    <w:rsid w:val="008648B5"/>
    <w:rsid w:val="0086528A"/>
    <w:rsid w:val="00866259"/>
    <w:rsid w:val="0086641A"/>
    <w:rsid w:val="00866E0E"/>
    <w:rsid w:val="0086767E"/>
    <w:rsid w:val="00867BE8"/>
    <w:rsid w:val="00867F68"/>
    <w:rsid w:val="00871457"/>
    <w:rsid w:val="0087176D"/>
    <w:rsid w:val="00871E65"/>
    <w:rsid w:val="00873771"/>
    <w:rsid w:val="008737D3"/>
    <w:rsid w:val="00874280"/>
    <w:rsid w:val="00874DA0"/>
    <w:rsid w:val="00874F7C"/>
    <w:rsid w:val="0087560A"/>
    <w:rsid w:val="0087628E"/>
    <w:rsid w:val="008762ED"/>
    <w:rsid w:val="00876A9D"/>
    <w:rsid w:val="0087700E"/>
    <w:rsid w:val="0087736D"/>
    <w:rsid w:val="00877CBF"/>
    <w:rsid w:val="00881678"/>
    <w:rsid w:val="00881D46"/>
    <w:rsid w:val="00882BD7"/>
    <w:rsid w:val="00882D53"/>
    <w:rsid w:val="00883437"/>
    <w:rsid w:val="008834C5"/>
    <w:rsid w:val="00883C24"/>
    <w:rsid w:val="00883F6A"/>
    <w:rsid w:val="008845C2"/>
    <w:rsid w:val="00884883"/>
    <w:rsid w:val="008853F8"/>
    <w:rsid w:val="00886DE0"/>
    <w:rsid w:val="00887067"/>
    <w:rsid w:val="008873AE"/>
    <w:rsid w:val="00887B2A"/>
    <w:rsid w:val="00890C51"/>
    <w:rsid w:val="00891278"/>
    <w:rsid w:val="0089399E"/>
    <w:rsid w:val="00894B8D"/>
    <w:rsid w:val="008953BD"/>
    <w:rsid w:val="00896EF4"/>
    <w:rsid w:val="008A0F59"/>
    <w:rsid w:val="008A1918"/>
    <w:rsid w:val="008A279B"/>
    <w:rsid w:val="008A3E3B"/>
    <w:rsid w:val="008A3F32"/>
    <w:rsid w:val="008A4628"/>
    <w:rsid w:val="008A4CC0"/>
    <w:rsid w:val="008B0CBB"/>
    <w:rsid w:val="008B1677"/>
    <w:rsid w:val="008B30A3"/>
    <w:rsid w:val="008B47CB"/>
    <w:rsid w:val="008B4D58"/>
    <w:rsid w:val="008B6A6C"/>
    <w:rsid w:val="008B7F00"/>
    <w:rsid w:val="008C133B"/>
    <w:rsid w:val="008C15BB"/>
    <w:rsid w:val="008C1CA1"/>
    <w:rsid w:val="008C28E5"/>
    <w:rsid w:val="008C3762"/>
    <w:rsid w:val="008C4E5F"/>
    <w:rsid w:val="008C4F99"/>
    <w:rsid w:val="008C6C82"/>
    <w:rsid w:val="008D072C"/>
    <w:rsid w:val="008D0DE1"/>
    <w:rsid w:val="008D15F7"/>
    <w:rsid w:val="008D1D8E"/>
    <w:rsid w:val="008D1FDE"/>
    <w:rsid w:val="008D263F"/>
    <w:rsid w:val="008D31D6"/>
    <w:rsid w:val="008D351D"/>
    <w:rsid w:val="008D3930"/>
    <w:rsid w:val="008D3C6F"/>
    <w:rsid w:val="008D4E79"/>
    <w:rsid w:val="008D5145"/>
    <w:rsid w:val="008D6927"/>
    <w:rsid w:val="008D7039"/>
    <w:rsid w:val="008D754F"/>
    <w:rsid w:val="008D7B2F"/>
    <w:rsid w:val="008E1204"/>
    <w:rsid w:val="008E16C7"/>
    <w:rsid w:val="008E1C45"/>
    <w:rsid w:val="008E242E"/>
    <w:rsid w:val="008E284A"/>
    <w:rsid w:val="008E2C74"/>
    <w:rsid w:val="008E47E3"/>
    <w:rsid w:val="008E4814"/>
    <w:rsid w:val="008E55D0"/>
    <w:rsid w:val="008E5E90"/>
    <w:rsid w:val="008E647B"/>
    <w:rsid w:val="008E6723"/>
    <w:rsid w:val="008E7B61"/>
    <w:rsid w:val="008F0F9B"/>
    <w:rsid w:val="008F2F70"/>
    <w:rsid w:val="008F3280"/>
    <w:rsid w:val="008F3AE2"/>
    <w:rsid w:val="008F4DE5"/>
    <w:rsid w:val="008F6221"/>
    <w:rsid w:val="008F6B23"/>
    <w:rsid w:val="008F722B"/>
    <w:rsid w:val="008F777B"/>
    <w:rsid w:val="008F7CCE"/>
    <w:rsid w:val="00900304"/>
    <w:rsid w:val="00900EBA"/>
    <w:rsid w:val="00901761"/>
    <w:rsid w:val="009019CC"/>
    <w:rsid w:val="009023D9"/>
    <w:rsid w:val="0090377D"/>
    <w:rsid w:val="009042C6"/>
    <w:rsid w:val="00905BCF"/>
    <w:rsid w:val="009064E2"/>
    <w:rsid w:val="00906A8E"/>
    <w:rsid w:val="009077C7"/>
    <w:rsid w:val="00910378"/>
    <w:rsid w:val="00911A6C"/>
    <w:rsid w:val="0091220E"/>
    <w:rsid w:val="00912336"/>
    <w:rsid w:val="0091237C"/>
    <w:rsid w:val="00912901"/>
    <w:rsid w:val="00914462"/>
    <w:rsid w:val="0091465A"/>
    <w:rsid w:val="00916730"/>
    <w:rsid w:val="00920216"/>
    <w:rsid w:val="00920463"/>
    <w:rsid w:val="00920A32"/>
    <w:rsid w:val="00921C23"/>
    <w:rsid w:val="009231E5"/>
    <w:rsid w:val="0092374A"/>
    <w:rsid w:val="009238C7"/>
    <w:rsid w:val="00923D68"/>
    <w:rsid w:val="00923E0E"/>
    <w:rsid w:val="00924128"/>
    <w:rsid w:val="00924204"/>
    <w:rsid w:val="009245CA"/>
    <w:rsid w:val="00924641"/>
    <w:rsid w:val="00925663"/>
    <w:rsid w:val="009258F6"/>
    <w:rsid w:val="009261F3"/>
    <w:rsid w:val="00926E4D"/>
    <w:rsid w:val="00930443"/>
    <w:rsid w:val="00932680"/>
    <w:rsid w:val="0093352D"/>
    <w:rsid w:val="00934B17"/>
    <w:rsid w:val="00935CEF"/>
    <w:rsid w:val="00937636"/>
    <w:rsid w:val="00940185"/>
    <w:rsid w:val="00940208"/>
    <w:rsid w:val="00940BCD"/>
    <w:rsid w:val="00941279"/>
    <w:rsid w:val="00943796"/>
    <w:rsid w:val="0094406B"/>
    <w:rsid w:val="00945098"/>
    <w:rsid w:val="009462D5"/>
    <w:rsid w:val="009470C2"/>
    <w:rsid w:val="0094745D"/>
    <w:rsid w:val="00950D64"/>
    <w:rsid w:val="00951796"/>
    <w:rsid w:val="00951BBB"/>
    <w:rsid w:val="009531D2"/>
    <w:rsid w:val="00953C7E"/>
    <w:rsid w:val="0095456C"/>
    <w:rsid w:val="009547B3"/>
    <w:rsid w:val="00954BA1"/>
    <w:rsid w:val="009551D3"/>
    <w:rsid w:val="009560F5"/>
    <w:rsid w:val="0095645B"/>
    <w:rsid w:val="00956905"/>
    <w:rsid w:val="00957C96"/>
    <w:rsid w:val="00960DDE"/>
    <w:rsid w:val="009613A1"/>
    <w:rsid w:val="0096149A"/>
    <w:rsid w:val="009614C6"/>
    <w:rsid w:val="00962BFB"/>
    <w:rsid w:val="00962E1C"/>
    <w:rsid w:val="009630A6"/>
    <w:rsid w:val="0096349D"/>
    <w:rsid w:val="0096377A"/>
    <w:rsid w:val="009638DE"/>
    <w:rsid w:val="00964570"/>
    <w:rsid w:val="009647CC"/>
    <w:rsid w:val="00964954"/>
    <w:rsid w:val="009654A4"/>
    <w:rsid w:val="00966DEC"/>
    <w:rsid w:val="00967042"/>
    <w:rsid w:val="00967EDA"/>
    <w:rsid w:val="00970ADC"/>
    <w:rsid w:val="00971081"/>
    <w:rsid w:val="00972492"/>
    <w:rsid w:val="00975726"/>
    <w:rsid w:val="00975AC6"/>
    <w:rsid w:val="0097673B"/>
    <w:rsid w:val="00976C5C"/>
    <w:rsid w:val="009802C5"/>
    <w:rsid w:val="00980AD9"/>
    <w:rsid w:val="00981A0D"/>
    <w:rsid w:val="00981AE8"/>
    <w:rsid w:val="00981E16"/>
    <w:rsid w:val="00982B4F"/>
    <w:rsid w:val="009830AA"/>
    <w:rsid w:val="00983523"/>
    <w:rsid w:val="00983AFD"/>
    <w:rsid w:val="0098412F"/>
    <w:rsid w:val="009841EC"/>
    <w:rsid w:val="009845DE"/>
    <w:rsid w:val="0098481B"/>
    <w:rsid w:val="00984BAC"/>
    <w:rsid w:val="00985656"/>
    <w:rsid w:val="0098635A"/>
    <w:rsid w:val="009863BB"/>
    <w:rsid w:val="00987378"/>
    <w:rsid w:val="009874D4"/>
    <w:rsid w:val="00990380"/>
    <w:rsid w:val="00991970"/>
    <w:rsid w:val="00991FEA"/>
    <w:rsid w:val="009920C6"/>
    <w:rsid w:val="009921DB"/>
    <w:rsid w:val="009934D7"/>
    <w:rsid w:val="00993926"/>
    <w:rsid w:val="0099409F"/>
    <w:rsid w:val="009940EF"/>
    <w:rsid w:val="00994A8D"/>
    <w:rsid w:val="00994D06"/>
    <w:rsid w:val="00994D83"/>
    <w:rsid w:val="00995BD6"/>
    <w:rsid w:val="009973FF"/>
    <w:rsid w:val="00997CF0"/>
    <w:rsid w:val="009A0BBC"/>
    <w:rsid w:val="009A181B"/>
    <w:rsid w:val="009A2E72"/>
    <w:rsid w:val="009A4A02"/>
    <w:rsid w:val="009A4F95"/>
    <w:rsid w:val="009A5AFD"/>
    <w:rsid w:val="009A6269"/>
    <w:rsid w:val="009A6EFD"/>
    <w:rsid w:val="009B074E"/>
    <w:rsid w:val="009B0D3A"/>
    <w:rsid w:val="009B0D4A"/>
    <w:rsid w:val="009B112D"/>
    <w:rsid w:val="009B16D2"/>
    <w:rsid w:val="009B1B95"/>
    <w:rsid w:val="009B22A7"/>
    <w:rsid w:val="009B23E1"/>
    <w:rsid w:val="009B295E"/>
    <w:rsid w:val="009B329C"/>
    <w:rsid w:val="009B39DC"/>
    <w:rsid w:val="009B483B"/>
    <w:rsid w:val="009B4B3C"/>
    <w:rsid w:val="009B5B30"/>
    <w:rsid w:val="009B61E7"/>
    <w:rsid w:val="009B7125"/>
    <w:rsid w:val="009B71E0"/>
    <w:rsid w:val="009B7A29"/>
    <w:rsid w:val="009C0D57"/>
    <w:rsid w:val="009C1D81"/>
    <w:rsid w:val="009C255D"/>
    <w:rsid w:val="009C30F8"/>
    <w:rsid w:val="009C3F33"/>
    <w:rsid w:val="009C3FEA"/>
    <w:rsid w:val="009C5DA5"/>
    <w:rsid w:val="009C5DD3"/>
    <w:rsid w:val="009C69D7"/>
    <w:rsid w:val="009C6E72"/>
    <w:rsid w:val="009C73C3"/>
    <w:rsid w:val="009C78B9"/>
    <w:rsid w:val="009D047E"/>
    <w:rsid w:val="009D0DD4"/>
    <w:rsid w:val="009D1A4F"/>
    <w:rsid w:val="009D2101"/>
    <w:rsid w:val="009D2D7E"/>
    <w:rsid w:val="009D3C3F"/>
    <w:rsid w:val="009D3D12"/>
    <w:rsid w:val="009D4C85"/>
    <w:rsid w:val="009D4D67"/>
    <w:rsid w:val="009D4F78"/>
    <w:rsid w:val="009D635B"/>
    <w:rsid w:val="009D6582"/>
    <w:rsid w:val="009D66DC"/>
    <w:rsid w:val="009D6AAD"/>
    <w:rsid w:val="009D77C1"/>
    <w:rsid w:val="009D7D00"/>
    <w:rsid w:val="009D7E00"/>
    <w:rsid w:val="009D7F6F"/>
    <w:rsid w:val="009E0393"/>
    <w:rsid w:val="009E07D3"/>
    <w:rsid w:val="009E1545"/>
    <w:rsid w:val="009E1CFA"/>
    <w:rsid w:val="009E3C92"/>
    <w:rsid w:val="009E3F3B"/>
    <w:rsid w:val="009E44BD"/>
    <w:rsid w:val="009E4F84"/>
    <w:rsid w:val="009E6887"/>
    <w:rsid w:val="009E6DB0"/>
    <w:rsid w:val="009E7B66"/>
    <w:rsid w:val="009E7DAA"/>
    <w:rsid w:val="009F06F2"/>
    <w:rsid w:val="009F094E"/>
    <w:rsid w:val="009F388D"/>
    <w:rsid w:val="009F49A4"/>
    <w:rsid w:val="009F635E"/>
    <w:rsid w:val="009F7310"/>
    <w:rsid w:val="009F7527"/>
    <w:rsid w:val="009F7A26"/>
    <w:rsid w:val="00A012C9"/>
    <w:rsid w:val="00A01B65"/>
    <w:rsid w:val="00A027FC"/>
    <w:rsid w:val="00A02C5D"/>
    <w:rsid w:val="00A030A9"/>
    <w:rsid w:val="00A0395A"/>
    <w:rsid w:val="00A03A44"/>
    <w:rsid w:val="00A06CCB"/>
    <w:rsid w:val="00A102B7"/>
    <w:rsid w:val="00A10712"/>
    <w:rsid w:val="00A13EC0"/>
    <w:rsid w:val="00A1446B"/>
    <w:rsid w:val="00A161F0"/>
    <w:rsid w:val="00A167F2"/>
    <w:rsid w:val="00A176E0"/>
    <w:rsid w:val="00A17A72"/>
    <w:rsid w:val="00A17D2B"/>
    <w:rsid w:val="00A17EFE"/>
    <w:rsid w:val="00A20C78"/>
    <w:rsid w:val="00A213C7"/>
    <w:rsid w:val="00A21AD7"/>
    <w:rsid w:val="00A2294D"/>
    <w:rsid w:val="00A22B8C"/>
    <w:rsid w:val="00A22DAF"/>
    <w:rsid w:val="00A2312E"/>
    <w:rsid w:val="00A23330"/>
    <w:rsid w:val="00A24323"/>
    <w:rsid w:val="00A2512C"/>
    <w:rsid w:val="00A2515B"/>
    <w:rsid w:val="00A2588E"/>
    <w:rsid w:val="00A26572"/>
    <w:rsid w:val="00A2658C"/>
    <w:rsid w:val="00A26EDF"/>
    <w:rsid w:val="00A27DD3"/>
    <w:rsid w:val="00A3030B"/>
    <w:rsid w:val="00A30352"/>
    <w:rsid w:val="00A30BA3"/>
    <w:rsid w:val="00A30DB3"/>
    <w:rsid w:val="00A331C8"/>
    <w:rsid w:val="00A334F8"/>
    <w:rsid w:val="00A345D4"/>
    <w:rsid w:val="00A34789"/>
    <w:rsid w:val="00A347BB"/>
    <w:rsid w:val="00A34873"/>
    <w:rsid w:val="00A348E3"/>
    <w:rsid w:val="00A351C3"/>
    <w:rsid w:val="00A353F4"/>
    <w:rsid w:val="00A3630E"/>
    <w:rsid w:val="00A3681C"/>
    <w:rsid w:val="00A36F67"/>
    <w:rsid w:val="00A37BB8"/>
    <w:rsid w:val="00A406D0"/>
    <w:rsid w:val="00A40998"/>
    <w:rsid w:val="00A41B2D"/>
    <w:rsid w:val="00A41FF8"/>
    <w:rsid w:val="00A42D87"/>
    <w:rsid w:val="00A44308"/>
    <w:rsid w:val="00A44B2C"/>
    <w:rsid w:val="00A44BD3"/>
    <w:rsid w:val="00A4521D"/>
    <w:rsid w:val="00A46D6F"/>
    <w:rsid w:val="00A50385"/>
    <w:rsid w:val="00A50576"/>
    <w:rsid w:val="00A51F0A"/>
    <w:rsid w:val="00A5224D"/>
    <w:rsid w:val="00A52A4C"/>
    <w:rsid w:val="00A52DD1"/>
    <w:rsid w:val="00A54EF2"/>
    <w:rsid w:val="00A55D48"/>
    <w:rsid w:val="00A56708"/>
    <w:rsid w:val="00A56E92"/>
    <w:rsid w:val="00A571B1"/>
    <w:rsid w:val="00A575BE"/>
    <w:rsid w:val="00A57BEB"/>
    <w:rsid w:val="00A61340"/>
    <w:rsid w:val="00A61397"/>
    <w:rsid w:val="00A6155D"/>
    <w:rsid w:val="00A61673"/>
    <w:rsid w:val="00A618C0"/>
    <w:rsid w:val="00A61C54"/>
    <w:rsid w:val="00A61E1B"/>
    <w:rsid w:val="00A62348"/>
    <w:rsid w:val="00A64926"/>
    <w:rsid w:val="00A64FF2"/>
    <w:rsid w:val="00A65570"/>
    <w:rsid w:val="00A6640A"/>
    <w:rsid w:val="00A665CF"/>
    <w:rsid w:val="00A6683F"/>
    <w:rsid w:val="00A6701D"/>
    <w:rsid w:val="00A67CA7"/>
    <w:rsid w:val="00A67D60"/>
    <w:rsid w:val="00A71AC8"/>
    <w:rsid w:val="00A71FB6"/>
    <w:rsid w:val="00A71FF6"/>
    <w:rsid w:val="00A7240F"/>
    <w:rsid w:val="00A7302B"/>
    <w:rsid w:val="00A737D9"/>
    <w:rsid w:val="00A73B25"/>
    <w:rsid w:val="00A73E6A"/>
    <w:rsid w:val="00A74F60"/>
    <w:rsid w:val="00A75DAD"/>
    <w:rsid w:val="00A75EEE"/>
    <w:rsid w:val="00A76AE4"/>
    <w:rsid w:val="00A7752F"/>
    <w:rsid w:val="00A80AB9"/>
    <w:rsid w:val="00A82969"/>
    <w:rsid w:val="00A83BBC"/>
    <w:rsid w:val="00A83FB1"/>
    <w:rsid w:val="00A8418F"/>
    <w:rsid w:val="00A85544"/>
    <w:rsid w:val="00A85C35"/>
    <w:rsid w:val="00A86B5A"/>
    <w:rsid w:val="00A90480"/>
    <w:rsid w:val="00A90BAD"/>
    <w:rsid w:val="00A9136F"/>
    <w:rsid w:val="00A91A74"/>
    <w:rsid w:val="00A91AC8"/>
    <w:rsid w:val="00A92061"/>
    <w:rsid w:val="00A926B2"/>
    <w:rsid w:val="00A933AE"/>
    <w:rsid w:val="00A93426"/>
    <w:rsid w:val="00A9399D"/>
    <w:rsid w:val="00A94249"/>
    <w:rsid w:val="00A94BC9"/>
    <w:rsid w:val="00A959BC"/>
    <w:rsid w:val="00A96616"/>
    <w:rsid w:val="00AA35E0"/>
    <w:rsid w:val="00AA3C60"/>
    <w:rsid w:val="00AA5A29"/>
    <w:rsid w:val="00AA6A66"/>
    <w:rsid w:val="00AA6BBD"/>
    <w:rsid w:val="00AA730F"/>
    <w:rsid w:val="00AA78BE"/>
    <w:rsid w:val="00AB0154"/>
    <w:rsid w:val="00AB02D0"/>
    <w:rsid w:val="00AB0F1B"/>
    <w:rsid w:val="00AB155A"/>
    <w:rsid w:val="00AB2FF4"/>
    <w:rsid w:val="00AB3730"/>
    <w:rsid w:val="00AB3C70"/>
    <w:rsid w:val="00AB40D6"/>
    <w:rsid w:val="00AB5F9C"/>
    <w:rsid w:val="00AB625C"/>
    <w:rsid w:val="00AC08A2"/>
    <w:rsid w:val="00AC0D3B"/>
    <w:rsid w:val="00AC112F"/>
    <w:rsid w:val="00AC1375"/>
    <w:rsid w:val="00AC1AD6"/>
    <w:rsid w:val="00AC345C"/>
    <w:rsid w:val="00AC3854"/>
    <w:rsid w:val="00AC49E8"/>
    <w:rsid w:val="00AC5666"/>
    <w:rsid w:val="00AC668E"/>
    <w:rsid w:val="00AC6E08"/>
    <w:rsid w:val="00AC6EDB"/>
    <w:rsid w:val="00AC75AC"/>
    <w:rsid w:val="00AC7AD3"/>
    <w:rsid w:val="00AD01EE"/>
    <w:rsid w:val="00AD038B"/>
    <w:rsid w:val="00AD058D"/>
    <w:rsid w:val="00AD1139"/>
    <w:rsid w:val="00AD1182"/>
    <w:rsid w:val="00AD48A4"/>
    <w:rsid w:val="00AD5E63"/>
    <w:rsid w:val="00AD64DF"/>
    <w:rsid w:val="00AD667C"/>
    <w:rsid w:val="00AD71A7"/>
    <w:rsid w:val="00AD75F5"/>
    <w:rsid w:val="00AE1025"/>
    <w:rsid w:val="00AE2FEA"/>
    <w:rsid w:val="00AE3BBB"/>
    <w:rsid w:val="00AE3F03"/>
    <w:rsid w:val="00AE545B"/>
    <w:rsid w:val="00AE553E"/>
    <w:rsid w:val="00AE56F2"/>
    <w:rsid w:val="00AE64F0"/>
    <w:rsid w:val="00AE6DE6"/>
    <w:rsid w:val="00AE7E11"/>
    <w:rsid w:val="00AF168B"/>
    <w:rsid w:val="00AF2259"/>
    <w:rsid w:val="00AF23C8"/>
    <w:rsid w:val="00AF2AE2"/>
    <w:rsid w:val="00AF3C8F"/>
    <w:rsid w:val="00AF4C05"/>
    <w:rsid w:val="00AF5D75"/>
    <w:rsid w:val="00AF6BD2"/>
    <w:rsid w:val="00AF7015"/>
    <w:rsid w:val="00B00043"/>
    <w:rsid w:val="00B007BF"/>
    <w:rsid w:val="00B01158"/>
    <w:rsid w:val="00B027A4"/>
    <w:rsid w:val="00B036D6"/>
    <w:rsid w:val="00B0377E"/>
    <w:rsid w:val="00B04BF2"/>
    <w:rsid w:val="00B05F49"/>
    <w:rsid w:val="00B0646E"/>
    <w:rsid w:val="00B07BA9"/>
    <w:rsid w:val="00B10055"/>
    <w:rsid w:val="00B10560"/>
    <w:rsid w:val="00B10EA2"/>
    <w:rsid w:val="00B1141E"/>
    <w:rsid w:val="00B11AD6"/>
    <w:rsid w:val="00B126C0"/>
    <w:rsid w:val="00B1278B"/>
    <w:rsid w:val="00B13026"/>
    <w:rsid w:val="00B131F8"/>
    <w:rsid w:val="00B13460"/>
    <w:rsid w:val="00B14C1C"/>
    <w:rsid w:val="00B14F09"/>
    <w:rsid w:val="00B15303"/>
    <w:rsid w:val="00B15C23"/>
    <w:rsid w:val="00B16992"/>
    <w:rsid w:val="00B16D0B"/>
    <w:rsid w:val="00B17295"/>
    <w:rsid w:val="00B20912"/>
    <w:rsid w:val="00B215F5"/>
    <w:rsid w:val="00B21A82"/>
    <w:rsid w:val="00B22F7D"/>
    <w:rsid w:val="00B22FA0"/>
    <w:rsid w:val="00B233B9"/>
    <w:rsid w:val="00B26BB0"/>
    <w:rsid w:val="00B27107"/>
    <w:rsid w:val="00B27143"/>
    <w:rsid w:val="00B27A54"/>
    <w:rsid w:val="00B27C24"/>
    <w:rsid w:val="00B30783"/>
    <w:rsid w:val="00B31035"/>
    <w:rsid w:val="00B33BB5"/>
    <w:rsid w:val="00B3416F"/>
    <w:rsid w:val="00B34D73"/>
    <w:rsid w:val="00B36079"/>
    <w:rsid w:val="00B365F1"/>
    <w:rsid w:val="00B36EE7"/>
    <w:rsid w:val="00B4008E"/>
    <w:rsid w:val="00B40553"/>
    <w:rsid w:val="00B41B42"/>
    <w:rsid w:val="00B41F0F"/>
    <w:rsid w:val="00B421EB"/>
    <w:rsid w:val="00B42560"/>
    <w:rsid w:val="00B42D05"/>
    <w:rsid w:val="00B43E68"/>
    <w:rsid w:val="00B452A5"/>
    <w:rsid w:val="00B455AA"/>
    <w:rsid w:val="00B45778"/>
    <w:rsid w:val="00B457A1"/>
    <w:rsid w:val="00B4630F"/>
    <w:rsid w:val="00B464B1"/>
    <w:rsid w:val="00B47A4A"/>
    <w:rsid w:val="00B47B99"/>
    <w:rsid w:val="00B506F2"/>
    <w:rsid w:val="00B510E3"/>
    <w:rsid w:val="00B521AC"/>
    <w:rsid w:val="00B52702"/>
    <w:rsid w:val="00B52AD9"/>
    <w:rsid w:val="00B53541"/>
    <w:rsid w:val="00B53E81"/>
    <w:rsid w:val="00B54629"/>
    <w:rsid w:val="00B5498D"/>
    <w:rsid w:val="00B54AAC"/>
    <w:rsid w:val="00B5501D"/>
    <w:rsid w:val="00B552F0"/>
    <w:rsid w:val="00B561F1"/>
    <w:rsid w:val="00B56228"/>
    <w:rsid w:val="00B564B2"/>
    <w:rsid w:val="00B575C1"/>
    <w:rsid w:val="00B60AB6"/>
    <w:rsid w:val="00B60F42"/>
    <w:rsid w:val="00B6151E"/>
    <w:rsid w:val="00B62BFD"/>
    <w:rsid w:val="00B6328A"/>
    <w:rsid w:val="00B64157"/>
    <w:rsid w:val="00B64962"/>
    <w:rsid w:val="00B649AE"/>
    <w:rsid w:val="00B66D0C"/>
    <w:rsid w:val="00B670A2"/>
    <w:rsid w:val="00B676EC"/>
    <w:rsid w:val="00B67F46"/>
    <w:rsid w:val="00B7016C"/>
    <w:rsid w:val="00B7039B"/>
    <w:rsid w:val="00B704D3"/>
    <w:rsid w:val="00B70F05"/>
    <w:rsid w:val="00B71E9D"/>
    <w:rsid w:val="00B72B0B"/>
    <w:rsid w:val="00B73080"/>
    <w:rsid w:val="00B74D1E"/>
    <w:rsid w:val="00B75FB0"/>
    <w:rsid w:val="00B76856"/>
    <w:rsid w:val="00B76A18"/>
    <w:rsid w:val="00B80047"/>
    <w:rsid w:val="00B800E6"/>
    <w:rsid w:val="00B80326"/>
    <w:rsid w:val="00B82289"/>
    <w:rsid w:val="00B822F5"/>
    <w:rsid w:val="00B8350E"/>
    <w:rsid w:val="00B84C6C"/>
    <w:rsid w:val="00B870D0"/>
    <w:rsid w:val="00B872C3"/>
    <w:rsid w:val="00B87374"/>
    <w:rsid w:val="00B92576"/>
    <w:rsid w:val="00B92687"/>
    <w:rsid w:val="00B93432"/>
    <w:rsid w:val="00B9356C"/>
    <w:rsid w:val="00B94248"/>
    <w:rsid w:val="00B942A1"/>
    <w:rsid w:val="00B94B4F"/>
    <w:rsid w:val="00B960F2"/>
    <w:rsid w:val="00B967D8"/>
    <w:rsid w:val="00B976F6"/>
    <w:rsid w:val="00BA03CE"/>
    <w:rsid w:val="00BA1920"/>
    <w:rsid w:val="00BA35AB"/>
    <w:rsid w:val="00BA3A30"/>
    <w:rsid w:val="00BA3B4D"/>
    <w:rsid w:val="00BA3ED1"/>
    <w:rsid w:val="00BA450C"/>
    <w:rsid w:val="00BA4945"/>
    <w:rsid w:val="00BA50D7"/>
    <w:rsid w:val="00BA5402"/>
    <w:rsid w:val="00BA5C31"/>
    <w:rsid w:val="00BA5D23"/>
    <w:rsid w:val="00BA5F41"/>
    <w:rsid w:val="00BA6954"/>
    <w:rsid w:val="00BA6AD6"/>
    <w:rsid w:val="00BA6C10"/>
    <w:rsid w:val="00BA7385"/>
    <w:rsid w:val="00BB01E1"/>
    <w:rsid w:val="00BB0246"/>
    <w:rsid w:val="00BB187C"/>
    <w:rsid w:val="00BB296B"/>
    <w:rsid w:val="00BB311B"/>
    <w:rsid w:val="00BB3445"/>
    <w:rsid w:val="00BB34E3"/>
    <w:rsid w:val="00BB3622"/>
    <w:rsid w:val="00BB3BFC"/>
    <w:rsid w:val="00BB63EF"/>
    <w:rsid w:val="00BB66BD"/>
    <w:rsid w:val="00BB682C"/>
    <w:rsid w:val="00BB76ED"/>
    <w:rsid w:val="00BB7CA9"/>
    <w:rsid w:val="00BC06A2"/>
    <w:rsid w:val="00BC0E6E"/>
    <w:rsid w:val="00BC236B"/>
    <w:rsid w:val="00BC27CA"/>
    <w:rsid w:val="00BC2BB4"/>
    <w:rsid w:val="00BC4249"/>
    <w:rsid w:val="00BC510B"/>
    <w:rsid w:val="00BC5EB2"/>
    <w:rsid w:val="00BC5EE6"/>
    <w:rsid w:val="00BC65D9"/>
    <w:rsid w:val="00BC719C"/>
    <w:rsid w:val="00BC7C52"/>
    <w:rsid w:val="00BD0341"/>
    <w:rsid w:val="00BD04C5"/>
    <w:rsid w:val="00BD0CF6"/>
    <w:rsid w:val="00BD14C5"/>
    <w:rsid w:val="00BD15DD"/>
    <w:rsid w:val="00BD196A"/>
    <w:rsid w:val="00BD2081"/>
    <w:rsid w:val="00BD2311"/>
    <w:rsid w:val="00BD2565"/>
    <w:rsid w:val="00BD3638"/>
    <w:rsid w:val="00BD39B6"/>
    <w:rsid w:val="00BD3C96"/>
    <w:rsid w:val="00BD43A1"/>
    <w:rsid w:val="00BD522E"/>
    <w:rsid w:val="00BD55DB"/>
    <w:rsid w:val="00BD5E7B"/>
    <w:rsid w:val="00BD6262"/>
    <w:rsid w:val="00BD6C8D"/>
    <w:rsid w:val="00BD6D23"/>
    <w:rsid w:val="00BD71B6"/>
    <w:rsid w:val="00BD730F"/>
    <w:rsid w:val="00BD7781"/>
    <w:rsid w:val="00BE11E4"/>
    <w:rsid w:val="00BE1834"/>
    <w:rsid w:val="00BE2C44"/>
    <w:rsid w:val="00BE4C48"/>
    <w:rsid w:val="00BE5099"/>
    <w:rsid w:val="00BE5139"/>
    <w:rsid w:val="00BE54FD"/>
    <w:rsid w:val="00BE5534"/>
    <w:rsid w:val="00BE61C1"/>
    <w:rsid w:val="00BE64AF"/>
    <w:rsid w:val="00BE6717"/>
    <w:rsid w:val="00BE6833"/>
    <w:rsid w:val="00BF0381"/>
    <w:rsid w:val="00BF1254"/>
    <w:rsid w:val="00BF19CD"/>
    <w:rsid w:val="00BF33D8"/>
    <w:rsid w:val="00BF3A6A"/>
    <w:rsid w:val="00BF5480"/>
    <w:rsid w:val="00BF5C15"/>
    <w:rsid w:val="00BF6E7B"/>
    <w:rsid w:val="00BF7D68"/>
    <w:rsid w:val="00BF7EC4"/>
    <w:rsid w:val="00C01021"/>
    <w:rsid w:val="00C01321"/>
    <w:rsid w:val="00C0141F"/>
    <w:rsid w:val="00C014F0"/>
    <w:rsid w:val="00C01BC2"/>
    <w:rsid w:val="00C021C6"/>
    <w:rsid w:val="00C0318B"/>
    <w:rsid w:val="00C03927"/>
    <w:rsid w:val="00C048AF"/>
    <w:rsid w:val="00C04F8F"/>
    <w:rsid w:val="00C056EB"/>
    <w:rsid w:val="00C07407"/>
    <w:rsid w:val="00C074E7"/>
    <w:rsid w:val="00C077E0"/>
    <w:rsid w:val="00C07DE6"/>
    <w:rsid w:val="00C1080D"/>
    <w:rsid w:val="00C111E9"/>
    <w:rsid w:val="00C13111"/>
    <w:rsid w:val="00C1320F"/>
    <w:rsid w:val="00C13A5D"/>
    <w:rsid w:val="00C143FB"/>
    <w:rsid w:val="00C15010"/>
    <w:rsid w:val="00C1513A"/>
    <w:rsid w:val="00C154B5"/>
    <w:rsid w:val="00C1583F"/>
    <w:rsid w:val="00C17872"/>
    <w:rsid w:val="00C17B50"/>
    <w:rsid w:val="00C200F8"/>
    <w:rsid w:val="00C205E9"/>
    <w:rsid w:val="00C20E6E"/>
    <w:rsid w:val="00C212FC"/>
    <w:rsid w:val="00C220D3"/>
    <w:rsid w:val="00C23034"/>
    <w:rsid w:val="00C23757"/>
    <w:rsid w:val="00C23F48"/>
    <w:rsid w:val="00C24A2A"/>
    <w:rsid w:val="00C262BD"/>
    <w:rsid w:val="00C2631F"/>
    <w:rsid w:val="00C266E7"/>
    <w:rsid w:val="00C26746"/>
    <w:rsid w:val="00C26844"/>
    <w:rsid w:val="00C30291"/>
    <w:rsid w:val="00C30409"/>
    <w:rsid w:val="00C310C2"/>
    <w:rsid w:val="00C32ED2"/>
    <w:rsid w:val="00C334CD"/>
    <w:rsid w:val="00C33BE8"/>
    <w:rsid w:val="00C34BCD"/>
    <w:rsid w:val="00C352D9"/>
    <w:rsid w:val="00C362FE"/>
    <w:rsid w:val="00C36406"/>
    <w:rsid w:val="00C36525"/>
    <w:rsid w:val="00C40895"/>
    <w:rsid w:val="00C40EB3"/>
    <w:rsid w:val="00C41BD9"/>
    <w:rsid w:val="00C41FD5"/>
    <w:rsid w:val="00C42B03"/>
    <w:rsid w:val="00C42C7E"/>
    <w:rsid w:val="00C434FD"/>
    <w:rsid w:val="00C43AA4"/>
    <w:rsid w:val="00C45482"/>
    <w:rsid w:val="00C45513"/>
    <w:rsid w:val="00C4597C"/>
    <w:rsid w:val="00C46626"/>
    <w:rsid w:val="00C46982"/>
    <w:rsid w:val="00C46BA7"/>
    <w:rsid w:val="00C47AC7"/>
    <w:rsid w:val="00C5192E"/>
    <w:rsid w:val="00C51A0C"/>
    <w:rsid w:val="00C52AE6"/>
    <w:rsid w:val="00C52DE6"/>
    <w:rsid w:val="00C52EE9"/>
    <w:rsid w:val="00C53094"/>
    <w:rsid w:val="00C54E25"/>
    <w:rsid w:val="00C5530A"/>
    <w:rsid w:val="00C55F2F"/>
    <w:rsid w:val="00C5603E"/>
    <w:rsid w:val="00C6016B"/>
    <w:rsid w:val="00C61680"/>
    <w:rsid w:val="00C62265"/>
    <w:rsid w:val="00C62C20"/>
    <w:rsid w:val="00C6349A"/>
    <w:rsid w:val="00C634A7"/>
    <w:rsid w:val="00C638D7"/>
    <w:rsid w:val="00C646EF"/>
    <w:rsid w:val="00C64720"/>
    <w:rsid w:val="00C64F5A"/>
    <w:rsid w:val="00C6517F"/>
    <w:rsid w:val="00C677BE"/>
    <w:rsid w:val="00C67810"/>
    <w:rsid w:val="00C67BA6"/>
    <w:rsid w:val="00C70258"/>
    <w:rsid w:val="00C70DA3"/>
    <w:rsid w:val="00C71920"/>
    <w:rsid w:val="00C72A63"/>
    <w:rsid w:val="00C731ED"/>
    <w:rsid w:val="00C73767"/>
    <w:rsid w:val="00C746E8"/>
    <w:rsid w:val="00C74B88"/>
    <w:rsid w:val="00C765DE"/>
    <w:rsid w:val="00C76949"/>
    <w:rsid w:val="00C7696A"/>
    <w:rsid w:val="00C769B2"/>
    <w:rsid w:val="00C80AE4"/>
    <w:rsid w:val="00C80F22"/>
    <w:rsid w:val="00C8164E"/>
    <w:rsid w:val="00C81A0A"/>
    <w:rsid w:val="00C81CB6"/>
    <w:rsid w:val="00C81F55"/>
    <w:rsid w:val="00C83436"/>
    <w:rsid w:val="00C85485"/>
    <w:rsid w:val="00C85C14"/>
    <w:rsid w:val="00C86A28"/>
    <w:rsid w:val="00C871C4"/>
    <w:rsid w:val="00C906D7"/>
    <w:rsid w:val="00C90768"/>
    <w:rsid w:val="00C909D0"/>
    <w:rsid w:val="00C90CD4"/>
    <w:rsid w:val="00C91586"/>
    <w:rsid w:val="00C92C58"/>
    <w:rsid w:val="00C93080"/>
    <w:rsid w:val="00C93219"/>
    <w:rsid w:val="00C93A4A"/>
    <w:rsid w:val="00C94437"/>
    <w:rsid w:val="00C94BC3"/>
    <w:rsid w:val="00C951A5"/>
    <w:rsid w:val="00C97460"/>
    <w:rsid w:val="00CA0C52"/>
    <w:rsid w:val="00CA1130"/>
    <w:rsid w:val="00CA2788"/>
    <w:rsid w:val="00CA2F2C"/>
    <w:rsid w:val="00CA415F"/>
    <w:rsid w:val="00CA52B3"/>
    <w:rsid w:val="00CA59DF"/>
    <w:rsid w:val="00CA5DA2"/>
    <w:rsid w:val="00CA5EA7"/>
    <w:rsid w:val="00CA63E2"/>
    <w:rsid w:val="00CA7576"/>
    <w:rsid w:val="00CB026C"/>
    <w:rsid w:val="00CB02EA"/>
    <w:rsid w:val="00CB0E3C"/>
    <w:rsid w:val="00CB2428"/>
    <w:rsid w:val="00CB2C14"/>
    <w:rsid w:val="00CB50A2"/>
    <w:rsid w:val="00CB54D9"/>
    <w:rsid w:val="00CB5809"/>
    <w:rsid w:val="00CB5A49"/>
    <w:rsid w:val="00CB5C15"/>
    <w:rsid w:val="00CB66D4"/>
    <w:rsid w:val="00CB678B"/>
    <w:rsid w:val="00CB7228"/>
    <w:rsid w:val="00CC0D21"/>
    <w:rsid w:val="00CC1116"/>
    <w:rsid w:val="00CC1228"/>
    <w:rsid w:val="00CC125C"/>
    <w:rsid w:val="00CC1742"/>
    <w:rsid w:val="00CC1999"/>
    <w:rsid w:val="00CC1A21"/>
    <w:rsid w:val="00CC2E87"/>
    <w:rsid w:val="00CC51CD"/>
    <w:rsid w:val="00CC523F"/>
    <w:rsid w:val="00CC58CC"/>
    <w:rsid w:val="00CC66DE"/>
    <w:rsid w:val="00CC683D"/>
    <w:rsid w:val="00CC7550"/>
    <w:rsid w:val="00CC763E"/>
    <w:rsid w:val="00CC7761"/>
    <w:rsid w:val="00CC7814"/>
    <w:rsid w:val="00CC7C0C"/>
    <w:rsid w:val="00CD0359"/>
    <w:rsid w:val="00CD1452"/>
    <w:rsid w:val="00CD1AE7"/>
    <w:rsid w:val="00CD219B"/>
    <w:rsid w:val="00CD2E09"/>
    <w:rsid w:val="00CD4229"/>
    <w:rsid w:val="00CD4F3C"/>
    <w:rsid w:val="00CD5531"/>
    <w:rsid w:val="00CD6979"/>
    <w:rsid w:val="00CD75E3"/>
    <w:rsid w:val="00CD7E11"/>
    <w:rsid w:val="00CE16F2"/>
    <w:rsid w:val="00CE2467"/>
    <w:rsid w:val="00CE2627"/>
    <w:rsid w:val="00CE29F1"/>
    <w:rsid w:val="00CE2B02"/>
    <w:rsid w:val="00CE2EB2"/>
    <w:rsid w:val="00CE35E8"/>
    <w:rsid w:val="00CE38F8"/>
    <w:rsid w:val="00CE447E"/>
    <w:rsid w:val="00CE525D"/>
    <w:rsid w:val="00CE5C99"/>
    <w:rsid w:val="00CE63DB"/>
    <w:rsid w:val="00CE688C"/>
    <w:rsid w:val="00CE795C"/>
    <w:rsid w:val="00CF0D7B"/>
    <w:rsid w:val="00CF23EE"/>
    <w:rsid w:val="00CF3DCD"/>
    <w:rsid w:val="00CF4ACC"/>
    <w:rsid w:val="00CF57E7"/>
    <w:rsid w:val="00CF5F94"/>
    <w:rsid w:val="00CF69D9"/>
    <w:rsid w:val="00CF6DFA"/>
    <w:rsid w:val="00CF7120"/>
    <w:rsid w:val="00D0057A"/>
    <w:rsid w:val="00D0094A"/>
    <w:rsid w:val="00D01922"/>
    <w:rsid w:val="00D01F28"/>
    <w:rsid w:val="00D0396F"/>
    <w:rsid w:val="00D039C4"/>
    <w:rsid w:val="00D05BF3"/>
    <w:rsid w:val="00D05FC4"/>
    <w:rsid w:val="00D06952"/>
    <w:rsid w:val="00D0763B"/>
    <w:rsid w:val="00D07769"/>
    <w:rsid w:val="00D10AEE"/>
    <w:rsid w:val="00D11357"/>
    <w:rsid w:val="00D113BA"/>
    <w:rsid w:val="00D11620"/>
    <w:rsid w:val="00D123D7"/>
    <w:rsid w:val="00D126F7"/>
    <w:rsid w:val="00D129F5"/>
    <w:rsid w:val="00D12ED9"/>
    <w:rsid w:val="00D12F5B"/>
    <w:rsid w:val="00D141DD"/>
    <w:rsid w:val="00D1494A"/>
    <w:rsid w:val="00D1668C"/>
    <w:rsid w:val="00D17BC2"/>
    <w:rsid w:val="00D20093"/>
    <w:rsid w:val="00D21887"/>
    <w:rsid w:val="00D227E2"/>
    <w:rsid w:val="00D22ED9"/>
    <w:rsid w:val="00D2458D"/>
    <w:rsid w:val="00D260B8"/>
    <w:rsid w:val="00D266DE"/>
    <w:rsid w:val="00D31689"/>
    <w:rsid w:val="00D31FD3"/>
    <w:rsid w:val="00D32EA8"/>
    <w:rsid w:val="00D331CA"/>
    <w:rsid w:val="00D3347C"/>
    <w:rsid w:val="00D34674"/>
    <w:rsid w:val="00D35062"/>
    <w:rsid w:val="00D355E8"/>
    <w:rsid w:val="00D35D0D"/>
    <w:rsid w:val="00D361ED"/>
    <w:rsid w:val="00D365E3"/>
    <w:rsid w:val="00D37E3C"/>
    <w:rsid w:val="00D405D4"/>
    <w:rsid w:val="00D41839"/>
    <w:rsid w:val="00D41AD3"/>
    <w:rsid w:val="00D41C01"/>
    <w:rsid w:val="00D42183"/>
    <w:rsid w:val="00D43DD6"/>
    <w:rsid w:val="00D4500D"/>
    <w:rsid w:val="00D46F72"/>
    <w:rsid w:val="00D46FA4"/>
    <w:rsid w:val="00D50FAB"/>
    <w:rsid w:val="00D51C2C"/>
    <w:rsid w:val="00D51DDA"/>
    <w:rsid w:val="00D527D0"/>
    <w:rsid w:val="00D52C24"/>
    <w:rsid w:val="00D52F5B"/>
    <w:rsid w:val="00D54C0A"/>
    <w:rsid w:val="00D554EB"/>
    <w:rsid w:val="00D5577A"/>
    <w:rsid w:val="00D55A36"/>
    <w:rsid w:val="00D5622F"/>
    <w:rsid w:val="00D5689A"/>
    <w:rsid w:val="00D56C3A"/>
    <w:rsid w:val="00D56E23"/>
    <w:rsid w:val="00D57031"/>
    <w:rsid w:val="00D57072"/>
    <w:rsid w:val="00D572AF"/>
    <w:rsid w:val="00D574C8"/>
    <w:rsid w:val="00D57726"/>
    <w:rsid w:val="00D57750"/>
    <w:rsid w:val="00D6005D"/>
    <w:rsid w:val="00D603A2"/>
    <w:rsid w:val="00D61249"/>
    <w:rsid w:val="00D61AE5"/>
    <w:rsid w:val="00D63A36"/>
    <w:rsid w:val="00D64636"/>
    <w:rsid w:val="00D64AEF"/>
    <w:rsid w:val="00D64B03"/>
    <w:rsid w:val="00D65CDB"/>
    <w:rsid w:val="00D65E0A"/>
    <w:rsid w:val="00D668E4"/>
    <w:rsid w:val="00D67466"/>
    <w:rsid w:val="00D6771C"/>
    <w:rsid w:val="00D703B0"/>
    <w:rsid w:val="00D7047B"/>
    <w:rsid w:val="00D70FCA"/>
    <w:rsid w:val="00D7167A"/>
    <w:rsid w:val="00D729A9"/>
    <w:rsid w:val="00D741F4"/>
    <w:rsid w:val="00D74FEC"/>
    <w:rsid w:val="00D75505"/>
    <w:rsid w:val="00D7606B"/>
    <w:rsid w:val="00D76695"/>
    <w:rsid w:val="00D76B1C"/>
    <w:rsid w:val="00D77DAB"/>
    <w:rsid w:val="00D77F0E"/>
    <w:rsid w:val="00D80892"/>
    <w:rsid w:val="00D81A0D"/>
    <w:rsid w:val="00D82251"/>
    <w:rsid w:val="00D8228F"/>
    <w:rsid w:val="00D825DC"/>
    <w:rsid w:val="00D82980"/>
    <w:rsid w:val="00D82F23"/>
    <w:rsid w:val="00D83152"/>
    <w:rsid w:val="00D83B92"/>
    <w:rsid w:val="00D83CB1"/>
    <w:rsid w:val="00D83EAA"/>
    <w:rsid w:val="00D84BD3"/>
    <w:rsid w:val="00D84E09"/>
    <w:rsid w:val="00D862DA"/>
    <w:rsid w:val="00D8640C"/>
    <w:rsid w:val="00D86456"/>
    <w:rsid w:val="00D86E56"/>
    <w:rsid w:val="00D86FA9"/>
    <w:rsid w:val="00D870BD"/>
    <w:rsid w:val="00D87B0B"/>
    <w:rsid w:val="00D90ED8"/>
    <w:rsid w:val="00D92F99"/>
    <w:rsid w:val="00D931F0"/>
    <w:rsid w:val="00D933C7"/>
    <w:rsid w:val="00D94304"/>
    <w:rsid w:val="00D94ABF"/>
    <w:rsid w:val="00D95AE4"/>
    <w:rsid w:val="00D97136"/>
    <w:rsid w:val="00DA0139"/>
    <w:rsid w:val="00DA04B7"/>
    <w:rsid w:val="00DA0C8A"/>
    <w:rsid w:val="00DA3C43"/>
    <w:rsid w:val="00DA3D4B"/>
    <w:rsid w:val="00DA3D7B"/>
    <w:rsid w:val="00DA6721"/>
    <w:rsid w:val="00DA7189"/>
    <w:rsid w:val="00DA7370"/>
    <w:rsid w:val="00DA754D"/>
    <w:rsid w:val="00DA76F4"/>
    <w:rsid w:val="00DA7F32"/>
    <w:rsid w:val="00DB01F6"/>
    <w:rsid w:val="00DB0EC0"/>
    <w:rsid w:val="00DB1190"/>
    <w:rsid w:val="00DB1593"/>
    <w:rsid w:val="00DB2BCC"/>
    <w:rsid w:val="00DB3A42"/>
    <w:rsid w:val="00DB4594"/>
    <w:rsid w:val="00DB4AA3"/>
    <w:rsid w:val="00DB64D3"/>
    <w:rsid w:val="00DB68FF"/>
    <w:rsid w:val="00DB7230"/>
    <w:rsid w:val="00DB74B4"/>
    <w:rsid w:val="00DC0334"/>
    <w:rsid w:val="00DC0528"/>
    <w:rsid w:val="00DC0B69"/>
    <w:rsid w:val="00DC1F70"/>
    <w:rsid w:val="00DC32BA"/>
    <w:rsid w:val="00DC550F"/>
    <w:rsid w:val="00DC5691"/>
    <w:rsid w:val="00DC5FD8"/>
    <w:rsid w:val="00DC6FE9"/>
    <w:rsid w:val="00DC7411"/>
    <w:rsid w:val="00DD0768"/>
    <w:rsid w:val="00DD14BB"/>
    <w:rsid w:val="00DD2BFE"/>
    <w:rsid w:val="00DD4EF8"/>
    <w:rsid w:val="00DD4FFE"/>
    <w:rsid w:val="00DD6537"/>
    <w:rsid w:val="00DD6667"/>
    <w:rsid w:val="00DD74A2"/>
    <w:rsid w:val="00DE15A9"/>
    <w:rsid w:val="00DE2DAE"/>
    <w:rsid w:val="00DE308C"/>
    <w:rsid w:val="00DE383B"/>
    <w:rsid w:val="00DE49BE"/>
    <w:rsid w:val="00DE4A47"/>
    <w:rsid w:val="00DE6576"/>
    <w:rsid w:val="00DE6878"/>
    <w:rsid w:val="00DF0033"/>
    <w:rsid w:val="00DF076E"/>
    <w:rsid w:val="00DF2302"/>
    <w:rsid w:val="00DF4614"/>
    <w:rsid w:val="00DF6D10"/>
    <w:rsid w:val="00DF6F5B"/>
    <w:rsid w:val="00DF755E"/>
    <w:rsid w:val="00DF796A"/>
    <w:rsid w:val="00DF7B25"/>
    <w:rsid w:val="00E00B67"/>
    <w:rsid w:val="00E01AEE"/>
    <w:rsid w:val="00E02638"/>
    <w:rsid w:val="00E026A3"/>
    <w:rsid w:val="00E02B1D"/>
    <w:rsid w:val="00E03381"/>
    <w:rsid w:val="00E04911"/>
    <w:rsid w:val="00E04AD3"/>
    <w:rsid w:val="00E057A4"/>
    <w:rsid w:val="00E063A8"/>
    <w:rsid w:val="00E07DB8"/>
    <w:rsid w:val="00E1104E"/>
    <w:rsid w:val="00E12342"/>
    <w:rsid w:val="00E135A1"/>
    <w:rsid w:val="00E1496E"/>
    <w:rsid w:val="00E151C7"/>
    <w:rsid w:val="00E1613F"/>
    <w:rsid w:val="00E16EF1"/>
    <w:rsid w:val="00E177A0"/>
    <w:rsid w:val="00E179D5"/>
    <w:rsid w:val="00E17F63"/>
    <w:rsid w:val="00E20272"/>
    <w:rsid w:val="00E20705"/>
    <w:rsid w:val="00E20BD5"/>
    <w:rsid w:val="00E20F55"/>
    <w:rsid w:val="00E221A4"/>
    <w:rsid w:val="00E22861"/>
    <w:rsid w:val="00E22A16"/>
    <w:rsid w:val="00E23C46"/>
    <w:rsid w:val="00E24A76"/>
    <w:rsid w:val="00E25305"/>
    <w:rsid w:val="00E25D7F"/>
    <w:rsid w:val="00E25E77"/>
    <w:rsid w:val="00E267C8"/>
    <w:rsid w:val="00E26BC1"/>
    <w:rsid w:val="00E30972"/>
    <w:rsid w:val="00E30BF6"/>
    <w:rsid w:val="00E31520"/>
    <w:rsid w:val="00E33475"/>
    <w:rsid w:val="00E34643"/>
    <w:rsid w:val="00E3625D"/>
    <w:rsid w:val="00E370AB"/>
    <w:rsid w:val="00E37183"/>
    <w:rsid w:val="00E40188"/>
    <w:rsid w:val="00E40A02"/>
    <w:rsid w:val="00E41547"/>
    <w:rsid w:val="00E41CC8"/>
    <w:rsid w:val="00E43002"/>
    <w:rsid w:val="00E43A42"/>
    <w:rsid w:val="00E43C06"/>
    <w:rsid w:val="00E43DAB"/>
    <w:rsid w:val="00E449B1"/>
    <w:rsid w:val="00E46DD3"/>
    <w:rsid w:val="00E47B31"/>
    <w:rsid w:val="00E501F7"/>
    <w:rsid w:val="00E506CA"/>
    <w:rsid w:val="00E5082D"/>
    <w:rsid w:val="00E50ACB"/>
    <w:rsid w:val="00E51BE9"/>
    <w:rsid w:val="00E52E4A"/>
    <w:rsid w:val="00E5465E"/>
    <w:rsid w:val="00E552B6"/>
    <w:rsid w:val="00E55D7E"/>
    <w:rsid w:val="00E56504"/>
    <w:rsid w:val="00E5689F"/>
    <w:rsid w:val="00E56CC4"/>
    <w:rsid w:val="00E574A9"/>
    <w:rsid w:val="00E61355"/>
    <w:rsid w:val="00E613A2"/>
    <w:rsid w:val="00E613BC"/>
    <w:rsid w:val="00E61F1E"/>
    <w:rsid w:val="00E62609"/>
    <w:rsid w:val="00E62989"/>
    <w:rsid w:val="00E629A3"/>
    <w:rsid w:val="00E62ABD"/>
    <w:rsid w:val="00E63946"/>
    <w:rsid w:val="00E64CB9"/>
    <w:rsid w:val="00E6563C"/>
    <w:rsid w:val="00E65709"/>
    <w:rsid w:val="00E65D34"/>
    <w:rsid w:val="00E66861"/>
    <w:rsid w:val="00E66E21"/>
    <w:rsid w:val="00E67063"/>
    <w:rsid w:val="00E705F8"/>
    <w:rsid w:val="00E70F38"/>
    <w:rsid w:val="00E710FC"/>
    <w:rsid w:val="00E71915"/>
    <w:rsid w:val="00E72043"/>
    <w:rsid w:val="00E72853"/>
    <w:rsid w:val="00E733F7"/>
    <w:rsid w:val="00E73ADB"/>
    <w:rsid w:val="00E74242"/>
    <w:rsid w:val="00E7491E"/>
    <w:rsid w:val="00E75656"/>
    <w:rsid w:val="00E77D7C"/>
    <w:rsid w:val="00E80892"/>
    <w:rsid w:val="00E80916"/>
    <w:rsid w:val="00E8110A"/>
    <w:rsid w:val="00E819D1"/>
    <w:rsid w:val="00E82B12"/>
    <w:rsid w:val="00E83A7E"/>
    <w:rsid w:val="00E83E2D"/>
    <w:rsid w:val="00E840DF"/>
    <w:rsid w:val="00E849A3"/>
    <w:rsid w:val="00E8560F"/>
    <w:rsid w:val="00E87054"/>
    <w:rsid w:val="00E876D5"/>
    <w:rsid w:val="00E8780A"/>
    <w:rsid w:val="00E902C0"/>
    <w:rsid w:val="00E909C9"/>
    <w:rsid w:val="00E9225B"/>
    <w:rsid w:val="00E92D02"/>
    <w:rsid w:val="00E93E78"/>
    <w:rsid w:val="00E957FC"/>
    <w:rsid w:val="00E96153"/>
    <w:rsid w:val="00EA0289"/>
    <w:rsid w:val="00EA02FF"/>
    <w:rsid w:val="00EA2FBC"/>
    <w:rsid w:val="00EA3BE5"/>
    <w:rsid w:val="00EA4745"/>
    <w:rsid w:val="00EA4E66"/>
    <w:rsid w:val="00EA5737"/>
    <w:rsid w:val="00EA605C"/>
    <w:rsid w:val="00EB11D1"/>
    <w:rsid w:val="00EB181B"/>
    <w:rsid w:val="00EB194A"/>
    <w:rsid w:val="00EB1CA4"/>
    <w:rsid w:val="00EB2473"/>
    <w:rsid w:val="00EB2DEA"/>
    <w:rsid w:val="00EB3129"/>
    <w:rsid w:val="00EB3975"/>
    <w:rsid w:val="00EB4670"/>
    <w:rsid w:val="00EB484B"/>
    <w:rsid w:val="00EB590E"/>
    <w:rsid w:val="00EC015D"/>
    <w:rsid w:val="00EC0E05"/>
    <w:rsid w:val="00EC0ED4"/>
    <w:rsid w:val="00EC1895"/>
    <w:rsid w:val="00EC2261"/>
    <w:rsid w:val="00EC2346"/>
    <w:rsid w:val="00EC341C"/>
    <w:rsid w:val="00EC4295"/>
    <w:rsid w:val="00EC43A8"/>
    <w:rsid w:val="00EC4AAE"/>
    <w:rsid w:val="00EC6009"/>
    <w:rsid w:val="00EC6EA0"/>
    <w:rsid w:val="00ED0329"/>
    <w:rsid w:val="00ED05B4"/>
    <w:rsid w:val="00ED0F49"/>
    <w:rsid w:val="00ED0F60"/>
    <w:rsid w:val="00ED162E"/>
    <w:rsid w:val="00ED1657"/>
    <w:rsid w:val="00ED302E"/>
    <w:rsid w:val="00ED30C2"/>
    <w:rsid w:val="00ED3C03"/>
    <w:rsid w:val="00ED41F2"/>
    <w:rsid w:val="00ED4909"/>
    <w:rsid w:val="00ED5637"/>
    <w:rsid w:val="00ED56C0"/>
    <w:rsid w:val="00ED612E"/>
    <w:rsid w:val="00ED6618"/>
    <w:rsid w:val="00ED714E"/>
    <w:rsid w:val="00ED72D8"/>
    <w:rsid w:val="00ED738E"/>
    <w:rsid w:val="00ED78C1"/>
    <w:rsid w:val="00EE1639"/>
    <w:rsid w:val="00EE2671"/>
    <w:rsid w:val="00EE2E4A"/>
    <w:rsid w:val="00EE3163"/>
    <w:rsid w:val="00EE43D5"/>
    <w:rsid w:val="00EE598A"/>
    <w:rsid w:val="00EE71C9"/>
    <w:rsid w:val="00EE79F5"/>
    <w:rsid w:val="00EF0380"/>
    <w:rsid w:val="00EF09DA"/>
    <w:rsid w:val="00EF352D"/>
    <w:rsid w:val="00EF4388"/>
    <w:rsid w:val="00EF4AEE"/>
    <w:rsid w:val="00EF4C1A"/>
    <w:rsid w:val="00EF4CCB"/>
    <w:rsid w:val="00EF4DF2"/>
    <w:rsid w:val="00EF57E4"/>
    <w:rsid w:val="00EF5E76"/>
    <w:rsid w:val="00EF6848"/>
    <w:rsid w:val="00EF6E41"/>
    <w:rsid w:val="00EF6EF0"/>
    <w:rsid w:val="00F010DD"/>
    <w:rsid w:val="00F01956"/>
    <w:rsid w:val="00F0207D"/>
    <w:rsid w:val="00F02323"/>
    <w:rsid w:val="00F02B87"/>
    <w:rsid w:val="00F03F3B"/>
    <w:rsid w:val="00F04F2C"/>
    <w:rsid w:val="00F06A92"/>
    <w:rsid w:val="00F07468"/>
    <w:rsid w:val="00F114B4"/>
    <w:rsid w:val="00F11A8D"/>
    <w:rsid w:val="00F11DDC"/>
    <w:rsid w:val="00F1302B"/>
    <w:rsid w:val="00F13088"/>
    <w:rsid w:val="00F13F76"/>
    <w:rsid w:val="00F14691"/>
    <w:rsid w:val="00F14807"/>
    <w:rsid w:val="00F16B4B"/>
    <w:rsid w:val="00F16EB2"/>
    <w:rsid w:val="00F17BCC"/>
    <w:rsid w:val="00F2176B"/>
    <w:rsid w:val="00F219CE"/>
    <w:rsid w:val="00F21A6A"/>
    <w:rsid w:val="00F22A73"/>
    <w:rsid w:val="00F22D82"/>
    <w:rsid w:val="00F23A8E"/>
    <w:rsid w:val="00F254F0"/>
    <w:rsid w:val="00F25554"/>
    <w:rsid w:val="00F26356"/>
    <w:rsid w:val="00F26822"/>
    <w:rsid w:val="00F26D40"/>
    <w:rsid w:val="00F32226"/>
    <w:rsid w:val="00F340B6"/>
    <w:rsid w:val="00F34137"/>
    <w:rsid w:val="00F347F5"/>
    <w:rsid w:val="00F354F7"/>
    <w:rsid w:val="00F361B7"/>
    <w:rsid w:val="00F36BA9"/>
    <w:rsid w:val="00F376EF"/>
    <w:rsid w:val="00F40BAE"/>
    <w:rsid w:val="00F40D5A"/>
    <w:rsid w:val="00F43042"/>
    <w:rsid w:val="00F462E4"/>
    <w:rsid w:val="00F46500"/>
    <w:rsid w:val="00F47522"/>
    <w:rsid w:val="00F47A71"/>
    <w:rsid w:val="00F47BDE"/>
    <w:rsid w:val="00F51E9F"/>
    <w:rsid w:val="00F52853"/>
    <w:rsid w:val="00F52D81"/>
    <w:rsid w:val="00F52F93"/>
    <w:rsid w:val="00F531ED"/>
    <w:rsid w:val="00F5410C"/>
    <w:rsid w:val="00F54608"/>
    <w:rsid w:val="00F5504F"/>
    <w:rsid w:val="00F552F2"/>
    <w:rsid w:val="00F55E52"/>
    <w:rsid w:val="00F57D25"/>
    <w:rsid w:val="00F57D96"/>
    <w:rsid w:val="00F57EF0"/>
    <w:rsid w:val="00F6190D"/>
    <w:rsid w:val="00F624F2"/>
    <w:rsid w:val="00F627E2"/>
    <w:rsid w:val="00F62B64"/>
    <w:rsid w:val="00F632A9"/>
    <w:rsid w:val="00F6405E"/>
    <w:rsid w:val="00F6428F"/>
    <w:rsid w:val="00F65250"/>
    <w:rsid w:val="00F659A9"/>
    <w:rsid w:val="00F66DFC"/>
    <w:rsid w:val="00F67A02"/>
    <w:rsid w:val="00F71520"/>
    <w:rsid w:val="00F71FB0"/>
    <w:rsid w:val="00F72FBE"/>
    <w:rsid w:val="00F73E90"/>
    <w:rsid w:val="00F74C1A"/>
    <w:rsid w:val="00F7522E"/>
    <w:rsid w:val="00F7590F"/>
    <w:rsid w:val="00F75FE2"/>
    <w:rsid w:val="00F764F4"/>
    <w:rsid w:val="00F772CC"/>
    <w:rsid w:val="00F80FEF"/>
    <w:rsid w:val="00F822D0"/>
    <w:rsid w:val="00F84100"/>
    <w:rsid w:val="00F8569E"/>
    <w:rsid w:val="00F85A14"/>
    <w:rsid w:val="00F85D53"/>
    <w:rsid w:val="00F870B9"/>
    <w:rsid w:val="00F87966"/>
    <w:rsid w:val="00F90EB0"/>
    <w:rsid w:val="00F913C6"/>
    <w:rsid w:val="00F93B72"/>
    <w:rsid w:val="00F93DCA"/>
    <w:rsid w:val="00F94864"/>
    <w:rsid w:val="00F94AC2"/>
    <w:rsid w:val="00F95BDD"/>
    <w:rsid w:val="00F95D40"/>
    <w:rsid w:val="00F96462"/>
    <w:rsid w:val="00F9711B"/>
    <w:rsid w:val="00FA02EE"/>
    <w:rsid w:val="00FA04EF"/>
    <w:rsid w:val="00FA096A"/>
    <w:rsid w:val="00FA228C"/>
    <w:rsid w:val="00FA2AE3"/>
    <w:rsid w:val="00FA33A6"/>
    <w:rsid w:val="00FB0B18"/>
    <w:rsid w:val="00FB2ACA"/>
    <w:rsid w:val="00FB2AE2"/>
    <w:rsid w:val="00FB35D4"/>
    <w:rsid w:val="00FB49AC"/>
    <w:rsid w:val="00FB673E"/>
    <w:rsid w:val="00FB6AC6"/>
    <w:rsid w:val="00FB70CE"/>
    <w:rsid w:val="00FB753B"/>
    <w:rsid w:val="00FB7FBE"/>
    <w:rsid w:val="00FC04AC"/>
    <w:rsid w:val="00FC04DC"/>
    <w:rsid w:val="00FC0985"/>
    <w:rsid w:val="00FC1557"/>
    <w:rsid w:val="00FC18F7"/>
    <w:rsid w:val="00FC1A4B"/>
    <w:rsid w:val="00FC1B19"/>
    <w:rsid w:val="00FC1E44"/>
    <w:rsid w:val="00FC23DE"/>
    <w:rsid w:val="00FC2753"/>
    <w:rsid w:val="00FC35E4"/>
    <w:rsid w:val="00FC3D57"/>
    <w:rsid w:val="00FC3D73"/>
    <w:rsid w:val="00FC3EB4"/>
    <w:rsid w:val="00FC51B8"/>
    <w:rsid w:val="00FC5FD1"/>
    <w:rsid w:val="00FC6C2D"/>
    <w:rsid w:val="00FC7B22"/>
    <w:rsid w:val="00FC7C52"/>
    <w:rsid w:val="00FD1171"/>
    <w:rsid w:val="00FD16AB"/>
    <w:rsid w:val="00FD1A0E"/>
    <w:rsid w:val="00FD1F7E"/>
    <w:rsid w:val="00FD2E3A"/>
    <w:rsid w:val="00FD38DC"/>
    <w:rsid w:val="00FD5F4B"/>
    <w:rsid w:val="00FD6457"/>
    <w:rsid w:val="00FD6601"/>
    <w:rsid w:val="00FD700D"/>
    <w:rsid w:val="00FD755E"/>
    <w:rsid w:val="00FD7CD3"/>
    <w:rsid w:val="00FD7EA5"/>
    <w:rsid w:val="00FE02F3"/>
    <w:rsid w:val="00FE0B64"/>
    <w:rsid w:val="00FE0CED"/>
    <w:rsid w:val="00FE1ED0"/>
    <w:rsid w:val="00FE20DB"/>
    <w:rsid w:val="00FE21E2"/>
    <w:rsid w:val="00FE44C5"/>
    <w:rsid w:val="00FE59C2"/>
    <w:rsid w:val="00FE5D62"/>
    <w:rsid w:val="00FE6990"/>
    <w:rsid w:val="00FE70E9"/>
    <w:rsid w:val="00FF1021"/>
    <w:rsid w:val="00FF141F"/>
    <w:rsid w:val="00FF3A25"/>
    <w:rsid w:val="00FF406D"/>
    <w:rsid w:val="00FF445F"/>
    <w:rsid w:val="00FF4DCC"/>
    <w:rsid w:val="00FF51CB"/>
    <w:rsid w:val="00FF5375"/>
    <w:rsid w:val="00FF5CE3"/>
    <w:rsid w:val="00FF5EA8"/>
    <w:rsid w:val="00FF5F5F"/>
    <w:rsid w:val="00FF60DE"/>
    <w:rsid w:val="00FF66A0"/>
    <w:rsid w:val="00FF6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A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99"/>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CommentReference">
    <w:name w:val="annotation reference"/>
    <w:basedOn w:val="DefaultParagraphFont"/>
    <w:uiPriority w:val="99"/>
    <w:semiHidden/>
    <w:unhideWhenUsed/>
    <w:locked/>
    <w:rsid w:val="00F52853"/>
    <w:rPr>
      <w:sz w:val="16"/>
      <w:szCs w:val="16"/>
    </w:rPr>
  </w:style>
  <w:style w:type="paragraph" w:styleId="CommentText">
    <w:name w:val="annotation text"/>
    <w:basedOn w:val="Normal"/>
    <w:link w:val="CommentTextChar"/>
    <w:uiPriority w:val="99"/>
    <w:semiHidden/>
    <w:unhideWhenUsed/>
    <w:locked/>
    <w:rsid w:val="00F52853"/>
    <w:pPr>
      <w:spacing w:line="240" w:lineRule="auto"/>
    </w:pPr>
    <w:rPr>
      <w:sz w:val="20"/>
      <w:szCs w:val="20"/>
    </w:rPr>
  </w:style>
  <w:style w:type="character" w:customStyle="1" w:styleId="CommentTextChar">
    <w:name w:val="Comment Text Char"/>
    <w:basedOn w:val="DefaultParagraphFont"/>
    <w:link w:val="CommentText"/>
    <w:uiPriority w:val="99"/>
    <w:semiHidden/>
    <w:rsid w:val="00F52853"/>
    <w:rPr>
      <w:sz w:val="20"/>
      <w:szCs w:val="20"/>
    </w:rPr>
  </w:style>
  <w:style w:type="paragraph" w:styleId="CommentSubject">
    <w:name w:val="annotation subject"/>
    <w:basedOn w:val="CommentText"/>
    <w:next w:val="CommentText"/>
    <w:link w:val="CommentSubjectChar"/>
    <w:uiPriority w:val="99"/>
    <w:semiHidden/>
    <w:unhideWhenUsed/>
    <w:locked/>
    <w:rsid w:val="00F52853"/>
    <w:rPr>
      <w:b/>
      <w:bCs/>
    </w:rPr>
  </w:style>
  <w:style w:type="character" w:customStyle="1" w:styleId="CommentSubjectChar">
    <w:name w:val="Comment Subject Char"/>
    <w:basedOn w:val="CommentTextChar"/>
    <w:link w:val="CommentSubject"/>
    <w:uiPriority w:val="99"/>
    <w:semiHidden/>
    <w:rsid w:val="00F52853"/>
    <w:rPr>
      <w:b/>
      <w:bCs/>
      <w:sz w:val="20"/>
      <w:szCs w:val="20"/>
    </w:rPr>
  </w:style>
  <w:style w:type="paragraph" w:styleId="Revision">
    <w:name w:val="Revision"/>
    <w:hidden/>
    <w:uiPriority w:val="99"/>
    <w:semiHidden/>
    <w:rsid w:val="001F5924"/>
  </w:style>
  <w:style w:type="character" w:customStyle="1" w:styleId="FootnoteTextChar">
    <w:name w:val="Footnote Text Char"/>
    <w:basedOn w:val="DefaultParagraphFont"/>
    <w:link w:val="FootnoteText"/>
    <w:uiPriority w:val="53"/>
    <w:rsid w:val="008224B6"/>
  </w:style>
  <w:style w:type="paragraph" w:styleId="ListBullet">
    <w:name w:val="List Bullet"/>
    <w:basedOn w:val="Normal"/>
    <w:uiPriority w:val="99"/>
    <w:unhideWhenUsed/>
    <w:locked/>
    <w:rsid w:val="00953C7E"/>
    <w:pPr>
      <w:tabs>
        <w:tab w:val="num" w:pos="360"/>
      </w:tabs>
      <w:ind w:left="360" w:hanging="360"/>
      <w:contextualSpacing/>
    </w:pPr>
  </w:style>
  <w:style w:type="character" w:customStyle="1" w:styleId="highlight">
    <w:name w:val="highlight"/>
    <w:basedOn w:val="DefaultParagraphFont"/>
    <w:rsid w:val="00953C7E"/>
  </w:style>
  <w:style w:type="character" w:styleId="Hyperlink">
    <w:name w:val="Hyperlink"/>
    <w:basedOn w:val="DefaultParagraphFont"/>
    <w:uiPriority w:val="99"/>
    <w:semiHidden/>
    <w:unhideWhenUsed/>
    <w:locked/>
    <w:rsid w:val="00953C7E"/>
    <w:rPr>
      <w:color w:val="0000FF"/>
      <w:u w:val="single"/>
    </w:rPr>
  </w:style>
  <w:style w:type="paragraph" w:customStyle="1" w:styleId="Body">
    <w:name w:val="Body"/>
    <w:basedOn w:val="Normal"/>
    <w:qFormat/>
    <w:rsid w:val="00EE31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E31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E316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E316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E316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E316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ighcourt1.sharepoint.com/sites/JudgmentProduction/Shared%20Documents/01.Product/Current/Chambers(V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711841B8-62EF-49ED-B6B5-9DDCBE46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0DBDC-182F-4149-8F8E-2DC4D9D6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Chambers(V7.0).dotm</Template>
  <TotalTime>0</TotalTime>
  <Pages>39</Pages>
  <Words>11902</Words>
  <Characters>59401</Characters>
  <Application>Microsoft Office Word</Application>
  <DocSecurity>0</DocSecurity>
  <Lines>495</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2021-02-01T06:02:00Z</dcterms:created>
  <dcterms:modified xsi:type="dcterms:W3CDTF">2021-02-01T21:01:00Z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NETTLE J 05</vt:lpwstr>
  </property>
  <property fmtid="{D5CDD505-2E9C-101B-9397-08002B2CF9AE}" pid="7" name="Judge06">
    <vt:lpwstr>GORDON J 06</vt:lpwstr>
  </property>
  <property fmtid="{D5CDD505-2E9C-101B-9397-08002B2CF9AE}" pid="8" name="Judge07">
    <vt:lpwstr>EDELMAN J 07</vt:lpwstr>
  </property>
  <property fmtid="{D5CDD505-2E9C-101B-9397-08002B2CF9AE}" pid="9" name="ContentTypeId">
    <vt:lpwstr>0x0101001F32D2EC4F8DE44A8C0C478B82839881</vt:lpwstr>
  </property>
</Properties>
</file>