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F446B" w14:textId="77777777" w:rsidR="00C2419C" w:rsidRPr="00704FF8" w:rsidRDefault="00C2419C" w:rsidP="00704FF8">
      <w:pPr>
        <w:pStyle w:val="OrdersTopLine"/>
      </w:pPr>
      <w:r w:rsidRPr="00704FF8">
        <w:t>HIGH COURT OF AUSTRALIA</w:t>
      </w:r>
    </w:p>
    <w:p w14:paraId="28008A5A" w14:textId="77777777" w:rsidR="00C2419C" w:rsidRPr="00704FF8" w:rsidRDefault="00C2419C" w:rsidP="00704FF8">
      <w:pPr>
        <w:pStyle w:val="OrderCentre"/>
      </w:pPr>
    </w:p>
    <w:p w14:paraId="37C856A1" w14:textId="77777777" w:rsidR="00C2419C" w:rsidRPr="001850A6" w:rsidRDefault="00C2419C" w:rsidP="00704FF8">
      <w:pPr>
        <w:pStyle w:val="OrderCentre"/>
        <w:rPr>
          <w:sz w:val="24"/>
          <w:szCs w:val="24"/>
        </w:rPr>
      </w:pPr>
      <w:r w:rsidRPr="001850A6">
        <w:rPr>
          <w:sz w:val="24"/>
          <w:szCs w:val="24"/>
        </w:rPr>
        <w:t>KIEFEL CJ,</w:t>
      </w:r>
    </w:p>
    <w:p w14:paraId="1BB03BF7" w14:textId="77777777" w:rsidR="00C2419C" w:rsidRPr="001850A6" w:rsidRDefault="00C2419C" w:rsidP="00704FF8">
      <w:pPr>
        <w:pStyle w:val="OrderCentre"/>
        <w:rPr>
          <w:sz w:val="24"/>
          <w:szCs w:val="24"/>
        </w:rPr>
      </w:pPr>
      <w:r w:rsidRPr="001850A6">
        <w:rPr>
          <w:sz w:val="24"/>
          <w:szCs w:val="24"/>
        </w:rPr>
        <w:t>GAGELER, KEANE, GORDON, EDELMAN, STEWARD AND GLEESON JJ</w:t>
      </w:r>
    </w:p>
    <w:p w14:paraId="52F929E0" w14:textId="77777777" w:rsidR="00C2419C" w:rsidRPr="00427F3A" w:rsidRDefault="00C2419C" w:rsidP="00EE5374">
      <w:pPr>
        <w:pStyle w:val="Centre"/>
        <w:rPr>
          <w:lang w:val="en-AU"/>
        </w:rPr>
      </w:pPr>
    </w:p>
    <w:p w14:paraId="3BC86A97" w14:textId="77777777" w:rsidR="00C2419C" w:rsidRPr="00704FF8" w:rsidRDefault="00C2419C" w:rsidP="00704FF8">
      <w:pPr>
        <w:pStyle w:val="OrdersCenteredBorder"/>
      </w:pPr>
    </w:p>
    <w:p w14:paraId="12ADF222" w14:textId="77777777" w:rsidR="00C2419C" w:rsidRDefault="00C2419C" w:rsidP="005710D1">
      <w:pPr>
        <w:pStyle w:val="OrdersPartyName"/>
        <w:ind w:right="-1"/>
      </w:pPr>
    </w:p>
    <w:p w14:paraId="362EBC92" w14:textId="77777777" w:rsidR="00C2419C" w:rsidRPr="0032341F" w:rsidRDefault="00C2419C" w:rsidP="009362E8">
      <w:pPr>
        <w:pStyle w:val="OrdersPartyName"/>
        <w:ind w:right="-1"/>
      </w:pPr>
      <w:r w:rsidRPr="00AF1336">
        <w:t>COMMONWEALTH OF AUSTRALIA</w:t>
      </w:r>
      <w:r w:rsidRPr="0032341F">
        <w:tab/>
        <w:t>APPELLANT</w:t>
      </w:r>
    </w:p>
    <w:p w14:paraId="3A050C0C" w14:textId="77777777" w:rsidR="00C2419C" w:rsidRPr="0032341F" w:rsidRDefault="00C2419C" w:rsidP="009362E8">
      <w:pPr>
        <w:pStyle w:val="OrdersPartyName"/>
        <w:ind w:right="-1"/>
      </w:pPr>
    </w:p>
    <w:p w14:paraId="6EAC0E7C" w14:textId="77777777" w:rsidR="00C2419C" w:rsidRPr="0032341F" w:rsidRDefault="00C2419C" w:rsidP="009362E8">
      <w:pPr>
        <w:pStyle w:val="OrdersPartyName"/>
        <w:ind w:right="-1"/>
      </w:pPr>
      <w:r w:rsidRPr="0032341F">
        <w:t>AND</w:t>
      </w:r>
    </w:p>
    <w:p w14:paraId="59B49AFD" w14:textId="77777777" w:rsidR="00C2419C" w:rsidRPr="0032341F" w:rsidRDefault="00C2419C" w:rsidP="009362E8">
      <w:pPr>
        <w:pStyle w:val="OrdersPartyName"/>
        <w:ind w:right="-1"/>
      </w:pPr>
    </w:p>
    <w:p w14:paraId="00AAC424" w14:textId="77777777" w:rsidR="00C2419C" w:rsidRPr="0032341F" w:rsidRDefault="00C2419C" w:rsidP="009362E8">
      <w:pPr>
        <w:pStyle w:val="OrdersPartyName"/>
        <w:ind w:right="-1"/>
      </w:pPr>
      <w:r w:rsidRPr="00AF1336">
        <w:t>AJL20</w:t>
      </w:r>
      <w:r w:rsidRPr="0032341F">
        <w:tab/>
        <w:t>RESPONDENT</w:t>
      </w:r>
    </w:p>
    <w:p w14:paraId="32333F98" w14:textId="77777777" w:rsidR="00C2419C" w:rsidRPr="00427F3A" w:rsidRDefault="00C2419C" w:rsidP="00AF0A5E">
      <w:pPr>
        <w:pStyle w:val="BodyHeading"/>
      </w:pPr>
    </w:p>
    <w:p w14:paraId="731B6BA1" w14:textId="77777777" w:rsidR="00C2419C" w:rsidRPr="00427F3A" w:rsidRDefault="00C2419C" w:rsidP="00BE0A6C">
      <w:pPr>
        <w:pStyle w:val="BodyHeading"/>
      </w:pPr>
    </w:p>
    <w:p w14:paraId="7DFCFAC8" w14:textId="77777777" w:rsidR="00C2419C" w:rsidRDefault="00C2419C" w:rsidP="00EE5374">
      <w:pPr>
        <w:pStyle w:val="CentreItalics"/>
      </w:pPr>
      <w:r w:rsidRPr="005710D1">
        <w:t>Commonwealth of Australia v AJL20</w:t>
      </w:r>
    </w:p>
    <w:p w14:paraId="6D2DB37A" w14:textId="77777777" w:rsidR="00C2419C" w:rsidRPr="00427F3A" w:rsidRDefault="00C2419C" w:rsidP="00E90E4F">
      <w:pPr>
        <w:pStyle w:val="OrdersCentre"/>
      </w:pPr>
      <w:r>
        <w:t>[2021</w:t>
      </w:r>
      <w:r w:rsidRPr="00427F3A">
        <w:t xml:space="preserve">] HCA </w:t>
      </w:r>
      <w:r>
        <w:t>21</w:t>
      </w:r>
    </w:p>
    <w:p w14:paraId="0D4B5406" w14:textId="77777777" w:rsidR="00C2419C" w:rsidRDefault="00C2419C" w:rsidP="00E90E4F">
      <w:pPr>
        <w:pStyle w:val="OrdersCentreItalics"/>
      </w:pPr>
      <w:r>
        <w:t xml:space="preserve">Date of Hearing: </w:t>
      </w:r>
      <w:r w:rsidRPr="005710D1">
        <w:t>13 April 2021</w:t>
      </w:r>
    </w:p>
    <w:p w14:paraId="1DE311AB" w14:textId="77777777" w:rsidR="00C2419C" w:rsidRPr="00427F3A" w:rsidRDefault="00C2419C" w:rsidP="00E90E4F">
      <w:pPr>
        <w:pStyle w:val="OrdersCentreItalics"/>
      </w:pPr>
      <w:r>
        <w:t>Date of Judgment: 23 June 2021</w:t>
      </w:r>
    </w:p>
    <w:p w14:paraId="2B299C66" w14:textId="77777777" w:rsidR="00C2419C" w:rsidRDefault="00C2419C" w:rsidP="00E90E4F">
      <w:pPr>
        <w:pStyle w:val="OrdersCentre"/>
      </w:pPr>
      <w:r w:rsidRPr="005710D1">
        <w:t>C16/2020</w:t>
      </w:r>
      <w:r>
        <w:t xml:space="preserve"> &amp; </w:t>
      </w:r>
      <w:r w:rsidRPr="005710D1">
        <w:t>C1</w:t>
      </w:r>
      <w:r>
        <w:t>7</w:t>
      </w:r>
      <w:r w:rsidRPr="005710D1">
        <w:t>/2020</w:t>
      </w:r>
    </w:p>
    <w:p w14:paraId="7661AF45" w14:textId="77777777" w:rsidR="00C2419C" w:rsidRPr="00427F3A" w:rsidRDefault="00C2419C" w:rsidP="00E90E4F">
      <w:pPr>
        <w:pStyle w:val="OrdersCentre"/>
      </w:pPr>
    </w:p>
    <w:p w14:paraId="1C8DEF71" w14:textId="77777777" w:rsidR="00C2419C" w:rsidRPr="00BE0A6C" w:rsidRDefault="00C2419C" w:rsidP="00E90E4F">
      <w:pPr>
        <w:pStyle w:val="OrderCentreBold"/>
      </w:pPr>
      <w:r w:rsidRPr="00BE0A6C">
        <w:t>ORDER</w:t>
      </w:r>
    </w:p>
    <w:p w14:paraId="0C2781D1" w14:textId="77777777" w:rsidR="00C2419C" w:rsidRPr="00427F3A" w:rsidRDefault="00C2419C" w:rsidP="00736C52">
      <w:pPr>
        <w:pStyle w:val="Centre"/>
        <w:rPr>
          <w:lang w:val="en-AU"/>
        </w:rPr>
      </w:pPr>
    </w:p>
    <w:p w14:paraId="62ABF881" w14:textId="77777777" w:rsidR="00C2419C" w:rsidRPr="00966C4F" w:rsidRDefault="00C2419C" w:rsidP="00966C4F">
      <w:pPr>
        <w:pStyle w:val="OrdersText"/>
        <w:rPr>
          <w:b/>
          <w:i w:val="0"/>
        </w:rPr>
      </w:pPr>
      <w:r w:rsidRPr="00966C4F">
        <w:rPr>
          <w:b/>
          <w:i w:val="0"/>
        </w:rPr>
        <w:t>Matter No C16/2020</w:t>
      </w:r>
    </w:p>
    <w:p w14:paraId="7A6954EF" w14:textId="77777777" w:rsidR="00C2419C" w:rsidRPr="0063160E" w:rsidRDefault="00C2419C" w:rsidP="00966C4F">
      <w:pPr>
        <w:pStyle w:val="OrdersText"/>
        <w:rPr>
          <w:bCs/>
        </w:rPr>
      </w:pPr>
    </w:p>
    <w:p w14:paraId="35EC607E" w14:textId="77777777" w:rsidR="00C2419C" w:rsidRDefault="00C2419C" w:rsidP="00966C4F">
      <w:pPr>
        <w:pStyle w:val="OrdersText"/>
      </w:pPr>
      <w:r>
        <w:t>1.</w:t>
      </w:r>
      <w:r>
        <w:tab/>
        <w:t xml:space="preserve">Appeal allowed. </w:t>
      </w:r>
    </w:p>
    <w:p w14:paraId="483E8B6E" w14:textId="77777777" w:rsidR="00C2419C" w:rsidRDefault="00C2419C" w:rsidP="00966C4F">
      <w:pPr>
        <w:pStyle w:val="OrdersText"/>
      </w:pPr>
    </w:p>
    <w:p w14:paraId="2277C3A5" w14:textId="77777777" w:rsidR="00C2419C" w:rsidRDefault="00C2419C" w:rsidP="00966C4F">
      <w:pPr>
        <w:pStyle w:val="OrdersText"/>
      </w:pPr>
      <w:bookmarkStart w:id="0" w:name="_Hlk51841597"/>
      <w:r>
        <w:t xml:space="preserve">2. </w:t>
      </w:r>
      <w:r>
        <w:tab/>
      </w:r>
      <w:bookmarkEnd w:id="0"/>
      <w:r>
        <w:t>Set aside the orders made by the Federal Court of Australia on 29 September 2020 and, in their place, it be ordered that the proceeding be dismissed with costs.</w:t>
      </w:r>
    </w:p>
    <w:p w14:paraId="67994BC2" w14:textId="77777777" w:rsidR="00C2419C" w:rsidRDefault="00C2419C" w:rsidP="00966C4F">
      <w:pPr>
        <w:pStyle w:val="OrdersText"/>
      </w:pPr>
    </w:p>
    <w:p w14:paraId="7EFC41DE" w14:textId="77777777" w:rsidR="00C2419C" w:rsidRDefault="00C2419C" w:rsidP="00966C4F">
      <w:pPr>
        <w:pStyle w:val="OrdersText"/>
      </w:pPr>
      <w:r>
        <w:t>3.</w:t>
      </w:r>
      <w:r>
        <w:tab/>
        <w:t>The respondent must pay the appellant's costs of the appeal to this Court.</w:t>
      </w:r>
    </w:p>
    <w:p w14:paraId="2E77CD2C" w14:textId="77777777" w:rsidR="00C2419C" w:rsidRDefault="00C2419C" w:rsidP="00966C4F">
      <w:pPr>
        <w:pStyle w:val="OrdersText"/>
      </w:pPr>
    </w:p>
    <w:p w14:paraId="4506DDA3" w14:textId="77777777" w:rsidR="00C2419C" w:rsidRDefault="00C2419C" w:rsidP="00966C4F">
      <w:pPr>
        <w:pStyle w:val="OrdersText"/>
      </w:pPr>
    </w:p>
    <w:p w14:paraId="33718916" w14:textId="77777777" w:rsidR="00C2419C" w:rsidRPr="00966C4F" w:rsidRDefault="00C2419C" w:rsidP="00966C4F">
      <w:pPr>
        <w:pStyle w:val="OrdersText"/>
        <w:rPr>
          <w:b/>
          <w:i w:val="0"/>
        </w:rPr>
      </w:pPr>
      <w:r w:rsidRPr="00966C4F">
        <w:rPr>
          <w:b/>
          <w:i w:val="0"/>
        </w:rPr>
        <w:t>Matter No C17/2020</w:t>
      </w:r>
    </w:p>
    <w:p w14:paraId="25A4E6C9" w14:textId="77777777" w:rsidR="00C2419C" w:rsidRPr="0063160E" w:rsidRDefault="00C2419C" w:rsidP="00966C4F">
      <w:pPr>
        <w:pStyle w:val="OrdersText"/>
        <w:rPr>
          <w:bCs/>
        </w:rPr>
      </w:pPr>
    </w:p>
    <w:p w14:paraId="42368609" w14:textId="77777777" w:rsidR="00C2419C" w:rsidRDefault="00C2419C" w:rsidP="00966C4F">
      <w:pPr>
        <w:pStyle w:val="OrdersText"/>
      </w:pPr>
      <w:r>
        <w:t>1.</w:t>
      </w:r>
      <w:r>
        <w:tab/>
        <w:t>Appeal allowed.</w:t>
      </w:r>
    </w:p>
    <w:p w14:paraId="40C0D904" w14:textId="77777777" w:rsidR="00C2419C" w:rsidRDefault="00C2419C" w:rsidP="00966C4F">
      <w:pPr>
        <w:pStyle w:val="OrdersText"/>
      </w:pPr>
    </w:p>
    <w:p w14:paraId="41524ED0" w14:textId="77777777" w:rsidR="00C2419C" w:rsidRDefault="00C2419C" w:rsidP="00966C4F">
      <w:pPr>
        <w:pStyle w:val="OrdersText"/>
      </w:pPr>
      <w:r>
        <w:t xml:space="preserve">2. </w:t>
      </w:r>
      <w:r>
        <w:tab/>
        <w:t xml:space="preserve">Set aside the orders made by the Federal Court of Australia on 11 September 2020 and, in their place, it be ordered that the application filed in the Federal Circuit Court of Australia on 12 May 2020 and transferred to the Federal Court of Australia on 27 May 2020 be dismissed with costs. </w:t>
      </w:r>
    </w:p>
    <w:p w14:paraId="0DA64BAC" w14:textId="0C993440" w:rsidR="00C2419C" w:rsidRDefault="00C241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6C763624" w14:textId="0E07FA71" w:rsidR="00C2419C" w:rsidRDefault="00C241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31F8229" w14:textId="77777777" w:rsidR="00C2419C" w:rsidRDefault="00C2419C" w:rsidP="00966C4F">
      <w:pPr>
        <w:pStyle w:val="OrdersText"/>
      </w:pPr>
    </w:p>
    <w:p w14:paraId="3FB1AB40" w14:textId="77777777" w:rsidR="00C2419C" w:rsidRPr="00932312" w:rsidRDefault="00C2419C" w:rsidP="00966C4F">
      <w:pPr>
        <w:pStyle w:val="OrdersText"/>
      </w:pPr>
      <w:r>
        <w:t>3.</w:t>
      </w:r>
      <w:r>
        <w:tab/>
        <w:t xml:space="preserve">The respondent must pay the appellant's costs of the appeal to this Court. </w:t>
      </w:r>
    </w:p>
    <w:p w14:paraId="1E037EB5" w14:textId="77777777" w:rsidR="00C2419C" w:rsidRDefault="00C2419C" w:rsidP="00EE5374">
      <w:pPr>
        <w:pStyle w:val="Body"/>
      </w:pPr>
    </w:p>
    <w:p w14:paraId="0720B209" w14:textId="77777777" w:rsidR="00C2419C" w:rsidRPr="00427F3A" w:rsidRDefault="00C2419C" w:rsidP="00EE5374">
      <w:pPr>
        <w:pStyle w:val="Body"/>
      </w:pPr>
    </w:p>
    <w:p w14:paraId="0C5AB34D" w14:textId="77777777" w:rsidR="00C2419C" w:rsidRPr="00427F3A" w:rsidRDefault="00C2419C" w:rsidP="00E90E4F">
      <w:pPr>
        <w:pStyle w:val="OrdersBodyHeading"/>
      </w:pPr>
      <w:r w:rsidRPr="00427F3A">
        <w:t>Representation</w:t>
      </w:r>
    </w:p>
    <w:p w14:paraId="0E9D5503" w14:textId="77777777" w:rsidR="00C2419C" w:rsidRDefault="00C2419C" w:rsidP="00EE5374">
      <w:pPr>
        <w:pStyle w:val="Body"/>
      </w:pPr>
    </w:p>
    <w:p w14:paraId="44D304DE" w14:textId="77777777" w:rsidR="00C2419C" w:rsidRPr="006C3876" w:rsidRDefault="00C2419C" w:rsidP="00E90E4F">
      <w:pPr>
        <w:pStyle w:val="OrdersBody"/>
      </w:pPr>
      <w:r w:rsidRPr="006C3876">
        <w:t xml:space="preserve">S P </w:t>
      </w:r>
      <w:proofErr w:type="spellStart"/>
      <w:r w:rsidRPr="006C3876">
        <w:t>Donaghue</w:t>
      </w:r>
      <w:proofErr w:type="spellEnd"/>
      <w:r w:rsidRPr="006C3876">
        <w:t xml:space="preserve"> QC, Solicitor-General of the Commonwealth, with G R Kennett SC, C J Tran and N A Wootton for the appellant and for the Attorney-General of the Commonwealth, intervening</w:t>
      </w:r>
      <w:r>
        <w:t xml:space="preserve"> </w:t>
      </w:r>
      <w:r w:rsidRPr="006C3876">
        <w:t>(instructed by Australian Government Solicitor)</w:t>
      </w:r>
    </w:p>
    <w:p w14:paraId="6E6E9C00" w14:textId="77777777" w:rsidR="00C2419C" w:rsidRPr="006C3876" w:rsidRDefault="00C2419C" w:rsidP="001B3C97">
      <w:pPr>
        <w:pStyle w:val="Body"/>
      </w:pPr>
    </w:p>
    <w:p w14:paraId="2463A6A9" w14:textId="77777777" w:rsidR="00C2419C" w:rsidRPr="006C3876" w:rsidRDefault="00C2419C" w:rsidP="00E90E4F">
      <w:pPr>
        <w:pStyle w:val="OrdersBody"/>
      </w:pPr>
      <w:r w:rsidRPr="006C3876">
        <w:t>J T Gleeson SC with N M Wood and J E Hartley for the respondent (instructed by Human Rights for All)</w:t>
      </w:r>
    </w:p>
    <w:p w14:paraId="1DFD6236" w14:textId="77777777" w:rsidR="00C2419C" w:rsidRDefault="00C2419C" w:rsidP="00EE5374">
      <w:pPr>
        <w:pStyle w:val="Body"/>
      </w:pPr>
    </w:p>
    <w:p w14:paraId="1CAD69AB" w14:textId="77777777" w:rsidR="00C2419C" w:rsidRDefault="00C2419C" w:rsidP="00EE5374">
      <w:pPr>
        <w:pStyle w:val="Body"/>
      </w:pPr>
    </w:p>
    <w:p w14:paraId="43BB7380" w14:textId="77777777" w:rsidR="00C2419C" w:rsidRDefault="00C2419C" w:rsidP="00EE5374">
      <w:pPr>
        <w:pStyle w:val="Body"/>
      </w:pPr>
    </w:p>
    <w:p w14:paraId="094AE00D" w14:textId="77777777" w:rsidR="00C2419C" w:rsidRDefault="00C2419C" w:rsidP="00EE5374">
      <w:pPr>
        <w:pStyle w:val="Body"/>
      </w:pPr>
    </w:p>
    <w:p w14:paraId="18821171" w14:textId="77777777" w:rsidR="00C2419C" w:rsidRDefault="00C2419C" w:rsidP="00EE5374">
      <w:pPr>
        <w:pStyle w:val="Body"/>
      </w:pPr>
    </w:p>
    <w:p w14:paraId="50E3D0CD" w14:textId="77777777" w:rsidR="00C2419C" w:rsidRDefault="00C2419C" w:rsidP="00EE5374">
      <w:pPr>
        <w:pStyle w:val="Body"/>
      </w:pPr>
    </w:p>
    <w:p w14:paraId="4ECE1D84" w14:textId="77777777" w:rsidR="00C2419C" w:rsidRDefault="00C2419C" w:rsidP="00EE5374">
      <w:pPr>
        <w:pStyle w:val="Body"/>
      </w:pPr>
    </w:p>
    <w:p w14:paraId="544F3103" w14:textId="77777777" w:rsidR="00C2419C" w:rsidRDefault="00C2419C" w:rsidP="00EE5374">
      <w:pPr>
        <w:pStyle w:val="Body"/>
      </w:pPr>
    </w:p>
    <w:p w14:paraId="7D1814AE" w14:textId="77777777" w:rsidR="00C2419C" w:rsidRDefault="00C2419C" w:rsidP="00EE5374">
      <w:pPr>
        <w:pStyle w:val="Body"/>
      </w:pPr>
    </w:p>
    <w:p w14:paraId="1FDE5A30" w14:textId="77777777" w:rsidR="00C2419C" w:rsidRDefault="00C2419C" w:rsidP="00EE5374">
      <w:pPr>
        <w:pStyle w:val="Body"/>
      </w:pPr>
    </w:p>
    <w:p w14:paraId="3036AA65" w14:textId="77777777" w:rsidR="00C2419C" w:rsidRDefault="00C2419C" w:rsidP="00EE5374">
      <w:pPr>
        <w:pStyle w:val="Body"/>
      </w:pPr>
    </w:p>
    <w:p w14:paraId="3C33BF0E" w14:textId="77777777" w:rsidR="00C2419C" w:rsidRDefault="00C2419C" w:rsidP="00EE5374">
      <w:pPr>
        <w:pStyle w:val="Body"/>
      </w:pPr>
    </w:p>
    <w:p w14:paraId="2835582D" w14:textId="77777777" w:rsidR="00C2419C" w:rsidRDefault="00C2419C" w:rsidP="00EE5374">
      <w:pPr>
        <w:pStyle w:val="Body"/>
      </w:pPr>
    </w:p>
    <w:p w14:paraId="218472E4" w14:textId="77777777" w:rsidR="00C2419C" w:rsidRDefault="00C2419C" w:rsidP="00EE5374">
      <w:pPr>
        <w:pStyle w:val="Body"/>
      </w:pPr>
    </w:p>
    <w:p w14:paraId="713865AC" w14:textId="77777777" w:rsidR="00C2419C" w:rsidRDefault="00C2419C" w:rsidP="00EE5374">
      <w:pPr>
        <w:pStyle w:val="Body"/>
      </w:pPr>
    </w:p>
    <w:p w14:paraId="1BA17751" w14:textId="77777777" w:rsidR="00C2419C" w:rsidRDefault="00C2419C" w:rsidP="00EE5374">
      <w:pPr>
        <w:pStyle w:val="Body"/>
      </w:pPr>
    </w:p>
    <w:p w14:paraId="1C6B0D69" w14:textId="77777777" w:rsidR="00C2419C" w:rsidRDefault="00C2419C" w:rsidP="00EE5374">
      <w:pPr>
        <w:pStyle w:val="Body"/>
      </w:pPr>
    </w:p>
    <w:p w14:paraId="51EE2459" w14:textId="77777777" w:rsidR="00C2419C" w:rsidRDefault="00C2419C" w:rsidP="00EE5374">
      <w:pPr>
        <w:pStyle w:val="Body"/>
      </w:pPr>
    </w:p>
    <w:p w14:paraId="37F554CE" w14:textId="77777777" w:rsidR="00C2419C" w:rsidRDefault="00C2419C" w:rsidP="00EE5374">
      <w:pPr>
        <w:pStyle w:val="Body"/>
      </w:pPr>
    </w:p>
    <w:p w14:paraId="59C340F2" w14:textId="77777777" w:rsidR="00C2419C" w:rsidRDefault="00C2419C" w:rsidP="00EE5374">
      <w:pPr>
        <w:pStyle w:val="Body"/>
      </w:pPr>
    </w:p>
    <w:p w14:paraId="329F6326" w14:textId="77777777" w:rsidR="00C2419C" w:rsidRDefault="00C2419C" w:rsidP="00EE5374">
      <w:pPr>
        <w:pStyle w:val="Body"/>
      </w:pPr>
    </w:p>
    <w:p w14:paraId="27AB7D7A" w14:textId="77777777" w:rsidR="00C2419C" w:rsidRDefault="00C2419C" w:rsidP="00EE5374">
      <w:pPr>
        <w:pStyle w:val="Body"/>
      </w:pPr>
    </w:p>
    <w:p w14:paraId="78F96E89" w14:textId="77777777" w:rsidR="00C2419C" w:rsidRDefault="00C2419C" w:rsidP="00EE5374">
      <w:pPr>
        <w:pStyle w:val="Body"/>
      </w:pPr>
    </w:p>
    <w:p w14:paraId="141266F9" w14:textId="77777777" w:rsidR="00C2419C" w:rsidRDefault="00C2419C" w:rsidP="00EE5374">
      <w:pPr>
        <w:pStyle w:val="Body"/>
      </w:pPr>
    </w:p>
    <w:p w14:paraId="210512D6" w14:textId="77777777" w:rsidR="00C2419C" w:rsidRDefault="00C2419C" w:rsidP="00EE5374">
      <w:pPr>
        <w:pStyle w:val="Body"/>
      </w:pPr>
    </w:p>
    <w:p w14:paraId="5AB04DF1" w14:textId="77777777" w:rsidR="00C2419C" w:rsidRDefault="00C2419C" w:rsidP="00EE5374">
      <w:pPr>
        <w:pStyle w:val="Body"/>
      </w:pPr>
    </w:p>
    <w:p w14:paraId="38AB0B37" w14:textId="77777777" w:rsidR="00C2419C" w:rsidRPr="00427F3A" w:rsidRDefault="00C2419C" w:rsidP="00EE5374">
      <w:pPr>
        <w:pStyle w:val="Body"/>
      </w:pPr>
    </w:p>
    <w:p w14:paraId="14DA0FB4" w14:textId="77777777" w:rsidR="00C2419C" w:rsidRPr="00427F3A" w:rsidRDefault="00C2419C" w:rsidP="00F9713B">
      <w:pPr>
        <w:pStyle w:val="Notice"/>
        <w:rPr>
          <w:lang w:val="en-AU"/>
        </w:rPr>
      </w:pPr>
      <w:r w:rsidRPr="00427F3A">
        <w:rPr>
          <w:lang w:val="en-AU"/>
        </w:rPr>
        <w:t>Notice:  This copy of the Court's Reasons for Judgment is subject to formal revision prior to publication in the Commonwealth Law Reports.</w:t>
      </w:r>
    </w:p>
    <w:p w14:paraId="0F6062C5" w14:textId="179894B0" w:rsidR="00C2419C" w:rsidRDefault="00C241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bookmarkStart w:id="1" w:name="_GoBack"/>
      <w:bookmarkEnd w:id="1"/>
    </w:p>
    <w:p w14:paraId="61E77353" w14:textId="77777777" w:rsidR="00C2419C" w:rsidRDefault="00C241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2419C" w:rsidSect="00C2419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258E64DB" w14:textId="77777777" w:rsidR="00C2419C" w:rsidRDefault="00C2419C" w:rsidP="001649CA">
      <w:pPr>
        <w:pStyle w:val="CatchwordsBold"/>
      </w:pPr>
      <w:r w:rsidRPr="00B9489E">
        <w:t>CATCHWORDS</w:t>
      </w:r>
    </w:p>
    <w:p w14:paraId="62BFEBB1" w14:textId="77777777" w:rsidR="00C2419C" w:rsidRPr="00B9489E" w:rsidRDefault="00C2419C" w:rsidP="001649CA">
      <w:pPr>
        <w:pStyle w:val="CatchwordsBold"/>
      </w:pPr>
    </w:p>
    <w:p w14:paraId="77C1BFBC" w14:textId="77777777" w:rsidR="00C2419C" w:rsidRPr="00B9489E" w:rsidRDefault="00C2419C" w:rsidP="001649CA">
      <w:pPr>
        <w:pStyle w:val="CatchwordsBold"/>
      </w:pPr>
      <w:r>
        <w:t>Commonwealth of Australia v AJL20</w:t>
      </w:r>
    </w:p>
    <w:p w14:paraId="5EE598B7" w14:textId="77777777" w:rsidR="00C2419C" w:rsidRPr="00B9489E" w:rsidRDefault="00C2419C" w:rsidP="00562CAB">
      <w:pPr>
        <w:pStyle w:val="Default"/>
      </w:pPr>
    </w:p>
    <w:p w14:paraId="2920836B" w14:textId="77777777" w:rsidR="00C2419C" w:rsidRPr="00693114" w:rsidRDefault="00C2419C" w:rsidP="00CB113C">
      <w:pPr>
        <w:pStyle w:val="CatchwordsText"/>
      </w:pPr>
      <w:r>
        <w:t>Constitutional law (</w:t>
      </w:r>
      <w:proofErr w:type="spellStart"/>
      <w:r>
        <w:t>Cth</w:t>
      </w:r>
      <w:proofErr w:type="spellEnd"/>
      <w:r>
        <w:t xml:space="preserve">) </w:t>
      </w:r>
      <w:r w:rsidRPr="00B9489E">
        <w:t>–</w:t>
      </w:r>
      <w:r>
        <w:t xml:space="preserve"> Immigration </w:t>
      </w:r>
      <w:r w:rsidRPr="00B9489E">
        <w:t>–</w:t>
      </w:r>
      <w:r>
        <w:t xml:space="preserve"> Tort </w:t>
      </w:r>
      <w:r w:rsidRPr="00B9489E">
        <w:t>–</w:t>
      </w:r>
      <w:r>
        <w:t xml:space="preserve"> False imprisonment </w:t>
      </w:r>
      <w:r w:rsidRPr="00B9489E">
        <w:t>–</w:t>
      </w:r>
      <w:r>
        <w:t xml:space="preserve"> Where respondent "unlawful non-citizen" detained by Executive under ss 189(1) and 196(1) of </w:t>
      </w:r>
      <w:r>
        <w:rPr>
          <w:i/>
        </w:rPr>
        <w:t xml:space="preserve">Migration Act 1958 </w:t>
      </w:r>
      <w:r>
        <w:t>(</w:t>
      </w:r>
      <w:proofErr w:type="spellStart"/>
      <w:r>
        <w:t>Cth</w:t>
      </w:r>
      <w:proofErr w:type="spellEnd"/>
      <w:r>
        <w:t>)</w:t>
      </w:r>
      <w:r w:rsidRPr="00601613">
        <w:t xml:space="preserve"> </w:t>
      </w:r>
      <w:r w:rsidRPr="00B9489E">
        <w:t>–</w:t>
      </w:r>
      <w:r>
        <w:t xml:space="preserve"> Whether period of executive detention authorised and required by ss 189(1) and 196(1) ceases when removal of "unlawful non-citizen" from Australia </w:t>
      </w:r>
      <w:r w:rsidRPr="002521AE">
        <w:t>should</w:t>
      </w:r>
      <w:r>
        <w:rPr>
          <w:i/>
        </w:rPr>
        <w:t xml:space="preserve"> </w:t>
      </w:r>
      <w:r>
        <w:t xml:space="preserve">have occurred had Executive acted with all reasonable despatch in performance of s 198(6) duty to remove, or continues until </w:t>
      </w:r>
      <w:r w:rsidRPr="007B740D">
        <w:t>actual event of</w:t>
      </w:r>
      <w:r>
        <w:t xml:space="preserve"> removal or grant of visa </w:t>
      </w:r>
      <w:r w:rsidRPr="00B9489E">
        <w:t>–</w:t>
      </w:r>
      <w:r>
        <w:t xml:space="preserve"> Whether Parliament's power to authorise and require detention until actual event of removal or grant of visa limited by implications of Ch III of </w:t>
      </w:r>
      <w:r>
        <w:rPr>
          <w:i/>
        </w:rPr>
        <w:t xml:space="preserve">Constitution </w:t>
      </w:r>
      <w:r w:rsidRPr="00B9489E">
        <w:t>–</w:t>
      </w:r>
      <w:r>
        <w:t xml:space="preserve"> Whether non-performance by Executive of statutory duties erases legitimate non-punitive statutory purposes which those duties support.</w:t>
      </w:r>
    </w:p>
    <w:p w14:paraId="5F5E58AA" w14:textId="77777777" w:rsidR="00C2419C" w:rsidRDefault="00C2419C" w:rsidP="00CB113C">
      <w:pPr>
        <w:pStyle w:val="CatchwordsText"/>
      </w:pPr>
    </w:p>
    <w:p w14:paraId="417C65D2" w14:textId="77777777" w:rsidR="00C2419C" w:rsidRDefault="00C2419C" w:rsidP="00CB113C">
      <w:pPr>
        <w:pStyle w:val="CatchwordsText"/>
      </w:pPr>
      <w:r w:rsidRPr="00B9489E">
        <w:t>Words and phrases –</w:t>
      </w:r>
      <w:r>
        <w:t xml:space="preserve"> "aliens", "deportation", "duty to remove", "exclusive vesting of the judicial power of the Commonwealth", "executive detention", "executive power", "executive purpose", "false imprisonment", "habeas corpus", "hedging duty", "judicial power", "lawful non-citizen", "legitimate non-punitive purposes", "</w:t>
      </w:r>
      <w:r>
        <w:rPr>
          <w:i/>
        </w:rPr>
        <w:t xml:space="preserve">Lim </w:t>
      </w:r>
      <w:r>
        <w:t>principle", "mandamus", "non-refoulement", "Parliamentary supremacy", "reading down", "removal", "remove as soon as reasonably practicable", "separation of powers", "statutory duty", "statutory purposes", "terminating events", "unlawful non-citizen", "visa".</w:t>
      </w:r>
    </w:p>
    <w:p w14:paraId="5C5B10FD" w14:textId="77777777" w:rsidR="00C2419C" w:rsidRPr="00B9489E" w:rsidRDefault="00C2419C" w:rsidP="00CB113C">
      <w:pPr>
        <w:pStyle w:val="CatchwordsText"/>
      </w:pPr>
    </w:p>
    <w:p w14:paraId="2CA7A2BD" w14:textId="77777777" w:rsidR="00C2419C" w:rsidRPr="004E0401" w:rsidRDefault="00C2419C" w:rsidP="00CB113C">
      <w:pPr>
        <w:pStyle w:val="CatchwordsText"/>
      </w:pPr>
      <w:r>
        <w:rPr>
          <w:i/>
        </w:rPr>
        <w:t>Constitution</w:t>
      </w:r>
      <w:r>
        <w:t>, s 51(xix), Ch III.</w:t>
      </w:r>
    </w:p>
    <w:p w14:paraId="361AE48F" w14:textId="77777777" w:rsidR="00C2419C" w:rsidRPr="000D6116" w:rsidRDefault="00C2419C" w:rsidP="00CB113C">
      <w:pPr>
        <w:pStyle w:val="CatchwordsText"/>
      </w:pPr>
      <w:r>
        <w:rPr>
          <w:i/>
        </w:rPr>
        <w:t>Migration Act</w:t>
      </w:r>
      <w:r>
        <w:t xml:space="preserve"> </w:t>
      </w:r>
      <w:r>
        <w:rPr>
          <w:i/>
        </w:rPr>
        <w:t xml:space="preserve">1958 </w:t>
      </w:r>
      <w:r>
        <w:t>(</w:t>
      </w:r>
      <w:proofErr w:type="spellStart"/>
      <w:r>
        <w:t>Cth</w:t>
      </w:r>
      <w:proofErr w:type="spellEnd"/>
      <w:r>
        <w:t>), ss 4, 13, 14, 189, 196, 197C, 198.</w:t>
      </w:r>
    </w:p>
    <w:p w14:paraId="40BF08C2" w14:textId="77777777" w:rsidR="00C2419C" w:rsidRDefault="00C2419C" w:rsidP="00CB113C">
      <w:pPr>
        <w:pStyle w:val="CatchwordsText"/>
      </w:pPr>
    </w:p>
    <w:p w14:paraId="7BBFC6E6" w14:textId="77777777" w:rsidR="00C2419C" w:rsidRDefault="00C2419C" w:rsidP="00CB113C">
      <w:pPr>
        <w:pStyle w:val="CatchwordsText"/>
      </w:pPr>
    </w:p>
    <w:p w14:paraId="0776B58B" w14:textId="40F3BEB1" w:rsidR="00C2419C" w:rsidRDefault="00C2419C" w:rsidP="00C241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26FBEFF" w14:textId="3A2A28F8" w:rsidR="00C2419C" w:rsidRDefault="00C241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E727394" w14:textId="07C8EB88" w:rsidR="00C2419C" w:rsidRDefault="00C241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2007023" w14:textId="77777777" w:rsidR="00C2419C" w:rsidRDefault="00C2419C" w:rsidP="00F80239">
      <w:pPr>
        <w:pStyle w:val="FixListStyle"/>
        <w:tabs>
          <w:tab w:val="clear" w:pos="720"/>
          <w:tab w:val="left" w:pos="0"/>
        </w:tabs>
        <w:spacing w:after="260" w:line="280" w:lineRule="exact"/>
        <w:ind w:right="0"/>
        <w:jc w:val="both"/>
        <w:rPr>
          <w:rFonts w:ascii="Times New Roman" w:hAnsi="Times New Roman"/>
        </w:rPr>
        <w:sectPr w:rsidR="00C2419C" w:rsidSect="00C2419C">
          <w:pgSz w:w="11907" w:h="16839" w:code="9"/>
          <w:pgMar w:top="1440" w:right="1701" w:bottom="1984" w:left="1701" w:header="720" w:footer="720" w:gutter="0"/>
          <w:pgNumType w:start="1"/>
          <w:cols w:space="720"/>
          <w:titlePg/>
          <w:docGrid w:linePitch="354"/>
        </w:sectPr>
      </w:pPr>
    </w:p>
    <w:p w14:paraId="7FEB39A8" w14:textId="0DBC644C" w:rsidR="0000669A" w:rsidRPr="00F80239" w:rsidRDefault="00F80239" w:rsidP="00F80239">
      <w:pPr>
        <w:pStyle w:val="FixListStyle"/>
        <w:tabs>
          <w:tab w:val="clear" w:pos="720"/>
          <w:tab w:val="left" w:pos="0"/>
        </w:tabs>
        <w:spacing w:after="260" w:line="280" w:lineRule="exact"/>
        <w:ind w:right="0"/>
        <w:jc w:val="both"/>
        <w:rPr>
          <w:rFonts w:ascii="Times New Roman" w:hAnsi="Times New Roman"/>
        </w:rPr>
      </w:pPr>
      <w:r w:rsidRPr="00F80239">
        <w:rPr>
          <w:rFonts w:ascii="Times New Roman" w:hAnsi="Times New Roman"/>
        </w:rPr>
        <w:t xml:space="preserve">KIEFEL CJ, GAGELER, KEANE AND STEWARD JJ.   </w:t>
      </w:r>
      <w:r w:rsidR="00376EED" w:rsidRPr="00F80239">
        <w:rPr>
          <w:rFonts w:ascii="Times New Roman" w:hAnsi="Times New Roman"/>
        </w:rPr>
        <w:t xml:space="preserve">The respondent is </w:t>
      </w:r>
      <w:r w:rsidR="0010730D" w:rsidRPr="00F80239">
        <w:rPr>
          <w:rFonts w:ascii="Times New Roman" w:hAnsi="Times New Roman"/>
        </w:rPr>
        <w:t xml:space="preserve">a Syrian citizen, </w:t>
      </w:r>
      <w:r w:rsidR="005E3EF7" w:rsidRPr="00F80239">
        <w:rPr>
          <w:rFonts w:ascii="Times New Roman" w:hAnsi="Times New Roman"/>
        </w:rPr>
        <w:t xml:space="preserve">who </w:t>
      </w:r>
      <w:r w:rsidR="0010730D" w:rsidRPr="00F80239">
        <w:rPr>
          <w:rFonts w:ascii="Times New Roman" w:hAnsi="Times New Roman"/>
        </w:rPr>
        <w:t>arrived in Australia in May</w:t>
      </w:r>
      <w:r w:rsidR="00AF678F" w:rsidRPr="00F80239">
        <w:rPr>
          <w:rFonts w:ascii="Times New Roman" w:hAnsi="Times New Roman"/>
        </w:rPr>
        <w:t> </w:t>
      </w:r>
      <w:r w:rsidR="0010730D" w:rsidRPr="00F80239">
        <w:rPr>
          <w:rFonts w:ascii="Times New Roman" w:hAnsi="Times New Roman"/>
        </w:rPr>
        <w:t xml:space="preserve">2005 as the holder of a child visa. On 2 October 2014, the </w:t>
      </w:r>
      <w:r w:rsidR="008E20F8" w:rsidRPr="00F80239">
        <w:rPr>
          <w:rFonts w:ascii="Times New Roman" w:hAnsi="Times New Roman"/>
        </w:rPr>
        <w:t xml:space="preserve">then </w:t>
      </w:r>
      <w:r w:rsidR="0010730D" w:rsidRPr="00F80239">
        <w:rPr>
          <w:rFonts w:ascii="Times New Roman" w:hAnsi="Times New Roman"/>
        </w:rPr>
        <w:t>Minister for Immigration and Border Protection</w:t>
      </w:r>
      <w:r w:rsidR="008E20F8" w:rsidRPr="00F80239">
        <w:rPr>
          <w:rFonts w:ascii="Times New Roman" w:hAnsi="Times New Roman"/>
        </w:rPr>
        <w:t xml:space="preserve"> </w:t>
      </w:r>
      <w:r w:rsidR="00482BE1" w:rsidRPr="00F80239">
        <w:rPr>
          <w:rFonts w:ascii="Times New Roman" w:hAnsi="Times New Roman"/>
        </w:rPr>
        <w:t xml:space="preserve">("the Minister") </w:t>
      </w:r>
      <w:r w:rsidR="0010730D" w:rsidRPr="00F80239">
        <w:rPr>
          <w:rFonts w:ascii="Times New Roman" w:hAnsi="Times New Roman"/>
        </w:rPr>
        <w:t xml:space="preserve">cancelled </w:t>
      </w:r>
      <w:r w:rsidR="00CC4F61" w:rsidRPr="00F80239">
        <w:rPr>
          <w:rFonts w:ascii="Times New Roman" w:hAnsi="Times New Roman"/>
        </w:rPr>
        <w:t xml:space="preserve">the respondent's child visa on </w:t>
      </w:r>
      <w:r w:rsidR="0010730D" w:rsidRPr="00F80239">
        <w:rPr>
          <w:rFonts w:ascii="Times New Roman" w:hAnsi="Times New Roman"/>
        </w:rPr>
        <w:t xml:space="preserve">character grounds under s 501(2) of the </w:t>
      </w:r>
      <w:r w:rsidR="0010730D" w:rsidRPr="00F80239">
        <w:rPr>
          <w:rFonts w:ascii="Times New Roman" w:hAnsi="Times New Roman"/>
          <w:i/>
        </w:rPr>
        <w:t xml:space="preserve">Migration Act 1958 </w:t>
      </w:r>
      <w:r w:rsidR="0010730D" w:rsidRPr="00F80239">
        <w:rPr>
          <w:rFonts w:ascii="Times New Roman" w:hAnsi="Times New Roman"/>
        </w:rPr>
        <w:t>(</w:t>
      </w:r>
      <w:proofErr w:type="spellStart"/>
      <w:r w:rsidR="0010730D" w:rsidRPr="00F80239">
        <w:rPr>
          <w:rFonts w:ascii="Times New Roman" w:hAnsi="Times New Roman"/>
        </w:rPr>
        <w:t>Cth</w:t>
      </w:r>
      <w:proofErr w:type="spellEnd"/>
      <w:r w:rsidR="0010730D" w:rsidRPr="00F80239">
        <w:rPr>
          <w:rFonts w:ascii="Times New Roman" w:hAnsi="Times New Roman"/>
        </w:rPr>
        <w:t>) ("the Act"</w:t>
      </w:r>
      <w:r w:rsidR="007236DB" w:rsidRPr="00F80239">
        <w:rPr>
          <w:rFonts w:ascii="Times New Roman" w:hAnsi="Times New Roman"/>
        </w:rPr>
        <w:t>)</w:t>
      </w:r>
      <w:r w:rsidR="0010730D" w:rsidRPr="00F80239">
        <w:rPr>
          <w:rFonts w:ascii="Times New Roman" w:hAnsi="Times New Roman"/>
        </w:rPr>
        <w:t xml:space="preserve">. </w:t>
      </w:r>
      <w:r w:rsidR="00D70EB8" w:rsidRPr="00F80239">
        <w:rPr>
          <w:rFonts w:ascii="Times New Roman" w:hAnsi="Times New Roman"/>
        </w:rPr>
        <w:t>Having become</w:t>
      </w:r>
      <w:r w:rsidR="0010730D" w:rsidRPr="00F80239">
        <w:rPr>
          <w:rFonts w:ascii="Times New Roman" w:hAnsi="Times New Roman"/>
        </w:rPr>
        <w:t xml:space="preserve"> an "unlawful non</w:t>
      </w:r>
      <w:r w:rsidR="00D70EB8" w:rsidRPr="00F80239">
        <w:rPr>
          <w:rFonts w:ascii="Times New Roman" w:hAnsi="Times New Roman"/>
        </w:rPr>
        <w:noBreakHyphen/>
      </w:r>
      <w:r w:rsidR="0010730D" w:rsidRPr="00F80239">
        <w:rPr>
          <w:rFonts w:ascii="Times New Roman" w:hAnsi="Times New Roman"/>
        </w:rPr>
        <w:t xml:space="preserve">citizen" in consequence of the cancellation of his visa, </w:t>
      </w:r>
      <w:r w:rsidR="00186A5A" w:rsidRPr="00F80239">
        <w:rPr>
          <w:rFonts w:ascii="Times New Roman" w:hAnsi="Times New Roman"/>
        </w:rPr>
        <w:t>the respondent</w:t>
      </w:r>
      <w:r w:rsidR="0010730D" w:rsidRPr="00F80239">
        <w:rPr>
          <w:rFonts w:ascii="Times New Roman" w:hAnsi="Times New Roman"/>
        </w:rPr>
        <w:t xml:space="preserve"> was detained</w:t>
      </w:r>
      <w:r w:rsidR="00802BE1" w:rsidRPr="00F80239">
        <w:rPr>
          <w:rFonts w:ascii="Times New Roman" w:hAnsi="Times New Roman"/>
        </w:rPr>
        <w:t xml:space="preserve"> on 8 October 2014,</w:t>
      </w:r>
      <w:r w:rsidR="0010730D" w:rsidRPr="00F80239">
        <w:rPr>
          <w:rFonts w:ascii="Times New Roman" w:hAnsi="Times New Roman"/>
        </w:rPr>
        <w:t xml:space="preserve"> as </w:t>
      </w:r>
      <w:r w:rsidR="00791AB1" w:rsidRPr="00F80239">
        <w:rPr>
          <w:rFonts w:ascii="Times New Roman" w:hAnsi="Times New Roman"/>
        </w:rPr>
        <w:t xml:space="preserve">required </w:t>
      </w:r>
      <w:r w:rsidR="0010730D" w:rsidRPr="00F80239">
        <w:rPr>
          <w:rFonts w:ascii="Times New Roman" w:hAnsi="Times New Roman"/>
        </w:rPr>
        <w:t>by s 189</w:t>
      </w:r>
      <w:r w:rsidR="00082179" w:rsidRPr="00F80239">
        <w:rPr>
          <w:rFonts w:ascii="Times New Roman" w:hAnsi="Times New Roman"/>
        </w:rPr>
        <w:t>(1)</w:t>
      </w:r>
      <w:r w:rsidR="00B977E9" w:rsidRPr="00F80239">
        <w:rPr>
          <w:rFonts w:ascii="Times New Roman" w:hAnsi="Times New Roman"/>
        </w:rPr>
        <w:t xml:space="preserve"> of the Act</w:t>
      </w:r>
      <w:r w:rsidR="00E73E3F" w:rsidRPr="00F80239">
        <w:rPr>
          <w:rFonts w:ascii="Times New Roman" w:hAnsi="Times New Roman"/>
        </w:rPr>
        <w:t xml:space="preserve">. </w:t>
      </w:r>
    </w:p>
    <w:p w14:paraId="2286AD52" w14:textId="6FEDB82D" w:rsidR="0000669A" w:rsidRPr="00F80239" w:rsidRDefault="00253E37" w:rsidP="00F80239">
      <w:pPr>
        <w:pStyle w:val="FixListStyle"/>
        <w:spacing w:after="260" w:line="280" w:lineRule="exact"/>
        <w:ind w:right="0"/>
        <w:jc w:val="both"/>
        <w:rPr>
          <w:rFonts w:ascii="Times New Roman" w:hAnsi="Times New Roman"/>
        </w:rPr>
      </w:pPr>
      <w:r w:rsidRPr="00F80239">
        <w:rPr>
          <w:rFonts w:ascii="Times New Roman" w:hAnsi="Times New Roman"/>
        </w:rPr>
        <w:tab/>
        <w:t>The respondent</w:t>
      </w:r>
      <w:r w:rsidR="00E73E3F" w:rsidRPr="00F80239">
        <w:rPr>
          <w:rFonts w:ascii="Times New Roman" w:hAnsi="Times New Roman"/>
        </w:rPr>
        <w:t xml:space="preserve"> remained in immigration detention</w:t>
      </w:r>
      <w:r w:rsidRPr="00F80239">
        <w:rPr>
          <w:rFonts w:ascii="Times New Roman" w:hAnsi="Times New Roman"/>
        </w:rPr>
        <w:t xml:space="preserve"> </w:t>
      </w:r>
      <w:r w:rsidR="006D482B" w:rsidRPr="00F80239">
        <w:rPr>
          <w:rFonts w:ascii="Times New Roman" w:hAnsi="Times New Roman"/>
        </w:rPr>
        <w:t xml:space="preserve">until he was released </w:t>
      </w:r>
      <w:r w:rsidR="005D6285" w:rsidRPr="00F80239">
        <w:rPr>
          <w:rFonts w:ascii="Times New Roman" w:hAnsi="Times New Roman"/>
        </w:rPr>
        <w:t xml:space="preserve">from detention into the community </w:t>
      </w:r>
      <w:r w:rsidR="006D482B" w:rsidRPr="00F80239">
        <w:rPr>
          <w:rFonts w:ascii="Times New Roman" w:hAnsi="Times New Roman"/>
        </w:rPr>
        <w:t>pursuant to the order of the primary judge (Bromberg J) made on</w:t>
      </w:r>
      <w:r w:rsidR="006D576A" w:rsidRPr="00F80239">
        <w:rPr>
          <w:rFonts w:ascii="Times New Roman" w:hAnsi="Times New Roman"/>
        </w:rPr>
        <w:t xml:space="preserve"> </w:t>
      </w:r>
      <w:r w:rsidR="00891245" w:rsidRPr="00F80239">
        <w:rPr>
          <w:rFonts w:ascii="Times New Roman" w:hAnsi="Times New Roman"/>
        </w:rPr>
        <w:t>11 September 2020</w:t>
      </w:r>
      <w:r w:rsidR="00B977E9" w:rsidRPr="00F80239">
        <w:rPr>
          <w:rFonts w:ascii="Times New Roman" w:hAnsi="Times New Roman"/>
        </w:rPr>
        <w:t xml:space="preserve"> on </w:t>
      </w:r>
      <w:r w:rsidR="00CC0E0F" w:rsidRPr="00F80239">
        <w:rPr>
          <w:rFonts w:ascii="Times New Roman" w:hAnsi="Times New Roman"/>
        </w:rPr>
        <w:t>t</w:t>
      </w:r>
      <w:r w:rsidR="00B977E9" w:rsidRPr="00F80239">
        <w:rPr>
          <w:rFonts w:ascii="Times New Roman" w:hAnsi="Times New Roman"/>
        </w:rPr>
        <w:t>he footing that the respondent's continuing detention was unlawful</w:t>
      </w:r>
      <w:r w:rsidR="009078E3" w:rsidRPr="00F80239">
        <w:rPr>
          <w:rFonts w:ascii="Times New Roman" w:hAnsi="Times New Roman"/>
        </w:rPr>
        <w:t xml:space="preserve">. </w:t>
      </w:r>
      <w:r w:rsidR="00271C45" w:rsidRPr="00F80239">
        <w:rPr>
          <w:rFonts w:ascii="Times New Roman" w:hAnsi="Times New Roman"/>
        </w:rPr>
        <w:t>His Honour held that, b</w:t>
      </w:r>
      <w:r w:rsidR="009078E3" w:rsidRPr="00F80239">
        <w:rPr>
          <w:rFonts w:ascii="Times New Roman" w:hAnsi="Times New Roman"/>
        </w:rPr>
        <w:t>ecause</w:t>
      </w:r>
      <w:r w:rsidR="006B7A23" w:rsidRPr="00F80239">
        <w:rPr>
          <w:rFonts w:ascii="Times New Roman" w:hAnsi="Times New Roman"/>
        </w:rPr>
        <w:t xml:space="preserve"> the Executive</w:t>
      </w:r>
      <w:r w:rsidR="009078E3" w:rsidRPr="00F80239">
        <w:rPr>
          <w:rFonts w:ascii="Times New Roman" w:hAnsi="Times New Roman"/>
        </w:rPr>
        <w:t xml:space="preserve"> </w:t>
      </w:r>
      <w:r w:rsidR="001E4685" w:rsidRPr="00F80239">
        <w:rPr>
          <w:rFonts w:ascii="Times New Roman" w:hAnsi="Times New Roman"/>
        </w:rPr>
        <w:t xml:space="preserve">had not removed </w:t>
      </w:r>
      <w:r w:rsidR="006B7A23" w:rsidRPr="00F80239">
        <w:rPr>
          <w:rFonts w:ascii="Times New Roman" w:hAnsi="Times New Roman"/>
        </w:rPr>
        <w:t xml:space="preserve">the respondent </w:t>
      </w:r>
      <w:r w:rsidR="001E4685" w:rsidRPr="00F80239">
        <w:rPr>
          <w:rFonts w:ascii="Times New Roman" w:hAnsi="Times New Roman"/>
        </w:rPr>
        <w:t xml:space="preserve">from Australia </w:t>
      </w:r>
      <w:r w:rsidR="0038171D" w:rsidRPr="00F80239">
        <w:rPr>
          <w:rFonts w:ascii="Times New Roman" w:hAnsi="Times New Roman"/>
        </w:rPr>
        <w:t>"</w:t>
      </w:r>
      <w:r w:rsidR="001E4685" w:rsidRPr="00F80239">
        <w:rPr>
          <w:rFonts w:ascii="Times New Roman" w:hAnsi="Times New Roman"/>
        </w:rPr>
        <w:t xml:space="preserve">as soon as reasonably practicable" </w:t>
      </w:r>
      <w:r w:rsidR="00F236D4" w:rsidRPr="00F80239">
        <w:rPr>
          <w:rFonts w:ascii="Times New Roman" w:hAnsi="Times New Roman"/>
        </w:rPr>
        <w:t>in accordance with</w:t>
      </w:r>
      <w:r w:rsidR="001E4685" w:rsidRPr="00F80239">
        <w:rPr>
          <w:rFonts w:ascii="Times New Roman" w:hAnsi="Times New Roman"/>
        </w:rPr>
        <w:t xml:space="preserve"> s 198</w:t>
      </w:r>
      <w:r w:rsidR="00FC0220" w:rsidRPr="00F80239">
        <w:rPr>
          <w:rFonts w:ascii="Times New Roman" w:hAnsi="Times New Roman"/>
        </w:rPr>
        <w:t>(6)</w:t>
      </w:r>
      <w:r w:rsidR="001E4685" w:rsidRPr="00F80239">
        <w:rPr>
          <w:rFonts w:ascii="Times New Roman" w:hAnsi="Times New Roman"/>
        </w:rPr>
        <w:t xml:space="preserve"> of the Act</w:t>
      </w:r>
      <w:r w:rsidR="009078E3" w:rsidRPr="00F80239">
        <w:rPr>
          <w:rFonts w:ascii="Times New Roman" w:hAnsi="Times New Roman"/>
        </w:rPr>
        <w:t>, his detention was no</w:t>
      </w:r>
      <w:r w:rsidR="00771F93" w:rsidRPr="00F80239">
        <w:rPr>
          <w:rFonts w:ascii="Times New Roman" w:hAnsi="Times New Roman"/>
        </w:rPr>
        <w:t>t</w:t>
      </w:r>
      <w:r w:rsidR="009078E3" w:rsidRPr="00F80239">
        <w:rPr>
          <w:rFonts w:ascii="Times New Roman" w:hAnsi="Times New Roman"/>
        </w:rPr>
        <w:t xml:space="preserve"> for the </w:t>
      </w:r>
      <w:r w:rsidR="00B640F6" w:rsidRPr="00F80239">
        <w:rPr>
          <w:rFonts w:ascii="Times New Roman" w:hAnsi="Times New Roman"/>
        </w:rPr>
        <w:t>purpose of removal from Australia</w:t>
      </w:r>
      <w:r w:rsidR="00BD7210" w:rsidRPr="00F80239">
        <w:rPr>
          <w:rFonts w:ascii="Times New Roman" w:hAnsi="Times New Roman"/>
        </w:rPr>
        <w:t xml:space="preserve"> and was therefore unlawful</w:t>
      </w:r>
      <w:r w:rsidR="00B640F6" w:rsidRPr="00F80239">
        <w:rPr>
          <w:rFonts w:ascii="Times New Roman" w:hAnsi="Times New Roman"/>
        </w:rPr>
        <w:t>.</w:t>
      </w:r>
      <w:r w:rsidR="008B4686" w:rsidRPr="00F80239">
        <w:rPr>
          <w:rFonts w:ascii="Times New Roman" w:hAnsi="Times New Roman"/>
        </w:rPr>
        <w:t xml:space="preserve"> </w:t>
      </w:r>
      <w:r w:rsidR="00D67BB9" w:rsidRPr="00F80239">
        <w:rPr>
          <w:rFonts w:ascii="Times New Roman" w:hAnsi="Times New Roman"/>
        </w:rPr>
        <w:t xml:space="preserve">The circumstance that the failure of duty on the part of the Executive was explicable by </w:t>
      </w:r>
      <w:r w:rsidR="00BD7210" w:rsidRPr="00F80239">
        <w:rPr>
          <w:rFonts w:ascii="Times New Roman" w:hAnsi="Times New Roman"/>
        </w:rPr>
        <w:t>its</w:t>
      </w:r>
      <w:r w:rsidR="00D67BB9" w:rsidRPr="00F80239">
        <w:rPr>
          <w:rFonts w:ascii="Times New Roman" w:hAnsi="Times New Roman"/>
        </w:rPr>
        <w:t xml:space="preserve"> desire to comply with Australia's non-refoulement obligations was, by virtue of s 197C, no justification for that failure</w:t>
      </w:r>
      <w:r w:rsidR="00D67BB9" w:rsidRPr="00F80239">
        <w:rPr>
          <w:rStyle w:val="FootnoteReference"/>
          <w:rFonts w:ascii="Times New Roman" w:hAnsi="Times New Roman"/>
          <w:sz w:val="24"/>
        </w:rPr>
        <w:footnoteReference w:id="2"/>
      </w:r>
      <w:r w:rsidR="00D67BB9" w:rsidRPr="00F80239">
        <w:rPr>
          <w:rFonts w:ascii="Times New Roman" w:hAnsi="Times New Roman"/>
        </w:rPr>
        <w:t xml:space="preserve">. </w:t>
      </w:r>
    </w:p>
    <w:p w14:paraId="697EE5E6" w14:textId="08C17076" w:rsidR="0000669A" w:rsidRPr="00F80239" w:rsidRDefault="00CF5FA8"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E177B7" w:rsidRPr="00F80239">
        <w:rPr>
          <w:rFonts w:ascii="Times New Roman" w:hAnsi="Times New Roman"/>
        </w:rPr>
        <w:t>In this Court,</w:t>
      </w:r>
      <w:r w:rsidR="00B977E9" w:rsidRPr="00F80239">
        <w:rPr>
          <w:rFonts w:ascii="Times New Roman" w:hAnsi="Times New Roman"/>
        </w:rPr>
        <w:t xml:space="preserve"> the Commonwealth conte</w:t>
      </w:r>
      <w:r w:rsidR="00F236D4" w:rsidRPr="00F80239">
        <w:rPr>
          <w:rFonts w:ascii="Times New Roman" w:hAnsi="Times New Roman"/>
        </w:rPr>
        <w:t>nd</w:t>
      </w:r>
      <w:r w:rsidR="006B7A23" w:rsidRPr="00F80239">
        <w:rPr>
          <w:rFonts w:ascii="Times New Roman" w:hAnsi="Times New Roman"/>
        </w:rPr>
        <w:t>ed</w:t>
      </w:r>
      <w:r w:rsidR="00B977E9" w:rsidRPr="00F80239">
        <w:rPr>
          <w:rFonts w:ascii="Times New Roman" w:hAnsi="Times New Roman"/>
        </w:rPr>
        <w:t xml:space="preserve"> that the respondent's detention</w:t>
      </w:r>
      <w:r w:rsidR="00D87FAB" w:rsidRPr="00F80239">
        <w:rPr>
          <w:rFonts w:ascii="Times New Roman" w:hAnsi="Times New Roman"/>
        </w:rPr>
        <w:t xml:space="preserve"> under s 189(1)</w:t>
      </w:r>
      <w:r w:rsidR="00B977E9" w:rsidRPr="00F80239">
        <w:rPr>
          <w:rFonts w:ascii="Times New Roman" w:hAnsi="Times New Roman"/>
        </w:rPr>
        <w:t xml:space="preserve"> was</w:t>
      </w:r>
      <w:r w:rsidRPr="00F80239">
        <w:rPr>
          <w:rFonts w:ascii="Times New Roman" w:hAnsi="Times New Roman"/>
        </w:rPr>
        <w:t xml:space="preserve"> lawful because it was</w:t>
      </w:r>
      <w:r w:rsidR="00B977E9" w:rsidRPr="00F80239">
        <w:rPr>
          <w:rFonts w:ascii="Times New Roman" w:hAnsi="Times New Roman"/>
        </w:rPr>
        <w:t xml:space="preserve"> authorised and</w:t>
      </w:r>
      <w:r w:rsidR="00DA39F9" w:rsidRPr="00F80239">
        <w:rPr>
          <w:rFonts w:ascii="Times New Roman" w:hAnsi="Times New Roman"/>
        </w:rPr>
        <w:t xml:space="preserve">, indeed, </w:t>
      </w:r>
      <w:r w:rsidR="00B977E9" w:rsidRPr="00F80239">
        <w:rPr>
          <w:rFonts w:ascii="Times New Roman" w:hAnsi="Times New Roman"/>
        </w:rPr>
        <w:t xml:space="preserve">required by </w:t>
      </w:r>
      <w:r w:rsidRPr="00F80239">
        <w:rPr>
          <w:rFonts w:ascii="Times New Roman" w:hAnsi="Times New Roman"/>
        </w:rPr>
        <w:t xml:space="preserve">s 196(1) of </w:t>
      </w:r>
      <w:r w:rsidR="00B977E9" w:rsidRPr="00F80239">
        <w:rPr>
          <w:rFonts w:ascii="Times New Roman" w:hAnsi="Times New Roman"/>
        </w:rPr>
        <w:t>the Act</w:t>
      </w:r>
      <w:r w:rsidR="00891245" w:rsidRPr="00F80239">
        <w:rPr>
          <w:rFonts w:ascii="Times New Roman" w:hAnsi="Times New Roman"/>
        </w:rPr>
        <w:t>.</w:t>
      </w:r>
      <w:r w:rsidR="005207D8" w:rsidRPr="00F80239">
        <w:rPr>
          <w:rFonts w:ascii="Times New Roman" w:hAnsi="Times New Roman"/>
        </w:rPr>
        <w:t xml:space="preserve"> The respondent </w:t>
      </w:r>
      <w:r w:rsidR="00F72D9C" w:rsidRPr="00F80239">
        <w:rPr>
          <w:rFonts w:ascii="Times New Roman" w:hAnsi="Times New Roman"/>
        </w:rPr>
        <w:t>argue</w:t>
      </w:r>
      <w:r w:rsidR="006B7A23" w:rsidRPr="00F80239">
        <w:rPr>
          <w:rFonts w:ascii="Times New Roman" w:hAnsi="Times New Roman"/>
        </w:rPr>
        <w:t>d</w:t>
      </w:r>
      <w:r w:rsidR="005207D8" w:rsidRPr="00F80239">
        <w:rPr>
          <w:rFonts w:ascii="Times New Roman" w:hAnsi="Times New Roman"/>
        </w:rPr>
        <w:t xml:space="preserve"> </w:t>
      </w:r>
      <w:r w:rsidR="00A23941" w:rsidRPr="00F80239">
        <w:rPr>
          <w:rFonts w:ascii="Times New Roman" w:hAnsi="Times New Roman"/>
        </w:rPr>
        <w:t xml:space="preserve">to the contrary </w:t>
      </w:r>
      <w:r w:rsidR="005207D8" w:rsidRPr="00F80239">
        <w:rPr>
          <w:rFonts w:ascii="Times New Roman" w:hAnsi="Times New Roman"/>
        </w:rPr>
        <w:t>that s</w:t>
      </w:r>
      <w:r w:rsidR="00D67BB9" w:rsidRPr="00F80239">
        <w:rPr>
          <w:rFonts w:ascii="Times New Roman" w:hAnsi="Times New Roman"/>
        </w:rPr>
        <w:t> </w:t>
      </w:r>
      <w:r w:rsidR="005207D8" w:rsidRPr="00F80239">
        <w:rPr>
          <w:rFonts w:ascii="Times New Roman" w:hAnsi="Times New Roman"/>
        </w:rPr>
        <w:t>196</w:t>
      </w:r>
      <w:r w:rsidR="00231EA4" w:rsidRPr="00F80239">
        <w:rPr>
          <w:rFonts w:ascii="Times New Roman" w:hAnsi="Times New Roman"/>
        </w:rPr>
        <w:t>(1) does</w:t>
      </w:r>
      <w:r w:rsidR="005207D8" w:rsidRPr="00F80239">
        <w:rPr>
          <w:rFonts w:ascii="Times New Roman" w:hAnsi="Times New Roman"/>
        </w:rPr>
        <w:t xml:space="preserve"> not authorise the </w:t>
      </w:r>
      <w:r w:rsidR="008000B1" w:rsidRPr="00F80239">
        <w:rPr>
          <w:rFonts w:ascii="Times New Roman" w:hAnsi="Times New Roman"/>
        </w:rPr>
        <w:t>E</w:t>
      </w:r>
      <w:r w:rsidR="005207D8" w:rsidRPr="00F80239">
        <w:rPr>
          <w:rFonts w:ascii="Times New Roman" w:hAnsi="Times New Roman"/>
        </w:rPr>
        <w:t xml:space="preserve">xecutive to detain an unlawful non-citizen where its officers </w:t>
      </w:r>
      <w:r w:rsidR="00DA39F9" w:rsidRPr="00F80239">
        <w:rPr>
          <w:rFonts w:ascii="Times New Roman" w:hAnsi="Times New Roman"/>
        </w:rPr>
        <w:t xml:space="preserve">have failed to remove the </w:t>
      </w:r>
      <w:r w:rsidR="00DD4AA2" w:rsidRPr="00F80239">
        <w:rPr>
          <w:rFonts w:ascii="Times New Roman" w:hAnsi="Times New Roman"/>
        </w:rPr>
        <w:t>unlawful non</w:t>
      </w:r>
      <w:r w:rsidR="00DD4AA2" w:rsidRPr="00F80239">
        <w:rPr>
          <w:rFonts w:ascii="Times New Roman" w:hAnsi="Times New Roman"/>
        </w:rPr>
        <w:noBreakHyphen/>
        <w:t>citizen</w:t>
      </w:r>
      <w:r w:rsidR="00DA39F9" w:rsidRPr="00F80239">
        <w:rPr>
          <w:rFonts w:ascii="Times New Roman" w:hAnsi="Times New Roman"/>
        </w:rPr>
        <w:t xml:space="preserve"> </w:t>
      </w:r>
      <w:r w:rsidR="00D85675" w:rsidRPr="00F80239">
        <w:rPr>
          <w:rFonts w:ascii="Times New Roman" w:hAnsi="Times New Roman"/>
        </w:rPr>
        <w:t xml:space="preserve">from Australia </w:t>
      </w:r>
      <w:r w:rsidR="00DA39F9" w:rsidRPr="00F80239">
        <w:rPr>
          <w:rFonts w:ascii="Times New Roman" w:hAnsi="Times New Roman"/>
        </w:rPr>
        <w:t>as soon</w:t>
      </w:r>
      <w:r w:rsidR="00953624" w:rsidRPr="00F80239">
        <w:rPr>
          <w:rFonts w:ascii="Times New Roman" w:hAnsi="Times New Roman"/>
        </w:rPr>
        <w:t xml:space="preserve"> as reasonably practicable</w:t>
      </w:r>
      <w:r w:rsidR="005207D8" w:rsidRPr="00F80239">
        <w:rPr>
          <w:rFonts w:ascii="Times New Roman" w:hAnsi="Times New Roman"/>
        </w:rPr>
        <w:t xml:space="preserve">. </w:t>
      </w:r>
      <w:r w:rsidR="00A23941" w:rsidRPr="00F80239">
        <w:rPr>
          <w:rFonts w:ascii="Times New Roman" w:hAnsi="Times New Roman"/>
        </w:rPr>
        <w:t xml:space="preserve">The respondent </w:t>
      </w:r>
      <w:r w:rsidR="00231EA4" w:rsidRPr="00F80239">
        <w:rPr>
          <w:rFonts w:ascii="Times New Roman" w:hAnsi="Times New Roman"/>
        </w:rPr>
        <w:t>contend</w:t>
      </w:r>
      <w:r w:rsidR="006B7A23" w:rsidRPr="00F80239">
        <w:rPr>
          <w:rFonts w:ascii="Times New Roman" w:hAnsi="Times New Roman"/>
        </w:rPr>
        <w:t>ed</w:t>
      </w:r>
      <w:r w:rsidR="00231EA4" w:rsidRPr="00F80239">
        <w:rPr>
          <w:rFonts w:ascii="Times New Roman" w:hAnsi="Times New Roman"/>
        </w:rPr>
        <w:t xml:space="preserve"> </w:t>
      </w:r>
      <w:r w:rsidR="005207D8" w:rsidRPr="00F80239">
        <w:rPr>
          <w:rFonts w:ascii="Times New Roman" w:hAnsi="Times New Roman"/>
        </w:rPr>
        <w:t>that</w:t>
      </w:r>
      <w:r w:rsidR="00B74DFD" w:rsidRPr="00F80239">
        <w:rPr>
          <w:rFonts w:ascii="Times New Roman" w:hAnsi="Times New Roman"/>
        </w:rPr>
        <w:t>, as the primary judge held</w:t>
      </w:r>
      <w:r w:rsidR="00FC73C6" w:rsidRPr="00F80239">
        <w:rPr>
          <w:rStyle w:val="FootnoteReference"/>
          <w:rFonts w:ascii="Times New Roman" w:hAnsi="Times New Roman"/>
          <w:sz w:val="24"/>
        </w:rPr>
        <w:footnoteReference w:id="3"/>
      </w:r>
      <w:r w:rsidR="00334D5B" w:rsidRPr="00F80239">
        <w:rPr>
          <w:rFonts w:ascii="Times New Roman" w:hAnsi="Times New Roman"/>
        </w:rPr>
        <w:t>,</w:t>
      </w:r>
      <w:r w:rsidR="005207D8" w:rsidRPr="00F80239">
        <w:rPr>
          <w:rFonts w:ascii="Times New Roman" w:hAnsi="Times New Roman"/>
        </w:rPr>
        <w:t xml:space="preserve"> this</w:t>
      </w:r>
      <w:r w:rsidR="00CD088F" w:rsidRPr="00F80239">
        <w:rPr>
          <w:rFonts w:ascii="Times New Roman" w:hAnsi="Times New Roman"/>
        </w:rPr>
        <w:t xml:space="preserve"> construction of the Act</w:t>
      </w:r>
      <w:r w:rsidR="005207D8" w:rsidRPr="00F80239">
        <w:rPr>
          <w:rFonts w:ascii="Times New Roman" w:hAnsi="Times New Roman"/>
        </w:rPr>
        <w:t xml:space="preserve"> was compelled by the</w:t>
      </w:r>
      <w:r w:rsidR="009B2E9B" w:rsidRPr="00F80239">
        <w:rPr>
          <w:rFonts w:ascii="Times New Roman" w:hAnsi="Times New Roman"/>
        </w:rPr>
        <w:t xml:space="preserve"> need to observe</w:t>
      </w:r>
      <w:r w:rsidR="005207D8" w:rsidRPr="00F80239">
        <w:rPr>
          <w:rFonts w:ascii="Times New Roman" w:hAnsi="Times New Roman"/>
        </w:rPr>
        <w:t xml:space="preserve"> </w:t>
      </w:r>
      <w:r w:rsidR="0092434A" w:rsidRPr="00F80239">
        <w:rPr>
          <w:rFonts w:ascii="Times New Roman" w:hAnsi="Times New Roman"/>
        </w:rPr>
        <w:t xml:space="preserve">the </w:t>
      </w:r>
      <w:r w:rsidR="005207D8" w:rsidRPr="00F80239">
        <w:rPr>
          <w:rFonts w:ascii="Times New Roman" w:hAnsi="Times New Roman"/>
        </w:rPr>
        <w:t>constitutional limitations on the Commonwealth's legislative power</w:t>
      </w:r>
      <w:r w:rsidR="002603EB" w:rsidRPr="00F80239">
        <w:rPr>
          <w:rFonts w:ascii="Times New Roman" w:hAnsi="Times New Roman"/>
        </w:rPr>
        <w:t xml:space="preserve"> to </w:t>
      </w:r>
      <w:r w:rsidR="00062A0E" w:rsidRPr="00F80239">
        <w:rPr>
          <w:rFonts w:ascii="Times New Roman" w:hAnsi="Times New Roman"/>
        </w:rPr>
        <w:t>authorise</w:t>
      </w:r>
      <w:r w:rsidR="002603EB" w:rsidRPr="00F80239">
        <w:rPr>
          <w:rFonts w:ascii="Times New Roman" w:hAnsi="Times New Roman"/>
        </w:rPr>
        <w:t xml:space="preserve"> detention</w:t>
      </w:r>
      <w:r w:rsidR="00062A0E" w:rsidRPr="00F80239">
        <w:rPr>
          <w:rFonts w:ascii="Times New Roman" w:hAnsi="Times New Roman"/>
        </w:rPr>
        <w:t xml:space="preserve"> by the Executive</w:t>
      </w:r>
      <w:r w:rsidR="005207D8" w:rsidRPr="00F80239">
        <w:rPr>
          <w:rFonts w:ascii="Times New Roman" w:hAnsi="Times New Roman"/>
        </w:rPr>
        <w:t>.</w:t>
      </w:r>
    </w:p>
    <w:p w14:paraId="44E46E18" w14:textId="605BB2B2" w:rsidR="0000669A" w:rsidRPr="00F80239" w:rsidRDefault="0057328E"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C6488C" w:rsidRPr="00F80239">
        <w:rPr>
          <w:rFonts w:ascii="Times New Roman" w:hAnsi="Times New Roman"/>
        </w:rPr>
        <w:t xml:space="preserve">Almost two decades ago in </w:t>
      </w:r>
      <w:r w:rsidR="00C6488C" w:rsidRPr="00F80239">
        <w:rPr>
          <w:rFonts w:ascii="Times New Roman" w:hAnsi="Times New Roman"/>
          <w:i/>
          <w:iCs/>
        </w:rPr>
        <w:t xml:space="preserve">NAES v Minister for Immigration and Multicultural </w:t>
      </w:r>
      <w:r w:rsidR="00D31F64" w:rsidRPr="00F80239">
        <w:rPr>
          <w:rFonts w:ascii="Times New Roman" w:hAnsi="Times New Roman"/>
          <w:i/>
          <w:iCs/>
        </w:rPr>
        <w:t xml:space="preserve">and Indigenous </w:t>
      </w:r>
      <w:r w:rsidR="00C6488C" w:rsidRPr="00F80239">
        <w:rPr>
          <w:rFonts w:ascii="Times New Roman" w:hAnsi="Times New Roman"/>
          <w:i/>
          <w:iCs/>
        </w:rPr>
        <w:t>Affair</w:t>
      </w:r>
      <w:r w:rsidR="00185CDC">
        <w:rPr>
          <w:rFonts w:ascii="Times New Roman" w:hAnsi="Times New Roman"/>
          <w:i/>
          <w:iCs/>
        </w:rPr>
        <w:t>s</w:t>
      </w:r>
      <w:r w:rsidR="00EC0084" w:rsidRPr="00F80239">
        <w:rPr>
          <w:rStyle w:val="FootnoteReference"/>
          <w:rFonts w:ascii="Times New Roman" w:hAnsi="Times New Roman"/>
          <w:iCs/>
          <w:sz w:val="24"/>
        </w:rPr>
        <w:footnoteReference w:id="4"/>
      </w:r>
      <w:r w:rsidR="00CE74CA" w:rsidRPr="00F80239">
        <w:rPr>
          <w:rFonts w:ascii="Times New Roman" w:hAnsi="Times New Roman"/>
        </w:rPr>
        <w:t>,</w:t>
      </w:r>
      <w:r w:rsidR="00D31F64" w:rsidRPr="00F80239">
        <w:rPr>
          <w:rFonts w:ascii="Times New Roman" w:hAnsi="Times New Roman"/>
        </w:rPr>
        <w:t xml:space="preserve"> </w:t>
      </w:r>
      <w:r w:rsidR="007261D4" w:rsidRPr="00F80239">
        <w:rPr>
          <w:rFonts w:ascii="Times New Roman" w:hAnsi="Times New Roman"/>
        </w:rPr>
        <w:t xml:space="preserve">Beaumont J rejected an application for </w:t>
      </w:r>
      <w:r w:rsidR="007261D4" w:rsidRPr="00F80239">
        <w:rPr>
          <w:rFonts w:ascii="Times New Roman" w:hAnsi="Times New Roman"/>
          <w:i/>
        </w:rPr>
        <w:t>habeas corpus</w:t>
      </w:r>
      <w:r w:rsidR="007261D4" w:rsidRPr="00F80239">
        <w:rPr>
          <w:rFonts w:ascii="Times New Roman" w:hAnsi="Times New Roman"/>
        </w:rPr>
        <w:t xml:space="preserve"> in circumstances </w:t>
      </w:r>
      <w:r w:rsidR="00076C9A" w:rsidRPr="00F80239">
        <w:rPr>
          <w:rFonts w:ascii="Times New Roman" w:hAnsi="Times New Roman"/>
        </w:rPr>
        <w:t xml:space="preserve">materially the same as </w:t>
      </w:r>
      <w:r w:rsidR="007261D4" w:rsidRPr="00F80239">
        <w:rPr>
          <w:rFonts w:ascii="Times New Roman" w:hAnsi="Times New Roman"/>
        </w:rPr>
        <w:t>the present case</w:t>
      </w:r>
      <w:r w:rsidR="00E50519" w:rsidRPr="00F80239">
        <w:rPr>
          <w:rFonts w:ascii="Times New Roman" w:hAnsi="Times New Roman"/>
        </w:rPr>
        <w:t>.</w:t>
      </w:r>
      <w:r w:rsidR="00334D5B" w:rsidRPr="00F80239">
        <w:rPr>
          <w:rFonts w:ascii="Times New Roman" w:hAnsi="Times New Roman"/>
        </w:rPr>
        <w:t xml:space="preserve"> Beaumont J</w:t>
      </w:r>
      <w:r w:rsidR="00076C9A" w:rsidRPr="00F80239">
        <w:rPr>
          <w:rFonts w:ascii="Times New Roman" w:hAnsi="Times New Roman"/>
        </w:rPr>
        <w:t>,</w:t>
      </w:r>
      <w:r w:rsidR="00334D5B" w:rsidRPr="00F80239">
        <w:rPr>
          <w:rFonts w:ascii="Times New Roman" w:hAnsi="Times New Roman"/>
        </w:rPr>
        <w:t xml:space="preserve"> following the </w:t>
      </w:r>
      <w:r w:rsidR="00956D89" w:rsidRPr="00F80239">
        <w:rPr>
          <w:rFonts w:ascii="Times New Roman" w:hAnsi="Times New Roman"/>
        </w:rPr>
        <w:t>constructio</w:t>
      </w:r>
      <w:r w:rsidR="00D8173F" w:rsidRPr="00F80239">
        <w:rPr>
          <w:rFonts w:ascii="Times New Roman" w:hAnsi="Times New Roman"/>
        </w:rPr>
        <w:t xml:space="preserve">n of </w:t>
      </w:r>
      <w:r w:rsidR="00CF445A" w:rsidRPr="00F80239">
        <w:rPr>
          <w:rFonts w:ascii="Times New Roman" w:hAnsi="Times New Roman"/>
        </w:rPr>
        <w:t>s</w:t>
      </w:r>
      <w:r w:rsidR="00D8173F" w:rsidRPr="00F80239">
        <w:rPr>
          <w:rFonts w:ascii="Times New Roman" w:hAnsi="Times New Roman"/>
        </w:rPr>
        <w:t>s 196(1) and 198</w:t>
      </w:r>
      <w:r w:rsidR="006F334D" w:rsidRPr="00F80239">
        <w:rPr>
          <w:rFonts w:ascii="Times New Roman" w:hAnsi="Times New Roman"/>
        </w:rPr>
        <w:t xml:space="preserve"> </w:t>
      </w:r>
      <w:r w:rsidR="00421F4C" w:rsidRPr="00F80239">
        <w:rPr>
          <w:rFonts w:ascii="Times New Roman" w:hAnsi="Times New Roman"/>
        </w:rPr>
        <w:t>adopted</w:t>
      </w:r>
      <w:r w:rsidR="002D48E5" w:rsidRPr="00F80239">
        <w:rPr>
          <w:rFonts w:ascii="Times New Roman" w:hAnsi="Times New Roman"/>
        </w:rPr>
        <w:t xml:space="preserve"> by French J</w:t>
      </w:r>
      <w:r w:rsidR="00796E44" w:rsidRPr="00F80239">
        <w:rPr>
          <w:rFonts w:ascii="Times New Roman" w:hAnsi="Times New Roman"/>
        </w:rPr>
        <w:t xml:space="preserve"> (as his Honour then was)</w:t>
      </w:r>
      <w:r w:rsidR="00BD431D" w:rsidRPr="00F80239">
        <w:rPr>
          <w:rFonts w:ascii="Times New Roman" w:hAnsi="Times New Roman"/>
        </w:rPr>
        <w:t xml:space="preserve"> in </w:t>
      </w:r>
      <w:r w:rsidR="00BD431D" w:rsidRPr="00F80239">
        <w:rPr>
          <w:rFonts w:ascii="Times New Roman" w:hAnsi="Times New Roman"/>
          <w:i/>
          <w:iCs/>
        </w:rPr>
        <w:t>WAIS v Minister for Immigration and Multicultural and Indigenous Affair</w:t>
      </w:r>
      <w:r w:rsidR="00185CDC">
        <w:rPr>
          <w:rFonts w:ascii="Times New Roman" w:hAnsi="Times New Roman"/>
          <w:i/>
          <w:iCs/>
        </w:rPr>
        <w:t>s</w:t>
      </w:r>
      <w:r w:rsidR="00BD431D" w:rsidRPr="00F80239">
        <w:rPr>
          <w:rStyle w:val="FootnoteReference"/>
          <w:rFonts w:ascii="Times New Roman" w:hAnsi="Times New Roman"/>
          <w:iCs/>
          <w:sz w:val="24"/>
        </w:rPr>
        <w:footnoteReference w:id="5"/>
      </w:r>
      <w:r w:rsidR="00076C9A" w:rsidRPr="00F80239">
        <w:rPr>
          <w:rFonts w:ascii="Times New Roman" w:hAnsi="Times New Roman"/>
        </w:rPr>
        <w:t>, held</w:t>
      </w:r>
      <w:r w:rsidR="002156BE" w:rsidRPr="00F80239">
        <w:rPr>
          <w:rFonts w:ascii="Times New Roman" w:hAnsi="Times New Roman"/>
        </w:rPr>
        <w:t xml:space="preserve"> that the operation of s</w:t>
      </w:r>
      <w:r w:rsidR="008B30B3" w:rsidRPr="00F80239">
        <w:rPr>
          <w:rFonts w:ascii="Times New Roman" w:hAnsi="Times New Roman"/>
        </w:rPr>
        <w:t>s 189(1) and</w:t>
      </w:r>
      <w:r w:rsidR="00D44BCB" w:rsidRPr="00F80239">
        <w:rPr>
          <w:rFonts w:ascii="Times New Roman" w:hAnsi="Times New Roman"/>
        </w:rPr>
        <w:t xml:space="preserve"> </w:t>
      </w:r>
      <w:r w:rsidR="002156BE" w:rsidRPr="00F80239">
        <w:rPr>
          <w:rFonts w:ascii="Times New Roman" w:hAnsi="Times New Roman"/>
        </w:rPr>
        <w:t xml:space="preserve">196(1) </w:t>
      </w:r>
      <w:r w:rsidR="00374763" w:rsidRPr="00F80239">
        <w:rPr>
          <w:rFonts w:ascii="Times New Roman" w:hAnsi="Times New Roman"/>
        </w:rPr>
        <w:t xml:space="preserve">in authorising the applicant's detention </w:t>
      </w:r>
      <w:r w:rsidR="002156BE" w:rsidRPr="00F80239">
        <w:rPr>
          <w:rFonts w:ascii="Times New Roman" w:hAnsi="Times New Roman"/>
        </w:rPr>
        <w:t xml:space="preserve">was not </w:t>
      </w:r>
      <w:r w:rsidR="00456F45" w:rsidRPr="00F80239">
        <w:rPr>
          <w:rFonts w:ascii="Times New Roman" w:hAnsi="Times New Roman"/>
        </w:rPr>
        <w:t>conditioned on</w:t>
      </w:r>
      <w:r w:rsidR="002156BE" w:rsidRPr="00F80239">
        <w:rPr>
          <w:rFonts w:ascii="Times New Roman" w:hAnsi="Times New Roman"/>
        </w:rPr>
        <w:t xml:space="preserve"> the actual achievement of removal of the </w:t>
      </w:r>
      <w:r w:rsidR="0075207B" w:rsidRPr="00F80239">
        <w:rPr>
          <w:rFonts w:ascii="Times New Roman" w:hAnsi="Times New Roman"/>
        </w:rPr>
        <w:t>unlawful non</w:t>
      </w:r>
      <w:r w:rsidR="0075207B" w:rsidRPr="00F80239">
        <w:rPr>
          <w:rFonts w:ascii="Times New Roman" w:hAnsi="Times New Roman"/>
        </w:rPr>
        <w:noBreakHyphen/>
        <w:t>citizen</w:t>
      </w:r>
      <w:r w:rsidR="002156BE" w:rsidRPr="00F80239">
        <w:rPr>
          <w:rFonts w:ascii="Times New Roman" w:hAnsi="Times New Roman"/>
        </w:rPr>
        <w:t xml:space="preserve"> as soon as reasonably practicable by the Executive</w:t>
      </w:r>
      <w:r w:rsidR="00E43AF3" w:rsidRPr="00F80239">
        <w:rPr>
          <w:rFonts w:ascii="Times New Roman" w:hAnsi="Times New Roman"/>
        </w:rPr>
        <w:t xml:space="preserve">. On that footing, </w:t>
      </w:r>
      <w:r w:rsidR="00CF6E09" w:rsidRPr="00F80239">
        <w:rPr>
          <w:rFonts w:ascii="Times New Roman" w:hAnsi="Times New Roman"/>
        </w:rPr>
        <w:t xml:space="preserve">an order mandating compliance by the Executive with the duty imposed by </w:t>
      </w:r>
      <w:r w:rsidR="00CD1F95" w:rsidRPr="00F80239">
        <w:rPr>
          <w:rFonts w:ascii="Times New Roman" w:hAnsi="Times New Roman"/>
        </w:rPr>
        <w:t>s 198</w:t>
      </w:r>
      <w:r w:rsidR="00A24985" w:rsidRPr="00F80239">
        <w:rPr>
          <w:rFonts w:ascii="Times New Roman" w:hAnsi="Times New Roman"/>
        </w:rPr>
        <w:t xml:space="preserve"> </w:t>
      </w:r>
      <w:r w:rsidR="00771F93" w:rsidRPr="00F80239">
        <w:rPr>
          <w:rFonts w:ascii="Times New Roman" w:hAnsi="Times New Roman"/>
        </w:rPr>
        <w:t xml:space="preserve">was, as Beaumont J explained, </w:t>
      </w:r>
      <w:r w:rsidR="00A24985" w:rsidRPr="00F80239">
        <w:rPr>
          <w:rFonts w:ascii="Times New Roman" w:hAnsi="Times New Roman"/>
        </w:rPr>
        <w:t>the appropriate remedy for non</w:t>
      </w:r>
      <w:r w:rsidR="00A24985" w:rsidRPr="00F80239">
        <w:rPr>
          <w:rFonts w:ascii="Times New Roman" w:hAnsi="Times New Roman"/>
        </w:rPr>
        <w:noBreakHyphen/>
        <w:t>compliance with s 19</w:t>
      </w:r>
      <w:r w:rsidR="00FD1786" w:rsidRPr="00F80239">
        <w:rPr>
          <w:rFonts w:ascii="Times New Roman" w:hAnsi="Times New Roman"/>
        </w:rPr>
        <w:t>8</w:t>
      </w:r>
      <w:r w:rsidR="00A24985" w:rsidRPr="00F80239">
        <w:rPr>
          <w:rFonts w:ascii="Times New Roman" w:hAnsi="Times New Roman"/>
        </w:rPr>
        <w:t xml:space="preserve"> of the Act</w:t>
      </w:r>
      <w:r w:rsidR="004B1286" w:rsidRPr="00F80239">
        <w:rPr>
          <w:rFonts w:ascii="Times New Roman" w:hAnsi="Times New Roman"/>
        </w:rPr>
        <w:t>. S</w:t>
      </w:r>
      <w:r w:rsidR="00AF410F" w:rsidRPr="00F80239">
        <w:rPr>
          <w:rFonts w:ascii="Times New Roman" w:hAnsi="Times New Roman"/>
        </w:rPr>
        <w:t xml:space="preserve">uch an order </w:t>
      </w:r>
      <w:r w:rsidR="00302D85" w:rsidRPr="00F80239">
        <w:rPr>
          <w:rFonts w:ascii="Times New Roman" w:hAnsi="Times New Roman"/>
        </w:rPr>
        <w:t>would give effect to the statutory scheme</w:t>
      </w:r>
      <w:r w:rsidR="009A3231" w:rsidRPr="00F80239">
        <w:rPr>
          <w:rFonts w:ascii="Times New Roman" w:hAnsi="Times New Roman"/>
        </w:rPr>
        <w:t xml:space="preserve">, </w:t>
      </w:r>
      <w:r w:rsidR="00302D85" w:rsidRPr="00F80239">
        <w:rPr>
          <w:rFonts w:ascii="Times New Roman" w:hAnsi="Times New Roman"/>
        </w:rPr>
        <w:t>whereas an order for</w:t>
      </w:r>
      <w:r w:rsidR="00680167" w:rsidRPr="00F80239">
        <w:rPr>
          <w:rFonts w:ascii="Times New Roman" w:hAnsi="Times New Roman"/>
        </w:rPr>
        <w:t xml:space="preserve"> </w:t>
      </w:r>
      <w:r w:rsidR="00302D85" w:rsidRPr="00F80239">
        <w:rPr>
          <w:rFonts w:ascii="Times New Roman" w:hAnsi="Times New Roman"/>
        </w:rPr>
        <w:t>the release of an unlawful non</w:t>
      </w:r>
      <w:r w:rsidR="00302D85" w:rsidRPr="00F80239">
        <w:rPr>
          <w:rFonts w:ascii="Times New Roman" w:hAnsi="Times New Roman"/>
        </w:rPr>
        <w:noBreakHyphen/>
        <w:t>citizen</w:t>
      </w:r>
      <w:r w:rsidR="002C229E" w:rsidRPr="00F80239">
        <w:rPr>
          <w:rFonts w:ascii="Times New Roman" w:hAnsi="Times New Roman"/>
        </w:rPr>
        <w:t xml:space="preserve"> into the community</w:t>
      </w:r>
      <w:r w:rsidR="00302D85" w:rsidRPr="00F80239">
        <w:rPr>
          <w:rFonts w:ascii="Times New Roman" w:hAnsi="Times New Roman"/>
        </w:rPr>
        <w:t xml:space="preserve"> </w:t>
      </w:r>
      <w:r w:rsidR="00FD7D9E" w:rsidRPr="00F80239">
        <w:rPr>
          <w:rFonts w:ascii="Times New Roman" w:hAnsi="Times New Roman"/>
        </w:rPr>
        <w:t>w</w:t>
      </w:r>
      <w:r w:rsidR="00680167" w:rsidRPr="00F80239">
        <w:rPr>
          <w:rFonts w:ascii="Times New Roman" w:hAnsi="Times New Roman"/>
        </w:rPr>
        <w:t>o</w:t>
      </w:r>
      <w:r w:rsidR="00FD7D9E" w:rsidRPr="00F80239">
        <w:rPr>
          <w:rFonts w:ascii="Times New Roman" w:hAnsi="Times New Roman"/>
        </w:rPr>
        <w:t xml:space="preserve">uld undermine </w:t>
      </w:r>
      <w:r w:rsidR="00CF445A" w:rsidRPr="00F80239">
        <w:rPr>
          <w:rFonts w:ascii="Times New Roman" w:hAnsi="Times New Roman"/>
        </w:rPr>
        <w:t>it.</w:t>
      </w:r>
      <w:r w:rsidR="00954572" w:rsidRPr="00F80239">
        <w:rPr>
          <w:rFonts w:ascii="Times New Roman" w:hAnsi="Times New Roman"/>
        </w:rPr>
        <w:t xml:space="preserve"> </w:t>
      </w:r>
    </w:p>
    <w:p w14:paraId="1098A8B5" w14:textId="15FAB530" w:rsidR="00D87FAB" w:rsidRPr="00F80239" w:rsidRDefault="003437FF"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D87FAB" w:rsidRPr="00F80239">
        <w:rPr>
          <w:rFonts w:ascii="Times New Roman" w:hAnsi="Times New Roman"/>
        </w:rPr>
        <w:t xml:space="preserve">The approach taken by Beaumont J was correct 18 years ago and remains correct today. There is no room for any doubt that the interpretation of ss 196(1) and 198 that his Honour adopted, and that was applied again more recently by the Full Court of the Federal Court (Robertson, Griffiths and Bromwich JJ) in </w:t>
      </w:r>
      <w:r w:rsidR="00D87FAB" w:rsidRPr="00F80239">
        <w:rPr>
          <w:rFonts w:ascii="Times New Roman" w:hAnsi="Times New Roman"/>
          <w:i/>
        </w:rPr>
        <w:t>AS</w:t>
      </w:r>
      <w:r w:rsidR="00214999" w:rsidRPr="00F80239">
        <w:rPr>
          <w:rFonts w:ascii="Times New Roman" w:hAnsi="Times New Roman"/>
          <w:i/>
        </w:rPr>
        <w:t>P</w:t>
      </w:r>
      <w:r w:rsidR="00D87FAB" w:rsidRPr="00F80239">
        <w:rPr>
          <w:rFonts w:ascii="Times New Roman" w:hAnsi="Times New Roman"/>
          <w:i/>
        </w:rPr>
        <w:t>15</w:t>
      </w:r>
      <w:r w:rsidR="00260E9D">
        <w:rPr>
          <w:rFonts w:ascii="Times New Roman" w:hAnsi="Times New Roman"/>
          <w:i/>
        </w:rPr>
        <w:t> </w:t>
      </w:r>
      <w:r w:rsidR="00D87FAB" w:rsidRPr="00F80239">
        <w:rPr>
          <w:rFonts w:ascii="Times New Roman" w:hAnsi="Times New Roman"/>
          <w:i/>
        </w:rPr>
        <w:t xml:space="preserve">v </w:t>
      </w:r>
      <w:r w:rsidR="00DC680D" w:rsidRPr="00F80239">
        <w:rPr>
          <w:rFonts w:ascii="Times New Roman" w:hAnsi="Times New Roman"/>
          <w:i/>
        </w:rPr>
        <w:t>The</w:t>
      </w:r>
      <w:r w:rsidR="00564344">
        <w:rPr>
          <w:rFonts w:ascii="Times New Roman" w:hAnsi="Times New Roman"/>
          <w:i/>
        </w:rPr>
        <w:t> </w:t>
      </w:r>
      <w:r w:rsidR="00A559C3" w:rsidRPr="00F80239">
        <w:rPr>
          <w:rFonts w:ascii="Times New Roman" w:hAnsi="Times New Roman"/>
          <w:i/>
        </w:rPr>
        <w:t>Commonweal</w:t>
      </w:r>
      <w:r w:rsidR="00A559C3">
        <w:rPr>
          <w:rFonts w:ascii="Times New Roman" w:hAnsi="Times New Roman"/>
          <w:i/>
        </w:rPr>
        <w:t>th</w:t>
      </w:r>
      <w:r w:rsidR="00D87FAB" w:rsidRPr="00F80239">
        <w:rPr>
          <w:rStyle w:val="FootnoteReference"/>
          <w:rFonts w:ascii="Times New Roman" w:hAnsi="Times New Roman"/>
          <w:sz w:val="24"/>
        </w:rPr>
        <w:footnoteReference w:id="6"/>
      </w:r>
      <w:r w:rsidR="00D87FAB" w:rsidRPr="00F80239">
        <w:rPr>
          <w:rFonts w:ascii="Times New Roman" w:hAnsi="Times New Roman"/>
        </w:rPr>
        <w:t>, faithfully reflects the intention of the Act. No constitutional imperative requires departure from it. The primary judge erred in thinking otherwise.</w:t>
      </w:r>
    </w:p>
    <w:p w14:paraId="488EA339" w14:textId="5F83D81D" w:rsidR="0031684F" w:rsidRPr="00F80239" w:rsidRDefault="007D6D50" w:rsidP="00F80239">
      <w:pPr>
        <w:pStyle w:val="HeadingL1"/>
        <w:spacing w:after="260" w:line="280" w:lineRule="exact"/>
        <w:ind w:right="0"/>
        <w:jc w:val="both"/>
        <w:rPr>
          <w:rFonts w:ascii="Times New Roman" w:hAnsi="Times New Roman"/>
        </w:rPr>
      </w:pPr>
      <w:r w:rsidRPr="00F80239">
        <w:rPr>
          <w:rFonts w:ascii="Times New Roman" w:hAnsi="Times New Roman"/>
        </w:rPr>
        <w:t xml:space="preserve">The </w:t>
      </w:r>
      <w:r w:rsidR="001B1339" w:rsidRPr="00F80239">
        <w:rPr>
          <w:rFonts w:ascii="Times New Roman" w:hAnsi="Times New Roman"/>
        </w:rPr>
        <w:t>proceedings</w:t>
      </w:r>
    </w:p>
    <w:p w14:paraId="34571C8E" w14:textId="0810E740" w:rsidR="00AB2A61" w:rsidRPr="00F80239" w:rsidRDefault="0031684F"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250A6A" w:rsidRPr="00F80239">
        <w:rPr>
          <w:rFonts w:ascii="Times New Roman" w:hAnsi="Times New Roman"/>
        </w:rPr>
        <w:t>After the respondent was det</w:t>
      </w:r>
      <w:r w:rsidR="002658EA" w:rsidRPr="00F80239">
        <w:rPr>
          <w:rFonts w:ascii="Times New Roman" w:hAnsi="Times New Roman"/>
        </w:rPr>
        <w:t>ained</w:t>
      </w:r>
      <w:r w:rsidR="00250A6A" w:rsidRPr="00F80239">
        <w:rPr>
          <w:rFonts w:ascii="Times New Roman" w:hAnsi="Times New Roman"/>
        </w:rPr>
        <w:t xml:space="preserve"> in October 2014, he made a number of </w:t>
      </w:r>
      <w:r w:rsidR="006B603B" w:rsidRPr="00F80239">
        <w:rPr>
          <w:rFonts w:ascii="Times New Roman" w:hAnsi="Times New Roman"/>
        </w:rPr>
        <w:t xml:space="preserve">applications for a </w:t>
      </w:r>
      <w:r w:rsidR="0010730D" w:rsidRPr="00F80239">
        <w:rPr>
          <w:rFonts w:ascii="Times New Roman" w:hAnsi="Times New Roman"/>
        </w:rPr>
        <w:t>protection visa</w:t>
      </w:r>
      <w:r w:rsidR="006B2504" w:rsidRPr="00F80239">
        <w:rPr>
          <w:rFonts w:ascii="Times New Roman" w:hAnsi="Times New Roman"/>
        </w:rPr>
        <w:t>. T</w:t>
      </w:r>
      <w:r w:rsidR="006B603B" w:rsidRPr="00F80239">
        <w:rPr>
          <w:rFonts w:ascii="Times New Roman" w:hAnsi="Times New Roman"/>
        </w:rPr>
        <w:t>hese applications</w:t>
      </w:r>
      <w:r w:rsidR="0010730D" w:rsidRPr="00F80239">
        <w:rPr>
          <w:rFonts w:ascii="Times New Roman" w:hAnsi="Times New Roman"/>
        </w:rPr>
        <w:t xml:space="preserve"> were</w:t>
      </w:r>
      <w:r w:rsidR="00EE35A2" w:rsidRPr="00F80239">
        <w:rPr>
          <w:rFonts w:ascii="Times New Roman" w:hAnsi="Times New Roman"/>
        </w:rPr>
        <w:t>, however,</w:t>
      </w:r>
      <w:r w:rsidR="0010730D" w:rsidRPr="00F80239">
        <w:rPr>
          <w:rFonts w:ascii="Times New Roman" w:hAnsi="Times New Roman"/>
        </w:rPr>
        <w:t xml:space="preserve"> refused on character gr</w:t>
      </w:r>
      <w:r w:rsidR="00802BE1" w:rsidRPr="00F80239">
        <w:rPr>
          <w:rFonts w:ascii="Times New Roman" w:hAnsi="Times New Roman"/>
        </w:rPr>
        <w:t>ounds</w:t>
      </w:r>
      <w:r w:rsidR="0010730D" w:rsidRPr="00F80239">
        <w:rPr>
          <w:rFonts w:ascii="Times New Roman" w:hAnsi="Times New Roman"/>
        </w:rPr>
        <w:t xml:space="preserve"> under s 501(1)</w:t>
      </w:r>
      <w:r w:rsidR="008E12AD" w:rsidRPr="00F80239">
        <w:rPr>
          <w:rFonts w:ascii="Times New Roman" w:hAnsi="Times New Roman"/>
        </w:rPr>
        <w:t xml:space="preserve"> of the Act</w:t>
      </w:r>
      <w:r w:rsidR="0010730D" w:rsidRPr="00F80239">
        <w:rPr>
          <w:rFonts w:ascii="Times New Roman" w:hAnsi="Times New Roman"/>
        </w:rPr>
        <w:t xml:space="preserve">. </w:t>
      </w:r>
      <w:r w:rsidR="004077C3" w:rsidRPr="00F80239">
        <w:rPr>
          <w:rFonts w:ascii="Times New Roman" w:hAnsi="Times New Roman"/>
        </w:rPr>
        <w:t>O</w:t>
      </w:r>
      <w:r w:rsidR="0064316A" w:rsidRPr="00F80239">
        <w:rPr>
          <w:rFonts w:ascii="Times New Roman" w:hAnsi="Times New Roman"/>
        </w:rPr>
        <w:t xml:space="preserve">n 25 July 2019, </w:t>
      </w:r>
      <w:r w:rsidR="00573AC2" w:rsidRPr="00F80239">
        <w:rPr>
          <w:rFonts w:ascii="Times New Roman" w:hAnsi="Times New Roman"/>
        </w:rPr>
        <w:t>following representations</w:t>
      </w:r>
      <w:r w:rsidR="0064316A" w:rsidRPr="00F80239">
        <w:rPr>
          <w:rFonts w:ascii="Times New Roman" w:hAnsi="Times New Roman"/>
        </w:rPr>
        <w:t xml:space="preserve"> made on his behalf</w:t>
      </w:r>
      <w:r w:rsidR="0010730D" w:rsidRPr="00F80239">
        <w:rPr>
          <w:rFonts w:ascii="Times New Roman" w:hAnsi="Times New Roman"/>
        </w:rPr>
        <w:t xml:space="preserve">, the Minister refused to </w:t>
      </w:r>
      <w:r w:rsidR="00DF30DC" w:rsidRPr="00F80239">
        <w:rPr>
          <w:rFonts w:ascii="Times New Roman" w:hAnsi="Times New Roman"/>
        </w:rPr>
        <w:t xml:space="preserve">consider </w:t>
      </w:r>
      <w:r w:rsidR="00C64383" w:rsidRPr="00F80239">
        <w:rPr>
          <w:rFonts w:ascii="Times New Roman" w:hAnsi="Times New Roman"/>
        </w:rPr>
        <w:t xml:space="preserve">granting </w:t>
      </w:r>
      <w:r w:rsidR="00186A5A" w:rsidRPr="00F80239">
        <w:rPr>
          <w:rFonts w:ascii="Times New Roman" w:hAnsi="Times New Roman"/>
        </w:rPr>
        <w:t>the respondent</w:t>
      </w:r>
      <w:r w:rsidR="00C64383" w:rsidRPr="00F80239">
        <w:rPr>
          <w:rFonts w:ascii="Times New Roman" w:hAnsi="Times New Roman"/>
        </w:rPr>
        <w:t xml:space="preserve"> a visa under</w:t>
      </w:r>
      <w:r w:rsidR="0010730D" w:rsidRPr="00F80239">
        <w:rPr>
          <w:rFonts w:ascii="Times New Roman" w:hAnsi="Times New Roman"/>
        </w:rPr>
        <w:t xml:space="preserve"> s 195A</w:t>
      </w:r>
      <w:r w:rsidR="006B71FC" w:rsidRPr="00F80239">
        <w:rPr>
          <w:rFonts w:ascii="Times New Roman" w:hAnsi="Times New Roman"/>
        </w:rPr>
        <w:t xml:space="preserve"> of the Act</w:t>
      </w:r>
      <w:r w:rsidR="0010730D" w:rsidRPr="00F80239">
        <w:rPr>
          <w:rFonts w:ascii="Times New Roman" w:hAnsi="Times New Roman"/>
        </w:rPr>
        <w:t>.</w:t>
      </w:r>
    </w:p>
    <w:p w14:paraId="0C7B6EC3" w14:textId="4190D7EB" w:rsidR="005E1765" w:rsidRPr="00F80239" w:rsidRDefault="009C75E2"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0730D" w:rsidRPr="00F80239">
        <w:rPr>
          <w:rFonts w:ascii="Times New Roman" w:hAnsi="Times New Roman"/>
        </w:rPr>
        <w:t>On 4 November 2019</w:t>
      </w:r>
      <w:r w:rsidR="00186A5A" w:rsidRPr="00F80239">
        <w:rPr>
          <w:rFonts w:ascii="Times New Roman" w:hAnsi="Times New Roman"/>
        </w:rPr>
        <w:t>,</w:t>
      </w:r>
      <w:r w:rsidR="0010730D" w:rsidRPr="00F80239">
        <w:rPr>
          <w:rFonts w:ascii="Times New Roman" w:hAnsi="Times New Roman"/>
        </w:rPr>
        <w:t xml:space="preserve"> </w:t>
      </w:r>
      <w:r w:rsidR="00186A5A" w:rsidRPr="00F80239">
        <w:rPr>
          <w:rFonts w:ascii="Times New Roman" w:hAnsi="Times New Roman"/>
        </w:rPr>
        <w:t>the respondent</w:t>
      </w:r>
      <w:r w:rsidR="0010730D" w:rsidRPr="00F80239">
        <w:rPr>
          <w:rFonts w:ascii="Times New Roman" w:hAnsi="Times New Roman"/>
        </w:rPr>
        <w:t xml:space="preserve"> commenced proceedings </w:t>
      </w:r>
      <w:r w:rsidR="00073CB1" w:rsidRPr="00F80239">
        <w:rPr>
          <w:rFonts w:ascii="Times New Roman" w:hAnsi="Times New Roman"/>
        </w:rPr>
        <w:t xml:space="preserve">in the Federal Court of Australia </w:t>
      </w:r>
      <w:r w:rsidR="0010730D" w:rsidRPr="00F80239">
        <w:rPr>
          <w:rFonts w:ascii="Times New Roman" w:hAnsi="Times New Roman"/>
        </w:rPr>
        <w:t>seeking damages in respect of his alleged false imprison</w:t>
      </w:r>
      <w:r w:rsidR="005D484F" w:rsidRPr="00F80239">
        <w:rPr>
          <w:rFonts w:ascii="Times New Roman" w:hAnsi="Times New Roman"/>
        </w:rPr>
        <w:t>ment</w:t>
      </w:r>
      <w:r w:rsidR="0010730D" w:rsidRPr="00F80239">
        <w:rPr>
          <w:rFonts w:ascii="Times New Roman" w:hAnsi="Times New Roman"/>
        </w:rPr>
        <w:t xml:space="preserve"> by the Commonwealth since 26 July 2019 ("</w:t>
      </w:r>
      <w:r w:rsidR="00DC680D" w:rsidRPr="00F80239">
        <w:rPr>
          <w:rFonts w:ascii="Times New Roman" w:hAnsi="Times New Roman"/>
        </w:rPr>
        <w:t xml:space="preserve">the </w:t>
      </w:r>
      <w:r w:rsidR="0010730D" w:rsidRPr="00F80239">
        <w:rPr>
          <w:rFonts w:ascii="Times New Roman" w:hAnsi="Times New Roman"/>
        </w:rPr>
        <w:t xml:space="preserve">compensation proceeding"). On </w:t>
      </w:r>
      <w:r w:rsidR="008D41E1" w:rsidRPr="00F80239">
        <w:rPr>
          <w:rFonts w:ascii="Times New Roman" w:hAnsi="Times New Roman"/>
        </w:rPr>
        <w:t>12 </w:t>
      </w:r>
      <w:r w:rsidR="0010730D" w:rsidRPr="00F80239">
        <w:rPr>
          <w:rFonts w:ascii="Times New Roman" w:hAnsi="Times New Roman"/>
        </w:rPr>
        <w:t xml:space="preserve">May 2020, </w:t>
      </w:r>
      <w:r w:rsidR="00073CB1" w:rsidRPr="00F80239">
        <w:rPr>
          <w:rFonts w:ascii="Times New Roman" w:hAnsi="Times New Roman"/>
        </w:rPr>
        <w:t xml:space="preserve">the respondent commenced </w:t>
      </w:r>
      <w:r w:rsidR="006F31FA" w:rsidRPr="00F80239">
        <w:rPr>
          <w:rFonts w:ascii="Times New Roman" w:hAnsi="Times New Roman"/>
        </w:rPr>
        <w:t xml:space="preserve">a </w:t>
      </w:r>
      <w:r w:rsidR="0010730D" w:rsidRPr="00F80239">
        <w:rPr>
          <w:rFonts w:ascii="Times New Roman" w:hAnsi="Times New Roman"/>
        </w:rPr>
        <w:t xml:space="preserve">further proceeding </w:t>
      </w:r>
      <w:r w:rsidR="007D6D50" w:rsidRPr="00F80239">
        <w:rPr>
          <w:rFonts w:ascii="Times New Roman" w:hAnsi="Times New Roman"/>
        </w:rPr>
        <w:t xml:space="preserve">in the Federal Circuit Court of Australia </w:t>
      </w:r>
      <w:r w:rsidR="0010730D" w:rsidRPr="00F80239">
        <w:rPr>
          <w:rFonts w:ascii="Times New Roman" w:hAnsi="Times New Roman"/>
        </w:rPr>
        <w:t xml:space="preserve">seeking </w:t>
      </w:r>
      <w:r w:rsidR="00035A70" w:rsidRPr="00F80239">
        <w:rPr>
          <w:rFonts w:ascii="Times New Roman" w:hAnsi="Times New Roman"/>
        </w:rPr>
        <w:t>what was described as</w:t>
      </w:r>
      <w:r w:rsidR="0010730D" w:rsidRPr="00F80239">
        <w:rPr>
          <w:rFonts w:ascii="Times New Roman" w:hAnsi="Times New Roman"/>
        </w:rPr>
        <w:t xml:space="preserve"> </w:t>
      </w:r>
      <w:r w:rsidR="00035A70" w:rsidRPr="00F80239">
        <w:rPr>
          <w:rFonts w:ascii="Times New Roman" w:hAnsi="Times New Roman"/>
        </w:rPr>
        <w:t>"a</w:t>
      </w:r>
      <w:r w:rsidR="000E7293" w:rsidRPr="00F80239">
        <w:rPr>
          <w:rFonts w:ascii="Times New Roman" w:hAnsi="Times New Roman"/>
        </w:rPr>
        <w:t xml:space="preserve">n </w:t>
      </w:r>
      <w:r w:rsidR="0010730D" w:rsidRPr="00F80239">
        <w:rPr>
          <w:rFonts w:ascii="Times New Roman" w:hAnsi="Times New Roman"/>
        </w:rPr>
        <w:t>order in the nature of</w:t>
      </w:r>
      <w:r w:rsidR="000E7293" w:rsidRPr="00F80239">
        <w:rPr>
          <w:rFonts w:ascii="Times New Roman" w:hAnsi="Times New Roman"/>
        </w:rPr>
        <w:t xml:space="preserve"> a writ of</w:t>
      </w:r>
      <w:r w:rsidR="0010730D" w:rsidRPr="00F80239">
        <w:rPr>
          <w:rFonts w:ascii="Times New Roman" w:hAnsi="Times New Roman"/>
        </w:rPr>
        <w:t xml:space="preserve"> </w:t>
      </w:r>
      <w:r w:rsidR="0010730D" w:rsidRPr="00F80239">
        <w:rPr>
          <w:rFonts w:ascii="Times New Roman" w:hAnsi="Times New Roman"/>
          <w:i/>
        </w:rPr>
        <w:t>habe</w:t>
      </w:r>
      <w:r w:rsidR="00ED2C4D" w:rsidRPr="00F80239">
        <w:rPr>
          <w:rFonts w:ascii="Times New Roman" w:hAnsi="Times New Roman"/>
          <w:i/>
        </w:rPr>
        <w:t>a</w:t>
      </w:r>
      <w:r w:rsidR="0010730D" w:rsidRPr="00F80239">
        <w:rPr>
          <w:rFonts w:ascii="Times New Roman" w:hAnsi="Times New Roman"/>
          <w:i/>
        </w:rPr>
        <w:t>s corpus</w:t>
      </w:r>
      <w:r w:rsidR="00035A70" w:rsidRPr="00F80239">
        <w:rPr>
          <w:rFonts w:ascii="Times New Roman" w:hAnsi="Times New Roman"/>
        </w:rPr>
        <w:t>"</w:t>
      </w:r>
      <w:r w:rsidR="0010730D" w:rsidRPr="00F80239">
        <w:rPr>
          <w:rFonts w:ascii="Times New Roman" w:hAnsi="Times New Roman"/>
          <w:i/>
        </w:rPr>
        <w:t xml:space="preserve"> </w:t>
      </w:r>
      <w:r w:rsidR="0010730D" w:rsidRPr="00F80239">
        <w:rPr>
          <w:rFonts w:ascii="Times New Roman" w:hAnsi="Times New Roman"/>
        </w:rPr>
        <w:t>("</w:t>
      </w:r>
      <w:r w:rsidR="00DC680D" w:rsidRPr="00F80239">
        <w:rPr>
          <w:rFonts w:ascii="Times New Roman" w:hAnsi="Times New Roman"/>
        </w:rPr>
        <w:t xml:space="preserve">the </w:t>
      </w:r>
      <w:r w:rsidR="0010730D" w:rsidRPr="00F80239">
        <w:rPr>
          <w:rFonts w:ascii="Times New Roman" w:hAnsi="Times New Roman"/>
        </w:rPr>
        <w:t xml:space="preserve">specific relief proceeding"). </w:t>
      </w:r>
      <w:r w:rsidR="007D6D50" w:rsidRPr="00F80239">
        <w:rPr>
          <w:rFonts w:ascii="Times New Roman" w:hAnsi="Times New Roman"/>
        </w:rPr>
        <w:t xml:space="preserve">The specific relief proceeding was transferred to the Federal Court on </w:t>
      </w:r>
      <w:r w:rsidR="002B1337" w:rsidRPr="00F80239">
        <w:rPr>
          <w:rFonts w:ascii="Times New Roman" w:hAnsi="Times New Roman"/>
        </w:rPr>
        <w:t>2</w:t>
      </w:r>
      <w:r w:rsidR="007D6D50" w:rsidRPr="00F80239">
        <w:rPr>
          <w:rFonts w:ascii="Times New Roman" w:hAnsi="Times New Roman"/>
        </w:rPr>
        <w:t>7 May 2020.</w:t>
      </w:r>
    </w:p>
    <w:p w14:paraId="77B1BF77" w14:textId="34B28ED4" w:rsidR="007C4777" w:rsidRPr="00F80239" w:rsidRDefault="008D46FF"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284BC7" w:rsidRPr="00F80239">
        <w:rPr>
          <w:rFonts w:ascii="Times New Roman" w:hAnsi="Times New Roman"/>
        </w:rPr>
        <w:t>In this Court, i</w:t>
      </w:r>
      <w:r w:rsidR="003015F8" w:rsidRPr="00F80239">
        <w:rPr>
          <w:rFonts w:ascii="Times New Roman" w:hAnsi="Times New Roman"/>
        </w:rPr>
        <w:t xml:space="preserve">t was </w:t>
      </w:r>
      <w:r w:rsidR="00687788" w:rsidRPr="00F80239">
        <w:rPr>
          <w:rFonts w:ascii="Times New Roman" w:hAnsi="Times New Roman"/>
        </w:rPr>
        <w:t xml:space="preserve">expressly </w:t>
      </w:r>
      <w:r w:rsidR="00EE35A2" w:rsidRPr="00F80239">
        <w:rPr>
          <w:rFonts w:ascii="Times New Roman" w:hAnsi="Times New Roman"/>
        </w:rPr>
        <w:t>conceded</w:t>
      </w:r>
      <w:r w:rsidR="003015F8" w:rsidRPr="00F80239">
        <w:rPr>
          <w:rFonts w:ascii="Times New Roman" w:hAnsi="Times New Roman"/>
        </w:rPr>
        <w:t xml:space="preserve"> </w:t>
      </w:r>
      <w:r w:rsidR="00EE35A2" w:rsidRPr="00F80239">
        <w:rPr>
          <w:rFonts w:ascii="Times New Roman" w:hAnsi="Times New Roman"/>
        </w:rPr>
        <w:t xml:space="preserve">by the Commonwealth </w:t>
      </w:r>
      <w:r w:rsidR="003015F8" w:rsidRPr="00F80239">
        <w:rPr>
          <w:rFonts w:ascii="Times New Roman" w:hAnsi="Times New Roman"/>
        </w:rPr>
        <w:t>that</w:t>
      </w:r>
      <w:r w:rsidRPr="00F80239">
        <w:rPr>
          <w:rFonts w:ascii="Times New Roman" w:hAnsi="Times New Roman"/>
        </w:rPr>
        <w:t xml:space="preserve">, as the primary judge found, </w:t>
      </w:r>
      <w:r w:rsidR="003015F8" w:rsidRPr="00F80239">
        <w:rPr>
          <w:rFonts w:ascii="Times New Roman" w:hAnsi="Times New Roman"/>
        </w:rPr>
        <w:t>t</w:t>
      </w:r>
      <w:r w:rsidR="000871D1" w:rsidRPr="00F80239">
        <w:rPr>
          <w:rFonts w:ascii="Times New Roman" w:hAnsi="Times New Roman"/>
        </w:rPr>
        <w:t xml:space="preserve">he respondent </w:t>
      </w:r>
      <w:r w:rsidR="00547FB2" w:rsidRPr="00F80239">
        <w:rPr>
          <w:rFonts w:ascii="Times New Roman" w:hAnsi="Times New Roman"/>
        </w:rPr>
        <w:t xml:space="preserve">had not been </w:t>
      </w:r>
      <w:r w:rsidR="000871D1" w:rsidRPr="00F80239">
        <w:rPr>
          <w:rFonts w:ascii="Times New Roman" w:hAnsi="Times New Roman"/>
        </w:rPr>
        <w:t>removed from Australia "as soon as reasonably practicable" as required by s 198</w:t>
      </w:r>
      <w:r w:rsidR="00B05C58" w:rsidRPr="00F80239">
        <w:rPr>
          <w:rFonts w:ascii="Times New Roman" w:hAnsi="Times New Roman"/>
        </w:rPr>
        <w:t>(6)</w:t>
      </w:r>
      <w:r w:rsidR="000871D1" w:rsidRPr="00F80239">
        <w:rPr>
          <w:rFonts w:ascii="Times New Roman" w:hAnsi="Times New Roman"/>
        </w:rPr>
        <w:t xml:space="preserve"> of the Act. T</w:t>
      </w:r>
      <w:r w:rsidR="00B05C58" w:rsidRPr="00F80239">
        <w:rPr>
          <w:rFonts w:ascii="Times New Roman" w:hAnsi="Times New Roman"/>
        </w:rPr>
        <w:t xml:space="preserve">he primary judge's finding in this regard was, </w:t>
      </w:r>
      <w:r w:rsidR="001D08C6" w:rsidRPr="00F80239">
        <w:rPr>
          <w:rFonts w:ascii="Times New Roman" w:hAnsi="Times New Roman"/>
        </w:rPr>
        <w:t>in part</w:t>
      </w:r>
      <w:r w:rsidR="001B1339" w:rsidRPr="00F80239">
        <w:rPr>
          <w:rFonts w:ascii="Times New Roman" w:hAnsi="Times New Roman"/>
        </w:rPr>
        <w:t>,</w:t>
      </w:r>
      <w:r w:rsidR="000871D1" w:rsidRPr="00F80239">
        <w:rPr>
          <w:rFonts w:ascii="Times New Roman" w:hAnsi="Times New Roman"/>
        </w:rPr>
        <w:t xml:space="preserve"> </w:t>
      </w:r>
      <w:r w:rsidR="00EE0A20" w:rsidRPr="00F80239">
        <w:rPr>
          <w:rFonts w:ascii="Times New Roman" w:hAnsi="Times New Roman"/>
        </w:rPr>
        <w:t xml:space="preserve">based on the circumstance that </w:t>
      </w:r>
      <w:r w:rsidR="000871D1" w:rsidRPr="00F80239">
        <w:rPr>
          <w:rFonts w:ascii="Times New Roman" w:hAnsi="Times New Roman"/>
        </w:rPr>
        <w:t>officers of what is now the Department of Home Affairs had formed the view that to re</w:t>
      </w:r>
      <w:r w:rsidR="00A0352F" w:rsidRPr="00F80239">
        <w:rPr>
          <w:rFonts w:ascii="Times New Roman" w:hAnsi="Times New Roman"/>
        </w:rPr>
        <w:t>move</w:t>
      </w:r>
      <w:r w:rsidR="000871D1" w:rsidRPr="00F80239">
        <w:rPr>
          <w:rFonts w:ascii="Times New Roman" w:hAnsi="Times New Roman"/>
        </w:rPr>
        <w:t xml:space="preserve"> the respondent to Syria would place Australia in breach of its international</w:t>
      </w:r>
      <w:r w:rsidR="00A0352F" w:rsidRPr="00F80239">
        <w:rPr>
          <w:rFonts w:ascii="Times New Roman" w:hAnsi="Times New Roman"/>
        </w:rPr>
        <w:t xml:space="preserve"> non</w:t>
      </w:r>
      <w:r w:rsidR="00A0352F" w:rsidRPr="00F80239">
        <w:rPr>
          <w:rFonts w:ascii="Times New Roman" w:hAnsi="Times New Roman"/>
        </w:rPr>
        <w:noBreakHyphen/>
        <w:t>refoulement</w:t>
      </w:r>
      <w:r w:rsidR="000871D1" w:rsidRPr="00F80239">
        <w:rPr>
          <w:rFonts w:ascii="Times New Roman" w:hAnsi="Times New Roman"/>
        </w:rPr>
        <w:t xml:space="preserve"> obligations</w:t>
      </w:r>
      <w:r w:rsidR="000871D1" w:rsidRPr="00F80239">
        <w:rPr>
          <w:rStyle w:val="FootnoteReference"/>
          <w:rFonts w:ascii="Times New Roman" w:hAnsi="Times New Roman"/>
          <w:sz w:val="24"/>
        </w:rPr>
        <w:footnoteReference w:id="7"/>
      </w:r>
      <w:r w:rsidR="000871D1" w:rsidRPr="00F80239">
        <w:rPr>
          <w:rFonts w:ascii="Times New Roman" w:hAnsi="Times New Roman"/>
        </w:rPr>
        <w:t xml:space="preserve">. </w:t>
      </w:r>
      <w:r w:rsidR="00547FB2" w:rsidRPr="00F80239">
        <w:rPr>
          <w:rFonts w:ascii="Times New Roman" w:hAnsi="Times New Roman"/>
        </w:rPr>
        <w:t>By</w:t>
      </w:r>
      <w:r w:rsidR="000871D1" w:rsidRPr="00F80239">
        <w:rPr>
          <w:rFonts w:ascii="Times New Roman" w:hAnsi="Times New Roman"/>
        </w:rPr>
        <w:t xml:space="preserve"> reason of s 197C of the Act</w:t>
      </w:r>
      <w:r w:rsidR="00CA623D" w:rsidRPr="00F80239">
        <w:rPr>
          <w:rFonts w:ascii="Times New Roman" w:hAnsi="Times New Roman"/>
        </w:rPr>
        <w:t>, that consideration was</w:t>
      </w:r>
      <w:r w:rsidR="000871D1" w:rsidRPr="00F80239">
        <w:rPr>
          <w:rFonts w:ascii="Times New Roman" w:hAnsi="Times New Roman"/>
        </w:rPr>
        <w:t xml:space="preserve"> irrelevant</w:t>
      </w:r>
      <w:r w:rsidR="00DE2931" w:rsidRPr="00F80239">
        <w:rPr>
          <w:rFonts w:ascii="Times New Roman" w:hAnsi="Times New Roman"/>
        </w:rPr>
        <w:t xml:space="preserve"> </w:t>
      </w:r>
      <w:r w:rsidR="000871D1" w:rsidRPr="00F80239">
        <w:rPr>
          <w:rFonts w:ascii="Times New Roman" w:hAnsi="Times New Roman"/>
        </w:rPr>
        <w:t xml:space="preserve">to whether </w:t>
      </w:r>
      <w:r w:rsidR="00FE4DF0" w:rsidRPr="00F80239">
        <w:rPr>
          <w:rFonts w:ascii="Times New Roman" w:hAnsi="Times New Roman"/>
        </w:rPr>
        <w:t xml:space="preserve">it was reasonably practicable that </w:t>
      </w:r>
      <w:r w:rsidR="000871D1" w:rsidRPr="00F80239">
        <w:rPr>
          <w:rFonts w:ascii="Times New Roman" w:hAnsi="Times New Roman"/>
        </w:rPr>
        <w:t xml:space="preserve">the respondent be removed from Australia. </w:t>
      </w:r>
      <w:r w:rsidR="00F2270C" w:rsidRPr="00F80239">
        <w:rPr>
          <w:rFonts w:ascii="Times New Roman" w:hAnsi="Times New Roman"/>
        </w:rPr>
        <w:t xml:space="preserve">This </w:t>
      </w:r>
      <w:r w:rsidR="008A0534" w:rsidRPr="00F80239">
        <w:rPr>
          <w:rFonts w:ascii="Times New Roman" w:hAnsi="Times New Roman"/>
        </w:rPr>
        <w:t>circumstance aside</w:t>
      </w:r>
      <w:r w:rsidR="00F2270C" w:rsidRPr="00F80239">
        <w:rPr>
          <w:rFonts w:ascii="Times New Roman" w:hAnsi="Times New Roman"/>
        </w:rPr>
        <w:t xml:space="preserve">, the </w:t>
      </w:r>
      <w:r w:rsidR="00736B10" w:rsidRPr="00F80239">
        <w:rPr>
          <w:rFonts w:ascii="Times New Roman" w:hAnsi="Times New Roman"/>
        </w:rPr>
        <w:t>primary judge's finding was</w:t>
      </w:r>
      <w:r w:rsidR="00C43214" w:rsidRPr="00F80239">
        <w:rPr>
          <w:rFonts w:ascii="Times New Roman" w:hAnsi="Times New Roman"/>
        </w:rPr>
        <w:t xml:space="preserve"> also</w:t>
      </w:r>
      <w:r w:rsidR="00F2270C" w:rsidRPr="00F80239">
        <w:rPr>
          <w:rFonts w:ascii="Times New Roman" w:hAnsi="Times New Roman"/>
        </w:rPr>
        <w:t xml:space="preserve"> </w:t>
      </w:r>
      <w:r w:rsidR="00736B10" w:rsidRPr="00F80239">
        <w:rPr>
          <w:rFonts w:ascii="Times New Roman" w:hAnsi="Times New Roman"/>
        </w:rPr>
        <w:t xml:space="preserve">based on </w:t>
      </w:r>
      <w:r w:rsidR="00C43214" w:rsidRPr="00F80239">
        <w:rPr>
          <w:rFonts w:ascii="Times New Roman" w:hAnsi="Times New Roman"/>
        </w:rPr>
        <w:t>findings of fact</w:t>
      </w:r>
      <w:r w:rsidR="00866D2E" w:rsidRPr="00F80239">
        <w:rPr>
          <w:rFonts w:ascii="Times New Roman" w:hAnsi="Times New Roman"/>
        </w:rPr>
        <w:t xml:space="preserve"> that </w:t>
      </w:r>
      <w:r w:rsidR="0065561F" w:rsidRPr="00F80239">
        <w:rPr>
          <w:rFonts w:ascii="Times New Roman" w:hAnsi="Times New Roman"/>
        </w:rPr>
        <w:t xml:space="preserve">the Executive could </w:t>
      </w:r>
      <w:r w:rsidR="00BF4749" w:rsidRPr="00F80239">
        <w:rPr>
          <w:rFonts w:ascii="Times New Roman" w:hAnsi="Times New Roman"/>
        </w:rPr>
        <w:t xml:space="preserve">and should </w:t>
      </w:r>
      <w:r w:rsidR="0065561F" w:rsidRPr="00F80239">
        <w:rPr>
          <w:rFonts w:ascii="Times New Roman" w:hAnsi="Times New Roman"/>
        </w:rPr>
        <w:t>have done more to expedite the respondent's removal from Australia</w:t>
      </w:r>
      <w:r w:rsidR="00EA1C83" w:rsidRPr="00F80239">
        <w:rPr>
          <w:rFonts w:ascii="Times New Roman" w:hAnsi="Times New Roman"/>
          <w:sz w:val="2"/>
          <w:szCs w:val="2"/>
        </w:rPr>
        <w:t>1</w:t>
      </w:r>
      <w:r w:rsidR="0065561F" w:rsidRPr="00F80239">
        <w:rPr>
          <w:rStyle w:val="FootnoteReference"/>
          <w:rFonts w:ascii="Times New Roman" w:hAnsi="Times New Roman"/>
          <w:sz w:val="24"/>
        </w:rPr>
        <w:footnoteReference w:id="8"/>
      </w:r>
      <w:r w:rsidR="009437DF" w:rsidRPr="00F80239">
        <w:rPr>
          <w:rFonts w:ascii="Times New Roman" w:hAnsi="Times New Roman"/>
        </w:rPr>
        <w:t>.</w:t>
      </w:r>
    </w:p>
    <w:p w14:paraId="60B1330A" w14:textId="03C0CB15" w:rsidR="000871D1" w:rsidRPr="00F80239" w:rsidRDefault="007C4777"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46211" w:rsidRPr="00F80239">
        <w:rPr>
          <w:rFonts w:ascii="Times New Roman" w:hAnsi="Times New Roman"/>
        </w:rPr>
        <w:t>Following the</w:t>
      </w:r>
      <w:r w:rsidR="00B02A30" w:rsidRPr="00F80239">
        <w:rPr>
          <w:rFonts w:ascii="Times New Roman" w:hAnsi="Times New Roman"/>
        </w:rPr>
        <w:t xml:space="preserve"> making of an</w:t>
      </w:r>
      <w:r w:rsidR="008C2803" w:rsidRPr="00F80239">
        <w:rPr>
          <w:rFonts w:ascii="Times New Roman" w:hAnsi="Times New Roman"/>
        </w:rPr>
        <w:t xml:space="preserve"> order</w:t>
      </w:r>
      <w:r w:rsidR="00400E6C" w:rsidRPr="00F80239">
        <w:rPr>
          <w:rFonts w:ascii="Times New Roman" w:hAnsi="Times New Roman"/>
        </w:rPr>
        <w:t xml:space="preserve"> in the specific relief proceeding on 11 September 2020</w:t>
      </w:r>
      <w:r w:rsidR="008C2803" w:rsidRPr="00F80239">
        <w:rPr>
          <w:rFonts w:ascii="Times New Roman" w:hAnsi="Times New Roman"/>
        </w:rPr>
        <w:t xml:space="preserve"> that </w:t>
      </w:r>
      <w:r w:rsidR="00400E6C" w:rsidRPr="00F80239">
        <w:rPr>
          <w:rFonts w:ascii="Times New Roman" w:hAnsi="Times New Roman"/>
        </w:rPr>
        <w:t xml:space="preserve">the </w:t>
      </w:r>
      <w:r w:rsidR="00146211" w:rsidRPr="00F80239">
        <w:rPr>
          <w:rFonts w:ascii="Times New Roman" w:hAnsi="Times New Roman"/>
        </w:rPr>
        <w:t>respondent</w:t>
      </w:r>
      <w:r w:rsidR="008C2803" w:rsidRPr="00F80239">
        <w:rPr>
          <w:rFonts w:ascii="Times New Roman" w:hAnsi="Times New Roman"/>
        </w:rPr>
        <w:t xml:space="preserve"> be</w:t>
      </w:r>
      <w:r w:rsidR="00146211" w:rsidRPr="00F80239">
        <w:rPr>
          <w:rFonts w:ascii="Times New Roman" w:hAnsi="Times New Roman"/>
        </w:rPr>
        <w:t xml:space="preserve"> release</w:t>
      </w:r>
      <w:r w:rsidR="008C2803" w:rsidRPr="00F80239">
        <w:rPr>
          <w:rFonts w:ascii="Times New Roman" w:hAnsi="Times New Roman"/>
        </w:rPr>
        <w:t>d</w:t>
      </w:r>
      <w:r w:rsidR="00146211" w:rsidRPr="00F80239">
        <w:rPr>
          <w:rFonts w:ascii="Times New Roman" w:hAnsi="Times New Roman"/>
        </w:rPr>
        <w:t xml:space="preserve"> forthwith, o</w:t>
      </w:r>
      <w:r w:rsidR="00125E71" w:rsidRPr="00F80239">
        <w:rPr>
          <w:rFonts w:ascii="Times New Roman" w:hAnsi="Times New Roman"/>
        </w:rPr>
        <w:t xml:space="preserve">n 29 September 2020 the primary judge made a declaration in the compensation proceeding that the respondent's detention since 26 July 2019 </w:t>
      </w:r>
      <w:r w:rsidR="00C4003A" w:rsidRPr="00F80239">
        <w:rPr>
          <w:rFonts w:ascii="Times New Roman" w:hAnsi="Times New Roman"/>
        </w:rPr>
        <w:t>was</w:t>
      </w:r>
      <w:r w:rsidR="00125E71" w:rsidRPr="00F80239">
        <w:rPr>
          <w:rFonts w:ascii="Times New Roman" w:hAnsi="Times New Roman"/>
        </w:rPr>
        <w:t xml:space="preserve"> unlawful. The damages recoverable by the respondent w</w:t>
      </w:r>
      <w:r w:rsidR="00AD599D" w:rsidRPr="00F80239">
        <w:rPr>
          <w:rFonts w:ascii="Times New Roman" w:hAnsi="Times New Roman"/>
        </w:rPr>
        <w:t xml:space="preserve">ere to </w:t>
      </w:r>
      <w:r w:rsidR="00125E71" w:rsidRPr="00F80239">
        <w:rPr>
          <w:rFonts w:ascii="Times New Roman" w:hAnsi="Times New Roman"/>
        </w:rPr>
        <w:t xml:space="preserve">be assessed </w:t>
      </w:r>
      <w:r w:rsidR="00AD599D" w:rsidRPr="00F80239">
        <w:rPr>
          <w:rFonts w:ascii="Times New Roman" w:hAnsi="Times New Roman"/>
        </w:rPr>
        <w:t>separately</w:t>
      </w:r>
      <w:r w:rsidR="00556201" w:rsidRPr="00F80239">
        <w:rPr>
          <w:rStyle w:val="FootnoteReference"/>
          <w:rFonts w:ascii="Times New Roman" w:hAnsi="Times New Roman"/>
          <w:sz w:val="24"/>
        </w:rPr>
        <w:footnoteReference w:id="9"/>
      </w:r>
      <w:r w:rsidR="00556201" w:rsidRPr="00F80239">
        <w:rPr>
          <w:rFonts w:ascii="Times New Roman" w:hAnsi="Times New Roman"/>
        </w:rPr>
        <w:t>.</w:t>
      </w:r>
    </w:p>
    <w:p w14:paraId="22638B3F" w14:textId="3959B93A" w:rsidR="00F54798" w:rsidRPr="00F80239" w:rsidRDefault="006078CD"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D017CD" w:rsidRPr="00F80239">
        <w:rPr>
          <w:rFonts w:ascii="Times New Roman" w:hAnsi="Times New Roman"/>
        </w:rPr>
        <w:t xml:space="preserve">In </w:t>
      </w:r>
      <w:r w:rsidR="005C6A64" w:rsidRPr="00F80239">
        <w:rPr>
          <w:rFonts w:ascii="Times New Roman" w:hAnsi="Times New Roman"/>
        </w:rPr>
        <w:t>each proceeding</w:t>
      </w:r>
      <w:r w:rsidR="00197159" w:rsidRPr="00F80239">
        <w:rPr>
          <w:rFonts w:ascii="Times New Roman" w:hAnsi="Times New Roman"/>
        </w:rPr>
        <w:t>, the Commonwealth appealed to the Full Court</w:t>
      </w:r>
      <w:r w:rsidR="00F4634A" w:rsidRPr="00F80239">
        <w:rPr>
          <w:rFonts w:ascii="Times New Roman" w:hAnsi="Times New Roman"/>
        </w:rPr>
        <w:t xml:space="preserve"> of the Federal Court</w:t>
      </w:r>
      <w:r w:rsidR="0020662C" w:rsidRPr="00F80239">
        <w:rPr>
          <w:rFonts w:ascii="Times New Roman" w:hAnsi="Times New Roman"/>
        </w:rPr>
        <w:t xml:space="preserve">, </w:t>
      </w:r>
      <w:r w:rsidR="00F174D0" w:rsidRPr="00F80239">
        <w:rPr>
          <w:rFonts w:ascii="Times New Roman" w:hAnsi="Times New Roman"/>
        </w:rPr>
        <w:t>contend</w:t>
      </w:r>
      <w:r w:rsidR="0020662C" w:rsidRPr="00F80239">
        <w:rPr>
          <w:rFonts w:ascii="Times New Roman" w:hAnsi="Times New Roman"/>
        </w:rPr>
        <w:t>ing</w:t>
      </w:r>
      <w:r w:rsidR="00F174D0" w:rsidRPr="00F80239">
        <w:rPr>
          <w:rFonts w:ascii="Times New Roman" w:hAnsi="Times New Roman"/>
        </w:rPr>
        <w:t xml:space="preserve"> that the primary judge erred in concluding that ss 189(1) and 196(1) of the Act did not authorise the respondent's detention.</w:t>
      </w:r>
      <w:r w:rsidR="00125E71" w:rsidRPr="00F80239">
        <w:rPr>
          <w:rFonts w:ascii="Times New Roman" w:hAnsi="Times New Roman"/>
        </w:rPr>
        <w:t xml:space="preserve"> </w:t>
      </w:r>
      <w:r w:rsidR="005D0872" w:rsidRPr="00F80239">
        <w:rPr>
          <w:rFonts w:ascii="Times New Roman" w:hAnsi="Times New Roman"/>
        </w:rPr>
        <w:t>Upon the application of the Attorney</w:t>
      </w:r>
      <w:r w:rsidR="005D0872" w:rsidRPr="00F80239">
        <w:rPr>
          <w:rFonts w:ascii="Times New Roman" w:hAnsi="Times New Roman"/>
        </w:rPr>
        <w:noBreakHyphen/>
        <w:t>General of the Commonwealth, e</w:t>
      </w:r>
      <w:r w:rsidR="00197159" w:rsidRPr="00F80239">
        <w:rPr>
          <w:rFonts w:ascii="Times New Roman" w:hAnsi="Times New Roman"/>
        </w:rPr>
        <w:t>ach appeal</w:t>
      </w:r>
      <w:r w:rsidR="005C6A64" w:rsidRPr="00F80239">
        <w:rPr>
          <w:rFonts w:ascii="Times New Roman" w:hAnsi="Times New Roman"/>
        </w:rPr>
        <w:t xml:space="preserve"> </w:t>
      </w:r>
      <w:r w:rsidR="00833FDB" w:rsidRPr="00F80239">
        <w:rPr>
          <w:rFonts w:ascii="Times New Roman" w:hAnsi="Times New Roman"/>
        </w:rPr>
        <w:t xml:space="preserve">to the Full Court </w:t>
      </w:r>
      <w:r w:rsidR="007824E6" w:rsidRPr="00F80239">
        <w:rPr>
          <w:rFonts w:ascii="Times New Roman" w:hAnsi="Times New Roman"/>
        </w:rPr>
        <w:t>was</w:t>
      </w:r>
      <w:r w:rsidR="005C6A64" w:rsidRPr="00F80239">
        <w:rPr>
          <w:rFonts w:ascii="Times New Roman" w:hAnsi="Times New Roman"/>
        </w:rPr>
        <w:t xml:space="preserve"> removed </w:t>
      </w:r>
      <w:r w:rsidR="00A615EB" w:rsidRPr="00F80239">
        <w:rPr>
          <w:rFonts w:ascii="Times New Roman" w:hAnsi="Times New Roman"/>
        </w:rPr>
        <w:t>in</w:t>
      </w:r>
      <w:r w:rsidR="005C6A64" w:rsidRPr="00F80239">
        <w:rPr>
          <w:rFonts w:ascii="Times New Roman" w:hAnsi="Times New Roman"/>
        </w:rPr>
        <w:t>to this Court</w:t>
      </w:r>
      <w:r w:rsidR="00833FDB" w:rsidRPr="00F80239">
        <w:rPr>
          <w:rFonts w:ascii="Times New Roman" w:hAnsi="Times New Roman"/>
        </w:rPr>
        <w:t xml:space="preserve"> pursuant to s 40 of the </w:t>
      </w:r>
      <w:r w:rsidR="00833FDB" w:rsidRPr="00F80239">
        <w:rPr>
          <w:rFonts w:ascii="Times New Roman" w:hAnsi="Times New Roman"/>
          <w:i/>
          <w:iCs/>
        </w:rPr>
        <w:t xml:space="preserve">Judiciary Act 1903 </w:t>
      </w:r>
      <w:r w:rsidR="00833FDB" w:rsidRPr="00F80239">
        <w:rPr>
          <w:rFonts w:ascii="Times New Roman" w:hAnsi="Times New Roman"/>
        </w:rPr>
        <w:t>(</w:t>
      </w:r>
      <w:proofErr w:type="spellStart"/>
      <w:r w:rsidR="00833FDB" w:rsidRPr="00F80239">
        <w:rPr>
          <w:rFonts w:ascii="Times New Roman" w:hAnsi="Times New Roman"/>
        </w:rPr>
        <w:t>Cth</w:t>
      </w:r>
      <w:proofErr w:type="spellEnd"/>
      <w:r w:rsidR="00833FDB" w:rsidRPr="00F80239">
        <w:rPr>
          <w:rFonts w:ascii="Times New Roman" w:hAnsi="Times New Roman"/>
        </w:rPr>
        <w:t>).</w:t>
      </w:r>
    </w:p>
    <w:p w14:paraId="5FE1B079" w14:textId="3E5FE5C3" w:rsidR="00F54798" w:rsidRPr="00F80239" w:rsidRDefault="00F54798" w:rsidP="00F80239">
      <w:pPr>
        <w:pStyle w:val="FixListStyle"/>
        <w:spacing w:after="260" w:line="280" w:lineRule="exact"/>
        <w:ind w:right="0"/>
        <w:jc w:val="both"/>
        <w:rPr>
          <w:rFonts w:ascii="Times New Roman" w:hAnsi="Times New Roman"/>
        </w:rPr>
      </w:pPr>
      <w:r w:rsidRPr="00F80239">
        <w:rPr>
          <w:rFonts w:ascii="Times New Roman" w:hAnsi="Times New Roman"/>
        </w:rPr>
        <w:tab/>
        <w:t>It is convenient now to set out the relevant provisions of the Act, and to note</w:t>
      </w:r>
      <w:r w:rsidR="009437DF" w:rsidRPr="00F80239">
        <w:rPr>
          <w:rFonts w:ascii="Times New Roman" w:hAnsi="Times New Roman"/>
        </w:rPr>
        <w:t xml:space="preserve"> this Court</w:t>
      </w:r>
      <w:r w:rsidR="008E3F1A" w:rsidRPr="00F80239">
        <w:rPr>
          <w:rFonts w:ascii="Times New Roman" w:hAnsi="Times New Roman"/>
        </w:rPr>
        <w:t>'s</w:t>
      </w:r>
      <w:r w:rsidR="001C48BF" w:rsidRPr="00F80239">
        <w:rPr>
          <w:rFonts w:ascii="Times New Roman" w:hAnsi="Times New Roman"/>
        </w:rPr>
        <w:t xml:space="preserve"> settled view of the constitutional validity and proper construction of</w:t>
      </w:r>
      <w:r w:rsidR="009437DF" w:rsidRPr="00F80239">
        <w:rPr>
          <w:rFonts w:ascii="Times New Roman" w:hAnsi="Times New Roman"/>
        </w:rPr>
        <w:t xml:space="preserve"> these provisions and their </w:t>
      </w:r>
      <w:r w:rsidR="0040777A" w:rsidRPr="00F80239">
        <w:rPr>
          <w:rFonts w:ascii="Times New Roman" w:hAnsi="Times New Roman"/>
        </w:rPr>
        <w:t>predecessors</w:t>
      </w:r>
      <w:r w:rsidR="001C48BF" w:rsidRPr="00F80239">
        <w:rPr>
          <w:rFonts w:ascii="Times New Roman" w:hAnsi="Times New Roman"/>
        </w:rPr>
        <w:t xml:space="preserve"> in order to lay the ground for a con</w:t>
      </w:r>
      <w:r w:rsidR="004F62B6" w:rsidRPr="00F80239">
        <w:rPr>
          <w:rFonts w:ascii="Times New Roman" w:hAnsi="Times New Roman"/>
        </w:rPr>
        <w:t>sideration of</w:t>
      </w:r>
      <w:r w:rsidRPr="00F80239">
        <w:rPr>
          <w:rFonts w:ascii="Times New Roman" w:hAnsi="Times New Roman"/>
        </w:rPr>
        <w:t xml:space="preserve"> the reasons of the primary judge</w:t>
      </w:r>
      <w:r w:rsidR="003F4E59" w:rsidRPr="00F80239">
        <w:rPr>
          <w:rFonts w:ascii="Times New Roman" w:hAnsi="Times New Roman"/>
        </w:rPr>
        <w:t xml:space="preserve"> and the arguments advanced by the respondent in their support</w:t>
      </w:r>
      <w:r w:rsidRPr="00F80239">
        <w:rPr>
          <w:rFonts w:ascii="Times New Roman" w:hAnsi="Times New Roman"/>
        </w:rPr>
        <w:t xml:space="preserve">. </w:t>
      </w:r>
    </w:p>
    <w:p w14:paraId="491D352A" w14:textId="19145A4F" w:rsidR="0010730D" w:rsidRPr="00F80239" w:rsidRDefault="005E1263" w:rsidP="00F80239">
      <w:pPr>
        <w:pStyle w:val="HeadingL1"/>
        <w:spacing w:after="260" w:line="280" w:lineRule="exact"/>
        <w:ind w:right="0"/>
        <w:jc w:val="both"/>
        <w:rPr>
          <w:rFonts w:ascii="Times New Roman" w:hAnsi="Times New Roman"/>
        </w:rPr>
      </w:pPr>
      <w:r w:rsidRPr="00F80239">
        <w:rPr>
          <w:rFonts w:ascii="Times New Roman" w:hAnsi="Times New Roman"/>
        </w:rPr>
        <w:t>The Act</w:t>
      </w:r>
    </w:p>
    <w:p w14:paraId="60723CD6" w14:textId="0A79808E" w:rsidR="00DE2931" w:rsidRPr="00F80239" w:rsidRDefault="0010730D"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025B18" w:rsidRPr="00F80239">
        <w:rPr>
          <w:rFonts w:ascii="Times New Roman" w:hAnsi="Times New Roman"/>
        </w:rPr>
        <w:t>Section 4</w:t>
      </w:r>
      <w:r w:rsidR="00C478DE" w:rsidRPr="00F80239">
        <w:rPr>
          <w:rFonts w:ascii="Times New Roman" w:hAnsi="Times New Roman"/>
        </w:rPr>
        <w:t>(1)</w:t>
      </w:r>
      <w:r w:rsidR="00025B18" w:rsidRPr="00F80239">
        <w:rPr>
          <w:rFonts w:ascii="Times New Roman" w:hAnsi="Times New Roman"/>
        </w:rPr>
        <w:t xml:space="preserve"> states </w:t>
      </w:r>
      <w:r w:rsidR="00C37A67" w:rsidRPr="00F80239">
        <w:rPr>
          <w:rFonts w:ascii="Times New Roman" w:hAnsi="Times New Roman"/>
        </w:rPr>
        <w:t xml:space="preserve">that </w:t>
      </w:r>
      <w:r w:rsidR="00025B18" w:rsidRPr="00F80239">
        <w:rPr>
          <w:rFonts w:ascii="Times New Roman" w:hAnsi="Times New Roman"/>
        </w:rPr>
        <w:t>the object of the Act is to "regulate, in the national interest, the coming into</w:t>
      </w:r>
      <w:r w:rsidR="00197282" w:rsidRPr="00F80239">
        <w:rPr>
          <w:rFonts w:ascii="Times New Roman" w:hAnsi="Times New Roman"/>
        </w:rPr>
        <w:t>,</w:t>
      </w:r>
      <w:r w:rsidR="00025B18" w:rsidRPr="00F80239">
        <w:rPr>
          <w:rFonts w:ascii="Times New Roman" w:hAnsi="Times New Roman"/>
        </w:rPr>
        <w:t xml:space="preserve"> and presence in, Australia of non-citizens". </w:t>
      </w:r>
      <w:r w:rsidR="00C478DE" w:rsidRPr="00F80239">
        <w:rPr>
          <w:rFonts w:ascii="Times New Roman" w:hAnsi="Times New Roman"/>
        </w:rPr>
        <w:t>Section</w:t>
      </w:r>
      <w:r w:rsidR="002D378B" w:rsidRPr="00F80239">
        <w:rPr>
          <w:rFonts w:ascii="Times New Roman" w:hAnsi="Times New Roman"/>
        </w:rPr>
        <w:t> </w:t>
      </w:r>
      <w:r w:rsidR="00C478DE" w:rsidRPr="00F80239">
        <w:rPr>
          <w:rFonts w:ascii="Times New Roman" w:hAnsi="Times New Roman"/>
        </w:rPr>
        <w:t xml:space="preserve">4(2) </w:t>
      </w:r>
      <w:r w:rsidR="00C37A67" w:rsidRPr="00F80239">
        <w:rPr>
          <w:rFonts w:ascii="Times New Roman" w:hAnsi="Times New Roman"/>
        </w:rPr>
        <w:t>states</w:t>
      </w:r>
      <w:r w:rsidR="00C478DE" w:rsidRPr="00F80239">
        <w:rPr>
          <w:rFonts w:ascii="Times New Roman" w:hAnsi="Times New Roman"/>
        </w:rPr>
        <w:t xml:space="preserve"> that, to </w:t>
      </w:r>
      <w:r w:rsidR="00197282" w:rsidRPr="00F80239">
        <w:rPr>
          <w:rFonts w:ascii="Times New Roman" w:hAnsi="Times New Roman"/>
        </w:rPr>
        <w:t>"</w:t>
      </w:r>
      <w:r w:rsidR="00C478DE" w:rsidRPr="00F80239">
        <w:rPr>
          <w:rFonts w:ascii="Times New Roman" w:hAnsi="Times New Roman"/>
        </w:rPr>
        <w:t xml:space="preserve">advance </w:t>
      </w:r>
      <w:r w:rsidR="00C605BF" w:rsidRPr="00F80239">
        <w:rPr>
          <w:rFonts w:ascii="Times New Roman" w:hAnsi="Times New Roman"/>
        </w:rPr>
        <w:t>its</w:t>
      </w:r>
      <w:r w:rsidR="00C478DE" w:rsidRPr="00F80239">
        <w:rPr>
          <w:rFonts w:ascii="Times New Roman" w:hAnsi="Times New Roman"/>
        </w:rPr>
        <w:t xml:space="preserve"> object</w:t>
      </w:r>
      <w:r w:rsidR="00C605BF" w:rsidRPr="00F80239">
        <w:rPr>
          <w:rFonts w:ascii="Times New Roman" w:hAnsi="Times New Roman"/>
        </w:rPr>
        <w:t>"</w:t>
      </w:r>
      <w:r w:rsidR="00C478DE" w:rsidRPr="00F80239">
        <w:rPr>
          <w:rFonts w:ascii="Times New Roman" w:hAnsi="Times New Roman"/>
        </w:rPr>
        <w:t xml:space="preserve">, </w:t>
      </w:r>
      <w:r w:rsidR="000239B5" w:rsidRPr="00F80239">
        <w:rPr>
          <w:rFonts w:ascii="Times New Roman" w:hAnsi="Times New Roman"/>
        </w:rPr>
        <w:t>the Act</w:t>
      </w:r>
      <w:r w:rsidR="00C478DE" w:rsidRPr="00F80239">
        <w:rPr>
          <w:rFonts w:ascii="Times New Roman" w:hAnsi="Times New Roman"/>
        </w:rPr>
        <w:t xml:space="preserve"> "</w:t>
      </w:r>
      <w:r w:rsidR="000239B5" w:rsidRPr="00F80239">
        <w:rPr>
          <w:rFonts w:ascii="Times New Roman" w:hAnsi="Times New Roman"/>
        </w:rPr>
        <w:t>provides for visas permitting non-citizens to enter or remain in Australia and the Parliament intends</w:t>
      </w:r>
      <w:r w:rsidR="00675E6E" w:rsidRPr="00F80239">
        <w:rPr>
          <w:rFonts w:ascii="Times New Roman" w:hAnsi="Times New Roman"/>
        </w:rPr>
        <w:t xml:space="preserve"> that this Act be</w:t>
      </w:r>
      <w:r w:rsidR="000239B5" w:rsidRPr="00F80239">
        <w:rPr>
          <w:rFonts w:ascii="Times New Roman" w:hAnsi="Times New Roman"/>
        </w:rPr>
        <w:t xml:space="preserve"> </w:t>
      </w:r>
      <w:r w:rsidR="00C478DE" w:rsidRPr="00F80239">
        <w:rPr>
          <w:rFonts w:ascii="Times New Roman" w:hAnsi="Times New Roman"/>
        </w:rPr>
        <w:t>the only source of the right of non-citizens to so enter or remain".</w:t>
      </w:r>
      <w:r w:rsidR="00C37A67" w:rsidRPr="00F80239">
        <w:rPr>
          <w:rFonts w:ascii="Times New Roman" w:hAnsi="Times New Roman"/>
        </w:rPr>
        <w:t xml:space="preserve"> </w:t>
      </w:r>
      <w:r w:rsidR="002D378B" w:rsidRPr="00F80239">
        <w:rPr>
          <w:rFonts w:ascii="Times New Roman" w:hAnsi="Times New Roman"/>
        </w:rPr>
        <w:t xml:space="preserve">Section 4(4) further states that, to </w:t>
      </w:r>
      <w:r w:rsidR="00C605BF" w:rsidRPr="00F80239">
        <w:rPr>
          <w:rFonts w:ascii="Times New Roman" w:hAnsi="Times New Roman"/>
        </w:rPr>
        <w:t>"</w:t>
      </w:r>
      <w:r w:rsidR="002D378B" w:rsidRPr="00F80239">
        <w:rPr>
          <w:rFonts w:ascii="Times New Roman" w:hAnsi="Times New Roman"/>
        </w:rPr>
        <w:t xml:space="preserve">advance its </w:t>
      </w:r>
      <w:r w:rsidR="00C605BF" w:rsidRPr="00F80239">
        <w:rPr>
          <w:rFonts w:ascii="Times New Roman" w:hAnsi="Times New Roman"/>
        </w:rPr>
        <w:t xml:space="preserve">object", the Act "provides for the removal </w:t>
      </w:r>
      <w:r w:rsidR="00D94659" w:rsidRPr="00F80239">
        <w:rPr>
          <w:rFonts w:ascii="Times New Roman" w:hAnsi="Times New Roman"/>
        </w:rPr>
        <w:t>...</w:t>
      </w:r>
      <w:r w:rsidR="00C605BF" w:rsidRPr="00F80239">
        <w:rPr>
          <w:rFonts w:ascii="Times New Roman" w:hAnsi="Times New Roman"/>
        </w:rPr>
        <w:t xml:space="preserve"> from Australia of non-citizens whose presence in Australia is not permitted by th</w:t>
      </w:r>
      <w:r w:rsidR="00E93FEC" w:rsidRPr="00F80239">
        <w:rPr>
          <w:rFonts w:ascii="Times New Roman" w:hAnsi="Times New Roman"/>
        </w:rPr>
        <w:t>is</w:t>
      </w:r>
      <w:r w:rsidR="00C605BF" w:rsidRPr="00F80239">
        <w:rPr>
          <w:rFonts w:ascii="Times New Roman" w:hAnsi="Times New Roman"/>
        </w:rPr>
        <w:t xml:space="preserve"> Act".</w:t>
      </w:r>
      <w:r w:rsidR="00350070" w:rsidRPr="00F80239">
        <w:rPr>
          <w:rFonts w:ascii="Times New Roman" w:hAnsi="Times New Roman"/>
        </w:rPr>
        <w:t xml:space="preserve"> </w:t>
      </w:r>
    </w:p>
    <w:p w14:paraId="7F3093C8" w14:textId="48ABCE98" w:rsidR="003939F6" w:rsidRPr="00F80239" w:rsidRDefault="00DE2931"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E23F18" w:rsidRPr="00F80239">
        <w:rPr>
          <w:rFonts w:ascii="Times New Roman" w:hAnsi="Times New Roman"/>
        </w:rPr>
        <w:t>Section 14 provides that an "unlawful non-citizen" is a non-citizen</w:t>
      </w:r>
      <w:r w:rsidR="00F1337F" w:rsidRPr="00F80239">
        <w:rPr>
          <w:rFonts w:ascii="Times New Roman" w:hAnsi="Times New Roman"/>
        </w:rPr>
        <w:t xml:space="preserve"> who</w:t>
      </w:r>
      <w:r w:rsidR="00E23F18" w:rsidRPr="00F80239">
        <w:rPr>
          <w:rFonts w:ascii="Times New Roman" w:hAnsi="Times New Roman"/>
        </w:rPr>
        <w:t xml:space="preserve"> </w:t>
      </w:r>
      <w:r w:rsidR="001F0F1E" w:rsidRPr="00F80239">
        <w:rPr>
          <w:rFonts w:ascii="Times New Roman" w:hAnsi="Times New Roman"/>
        </w:rPr>
        <w:t xml:space="preserve">is </w:t>
      </w:r>
      <w:r w:rsidR="007A4959" w:rsidRPr="00F80239">
        <w:rPr>
          <w:rFonts w:ascii="Times New Roman" w:hAnsi="Times New Roman"/>
        </w:rPr>
        <w:t>i</w:t>
      </w:r>
      <w:r w:rsidR="00E23F18" w:rsidRPr="00F80239">
        <w:rPr>
          <w:rFonts w:ascii="Times New Roman" w:hAnsi="Times New Roman"/>
        </w:rPr>
        <w:t>n the "migration zone</w:t>
      </w:r>
      <w:r w:rsidR="006A3A1D" w:rsidRPr="00F80239">
        <w:rPr>
          <w:rFonts w:ascii="Times New Roman" w:hAnsi="Times New Roman"/>
        </w:rPr>
        <w:t>" (in broad terms, Australi</w:t>
      </w:r>
      <w:r w:rsidR="00185CDC">
        <w:rPr>
          <w:rFonts w:ascii="Times New Roman" w:hAnsi="Times New Roman"/>
        </w:rPr>
        <w:t>a</w:t>
      </w:r>
      <w:r w:rsidR="001A53BC" w:rsidRPr="00F80239">
        <w:rPr>
          <w:rStyle w:val="FootnoteReference"/>
          <w:rFonts w:ascii="Times New Roman" w:hAnsi="Times New Roman"/>
          <w:sz w:val="24"/>
        </w:rPr>
        <w:footnoteReference w:id="10"/>
      </w:r>
      <w:r w:rsidR="006A3A1D" w:rsidRPr="00F80239">
        <w:rPr>
          <w:rFonts w:ascii="Times New Roman" w:hAnsi="Times New Roman"/>
        </w:rPr>
        <w:t>)</w:t>
      </w:r>
      <w:r w:rsidR="00E23F18" w:rsidRPr="00F80239">
        <w:rPr>
          <w:rFonts w:ascii="Times New Roman" w:hAnsi="Times New Roman"/>
        </w:rPr>
        <w:t xml:space="preserve"> and </w:t>
      </w:r>
      <w:r w:rsidR="00D16625" w:rsidRPr="00F80239">
        <w:rPr>
          <w:rFonts w:ascii="Times New Roman" w:hAnsi="Times New Roman"/>
        </w:rPr>
        <w:t>i</w:t>
      </w:r>
      <w:r w:rsidR="00E23F18" w:rsidRPr="00F80239">
        <w:rPr>
          <w:rFonts w:ascii="Times New Roman" w:hAnsi="Times New Roman"/>
        </w:rPr>
        <w:t>s not a "lawful non-citizen"</w:t>
      </w:r>
      <w:r w:rsidR="007A4959" w:rsidRPr="00F80239">
        <w:rPr>
          <w:rFonts w:ascii="Times New Roman" w:hAnsi="Times New Roman"/>
        </w:rPr>
        <w:t>. Section 13 provides that a "lawful non-citizen" is a non</w:t>
      </w:r>
      <w:r w:rsidR="00F1337F" w:rsidRPr="00F80239">
        <w:rPr>
          <w:rFonts w:ascii="Times New Roman" w:hAnsi="Times New Roman"/>
        </w:rPr>
        <w:t xml:space="preserve">-citizen who </w:t>
      </w:r>
      <w:r w:rsidR="00F0442E" w:rsidRPr="00F80239">
        <w:rPr>
          <w:rFonts w:ascii="Times New Roman" w:hAnsi="Times New Roman"/>
        </w:rPr>
        <w:t xml:space="preserve">is </w:t>
      </w:r>
      <w:r w:rsidR="00F1337F" w:rsidRPr="00F80239">
        <w:rPr>
          <w:rFonts w:ascii="Times New Roman" w:hAnsi="Times New Roman"/>
        </w:rPr>
        <w:t>in the "migration zone"</w:t>
      </w:r>
      <w:r w:rsidR="00453CB0" w:rsidRPr="00F80239">
        <w:rPr>
          <w:rFonts w:ascii="Times New Roman" w:hAnsi="Times New Roman"/>
        </w:rPr>
        <w:t xml:space="preserve"> and </w:t>
      </w:r>
      <w:r w:rsidR="00F1337F" w:rsidRPr="00F80239">
        <w:rPr>
          <w:rFonts w:ascii="Times New Roman" w:hAnsi="Times New Roman"/>
        </w:rPr>
        <w:t xml:space="preserve">holds an effective </w:t>
      </w:r>
      <w:r w:rsidR="0023311A" w:rsidRPr="00F80239">
        <w:rPr>
          <w:rFonts w:ascii="Times New Roman" w:hAnsi="Times New Roman"/>
        </w:rPr>
        <w:t>"</w:t>
      </w:r>
      <w:r w:rsidR="00F1337F" w:rsidRPr="00F80239">
        <w:rPr>
          <w:rFonts w:ascii="Times New Roman" w:hAnsi="Times New Roman"/>
        </w:rPr>
        <w:t>visa</w:t>
      </w:r>
      <w:r w:rsidR="0023311A" w:rsidRPr="00F80239">
        <w:rPr>
          <w:rFonts w:ascii="Times New Roman" w:hAnsi="Times New Roman"/>
        </w:rPr>
        <w:t>"</w:t>
      </w:r>
      <w:r w:rsidR="009C713B" w:rsidRPr="00F80239">
        <w:rPr>
          <w:rFonts w:ascii="Times New Roman" w:hAnsi="Times New Roman"/>
        </w:rPr>
        <w:t xml:space="preserve">. </w:t>
      </w:r>
      <w:r w:rsidR="008D73A2" w:rsidRPr="00F80239">
        <w:rPr>
          <w:rFonts w:ascii="Times New Roman" w:hAnsi="Times New Roman"/>
        </w:rPr>
        <w:t>A</w:t>
      </w:r>
      <w:r w:rsidR="009C713B" w:rsidRPr="00F80239">
        <w:rPr>
          <w:rFonts w:ascii="Times New Roman" w:hAnsi="Times New Roman"/>
        </w:rPr>
        <w:t xml:space="preserve"> visa </w:t>
      </w:r>
      <w:r w:rsidR="00206543" w:rsidRPr="00F80239">
        <w:rPr>
          <w:rFonts w:ascii="Times New Roman" w:hAnsi="Times New Roman"/>
        </w:rPr>
        <w:t>provide</w:t>
      </w:r>
      <w:r w:rsidR="00F47E76" w:rsidRPr="00F80239">
        <w:rPr>
          <w:rFonts w:ascii="Times New Roman" w:hAnsi="Times New Roman"/>
        </w:rPr>
        <w:t>s</w:t>
      </w:r>
      <w:r w:rsidR="00206543" w:rsidRPr="00F80239">
        <w:rPr>
          <w:rFonts w:ascii="Times New Roman" w:hAnsi="Times New Roman"/>
        </w:rPr>
        <w:t xml:space="preserve"> permission </w:t>
      </w:r>
      <w:r w:rsidR="00E06EFC" w:rsidRPr="00F80239">
        <w:rPr>
          <w:rFonts w:ascii="Times New Roman" w:hAnsi="Times New Roman"/>
        </w:rPr>
        <w:t xml:space="preserve">to enter </w:t>
      </w:r>
      <w:r w:rsidR="008B6152" w:rsidRPr="00F80239">
        <w:rPr>
          <w:rFonts w:ascii="Times New Roman" w:hAnsi="Times New Roman"/>
        </w:rPr>
        <w:t xml:space="preserve">or </w:t>
      </w:r>
      <w:r w:rsidR="00E06EFC" w:rsidRPr="00F80239">
        <w:rPr>
          <w:rFonts w:ascii="Times New Roman" w:hAnsi="Times New Roman"/>
        </w:rPr>
        <w:t>remain in Australi</w:t>
      </w:r>
      <w:r w:rsidR="00185CDC">
        <w:rPr>
          <w:rFonts w:ascii="Times New Roman" w:hAnsi="Times New Roman"/>
        </w:rPr>
        <w:t>a</w:t>
      </w:r>
      <w:r w:rsidR="00986EDE" w:rsidRPr="00F80239">
        <w:rPr>
          <w:rStyle w:val="FootnoteReference"/>
          <w:rFonts w:ascii="Times New Roman" w:hAnsi="Times New Roman"/>
          <w:sz w:val="24"/>
        </w:rPr>
        <w:footnoteReference w:id="11"/>
      </w:r>
      <w:r w:rsidR="00986EDE" w:rsidRPr="00F80239">
        <w:rPr>
          <w:rFonts w:ascii="Times New Roman" w:hAnsi="Times New Roman"/>
        </w:rPr>
        <w:t xml:space="preserve">. </w:t>
      </w:r>
    </w:p>
    <w:p w14:paraId="15A81335" w14:textId="094E2516" w:rsidR="00CB5AAC" w:rsidRPr="00F80239" w:rsidRDefault="00CB5AAC" w:rsidP="00F80239">
      <w:pPr>
        <w:pStyle w:val="FixListStyle"/>
        <w:spacing w:after="260" w:line="280" w:lineRule="exact"/>
        <w:ind w:right="0"/>
        <w:jc w:val="both"/>
        <w:rPr>
          <w:rFonts w:ascii="Times New Roman" w:hAnsi="Times New Roman"/>
        </w:rPr>
      </w:pPr>
      <w:r w:rsidRPr="00F80239">
        <w:rPr>
          <w:rFonts w:ascii="Times New Roman" w:hAnsi="Times New Roman"/>
        </w:rPr>
        <w:tab/>
        <w:t>The dichotomy between lawful non</w:t>
      </w:r>
      <w:r w:rsidRPr="00F80239">
        <w:rPr>
          <w:rFonts w:ascii="Times New Roman" w:hAnsi="Times New Roman"/>
        </w:rPr>
        <w:noBreakHyphen/>
        <w:t>citizens and unlawful non</w:t>
      </w:r>
      <w:r w:rsidRPr="00F80239">
        <w:rPr>
          <w:rFonts w:ascii="Times New Roman" w:hAnsi="Times New Roman"/>
        </w:rPr>
        <w:noBreakHyphen/>
        <w:t xml:space="preserve">citizens is fundamental to the </w:t>
      </w:r>
      <w:r w:rsidR="00916D29" w:rsidRPr="00F80239">
        <w:rPr>
          <w:rFonts w:ascii="Times New Roman" w:hAnsi="Times New Roman"/>
        </w:rPr>
        <w:t>scheme</w:t>
      </w:r>
      <w:r w:rsidRPr="00F80239">
        <w:rPr>
          <w:rFonts w:ascii="Times New Roman" w:hAnsi="Times New Roman"/>
        </w:rPr>
        <w:t xml:space="preserve"> of ss 189, 196 and 198 of the Act</w:t>
      </w:r>
      <w:r w:rsidR="00916D29" w:rsidRPr="00F80239">
        <w:rPr>
          <w:rFonts w:ascii="Times New Roman" w:hAnsi="Times New Roman"/>
        </w:rPr>
        <w:t xml:space="preserve"> whereby an</w:t>
      </w:r>
      <w:r w:rsidR="00E35F95" w:rsidRPr="00F80239">
        <w:rPr>
          <w:rFonts w:ascii="Times New Roman" w:hAnsi="Times New Roman"/>
        </w:rPr>
        <w:t xml:space="preserve"> unlawful non</w:t>
      </w:r>
      <w:r w:rsidR="00E35F95" w:rsidRPr="00F80239">
        <w:rPr>
          <w:rFonts w:ascii="Times New Roman" w:hAnsi="Times New Roman"/>
        </w:rPr>
        <w:noBreakHyphen/>
        <w:t>citizen is not at liberty to enter the Australian community</w:t>
      </w:r>
      <w:r w:rsidRPr="00F80239">
        <w:rPr>
          <w:rFonts w:ascii="Times New Roman" w:hAnsi="Times New Roman"/>
        </w:rPr>
        <w:t xml:space="preserve">. As Hayne J said in </w:t>
      </w:r>
      <w:r w:rsidRPr="00F80239">
        <w:rPr>
          <w:rFonts w:ascii="Times New Roman" w:hAnsi="Times New Roman"/>
          <w:i/>
        </w:rPr>
        <w:t>Plaintiff M47</w:t>
      </w:r>
      <w:r w:rsidR="00365711" w:rsidRPr="00F80239">
        <w:rPr>
          <w:rFonts w:ascii="Times New Roman" w:hAnsi="Times New Roman"/>
          <w:i/>
        </w:rPr>
        <w:t>/2012 v Director</w:t>
      </w:r>
      <w:r w:rsidR="00741E33" w:rsidRPr="00F80239">
        <w:rPr>
          <w:rFonts w:ascii="Times New Roman" w:hAnsi="Times New Roman"/>
          <w:i/>
        </w:rPr>
        <w:noBreakHyphen/>
      </w:r>
      <w:r w:rsidR="00365711" w:rsidRPr="00F80239">
        <w:rPr>
          <w:rFonts w:ascii="Times New Roman" w:hAnsi="Times New Roman"/>
          <w:i/>
        </w:rPr>
        <w:t>General of Security</w:t>
      </w:r>
      <w:r w:rsidRPr="00F80239">
        <w:rPr>
          <w:rStyle w:val="FootnoteReference"/>
          <w:rFonts w:ascii="Times New Roman" w:hAnsi="Times New Roman"/>
          <w:sz w:val="24"/>
        </w:rPr>
        <w:footnoteReference w:id="12"/>
      </w:r>
      <w:r w:rsidRPr="00F80239">
        <w:rPr>
          <w:rFonts w:ascii="Times New Roman" w:hAnsi="Times New Roman"/>
        </w:rPr>
        <w:t>:</w:t>
      </w:r>
    </w:p>
    <w:p w14:paraId="23F8450E" w14:textId="77777777" w:rsidR="00F80239" w:rsidRDefault="00741E33"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00CB5AAC" w:rsidRPr="00F80239">
        <w:rPr>
          <w:rFonts w:ascii="Times New Roman" w:hAnsi="Times New Roman"/>
        </w:rPr>
        <w:t xml:space="preserve">"The Act provides no middle ground between being a lawful non-citizen </w:t>
      </w:r>
      <w:r w:rsidR="005B0DB3" w:rsidRPr="00F80239">
        <w:rPr>
          <w:rFonts w:ascii="Times New Roman" w:hAnsi="Times New Roman"/>
        </w:rPr>
        <w:t>(</w:t>
      </w:r>
      <w:r w:rsidR="00B106A6" w:rsidRPr="00F80239">
        <w:rPr>
          <w:rFonts w:ascii="Times New Roman" w:hAnsi="Times New Roman"/>
        </w:rPr>
        <w:t>entitled to remain in Australia in accordance with any applicable visa requirements</w:t>
      </w:r>
      <w:r w:rsidR="005B0DB3" w:rsidRPr="00F80239">
        <w:rPr>
          <w:rFonts w:ascii="Times New Roman" w:hAnsi="Times New Roman"/>
        </w:rPr>
        <w:t>)</w:t>
      </w:r>
      <w:r w:rsidR="00CB5AAC" w:rsidRPr="00F80239">
        <w:rPr>
          <w:rFonts w:ascii="Times New Roman" w:hAnsi="Times New Roman"/>
        </w:rPr>
        <w:t xml:space="preserve"> and being an unlawful non-citizen, who may, usually must, be detained and who (assuming there is no pending consideration of a valid visa application) must be removed from Australia as soon as reasonably practicable."</w:t>
      </w:r>
    </w:p>
    <w:p w14:paraId="008D5C83" w14:textId="7FB027EA" w:rsidR="0010730D" w:rsidRPr="00F80239" w:rsidRDefault="003939F6"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A84CBE" w:rsidRPr="00F80239">
        <w:rPr>
          <w:rFonts w:ascii="Times New Roman" w:hAnsi="Times New Roman"/>
        </w:rPr>
        <w:t xml:space="preserve">To this end, </w:t>
      </w:r>
      <w:r w:rsidR="00E35F95" w:rsidRPr="00F80239">
        <w:rPr>
          <w:rFonts w:ascii="Times New Roman" w:hAnsi="Times New Roman"/>
        </w:rPr>
        <w:t>s</w:t>
      </w:r>
      <w:r w:rsidR="0010730D" w:rsidRPr="00F80239">
        <w:rPr>
          <w:rFonts w:ascii="Times New Roman" w:hAnsi="Times New Roman"/>
        </w:rPr>
        <w:t> 189(1)</w:t>
      </w:r>
      <w:r w:rsidR="00CD6F50" w:rsidRPr="00F80239">
        <w:rPr>
          <w:rFonts w:ascii="Times New Roman" w:hAnsi="Times New Roman"/>
        </w:rPr>
        <w:t xml:space="preserve"> of the Act</w:t>
      </w:r>
      <w:r w:rsidR="0010730D" w:rsidRPr="00F80239">
        <w:rPr>
          <w:rFonts w:ascii="Times New Roman" w:hAnsi="Times New Roman"/>
        </w:rPr>
        <w:t xml:space="preserve"> </w:t>
      </w:r>
      <w:r w:rsidR="00331880" w:rsidRPr="00F80239">
        <w:rPr>
          <w:rFonts w:ascii="Times New Roman" w:hAnsi="Times New Roman"/>
        </w:rPr>
        <w:t xml:space="preserve">authorises and requires </w:t>
      </w:r>
      <w:r w:rsidR="002C3F7A" w:rsidRPr="00F80239">
        <w:rPr>
          <w:rFonts w:ascii="Times New Roman" w:hAnsi="Times New Roman"/>
        </w:rPr>
        <w:t xml:space="preserve">the </w:t>
      </w:r>
      <w:r w:rsidR="00E4016D" w:rsidRPr="00F80239">
        <w:rPr>
          <w:rFonts w:ascii="Times New Roman" w:hAnsi="Times New Roman"/>
        </w:rPr>
        <w:t>Executive to detain</w:t>
      </w:r>
      <w:r w:rsidR="00E81290" w:rsidRPr="00F80239">
        <w:rPr>
          <w:rFonts w:ascii="Times New Roman" w:hAnsi="Times New Roman"/>
        </w:rPr>
        <w:t xml:space="preserve"> </w:t>
      </w:r>
      <w:r w:rsidR="0010730D" w:rsidRPr="00F80239">
        <w:rPr>
          <w:rFonts w:ascii="Times New Roman" w:hAnsi="Times New Roman"/>
        </w:rPr>
        <w:t>unlawful non-citizens</w:t>
      </w:r>
      <w:r w:rsidR="002C3F7A" w:rsidRPr="00F80239">
        <w:rPr>
          <w:rFonts w:ascii="Times New Roman" w:hAnsi="Times New Roman"/>
        </w:rPr>
        <w:t xml:space="preserve">. It provides: </w:t>
      </w:r>
    </w:p>
    <w:p w14:paraId="34019EA7" w14:textId="77777777" w:rsidR="00F80239" w:rsidRDefault="0010730D" w:rsidP="00F80239">
      <w:pPr>
        <w:pStyle w:val="leftright"/>
        <w:spacing w:before="0" w:after="260" w:line="280" w:lineRule="exact"/>
        <w:ind w:right="0"/>
        <w:jc w:val="both"/>
        <w:rPr>
          <w:rFonts w:ascii="Times New Roman" w:hAnsi="Times New Roman"/>
        </w:rPr>
      </w:pPr>
      <w:r w:rsidRPr="00F80239">
        <w:rPr>
          <w:rFonts w:ascii="Times New Roman" w:hAnsi="Times New Roman"/>
        </w:rPr>
        <w:t xml:space="preserve">"If an officer knows or reasonably suspects that a person in the migration zone </w:t>
      </w:r>
      <w:r w:rsidR="00283FC0" w:rsidRPr="00F80239">
        <w:rPr>
          <w:rFonts w:ascii="Times New Roman" w:hAnsi="Times New Roman"/>
        </w:rPr>
        <w:t>...</w:t>
      </w:r>
      <w:r w:rsidRPr="00F80239">
        <w:rPr>
          <w:rFonts w:ascii="Times New Roman" w:hAnsi="Times New Roman"/>
        </w:rPr>
        <w:t xml:space="preserve"> is an unlawful non-citizen, the officer must detain the person."</w:t>
      </w:r>
    </w:p>
    <w:p w14:paraId="5E33666F" w14:textId="7EDB0953" w:rsidR="00A979A2" w:rsidRPr="00F80239" w:rsidRDefault="0010730D"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A979A2" w:rsidRPr="00F80239">
        <w:rPr>
          <w:rFonts w:ascii="Times New Roman" w:hAnsi="Times New Roman"/>
        </w:rPr>
        <w:t>Read with the definition of "detain" in s 5(1) of the Act, s 189(1) has two distinct and sequential operations. First, it authorises and requires a person in the migration zone to be taken into immigration detention by an officer who knows or reasonably suspects that the person is an unlawful non-citizen. Secondly, it authorises and requires the person, having been taken into immigration detention</w:t>
      </w:r>
      <w:r w:rsidR="00184C1E" w:rsidRPr="00F80239">
        <w:rPr>
          <w:rFonts w:ascii="Times New Roman" w:hAnsi="Times New Roman"/>
        </w:rPr>
        <w:t xml:space="preserve">, to be kept in immigration detention by or at the direction of an officer who knows or reasonably suspects that the person is an unlawful non-citizen. </w:t>
      </w:r>
    </w:p>
    <w:p w14:paraId="7D26B398" w14:textId="2AB1DEE0" w:rsidR="0010730D" w:rsidRPr="00F80239" w:rsidRDefault="00A979A2"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0730D" w:rsidRPr="00F80239">
        <w:rPr>
          <w:rFonts w:ascii="Times New Roman" w:hAnsi="Times New Roman"/>
        </w:rPr>
        <w:t>Section 196</w:t>
      </w:r>
      <w:r w:rsidR="004649A5" w:rsidRPr="00F80239">
        <w:rPr>
          <w:rFonts w:ascii="Times New Roman" w:hAnsi="Times New Roman"/>
        </w:rPr>
        <w:t xml:space="preserve"> </w:t>
      </w:r>
      <w:r w:rsidR="008C48FC" w:rsidRPr="00F80239">
        <w:rPr>
          <w:rFonts w:ascii="Times New Roman" w:hAnsi="Times New Roman"/>
        </w:rPr>
        <w:t>governs the period for which a person taken into immigration detention is to be kept in immigration detention under s 189(1) by or at the direction of an officer who knows or reasonably suspects that the person is an unlawful non-citizen</w:t>
      </w:r>
      <w:r w:rsidR="00B86D1D" w:rsidRPr="00F80239">
        <w:rPr>
          <w:rFonts w:ascii="Times New Roman" w:hAnsi="Times New Roman"/>
        </w:rPr>
        <w:t>. It provide</w:t>
      </w:r>
      <w:r w:rsidR="003D0ECC" w:rsidRPr="00F80239">
        <w:rPr>
          <w:rFonts w:ascii="Times New Roman" w:hAnsi="Times New Roman"/>
        </w:rPr>
        <w:t>s</w:t>
      </w:r>
      <w:r w:rsidR="00331880" w:rsidRPr="00F80239">
        <w:rPr>
          <w:rFonts w:ascii="Times New Roman" w:hAnsi="Times New Roman"/>
        </w:rPr>
        <w:t xml:space="preserve"> relevantly</w:t>
      </w:r>
      <w:r w:rsidR="00B86D1D" w:rsidRPr="00F80239">
        <w:rPr>
          <w:rFonts w:ascii="Times New Roman" w:hAnsi="Times New Roman"/>
        </w:rPr>
        <w:t>:</w:t>
      </w:r>
    </w:p>
    <w:p w14:paraId="50C4D517" w14:textId="787B8226" w:rsidR="0010730D" w:rsidRP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"(1)</w:t>
      </w:r>
      <w:r w:rsidRPr="00F80239">
        <w:rPr>
          <w:rFonts w:ascii="Times New Roman" w:hAnsi="Times New Roman"/>
        </w:rPr>
        <w:tab/>
        <w:t>An unlawful non-citizen detained under section</w:t>
      </w:r>
      <w:r w:rsidR="003D0ECC" w:rsidRPr="00F80239">
        <w:rPr>
          <w:rFonts w:ascii="Times New Roman" w:hAnsi="Times New Roman"/>
        </w:rPr>
        <w:t> </w:t>
      </w:r>
      <w:r w:rsidRPr="00F80239">
        <w:rPr>
          <w:rFonts w:ascii="Times New Roman" w:hAnsi="Times New Roman"/>
        </w:rPr>
        <w:t>189 must be kept in immigration detention until:</w:t>
      </w:r>
    </w:p>
    <w:p w14:paraId="2A2FAB66" w14:textId="77777777" w:rsidR="0010730D" w:rsidRPr="00F80239" w:rsidRDefault="0010730D" w:rsidP="00F80239">
      <w:pPr>
        <w:pStyle w:val="leftright"/>
        <w:spacing w:before="0" w:after="260" w:line="280" w:lineRule="exact"/>
        <w:ind w:left="2160" w:right="0" w:hanging="1440"/>
        <w:jc w:val="both"/>
        <w:rPr>
          <w:rFonts w:ascii="Times New Roman" w:hAnsi="Times New Roman"/>
        </w:rPr>
      </w:pPr>
      <w:r w:rsidRPr="00F80239">
        <w:rPr>
          <w:rFonts w:ascii="Times New Roman" w:hAnsi="Times New Roman"/>
        </w:rPr>
        <w:tab/>
        <w:t>(a)</w:t>
      </w:r>
      <w:r w:rsidRPr="00F80239">
        <w:rPr>
          <w:rFonts w:ascii="Times New Roman" w:hAnsi="Times New Roman"/>
        </w:rPr>
        <w:tab/>
        <w:t>he or she is removed from Australia under section 198 or 199; or</w:t>
      </w:r>
    </w:p>
    <w:p w14:paraId="01CF2BF2" w14:textId="77777777" w:rsidR="0010730D" w:rsidRPr="00F80239" w:rsidRDefault="0010730D" w:rsidP="00F80239">
      <w:pPr>
        <w:pStyle w:val="leftright"/>
        <w:spacing w:before="0" w:after="260" w:line="280" w:lineRule="exact"/>
        <w:ind w:left="2160" w:right="0" w:hanging="1440"/>
        <w:jc w:val="both"/>
        <w:rPr>
          <w:rFonts w:ascii="Times New Roman" w:hAnsi="Times New Roman"/>
        </w:rPr>
      </w:pPr>
      <w:r w:rsidRPr="00F80239">
        <w:rPr>
          <w:rFonts w:ascii="Times New Roman" w:hAnsi="Times New Roman"/>
        </w:rPr>
        <w:tab/>
        <w:t>(aa)</w:t>
      </w:r>
      <w:r w:rsidRPr="00F80239">
        <w:rPr>
          <w:rFonts w:ascii="Times New Roman" w:hAnsi="Times New Roman"/>
        </w:rPr>
        <w:tab/>
        <w:t>an officer begins to deal with the non-citizen under subsection 198AD(3); or</w:t>
      </w:r>
    </w:p>
    <w:p w14:paraId="03D585C2" w14:textId="77777777" w:rsidR="0010730D" w:rsidRPr="00F80239" w:rsidRDefault="0010730D" w:rsidP="00F80239">
      <w:pPr>
        <w:pStyle w:val="leftright"/>
        <w:spacing w:before="0" w:after="260" w:line="280" w:lineRule="exact"/>
        <w:ind w:right="0"/>
        <w:jc w:val="both"/>
        <w:rPr>
          <w:rFonts w:ascii="Times New Roman" w:hAnsi="Times New Roman"/>
        </w:rPr>
      </w:pPr>
      <w:r w:rsidRPr="00F80239">
        <w:rPr>
          <w:rFonts w:ascii="Times New Roman" w:hAnsi="Times New Roman"/>
        </w:rPr>
        <w:tab/>
        <w:t>(b)</w:t>
      </w:r>
      <w:r w:rsidRPr="00F80239">
        <w:rPr>
          <w:rFonts w:ascii="Times New Roman" w:hAnsi="Times New Roman"/>
        </w:rPr>
        <w:tab/>
        <w:t>he or she is deported under section 200; or</w:t>
      </w:r>
    </w:p>
    <w:p w14:paraId="317928B7" w14:textId="77777777" w:rsidR="0010730D" w:rsidRPr="00F80239" w:rsidRDefault="0010730D" w:rsidP="00F80239">
      <w:pPr>
        <w:pStyle w:val="leftright"/>
        <w:spacing w:before="0" w:after="260" w:line="280" w:lineRule="exact"/>
        <w:ind w:right="0"/>
        <w:jc w:val="both"/>
        <w:rPr>
          <w:rFonts w:ascii="Times New Roman" w:hAnsi="Times New Roman"/>
        </w:rPr>
      </w:pPr>
      <w:r w:rsidRPr="00F80239">
        <w:rPr>
          <w:rFonts w:ascii="Times New Roman" w:hAnsi="Times New Roman"/>
        </w:rPr>
        <w:tab/>
        <w:t>(c)</w:t>
      </w:r>
      <w:r w:rsidRPr="00F80239">
        <w:rPr>
          <w:rFonts w:ascii="Times New Roman" w:hAnsi="Times New Roman"/>
        </w:rPr>
        <w:tab/>
        <w:t>he or she is granted a visa.</w:t>
      </w:r>
    </w:p>
    <w:p w14:paraId="101BB8A9" w14:textId="2CDDCDEF" w:rsidR="0010730D" w:rsidRPr="00F80239" w:rsidRDefault="00C167C3"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(2)</w:t>
      </w:r>
      <w:r w:rsidRPr="00F80239">
        <w:rPr>
          <w:rFonts w:ascii="Times New Roman" w:hAnsi="Times New Roman"/>
        </w:rPr>
        <w:tab/>
      </w:r>
      <w:r w:rsidR="00C46451" w:rsidRPr="00F80239">
        <w:rPr>
          <w:rFonts w:ascii="Times New Roman" w:hAnsi="Times New Roman"/>
        </w:rPr>
        <w:t>To avoid doubt, subsection (1) does not prevent</w:t>
      </w:r>
      <w:r w:rsidR="006634DF" w:rsidRPr="00F80239">
        <w:rPr>
          <w:rFonts w:ascii="Times New Roman" w:hAnsi="Times New Roman"/>
        </w:rPr>
        <w:t xml:space="preserve"> the release from immigration detention of a citizen or </w:t>
      </w:r>
      <w:r w:rsidR="00741E33" w:rsidRPr="00F80239">
        <w:rPr>
          <w:rFonts w:ascii="Times New Roman" w:hAnsi="Times New Roman"/>
        </w:rPr>
        <w:t xml:space="preserve">a </w:t>
      </w:r>
      <w:r w:rsidR="006634DF" w:rsidRPr="00F80239">
        <w:rPr>
          <w:rFonts w:ascii="Times New Roman" w:hAnsi="Times New Roman"/>
        </w:rPr>
        <w:t>lawful non</w:t>
      </w:r>
      <w:r w:rsidR="006634DF" w:rsidRPr="00F80239">
        <w:rPr>
          <w:rFonts w:ascii="Times New Roman" w:hAnsi="Times New Roman"/>
        </w:rPr>
        <w:noBreakHyphen/>
        <w:t>citizen.</w:t>
      </w:r>
    </w:p>
    <w:p w14:paraId="1287DADD" w14:textId="78AE2FE5" w:rsidR="0010730D" w:rsidRP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(3)</w:t>
      </w:r>
      <w:r w:rsidRPr="00F80239">
        <w:rPr>
          <w:rFonts w:ascii="Times New Roman" w:hAnsi="Times New Roman"/>
        </w:rPr>
        <w:tab/>
        <w:t>To avoid doubt, subsection (1) prevents the release, even by a court, of an unlawful non-citizen from detention (otherwise than as referred to in paragraph (1)(a), (aa) or (b)) unless the non-citizen has been granted a visa.</w:t>
      </w:r>
    </w:p>
    <w:p w14:paraId="4D70613F" w14:textId="6E3E6A1A" w:rsidR="007B4D9F" w:rsidRPr="00F80239" w:rsidRDefault="007B4D9F"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w:t>
      </w:r>
    </w:p>
    <w:p w14:paraId="3DD7BA70" w14:textId="16DB5DE7" w:rsidR="0010730D" w:rsidRPr="00F80239" w:rsidRDefault="0010730D" w:rsidP="00F80239">
      <w:pPr>
        <w:pStyle w:val="leftright"/>
        <w:spacing w:before="0" w:after="260" w:line="280" w:lineRule="exact"/>
        <w:ind w:right="0"/>
        <w:jc w:val="both"/>
        <w:rPr>
          <w:rFonts w:ascii="Times New Roman" w:hAnsi="Times New Roman"/>
        </w:rPr>
      </w:pPr>
      <w:r w:rsidRPr="00F80239">
        <w:rPr>
          <w:rFonts w:ascii="Times New Roman" w:hAnsi="Times New Roman"/>
        </w:rPr>
        <w:t>(6)</w:t>
      </w:r>
      <w:r w:rsidRPr="00F80239">
        <w:rPr>
          <w:rFonts w:ascii="Times New Roman" w:hAnsi="Times New Roman"/>
        </w:rPr>
        <w:tab/>
        <w:t>This section has effect despite any other law.</w:t>
      </w:r>
    </w:p>
    <w:p w14:paraId="181833A1" w14:textId="77777777" w:rsidR="0010730D" w:rsidRPr="00F80239" w:rsidRDefault="0010730D" w:rsidP="00F80239">
      <w:pPr>
        <w:pStyle w:val="leftright"/>
        <w:spacing w:before="0" w:after="260" w:line="280" w:lineRule="exact"/>
        <w:ind w:right="0"/>
        <w:jc w:val="both"/>
        <w:rPr>
          <w:rFonts w:ascii="Times New Roman" w:hAnsi="Times New Roman"/>
        </w:rPr>
      </w:pPr>
      <w:r w:rsidRPr="00F80239">
        <w:rPr>
          <w:rFonts w:ascii="Times New Roman" w:hAnsi="Times New Roman"/>
        </w:rPr>
        <w:t>(7)</w:t>
      </w:r>
      <w:r w:rsidRPr="00F80239">
        <w:rPr>
          <w:rFonts w:ascii="Times New Roman" w:hAnsi="Times New Roman"/>
        </w:rPr>
        <w:tab/>
        <w:t>In this section:</w:t>
      </w:r>
    </w:p>
    <w:p w14:paraId="2055A93A" w14:textId="77777777" w:rsid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ab/>
      </w:r>
      <w:r w:rsidRPr="00F80239">
        <w:rPr>
          <w:rFonts w:ascii="Times New Roman" w:hAnsi="Times New Roman"/>
          <w:b/>
          <w:i/>
        </w:rPr>
        <w:t>visa decision</w:t>
      </w:r>
      <w:r w:rsidRPr="00F80239">
        <w:rPr>
          <w:rFonts w:ascii="Times New Roman" w:hAnsi="Times New Roman"/>
        </w:rPr>
        <w:t xml:space="preserve"> means a decision relating to a visa (including a decision not to grant the visa, to cancel the visa or not to reinstate the visa)."</w:t>
      </w:r>
    </w:p>
    <w:p w14:paraId="2F60F7E1" w14:textId="71F35D78" w:rsidR="0010730D" w:rsidRPr="00F80239" w:rsidRDefault="00E109CB"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17B6B" w:rsidRPr="00F80239">
        <w:rPr>
          <w:rFonts w:ascii="Times New Roman" w:hAnsi="Times New Roman"/>
        </w:rPr>
        <w:t xml:space="preserve">The authority and duty to detain </w:t>
      </w:r>
      <w:r w:rsidR="00F227FD" w:rsidRPr="00F80239">
        <w:rPr>
          <w:rFonts w:ascii="Times New Roman" w:hAnsi="Times New Roman"/>
        </w:rPr>
        <w:t>an unlawful</w:t>
      </w:r>
      <w:r w:rsidR="00117B6B" w:rsidRPr="00F80239">
        <w:rPr>
          <w:rFonts w:ascii="Times New Roman" w:hAnsi="Times New Roman"/>
        </w:rPr>
        <w:t xml:space="preserve"> non</w:t>
      </w:r>
      <w:r w:rsidR="00117B6B" w:rsidRPr="00F80239">
        <w:rPr>
          <w:rFonts w:ascii="Times New Roman" w:hAnsi="Times New Roman"/>
        </w:rPr>
        <w:noBreakHyphen/>
        <w:t>citizen pu</w:t>
      </w:r>
      <w:r w:rsidR="00640210" w:rsidRPr="00F80239">
        <w:rPr>
          <w:rFonts w:ascii="Times New Roman" w:hAnsi="Times New Roman"/>
        </w:rPr>
        <w:t>r</w:t>
      </w:r>
      <w:r w:rsidR="00117B6B" w:rsidRPr="00F80239">
        <w:rPr>
          <w:rFonts w:ascii="Times New Roman" w:hAnsi="Times New Roman"/>
        </w:rPr>
        <w:t>suant to s 189</w:t>
      </w:r>
      <w:r w:rsidR="00AE5925" w:rsidRPr="00F80239">
        <w:rPr>
          <w:rFonts w:ascii="Times New Roman" w:hAnsi="Times New Roman"/>
        </w:rPr>
        <w:t>(1) for the period specified in</w:t>
      </w:r>
      <w:r w:rsidR="00F227FD" w:rsidRPr="00F80239">
        <w:rPr>
          <w:rFonts w:ascii="Times New Roman" w:hAnsi="Times New Roman"/>
        </w:rPr>
        <w:t xml:space="preserve"> </w:t>
      </w:r>
      <w:r w:rsidR="009D5C36" w:rsidRPr="00F80239">
        <w:rPr>
          <w:rFonts w:ascii="Times New Roman" w:hAnsi="Times New Roman"/>
        </w:rPr>
        <w:t xml:space="preserve">s </w:t>
      </w:r>
      <w:r w:rsidR="00F227FD" w:rsidRPr="00F80239">
        <w:rPr>
          <w:rFonts w:ascii="Times New Roman" w:hAnsi="Times New Roman"/>
        </w:rPr>
        <w:t>196</w:t>
      </w:r>
      <w:r w:rsidR="00C15416" w:rsidRPr="00F80239">
        <w:rPr>
          <w:rFonts w:ascii="Times New Roman" w:hAnsi="Times New Roman"/>
        </w:rPr>
        <w:t>(1)</w:t>
      </w:r>
      <w:r w:rsidR="00117B6B" w:rsidRPr="00F80239">
        <w:rPr>
          <w:rFonts w:ascii="Times New Roman" w:hAnsi="Times New Roman"/>
        </w:rPr>
        <w:t xml:space="preserve"> is attended by an obligation on the Executive to effect the removal of an unlawful non</w:t>
      </w:r>
      <w:r w:rsidR="00117B6B" w:rsidRPr="00F80239">
        <w:rPr>
          <w:rFonts w:ascii="Times New Roman" w:hAnsi="Times New Roman"/>
        </w:rPr>
        <w:noBreakHyphen/>
        <w:t>citizen "as soon as reasonably practic</w:t>
      </w:r>
      <w:r w:rsidR="00640210" w:rsidRPr="00F80239">
        <w:rPr>
          <w:rFonts w:ascii="Times New Roman" w:hAnsi="Times New Roman"/>
        </w:rPr>
        <w:t>able</w:t>
      </w:r>
      <w:r w:rsidR="00117B6B" w:rsidRPr="00F80239">
        <w:rPr>
          <w:rFonts w:ascii="Times New Roman" w:hAnsi="Times New Roman"/>
        </w:rPr>
        <w:t>". This obligation is contained in s</w:t>
      </w:r>
      <w:r w:rsidR="0010730D" w:rsidRPr="00F80239">
        <w:rPr>
          <w:rFonts w:ascii="Times New Roman" w:hAnsi="Times New Roman"/>
        </w:rPr>
        <w:t> 198</w:t>
      </w:r>
      <w:r w:rsidR="00117B6B" w:rsidRPr="00F80239">
        <w:rPr>
          <w:rFonts w:ascii="Times New Roman" w:hAnsi="Times New Roman"/>
        </w:rPr>
        <w:t>, which</w:t>
      </w:r>
      <w:r w:rsidR="00750421" w:rsidRPr="00F80239">
        <w:rPr>
          <w:rFonts w:ascii="Times New Roman" w:hAnsi="Times New Roman"/>
        </w:rPr>
        <w:t xml:space="preserve"> relevantly</w:t>
      </w:r>
      <w:r w:rsidR="00117B6B" w:rsidRPr="00F80239">
        <w:rPr>
          <w:rFonts w:ascii="Times New Roman" w:hAnsi="Times New Roman"/>
        </w:rPr>
        <w:t xml:space="preserve"> provides</w:t>
      </w:r>
      <w:r w:rsidR="00B86D1D" w:rsidRPr="00F80239">
        <w:rPr>
          <w:rFonts w:ascii="Times New Roman" w:hAnsi="Times New Roman"/>
        </w:rPr>
        <w:t>:</w:t>
      </w:r>
    </w:p>
    <w:p w14:paraId="3612495B" w14:textId="77777777" w:rsidR="0010730D" w:rsidRPr="00F80239" w:rsidRDefault="0010730D" w:rsidP="00F80239">
      <w:pPr>
        <w:pStyle w:val="leftright"/>
        <w:spacing w:before="0" w:after="260" w:line="280" w:lineRule="exact"/>
        <w:ind w:left="1440" w:right="0" w:hanging="720"/>
        <w:jc w:val="both"/>
        <w:rPr>
          <w:rFonts w:ascii="Times New Roman" w:hAnsi="Times New Roman"/>
          <w:i/>
        </w:rPr>
      </w:pPr>
      <w:r w:rsidRPr="00F80239">
        <w:rPr>
          <w:rFonts w:ascii="Times New Roman" w:hAnsi="Times New Roman"/>
        </w:rPr>
        <w:t>"</w:t>
      </w:r>
      <w:r w:rsidRPr="00F80239">
        <w:rPr>
          <w:rFonts w:ascii="Times New Roman" w:hAnsi="Times New Roman"/>
          <w:i/>
        </w:rPr>
        <w:t>Removal on request</w:t>
      </w:r>
    </w:p>
    <w:p w14:paraId="769500FF" w14:textId="77777777" w:rsidR="0010730D" w:rsidRP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(1)</w:t>
      </w:r>
      <w:r w:rsidRPr="00F80239">
        <w:rPr>
          <w:rFonts w:ascii="Times New Roman" w:hAnsi="Times New Roman"/>
        </w:rPr>
        <w:tab/>
        <w:t>An officer must remove as soon as reasonably practicable an unlawful non-citizen who asks the Minister, in writing, to be so removed.</w:t>
      </w:r>
    </w:p>
    <w:p w14:paraId="55B9B788" w14:textId="7DB90DB0" w:rsidR="00DC44F9" w:rsidRPr="00F80239" w:rsidRDefault="00DC44F9"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w:t>
      </w:r>
    </w:p>
    <w:p w14:paraId="4D5427C7" w14:textId="77777777" w:rsidR="0010730D" w:rsidRPr="00F80239" w:rsidRDefault="0010730D" w:rsidP="00F80239">
      <w:pPr>
        <w:pStyle w:val="leftright"/>
        <w:spacing w:before="0" w:after="260" w:line="280" w:lineRule="exact"/>
        <w:ind w:left="1440" w:right="0" w:hanging="720"/>
        <w:jc w:val="both"/>
        <w:rPr>
          <w:rFonts w:ascii="Times New Roman" w:hAnsi="Times New Roman"/>
          <w:i/>
        </w:rPr>
      </w:pPr>
      <w:r w:rsidRPr="00F80239">
        <w:rPr>
          <w:rFonts w:ascii="Times New Roman" w:hAnsi="Times New Roman"/>
          <w:i/>
        </w:rPr>
        <w:t>Removal of unlawful non-citizens in other circumstances</w:t>
      </w:r>
    </w:p>
    <w:p w14:paraId="3086E1EC" w14:textId="77777777" w:rsidR="0010730D" w:rsidRP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w:t>
      </w:r>
    </w:p>
    <w:p w14:paraId="4195F267" w14:textId="77777777" w:rsidR="0010730D" w:rsidRP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(6)</w:t>
      </w:r>
      <w:r w:rsidRPr="00F80239">
        <w:rPr>
          <w:rFonts w:ascii="Times New Roman" w:hAnsi="Times New Roman"/>
        </w:rPr>
        <w:tab/>
        <w:t>An officer must remove as soon as reasonably practicable an unlawful non-citizen if:</w:t>
      </w:r>
    </w:p>
    <w:p w14:paraId="308120D3" w14:textId="77777777" w:rsidR="0010730D" w:rsidRP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ab/>
        <w:t>(a)</w:t>
      </w:r>
      <w:r w:rsidRPr="00F80239">
        <w:rPr>
          <w:rFonts w:ascii="Times New Roman" w:hAnsi="Times New Roman"/>
        </w:rPr>
        <w:tab/>
        <w:t>the non-citizen is a detainee; and</w:t>
      </w:r>
    </w:p>
    <w:p w14:paraId="64D51C76" w14:textId="77777777" w:rsidR="0010730D" w:rsidRPr="00F80239" w:rsidRDefault="0010730D" w:rsidP="00F80239">
      <w:pPr>
        <w:pStyle w:val="leftright"/>
        <w:spacing w:before="0" w:after="260" w:line="280" w:lineRule="exact"/>
        <w:ind w:left="2160" w:right="0" w:hanging="1440"/>
        <w:jc w:val="both"/>
        <w:rPr>
          <w:rFonts w:ascii="Times New Roman" w:hAnsi="Times New Roman"/>
        </w:rPr>
      </w:pPr>
      <w:r w:rsidRPr="00F80239">
        <w:rPr>
          <w:rFonts w:ascii="Times New Roman" w:hAnsi="Times New Roman"/>
        </w:rPr>
        <w:tab/>
        <w:t>(b)</w:t>
      </w:r>
      <w:r w:rsidRPr="00F80239">
        <w:rPr>
          <w:rFonts w:ascii="Times New Roman" w:hAnsi="Times New Roman"/>
        </w:rPr>
        <w:tab/>
        <w:t>the non-citizen made a valid application for a substantive visa that can be granted when the applicant is in the migration zone; and</w:t>
      </w:r>
    </w:p>
    <w:p w14:paraId="5EB1C497" w14:textId="77777777" w:rsidR="0010730D" w:rsidRPr="00F80239" w:rsidRDefault="0010730D" w:rsidP="00F80239">
      <w:pPr>
        <w:pStyle w:val="leftright"/>
        <w:spacing w:before="0" w:after="260" w:line="280" w:lineRule="exact"/>
        <w:ind w:right="0"/>
        <w:jc w:val="both"/>
        <w:rPr>
          <w:rFonts w:ascii="Times New Roman" w:hAnsi="Times New Roman"/>
        </w:rPr>
      </w:pPr>
      <w:r w:rsidRPr="00F80239">
        <w:rPr>
          <w:rFonts w:ascii="Times New Roman" w:hAnsi="Times New Roman"/>
        </w:rPr>
        <w:tab/>
        <w:t>(c)</w:t>
      </w:r>
      <w:r w:rsidRPr="00F80239">
        <w:rPr>
          <w:rFonts w:ascii="Times New Roman" w:hAnsi="Times New Roman"/>
        </w:rPr>
        <w:tab/>
        <w:t>one of the following applies:</w:t>
      </w:r>
    </w:p>
    <w:p w14:paraId="64CFBA02" w14:textId="77777777" w:rsidR="0010730D" w:rsidRPr="00F80239" w:rsidRDefault="0010730D" w:rsidP="00F80239">
      <w:pPr>
        <w:pStyle w:val="leftright"/>
        <w:spacing w:before="0" w:after="260" w:line="280" w:lineRule="exact"/>
        <w:ind w:left="2880" w:right="0" w:hanging="2160"/>
        <w:jc w:val="both"/>
        <w:rPr>
          <w:rFonts w:ascii="Times New Roman" w:hAnsi="Times New Roman"/>
        </w:rPr>
      </w:pPr>
      <w:r w:rsidRPr="00F80239">
        <w:rPr>
          <w:rFonts w:ascii="Times New Roman" w:hAnsi="Times New Roman"/>
        </w:rPr>
        <w:tab/>
      </w:r>
      <w:r w:rsidRPr="00F80239">
        <w:rPr>
          <w:rFonts w:ascii="Times New Roman" w:hAnsi="Times New Roman"/>
        </w:rPr>
        <w:tab/>
        <w:t>(</w:t>
      </w:r>
      <w:proofErr w:type="spellStart"/>
      <w:r w:rsidRPr="00F80239">
        <w:rPr>
          <w:rFonts w:ascii="Times New Roman" w:hAnsi="Times New Roman"/>
        </w:rPr>
        <w:t>i</w:t>
      </w:r>
      <w:proofErr w:type="spellEnd"/>
      <w:r w:rsidRPr="00F80239">
        <w:rPr>
          <w:rFonts w:ascii="Times New Roman" w:hAnsi="Times New Roman"/>
        </w:rPr>
        <w:t>)</w:t>
      </w:r>
      <w:r w:rsidRPr="00F80239">
        <w:rPr>
          <w:rFonts w:ascii="Times New Roman" w:hAnsi="Times New Roman"/>
        </w:rPr>
        <w:tab/>
        <w:t>the grant of the visa has been refused and the application has been finally determined;</w:t>
      </w:r>
    </w:p>
    <w:p w14:paraId="101FC0D0" w14:textId="77777777" w:rsidR="0010730D" w:rsidRPr="00F80239" w:rsidRDefault="0010730D"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Pr="00F80239">
        <w:rPr>
          <w:rFonts w:ascii="Times New Roman" w:hAnsi="Times New Roman"/>
        </w:rPr>
        <w:tab/>
        <w:t>(ii)</w:t>
      </w:r>
      <w:r w:rsidRPr="00F80239">
        <w:rPr>
          <w:rFonts w:ascii="Times New Roman" w:hAnsi="Times New Roman"/>
        </w:rPr>
        <w:tab/>
        <w:t>the visa cannot be granted; and</w:t>
      </w:r>
    </w:p>
    <w:p w14:paraId="2CA70A3C" w14:textId="77777777" w:rsidR="00F80239" w:rsidRDefault="0010730D" w:rsidP="00F80239">
      <w:pPr>
        <w:pStyle w:val="leftright"/>
        <w:spacing w:before="0" w:after="260" w:line="280" w:lineRule="exact"/>
        <w:ind w:left="2160" w:right="0" w:hanging="1440"/>
        <w:jc w:val="both"/>
        <w:rPr>
          <w:rFonts w:ascii="Times New Roman" w:hAnsi="Times New Roman"/>
        </w:rPr>
      </w:pPr>
      <w:r w:rsidRPr="00F80239">
        <w:rPr>
          <w:rFonts w:ascii="Times New Roman" w:hAnsi="Times New Roman"/>
        </w:rPr>
        <w:tab/>
        <w:t>(d)</w:t>
      </w:r>
      <w:r w:rsidRPr="00F80239">
        <w:rPr>
          <w:rFonts w:ascii="Times New Roman" w:hAnsi="Times New Roman"/>
        </w:rPr>
        <w:tab/>
        <w:t>the non-citizen has not made another valid application for a substantive visa that can be granted when the applicant is in the migration zone."</w:t>
      </w:r>
    </w:p>
    <w:p w14:paraId="454A94BD" w14:textId="69517A51" w:rsidR="0010730D" w:rsidRPr="00F80239" w:rsidRDefault="0010730D"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694004" w:rsidRPr="00F80239">
        <w:rPr>
          <w:rFonts w:ascii="Times New Roman" w:hAnsi="Times New Roman"/>
        </w:rPr>
        <w:t>Section 197C was inserted into the Act to overcome decisions which had interpreted s 198 to the effect that it did not require the removal of an unlawful non-citizen where the removal would place Australia in breach of its non-refoul</w:t>
      </w:r>
      <w:r w:rsidR="00591B12" w:rsidRPr="00F80239">
        <w:rPr>
          <w:rFonts w:ascii="Times New Roman" w:hAnsi="Times New Roman"/>
        </w:rPr>
        <w:t>e</w:t>
      </w:r>
      <w:r w:rsidR="00694004" w:rsidRPr="00F80239">
        <w:rPr>
          <w:rFonts w:ascii="Times New Roman" w:hAnsi="Times New Roman"/>
        </w:rPr>
        <w:t>ment obligations</w:t>
      </w:r>
      <w:r w:rsidR="00694004" w:rsidRPr="00F80239">
        <w:rPr>
          <w:rStyle w:val="FootnoteReference"/>
          <w:rFonts w:ascii="Times New Roman" w:hAnsi="Times New Roman"/>
          <w:sz w:val="24"/>
        </w:rPr>
        <w:footnoteReference w:id="13"/>
      </w:r>
      <w:r w:rsidR="00694004" w:rsidRPr="00F80239">
        <w:rPr>
          <w:rFonts w:ascii="Times New Roman" w:hAnsi="Times New Roman"/>
        </w:rPr>
        <w:t xml:space="preserve">. </w:t>
      </w:r>
      <w:r w:rsidR="007C35D9" w:rsidRPr="00F80239">
        <w:rPr>
          <w:rFonts w:ascii="Times New Roman" w:hAnsi="Times New Roman"/>
        </w:rPr>
        <w:t>At the material time, s 197C provided</w:t>
      </w:r>
      <w:r w:rsidRPr="00F80239">
        <w:rPr>
          <w:rFonts w:ascii="Times New Roman" w:hAnsi="Times New Roman"/>
        </w:rPr>
        <w:t>:</w:t>
      </w:r>
    </w:p>
    <w:p w14:paraId="5938DEAA" w14:textId="77777777" w:rsidR="0010730D" w:rsidRP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"(1)</w:t>
      </w:r>
      <w:r w:rsidRPr="00F80239">
        <w:rPr>
          <w:rFonts w:ascii="Times New Roman" w:hAnsi="Times New Roman"/>
        </w:rPr>
        <w:tab/>
        <w:t>For the purposes of section 198, it is irrelevant whether Australia has non-refoulement obligations in respect of an unlawful non-citizen.</w:t>
      </w:r>
    </w:p>
    <w:p w14:paraId="1FA37372" w14:textId="77777777" w:rsidR="00F80239" w:rsidRDefault="0010730D"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(2)</w:t>
      </w:r>
      <w:r w:rsidRPr="00F80239">
        <w:rPr>
          <w:rFonts w:ascii="Times New Roman" w:hAnsi="Times New Roman"/>
        </w:rPr>
        <w:tab/>
        <w:t>An officer's duty to remove as soon as reasonably practicable an unlawful non-citizen under section 198 arises irrespective of whether there has been an assessment, according to law, of Australia's non-refoulement obligations in respect of the non-citizen."</w:t>
      </w:r>
    </w:p>
    <w:p w14:paraId="379E64FE" w14:textId="73B91D3C" w:rsidR="00713BC2" w:rsidRPr="00F80239" w:rsidRDefault="007704B5" w:rsidP="00F80239">
      <w:pPr>
        <w:pStyle w:val="HeadingL1"/>
        <w:spacing w:after="260" w:line="280" w:lineRule="exact"/>
        <w:ind w:right="0"/>
        <w:jc w:val="both"/>
        <w:rPr>
          <w:rFonts w:ascii="Times New Roman" w:hAnsi="Times New Roman"/>
        </w:rPr>
      </w:pPr>
      <w:r w:rsidRPr="00F80239">
        <w:rPr>
          <w:rFonts w:ascii="Times New Roman" w:hAnsi="Times New Roman"/>
        </w:rPr>
        <w:t>The course of authority</w:t>
      </w:r>
    </w:p>
    <w:p w14:paraId="46284D4E" w14:textId="77777777" w:rsidR="00B87A87" w:rsidRPr="00F80239" w:rsidRDefault="00B87A87" w:rsidP="00F80239">
      <w:pPr>
        <w:pStyle w:val="HeadingL2"/>
        <w:spacing w:after="260" w:line="280" w:lineRule="exact"/>
        <w:ind w:right="0"/>
        <w:jc w:val="both"/>
        <w:rPr>
          <w:rFonts w:ascii="Times New Roman" w:hAnsi="Times New Roman"/>
        </w:rPr>
      </w:pPr>
      <w:r w:rsidRPr="00F80239">
        <w:rPr>
          <w:rFonts w:ascii="Times New Roman" w:hAnsi="Times New Roman"/>
        </w:rPr>
        <w:t>The power of the Parliament</w:t>
      </w:r>
    </w:p>
    <w:p w14:paraId="016F0465" w14:textId="3295E2CB" w:rsidR="00FB70D2" w:rsidRPr="00F80239" w:rsidRDefault="000D0AC4" w:rsidP="00F80239">
      <w:pPr>
        <w:pStyle w:val="FixListStyle"/>
        <w:spacing w:after="260" w:line="280" w:lineRule="exact"/>
        <w:ind w:right="0"/>
        <w:jc w:val="both"/>
        <w:rPr>
          <w:rFonts w:ascii="Times New Roman" w:hAnsi="Times New Roman"/>
        </w:rPr>
      </w:pPr>
      <w:r w:rsidRPr="00F80239">
        <w:rPr>
          <w:rFonts w:ascii="Times New Roman" w:hAnsi="Times New Roman"/>
        </w:rPr>
        <w:tab/>
        <w:t>Section </w:t>
      </w:r>
      <w:r w:rsidR="003824EF" w:rsidRPr="00F80239">
        <w:rPr>
          <w:rFonts w:ascii="Times New Roman" w:hAnsi="Times New Roman"/>
        </w:rPr>
        <w:t>51(</w:t>
      </w:r>
      <w:r w:rsidR="00B97C88" w:rsidRPr="00F80239">
        <w:rPr>
          <w:rFonts w:ascii="Times New Roman" w:hAnsi="Times New Roman"/>
        </w:rPr>
        <w:t>xix</w:t>
      </w:r>
      <w:r w:rsidR="003824EF" w:rsidRPr="00F80239">
        <w:rPr>
          <w:rFonts w:ascii="Times New Roman" w:hAnsi="Times New Roman"/>
        </w:rPr>
        <w:t xml:space="preserve">) of the </w:t>
      </w:r>
      <w:r w:rsidR="003824EF" w:rsidRPr="00F80239">
        <w:rPr>
          <w:rFonts w:ascii="Times New Roman" w:hAnsi="Times New Roman"/>
          <w:i/>
          <w:iCs/>
        </w:rPr>
        <w:t>Constitution</w:t>
      </w:r>
      <w:r w:rsidR="003824EF" w:rsidRPr="00F80239">
        <w:rPr>
          <w:rFonts w:ascii="Times New Roman" w:hAnsi="Times New Roman"/>
        </w:rPr>
        <w:t xml:space="preserve"> empowers the</w:t>
      </w:r>
      <w:r w:rsidRPr="00F80239">
        <w:rPr>
          <w:rFonts w:ascii="Times New Roman" w:hAnsi="Times New Roman"/>
        </w:rPr>
        <w:t xml:space="preserve"> Commonwealth</w:t>
      </w:r>
      <w:r w:rsidR="003824EF" w:rsidRPr="00F80239">
        <w:rPr>
          <w:rFonts w:ascii="Times New Roman" w:hAnsi="Times New Roman"/>
        </w:rPr>
        <w:t xml:space="preserve"> Parliament to make laws with respect to </w:t>
      </w:r>
      <w:r w:rsidR="006E4D78" w:rsidRPr="00F80239">
        <w:rPr>
          <w:rFonts w:ascii="Times New Roman" w:hAnsi="Times New Roman"/>
        </w:rPr>
        <w:t xml:space="preserve">aliens and immigration. </w:t>
      </w:r>
      <w:r w:rsidR="00512EDA" w:rsidRPr="00F80239">
        <w:rPr>
          <w:rFonts w:ascii="Times New Roman" w:hAnsi="Times New Roman"/>
        </w:rPr>
        <w:t xml:space="preserve">It is uncontroversial that </w:t>
      </w:r>
      <w:r w:rsidR="00774239" w:rsidRPr="00F80239">
        <w:rPr>
          <w:rFonts w:ascii="Times New Roman" w:hAnsi="Times New Roman"/>
        </w:rPr>
        <w:t xml:space="preserve">this </w:t>
      </w:r>
      <w:r w:rsidR="00EA287F" w:rsidRPr="00F80239">
        <w:rPr>
          <w:rFonts w:ascii="Times New Roman" w:hAnsi="Times New Roman"/>
        </w:rPr>
        <w:t xml:space="preserve">power includes the making of laws </w:t>
      </w:r>
      <w:r w:rsidRPr="00F80239">
        <w:rPr>
          <w:rFonts w:ascii="Times New Roman" w:hAnsi="Times New Roman"/>
        </w:rPr>
        <w:t>restricting the entry</w:t>
      </w:r>
      <w:r w:rsidR="00EA287F" w:rsidRPr="00F80239">
        <w:rPr>
          <w:rFonts w:ascii="Times New Roman" w:hAnsi="Times New Roman"/>
        </w:rPr>
        <w:t xml:space="preserve"> into the Australian community </w:t>
      </w:r>
      <w:r w:rsidRPr="00F80239">
        <w:rPr>
          <w:rFonts w:ascii="Times New Roman" w:hAnsi="Times New Roman"/>
        </w:rPr>
        <w:t>of</w:t>
      </w:r>
      <w:r w:rsidR="00EA287F" w:rsidRPr="00F80239">
        <w:rPr>
          <w:rFonts w:ascii="Times New Roman" w:hAnsi="Times New Roman"/>
        </w:rPr>
        <w:t xml:space="preserve"> </w:t>
      </w:r>
      <w:r w:rsidR="008B6D52" w:rsidRPr="00F80239">
        <w:rPr>
          <w:rFonts w:ascii="Times New Roman" w:hAnsi="Times New Roman"/>
        </w:rPr>
        <w:t xml:space="preserve">aliens </w:t>
      </w:r>
      <w:r w:rsidR="00EA287F" w:rsidRPr="00F80239">
        <w:rPr>
          <w:rFonts w:ascii="Times New Roman" w:hAnsi="Times New Roman"/>
        </w:rPr>
        <w:t xml:space="preserve">who have not been given permission to </w:t>
      </w:r>
      <w:r w:rsidR="00F6365C" w:rsidRPr="00F80239">
        <w:rPr>
          <w:rFonts w:ascii="Times New Roman" w:hAnsi="Times New Roman"/>
        </w:rPr>
        <w:t>enter</w:t>
      </w:r>
      <w:r w:rsidR="00EA287F" w:rsidRPr="00F80239">
        <w:rPr>
          <w:rFonts w:ascii="Times New Roman" w:hAnsi="Times New Roman"/>
        </w:rPr>
        <w:t xml:space="preserve"> under Australian law</w:t>
      </w:r>
      <w:r w:rsidRPr="00F80239">
        <w:rPr>
          <w:rFonts w:ascii="Times New Roman" w:hAnsi="Times New Roman"/>
        </w:rPr>
        <w:t xml:space="preserve"> and providing for </w:t>
      </w:r>
      <w:r w:rsidR="009A3967" w:rsidRPr="00F80239">
        <w:rPr>
          <w:rFonts w:ascii="Times New Roman" w:hAnsi="Times New Roman"/>
        </w:rPr>
        <w:t xml:space="preserve">the </w:t>
      </w:r>
      <w:r w:rsidRPr="00F80239">
        <w:rPr>
          <w:rFonts w:ascii="Times New Roman" w:hAnsi="Times New Roman"/>
        </w:rPr>
        <w:t>removal of such persons</w:t>
      </w:r>
      <w:r w:rsidR="00EA287F" w:rsidRPr="00F80239">
        <w:rPr>
          <w:rFonts w:ascii="Times New Roman" w:hAnsi="Times New Roman"/>
        </w:rPr>
        <w:t>.</w:t>
      </w:r>
      <w:r w:rsidR="001D5D6B" w:rsidRPr="00F80239">
        <w:rPr>
          <w:rFonts w:ascii="Times New Roman" w:hAnsi="Times New Roman"/>
        </w:rPr>
        <w:t xml:space="preserve"> </w:t>
      </w:r>
      <w:r w:rsidR="00FB70D2" w:rsidRPr="00F80239">
        <w:rPr>
          <w:rFonts w:ascii="Times New Roman" w:hAnsi="Times New Roman"/>
        </w:rPr>
        <w:t xml:space="preserve">In </w:t>
      </w:r>
      <w:r w:rsidRPr="00F80239">
        <w:rPr>
          <w:rFonts w:ascii="Times New Roman" w:hAnsi="Times New Roman"/>
          <w:i/>
          <w:iCs/>
        </w:rPr>
        <w:t>Chu Khen</w:t>
      </w:r>
      <w:r w:rsidR="000F63AC" w:rsidRPr="00F80239">
        <w:rPr>
          <w:rFonts w:ascii="Times New Roman" w:hAnsi="Times New Roman"/>
          <w:i/>
          <w:iCs/>
        </w:rPr>
        <w:t>g</w:t>
      </w:r>
      <w:r w:rsidRPr="00F80239">
        <w:rPr>
          <w:rFonts w:ascii="Times New Roman" w:hAnsi="Times New Roman"/>
          <w:i/>
          <w:iCs/>
        </w:rPr>
        <w:t xml:space="preserve"> </w:t>
      </w:r>
      <w:r w:rsidR="00FB70D2" w:rsidRPr="00F80239">
        <w:rPr>
          <w:rFonts w:ascii="Times New Roman" w:hAnsi="Times New Roman"/>
          <w:i/>
          <w:iCs/>
        </w:rPr>
        <w:t>Lim</w:t>
      </w:r>
      <w:r w:rsidRPr="00F80239">
        <w:rPr>
          <w:rFonts w:ascii="Times New Roman" w:hAnsi="Times New Roman"/>
          <w:i/>
          <w:iCs/>
        </w:rPr>
        <w:t xml:space="preserve"> v Minister for Immigration, Local Government and Ethnic Affairs</w:t>
      </w:r>
      <w:r w:rsidR="00FB70D2" w:rsidRPr="00F80239">
        <w:rPr>
          <w:rFonts w:ascii="Times New Roman" w:hAnsi="Times New Roman"/>
        </w:rPr>
        <w:t>, Gaudron J sai</w:t>
      </w:r>
      <w:r w:rsidR="00185CDC">
        <w:rPr>
          <w:rFonts w:ascii="Times New Roman" w:hAnsi="Times New Roman"/>
        </w:rPr>
        <w:t>d</w:t>
      </w:r>
      <w:r w:rsidR="00FB70D2" w:rsidRPr="00F80239">
        <w:rPr>
          <w:rStyle w:val="FootnoteReference"/>
          <w:rFonts w:ascii="Times New Roman" w:hAnsi="Times New Roman"/>
          <w:sz w:val="24"/>
        </w:rPr>
        <w:footnoteReference w:id="14"/>
      </w:r>
      <w:r w:rsidR="00FB70D2" w:rsidRPr="00F80239">
        <w:rPr>
          <w:rFonts w:ascii="Times New Roman" w:hAnsi="Times New Roman"/>
        </w:rPr>
        <w:t>:</w:t>
      </w:r>
    </w:p>
    <w:p w14:paraId="54D78E86" w14:textId="77777777" w:rsidR="00F80239" w:rsidRDefault="00FB70D2" w:rsidP="00F80239">
      <w:pPr>
        <w:pStyle w:val="LRIndentafterHC"/>
        <w:spacing w:before="0" w:after="260" w:line="280" w:lineRule="exact"/>
        <w:ind w:right="0"/>
        <w:jc w:val="both"/>
        <w:rPr>
          <w:rFonts w:ascii="Times New Roman" w:hAnsi="Times New Roman"/>
        </w:rPr>
      </w:pPr>
      <w:r w:rsidRPr="00F80239">
        <w:rPr>
          <w:rFonts w:ascii="Times New Roman" w:hAnsi="Times New Roman"/>
        </w:rPr>
        <w:t>"Aliens, not being members of the community that constitutes the body politic of Australia, have no right to enter or remain in Australia unless such right is expressly granted. Laws regulating their entry to and providing for their departure from Australia (including deportation</w:t>
      </w:r>
      <w:r w:rsidR="00E4563A" w:rsidRPr="00F80239">
        <w:rPr>
          <w:rFonts w:ascii="Times New Roman" w:hAnsi="Times New Roman"/>
        </w:rPr>
        <w:t>,</w:t>
      </w:r>
      <w:r w:rsidRPr="00F80239">
        <w:rPr>
          <w:rFonts w:ascii="Times New Roman" w:hAnsi="Times New Roman"/>
        </w:rPr>
        <w:t xml:space="preserve"> if necessary) are directly connected with their alien status."</w:t>
      </w:r>
    </w:p>
    <w:p w14:paraId="51EF2950" w14:textId="0782B5E8" w:rsidR="00B9310B" w:rsidRPr="00F80239" w:rsidRDefault="001D5D6B"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BE563E" w:rsidRPr="00F80239">
        <w:rPr>
          <w:rFonts w:ascii="Times New Roman" w:hAnsi="Times New Roman"/>
        </w:rPr>
        <w:t xml:space="preserve">It has long been recognised that a law </w:t>
      </w:r>
      <w:r w:rsidR="00A66082" w:rsidRPr="00F80239">
        <w:rPr>
          <w:rFonts w:ascii="Times New Roman" w:hAnsi="Times New Roman"/>
        </w:rPr>
        <w:t xml:space="preserve">that provides </w:t>
      </w:r>
      <w:r w:rsidR="00BE563E" w:rsidRPr="00F80239">
        <w:rPr>
          <w:rFonts w:ascii="Times New Roman" w:hAnsi="Times New Roman"/>
        </w:rPr>
        <w:t xml:space="preserve">for the </w:t>
      </w:r>
      <w:r w:rsidR="007901F8" w:rsidRPr="00F80239">
        <w:rPr>
          <w:rFonts w:ascii="Times New Roman" w:hAnsi="Times New Roman"/>
        </w:rPr>
        <w:t>e</w:t>
      </w:r>
      <w:r w:rsidR="00AD5CA3" w:rsidRPr="00F80239">
        <w:rPr>
          <w:rFonts w:ascii="Times New Roman" w:hAnsi="Times New Roman"/>
        </w:rPr>
        <w:t xml:space="preserve">xecutive </w:t>
      </w:r>
      <w:r w:rsidR="00BE563E" w:rsidRPr="00F80239">
        <w:rPr>
          <w:rFonts w:ascii="Times New Roman" w:hAnsi="Times New Roman"/>
        </w:rPr>
        <w:t>detention of a</w:t>
      </w:r>
      <w:r w:rsidR="004D48AB" w:rsidRPr="00F80239">
        <w:rPr>
          <w:rFonts w:ascii="Times New Roman" w:hAnsi="Times New Roman"/>
        </w:rPr>
        <w:t>n alien</w:t>
      </w:r>
      <w:r w:rsidR="00774239" w:rsidRPr="00F80239">
        <w:rPr>
          <w:rFonts w:ascii="Times New Roman" w:hAnsi="Times New Roman"/>
        </w:rPr>
        <w:t>, in order</w:t>
      </w:r>
      <w:r w:rsidR="00BE563E" w:rsidRPr="00F80239">
        <w:rPr>
          <w:rFonts w:ascii="Times New Roman" w:hAnsi="Times New Roman"/>
        </w:rPr>
        <w:t xml:space="preserve"> to prevent unauthorised </w:t>
      </w:r>
      <w:r w:rsidR="007175B3" w:rsidRPr="00F80239">
        <w:rPr>
          <w:rFonts w:ascii="Times New Roman" w:hAnsi="Times New Roman"/>
        </w:rPr>
        <w:t xml:space="preserve">entry into the Australian community </w:t>
      </w:r>
      <w:r w:rsidR="00A745C0" w:rsidRPr="00F80239">
        <w:rPr>
          <w:rFonts w:ascii="Times New Roman" w:hAnsi="Times New Roman"/>
        </w:rPr>
        <w:t xml:space="preserve">or </w:t>
      </w:r>
      <w:r w:rsidR="00A66082" w:rsidRPr="00F80239">
        <w:rPr>
          <w:rFonts w:ascii="Times New Roman" w:hAnsi="Times New Roman"/>
        </w:rPr>
        <w:t>to facilitate removal from Australia</w:t>
      </w:r>
      <w:r w:rsidR="00A745C0" w:rsidRPr="00F80239">
        <w:rPr>
          <w:rFonts w:ascii="Times New Roman" w:hAnsi="Times New Roman"/>
        </w:rPr>
        <w:t>,</w:t>
      </w:r>
      <w:r w:rsidR="00A66082" w:rsidRPr="00F80239">
        <w:rPr>
          <w:rFonts w:ascii="Times New Roman" w:hAnsi="Times New Roman"/>
        </w:rPr>
        <w:t xml:space="preserve"> </w:t>
      </w:r>
      <w:r w:rsidR="007175B3" w:rsidRPr="00F80239">
        <w:rPr>
          <w:rFonts w:ascii="Times New Roman" w:hAnsi="Times New Roman"/>
        </w:rPr>
        <w:t>is</w:t>
      </w:r>
      <w:r w:rsidR="004D48AB" w:rsidRPr="00F80239">
        <w:rPr>
          <w:rFonts w:ascii="Times New Roman" w:hAnsi="Times New Roman"/>
        </w:rPr>
        <w:t xml:space="preserve"> also</w:t>
      </w:r>
      <w:r w:rsidR="007175B3" w:rsidRPr="00F80239">
        <w:rPr>
          <w:rFonts w:ascii="Times New Roman" w:hAnsi="Times New Roman"/>
        </w:rPr>
        <w:t xml:space="preserve"> within the scope of s 51(xix). </w:t>
      </w:r>
      <w:r w:rsidR="00501610" w:rsidRPr="00F80239">
        <w:rPr>
          <w:rFonts w:ascii="Times New Roman" w:hAnsi="Times New Roman"/>
        </w:rPr>
        <w:t xml:space="preserve">In </w:t>
      </w:r>
      <w:r w:rsidR="00501610" w:rsidRPr="00F80239">
        <w:rPr>
          <w:rFonts w:ascii="Times New Roman" w:hAnsi="Times New Roman"/>
          <w:i/>
          <w:iCs/>
        </w:rPr>
        <w:t xml:space="preserve">Koon Wing Lau v </w:t>
      </w:r>
      <w:proofErr w:type="spellStart"/>
      <w:r w:rsidR="00501610" w:rsidRPr="00F80239">
        <w:rPr>
          <w:rFonts w:ascii="Times New Roman" w:hAnsi="Times New Roman"/>
          <w:i/>
          <w:iCs/>
        </w:rPr>
        <w:t>Calwell</w:t>
      </w:r>
      <w:proofErr w:type="spellEnd"/>
      <w:r w:rsidR="00A64970" w:rsidRPr="00F80239">
        <w:rPr>
          <w:rStyle w:val="FootnoteReference"/>
          <w:rFonts w:ascii="Times New Roman" w:hAnsi="Times New Roman"/>
          <w:iCs/>
          <w:sz w:val="24"/>
        </w:rPr>
        <w:footnoteReference w:id="15"/>
      </w:r>
      <w:r w:rsidR="00CC01D3" w:rsidRPr="00F80239">
        <w:rPr>
          <w:rFonts w:ascii="Times New Roman" w:hAnsi="Times New Roman"/>
        </w:rPr>
        <w:t>,</w:t>
      </w:r>
      <w:r w:rsidR="00A66DB3" w:rsidRPr="00F80239">
        <w:rPr>
          <w:rFonts w:ascii="Times New Roman" w:hAnsi="Times New Roman"/>
        </w:rPr>
        <w:t xml:space="preserve"> Latham CJ, with whom </w:t>
      </w:r>
      <w:proofErr w:type="spellStart"/>
      <w:r w:rsidR="00A66DB3" w:rsidRPr="00F80239">
        <w:rPr>
          <w:rFonts w:ascii="Times New Roman" w:hAnsi="Times New Roman"/>
        </w:rPr>
        <w:t>McTiernan</w:t>
      </w:r>
      <w:proofErr w:type="spellEnd"/>
      <w:r w:rsidR="00A66DB3" w:rsidRPr="00F80239">
        <w:rPr>
          <w:rFonts w:ascii="Times New Roman" w:hAnsi="Times New Roman"/>
        </w:rPr>
        <w:t xml:space="preserve"> J agreed, </w:t>
      </w:r>
      <w:r w:rsidR="00A745C0" w:rsidRPr="00F80239">
        <w:rPr>
          <w:rFonts w:ascii="Times New Roman" w:hAnsi="Times New Roman"/>
        </w:rPr>
        <w:t xml:space="preserve">discussing a challenge to the constitutional validity of </w:t>
      </w:r>
      <w:r w:rsidR="00A66DB3" w:rsidRPr="00F80239">
        <w:rPr>
          <w:rFonts w:ascii="Times New Roman" w:hAnsi="Times New Roman"/>
        </w:rPr>
        <w:t xml:space="preserve">a measure that provided for </w:t>
      </w:r>
      <w:r w:rsidR="001E4407" w:rsidRPr="00F80239">
        <w:rPr>
          <w:rFonts w:ascii="Times New Roman" w:hAnsi="Times New Roman"/>
        </w:rPr>
        <w:t xml:space="preserve">the </w:t>
      </w:r>
      <w:r w:rsidR="00CC7DBC" w:rsidRPr="00F80239">
        <w:rPr>
          <w:rFonts w:ascii="Times New Roman" w:hAnsi="Times New Roman"/>
        </w:rPr>
        <w:t>detention</w:t>
      </w:r>
      <w:r w:rsidR="00A66DB3" w:rsidRPr="00F80239">
        <w:rPr>
          <w:rFonts w:ascii="Times New Roman" w:hAnsi="Times New Roman"/>
        </w:rPr>
        <w:t xml:space="preserve"> </w:t>
      </w:r>
      <w:r w:rsidR="001E4407" w:rsidRPr="00F80239">
        <w:rPr>
          <w:rFonts w:ascii="Times New Roman" w:hAnsi="Times New Roman"/>
        </w:rPr>
        <w:t>of certain aliens</w:t>
      </w:r>
      <w:r w:rsidR="00A66DB3" w:rsidRPr="00F80239">
        <w:rPr>
          <w:rFonts w:ascii="Times New Roman" w:hAnsi="Times New Roman"/>
        </w:rPr>
        <w:t xml:space="preserve"> pending deportation, said:</w:t>
      </w:r>
    </w:p>
    <w:p w14:paraId="33C8D5B7" w14:textId="090A24E9" w:rsidR="00F80239" w:rsidRDefault="008C21C1" w:rsidP="00F80239">
      <w:pPr>
        <w:pStyle w:val="leftright"/>
        <w:spacing w:before="0" w:after="260" w:line="280" w:lineRule="exact"/>
        <w:ind w:right="0"/>
        <w:jc w:val="both"/>
        <w:rPr>
          <w:rFonts w:ascii="Times New Roman" w:hAnsi="Times New Roman"/>
        </w:rPr>
      </w:pPr>
      <w:r w:rsidRPr="00F80239">
        <w:rPr>
          <w:rFonts w:ascii="Times New Roman" w:hAnsi="Times New Roman"/>
        </w:rPr>
        <w:t>"</w:t>
      </w:r>
      <w:r w:rsidR="00450AFA" w:rsidRPr="00F80239">
        <w:rPr>
          <w:rFonts w:ascii="Times New Roman" w:hAnsi="Times New Roman"/>
        </w:rPr>
        <w:t xml:space="preserve">It is contended that </w:t>
      </w:r>
      <w:r w:rsidR="00F67569" w:rsidRPr="00F80239">
        <w:rPr>
          <w:rFonts w:ascii="Times New Roman" w:hAnsi="Times New Roman"/>
        </w:rPr>
        <w:t>[the measure]</w:t>
      </w:r>
      <w:r w:rsidR="00450AFA" w:rsidRPr="00F80239">
        <w:rPr>
          <w:rFonts w:ascii="Times New Roman" w:hAnsi="Times New Roman"/>
        </w:rPr>
        <w:t xml:space="preserve"> is invalid because it permits unlimited impri</w:t>
      </w:r>
      <w:r w:rsidR="00C233A6" w:rsidRPr="00F80239">
        <w:rPr>
          <w:rFonts w:ascii="Times New Roman" w:hAnsi="Times New Roman"/>
        </w:rPr>
        <w:t xml:space="preserve">sonment. </w:t>
      </w:r>
      <w:r w:rsidR="008F154B" w:rsidRPr="00F80239">
        <w:rPr>
          <w:rFonts w:ascii="Times New Roman" w:hAnsi="Times New Roman"/>
        </w:rPr>
        <w:t>A</w:t>
      </w:r>
      <w:r w:rsidR="00C233A6" w:rsidRPr="00F80239">
        <w:rPr>
          <w:rFonts w:ascii="Times New Roman" w:hAnsi="Times New Roman"/>
        </w:rPr>
        <w:t>ny deprivation of liberty</w:t>
      </w:r>
      <w:r w:rsidR="008F154B" w:rsidRPr="00F80239">
        <w:rPr>
          <w:rFonts w:ascii="Times New Roman" w:hAnsi="Times New Roman"/>
        </w:rPr>
        <w:t xml:space="preserve"> </w:t>
      </w:r>
      <w:r w:rsidR="00C233A6" w:rsidRPr="00F80239">
        <w:rPr>
          <w:rFonts w:ascii="Times New Roman" w:hAnsi="Times New Roman"/>
        </w:rPr>
        <w:t>must be</w:t>
      </w:r>
      <w:r w:rsidR="008F154B" w:rsidRPr="00F80239">
        <w:rPr>
          <w:rFonts w:ascii="Times New Roman" w:hAnsi="Times New Roman"/>
        </w:rPr>
        <w:t xml:space="preserve"> </w:t>
      </w:r>
      <w:r w:rsidR="00C233A6" w:rsidRPr="00F80239">
        <w:rPr>
          <w:rFonts w:ascii="Times New Roman" w:hAnsi="Times New Roman"/>
        </w:rPr>
        <w:t>shown to be auth</w:t>
      </w:r>
      <w:r w:rsidR="008F154B" w:rsidRPr="00F80239">
        <w:rPr>
          <w:rFonts w:ascii="Times New Roman" w:hAnsi="Times New Roman"/>
        </w:rPr>
        <w:t>ori</w:t>
      </w:r>
      <w:r w:rsidR="00B9310B" w:rsidRPr="00F80239">
        <w:rPr>
          <w:rFonts w:ascii="Times New Roman" w:hAnsi="Times New Roman"/>
        </w:rPr>
        <w:t>z</w:t>
      </w:r>
      <w:r w:rsidR="008F154B" w:rsidRPr="00F80239">
        <w:rPr>
          <w:rFonts w:ascii="Times New Roman" w:hAnsi="Times New Roman"/>
        </w:rPr>
        <w:t xml:space="preserve">ed </w:t>
      </w:r>
      <w:r w:rsidR="00C233A6" w:rsidRPr="00F80239">
        <w:rPr>
          <w:rFonts w:ascii="Times New Roman" w:hAnsi="Times New Roman"/>
        </w:rPr>
        <w:t>by law before it can be justified. But deportation legislati</w:t>
      </w:r>
      <w:r w:rsidR="008F154B" w:rsidRPr="00F80239">
        <w:rPr>
          <w:rFonts w:ascii="Times New Roman" w:hAnsi="Times New Roman"/>
        </w:rPr>
        <w:t>o</w:t>
      </w:r>
      <w:r w:rsidR="00C233A6" w:rsidRPr="00F80239">
        <w:rPr>
          <w:rFonts w:ascii="Times New Roman" w:hAnsi="Times New Roman"/>
        </w:rPr>
        <w:t xml:space="preserve">n is a necessary </w:t>
      </w:r>
      <w:r w:rsidR="004966C3" w:rsidRPr="00F80239">
        <w:rPr>
          <w:rFonts w:ascii="Times New Roman" w:hAnsi="Times New Roman"/>
        </w:rPr>
        <w:t>ele</w:t>
      </w:r>
      <w:r w:rsidR="00C233A6" w:rsidRPr="00F80239">
        <w:rPr>
          <w:rFonts w:ascii="Times New Roman" w:hAnsi="Times New Roman"/>
        </w:rPr>
        <w:t xml:space="preserve">ment in the control of immigration into a country. 'The power to deport', </w:t>
      </w:r>
      <w:r w:rsidR="002C67F1" w:rsidRPr="00F80239">
        <w:rPr>
          <w:rFonts w:ascii="Times New Roman" w:hAnsi="Times New Roman"/>
        </w:rPr>
        <w:t>Barton J said i</w:t>
      </w:r>
      <w:r w:rsidR="004966C3" w:rsidRPr="00F80239">
        <w:rPr>
          <w:rFonts w:ascii="Times New Roman" w:hAnsi="Times New Roman"/>
        </w:rPr>
        <w:t>n</w:t>
      </w:r>
      <w:r w:rsidR="002C67F1" w:rsidRPr="00F80239">
        <w:rPr>
          <w:rFonts w:ascii="Times New Roman" w:hAnsi="Times New Roman"/>
        </w:rPr>
        <w:t xml:space="preserve"> </w:t>
      </w:r>
      <w:proofErr w:type="spellStart"/>
      <w:r w:rsidR="002C67F1" w:rsidRPr="00F80239">
        <w:rPr>
          <w:rFonts w:ascii="Times New Roman" w:hAnsi="Times New Roman"/>
          <w:i/>
          <w:iCs/>
        </w:rPr>
        <w:t>Robtelmes</w:t>
      </w:r>
      <w:proofErr w:type="spellEnd"/>
      <w:r w:rsidR="002C67F1" w:rsidRPr="00F80239">
        <w:rPr>
          <w:rFonts w:ascii="Times New Roman" w:hAnsi="Times New Roman"/>
          <w:i/>
          <w:iCs/>
        </w:rPr>
        <w:t xml:space="preserve"> </w:t>
      </w:r>
      <w:r w:rsidR="00741876" w:rsidRPr="00F80239">
        <w:rPr>
          <w:rFonts w:ascii="Times New Roman" w:hAnsi="Times New Roman"/>
          <w:i/>
          <w:iCs/>
        </w:rPr>
        <w:t>v Brenan</w:t>
      </w:r>
      <w:r w:rsidR="007520CD" w:rsidRPr="00F80239">
        <w:rPr>
          <w:rStyle w:val="FootnoteReference"/>
          <w:rFonts w:ascii="Times New Roman" w:hAnsi="Times New Roman"/>
          <w:iCs/>
          <w:sz w:val="24"/>
        </w:rPr>
        <w:footnoteReference w:id="16"/>
      </w:r>
      <w:r w:rsidR="00A14DF1" w:rsidRPr="00F80239">
        <w:rPr>
          <w:rFonts w:ascii="Times New Roman" w:hAnsi="Times New Roman"/>
          <w:iCs/>
          <w:sz w:val="2"/>
          <w:szCs w:val="2"/>
        </w:rPr>
        <w:t>.</w:t>
      </w:r>
      <w:r w:rsidR="00FF437C" w:rsidRPr="00F80239">
        <w:rPr>
          <w:rFonts w:ascii="Times New Roman" w:hAnsi="Times New Roman"/>
          <w:iCs/>
        </w:rPr>
        <w:t xml:space="preserve">, </w:t>
      </w:r>
      <w:r w:rsidR="008672B5" w:rsidRPr="00F80239">
        <w:rPr>
          <w:rFonts w:ascii="Times New Roman" w:hAnsi="Times New Roman"/>
          <w:iCs/>
        </w:rPr>
        <w:t>'</w:t>
      </w:r>
      <w:r w:rsidR="00067CFA" w:rsidRPr="00F80239">
        <w:rPr>
          <w:rFonts w:ascii="Times New Roman" w:hAnsi="Times New Roman"/>
          <w:iCs/>
        </w:rPr>
        <w:t xml:space="preserve">is the complement </w:t>
      </w:r>
      <w:r w:rsidR="00F70537" w:rsidRPr="00F80239">
        <w:rPr>
          <w:rFonts w:ascii="Times New Roman" w:hAnsi="Times New Roman"/>
          <w:iCs/>
        </w:rPr>
        <w:t xml:space="preserve">of </w:t>
      </w:r>
      <w:r w:rsidR="00067CFA" w:rsidRPr="00F80239">
        <w:rPr>
          <w:rFonts w:ascii="Times New Roman" w:hAnsi="Times New Roman"/>
          <w:iCs/>
        </w:rPr>
        <w:t>the power to ex</w:t>
      </w:r>
      <w:r w:rsidR="004966C3" w:rsidRPr="00F80239">
        <w:rPr>
          <w:rFonts w:ascii="Times New Roman" w:hAnsi="Times New Roman"/>
          <w:iCs/>
        </w:rPr>
        <w:t>c</w:t>
      </w:r>
      <w:r w:rsidR="00067CFA" w:rsidRPr="00F80239">
        <w:rPr>
          <w:rFonts w:ascii="Times New Roman" w:hAnsi="Times New Roman"/>
          <w:iCs/>
        </w:rPr>
        <w:t>lude.'</w:t>
      </w:r>
      <w:r w:rsidR="00C0555B" w:rsidRPr="00F80239">
        <w:rPr>
          <w:rFonts w:ascii="Times New Roman" w:hAnsi="Times New Roman"/>
          <w:iCs/>
        </w:rPr>
        <w:t xml:space="preserve"> Deportation</w:t>
      </w:r>
      <w:r w:rsidR="00F70537" w:rsidRPr="00F80239">
        <w:rPr>
          <w:rFonts w:ascii="Times New Roman" w:hAnsi="Times New Roman"/>
          <w:iCs/>
        </w:rPr>
        <w:t xml:space="preserve"> under</w:t>
      </w:r>
      <w:r w:rsidR="00C0555B" w:rsidRPr="00F80239">
        <w:rPr>
          <w:rFonts w:ascii="Times New Roman" w:hAnsi="Times New Roman"/>
          <w:iCs/>
        </w:rPr>
        <w:t xml:space="preserve"> legi</w:t>
      </w:r>
      <w:r w:rsidR="00552C53" w:rsidRPr="00F80239">
        <w:rPr>
          <w:rFonts w:ascii="Times New Roman" w:hAnsi="Times New Roman"/>
          <w:iCs/>
        </w:rPr>
        <w:t>s</w:t>
      </w:r>
      <w:r w:rsidR="00C0555B" w:rsidRPr="00F80239">
        <w:rPr>
          <w:rFonts w:ascii="Times New Roman" w:hAnsi="Times New Roman"/>
          <w:iCs/>
        </w:rPr>
        <w:t xml:space="preserve">lation of this character, whether it is regarded as legislation relating to aliens or legislation relating to immigration, is </w:t>
      </w:r>
      <w:r w:rsidR="00552C53" w:rsidRPr="00F80239">
        <w:rPr>
          <w:rFonts w:ascii="Times New Roman" w:hAnsi="Times New Roman"/>
          <w:iCs/>
        </w:rPr>
        <w:t>n</w:t>
      </w:r>
      <w:r w:rsidR="00C0555B" w:rsidRPr="00F80239">
        <w:rPr>
          <w:rFonts w:ascii="Times New Roman" w:hAnsi="Times New Roman"/>
          <w:iCs/>
        </w:rPr>
        <w:t>ot imposed as punishment for being an alien or for bei</w:t>
      </w:r>
      <w:r w:rsidR="00552C53" w:rsidRPr="00F80239">
        <w:rPr>
          <w:rFonts w:ascii="Times New Roman" w:hAnsi="Times New Roman"/>
          <w:iCs/>
        </w:rPr>
        <w:t>ng</w:t>
      </w:r>
      <w:r w:rsidR="00C0555B" w:rsidRPr="00F80239">
        <w:rPr>
          <w:rFonts w:ascii="Times New Roman" w:hAnsi="Times New Roman"/>
          <w:iCs/>
        </w:rPr>
        <w:t xml:space="preserve"> an immig</w:t>
      </w:r>
      <w:r w:rsidR="00552C53" w:rsidRPr="00F80239">
        <w:rPr>
          <w:rFonts w:ascii="Times New Roman" w:hAnsi="Times New Roman"/>
          <w:iCs/>
        </w:rPr>
        <w:t>r</w:t>
      </w:r>
      <w:r w:rsidR="00C0555B" w:rsidRPr="00F80239">
        <w:rPr>
          <w:rFonts w:ascii="Times New Roman" w:hAnsi="Times New Roman"/>
          <w:iCs/>
        </w:rPr>
        <w:t>ant</w:t>
      </w:r>
      <w:r w:rsidR="008B27D7" w:rsidRPr="00F80239">
        <w:rPr>
          <w:rFonts w:ascii="Times New Roman" w:hAnsi="Times New Roman"/>
          <w:iCs/>
        </w:rPr>
        <w:t xml:space="preserve">: </w:t>
      </w:r>
      <w:r w:rsidR="008B27D7" w:rsidRPr="00F80239">
        <w:rPr>
          <w:rFonts w:ascii="Times New Roman" w:hAnsi="Times New Roman"/>
          <w:i/>
        </w:rPr>
        <w:t>Ex </w:t>
      </w:r>
      <w:proofErr w:type="spellStart"/>
      <w:r w:rsidR="008B27D7" w:rsidRPr="00F80239">
        <w:rPr>
          <w:rFonts w:ascii="Times New Roman" w:hAnsi="Times New Roman"/>
          <w:i/>
        </w:rPr>
        <w:t>parte</w:t>
      </w:r>
      <w:proofErr w:type="spellEnd"/>
      <w:r w:rsidR="008B27D7" w:rsidRPr="00F80239">
        <w:rPr>
          <w:rFonts w:ascii="Times New Roman" w:hAnsi="Times New Roman"/>
          <w:i/>
        </w:rPr>
        <w:t xml:space="preserve"> Walsh and Johnson; In re Yates</w:t>
      </w:r>
      <w:r w:rsidR="008B27D7" w:rsidRPr="00F80239">
        <w:rPr>
          <w:rStyle w:val="FootnoteReference"/>
          <w:rFonts w:ascii="Times New Roman" w:hAnsi="Times New Roman"/>
          <w:sz w:val="24"/>
        </w:rPr>
        <w:footnoteReference w:id="17"/>
      </w:r>
      <w:r w:rsidR="008F154B" w:rsidRPr="00F80239">
        <w:rPr>
          <w:rFonts w:ascii="Times New Roman" w:hAnsi="Times New Roman"/>
          <w:i/>
        </w:rPr>
        <w:t>.</w:t>
      </w:r>
      <w:r w:rsidR="00157134" w:rsidRPr="00F80239">
        <w:rPr>
          <w:rFonts w:ascii="Times New Roman" w:hAnsi="Times New Roman"/>
          <w:iCs/>
        </w:rPr>
        <w:t>"</w:t>
      </w:r>
    </w:p>
    <w:p w14:paraId="7F63C16D" w14:textId="226282C0" w:rsidR="00EB74D1" w:rsidRPr="00F80239" w:rsidRDefault="003F5471"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03CE6" w:rsidRPr="00F80239">
        <w:rPr>
          <w:rFonts w:ascii="Times New Roman" w:hAnsi="Times New Roman"/>
        </w:rPr>
        <w:t xml:space="preserve">The amplitude of the </w:t>
      </w:r>
      <w:r w:rsidR="00B14C57" w:rsidRPr="00F80239">
        <w:rPr>
          <w:rFonts w:ascii="Times New Roman" w:hAnsi="Times New Roman"/>
        </w:rPr>
        <w:t>legislative power conferred by s 51(xix) is qualified by</w:t>
      </w:r>
      <w:r w:rsidR="00242171" w:rsidRPr="00F80239">
        <w:rPr>
          <w:rFonts w:ascii="Times New Roman" w:hAnsi="Times New Roman"/>
        </w:rPr>
        <w:t xml:space="preserve"> the implications of</w:t>
      </w:r>
      <w:r w:rsidR="00B14C57" w:rsidRPr="00F80239">
        <w:rPr>
          <w:rFonts w:ascii="Times New Roman" w:hAnsi="Times New Roman"/>
        </w:rPr>
        <w:t xml:space="preserve"> Ch III of the </w:t>
      </w:r>
      <w:r w:rsidR="00B14C57" w:rsidRPr="00F80239">
        <w:rPr>
          <w:rFonts w:ascii="Times New Roman" w:hAnsi="Times New Roman"/>
          <w:i/>
          <w:iCs/>
        </w:rPr>
        <w:t>Constitution</w:t>
      </w:r>
      <w:r w:rsidR="00242171" w:rsidRPr="00F80239">
        <w:rPr>
          <w:rFonts w:ascii="Times New Roman" w:hAnsi="Times New Roman"/>
          <w:iCs/>
        </w:rPr>
        <w:t>,</w:t>
      </w:r>
      <w:r w:rsidR="00B63FCD" w:rsidRPr="00F80239">
        <w:rPr>
          <w:rFonts w:ascii="Times New Roman" w:hAnsi="Times New Roman"/>
          <w:i/>
          <w:iCs/>
        </w:rPr>
        <w:t xml:space="preserve"> </w:t>
      </w:r>
      <w:r w:rsidR="00B63FCD" w:rsidRPr="00F80239">
        <w:rPr>
          <w:rFonts w:ascii="Times New Roman" w:hAnsi="Times New Roman"/>
        </w:rPr>
        <w:t xml:space="preserve">involuntary detention </w:t>
      </w:r>
      <w:r w:rsidR="00242171" w:rsidRPr="00F80239">
        <w:rPr>
          <w:rFonts w:ascii="Times New Roman" w:hAnsi="Times New Roman"/>
        </w:rPr>
        <w:t xml:space="preserve">being </w:t>
      </w:r>
      <w:r w:rsidR="00B63FCD" w:rsidRPr="00F80239">
        <w:rPr>
          <w:rFonts w:ascii="Times New Roman" w:hAnsi="Times New Roman"/>
        </w:rPr>
        <w:t xml:space="preserve">ordinarily within the exclusive province of the </w:t>
      </w:r>
      <w:r w:rsidR="00242171" w:rsidRPr="00F80239">
        <w:rPr>
          <w:rFonts w:ascii="Times New Roman" w:hAnsi="Times New Roman"/>
        </w:rPr>
        <w:t>courts</w:t>
      </w:r>
      <w:r w:rsidR="00B63FCD" w:rsidRPr="00F80239">
        <w:rPr>
          <w:rFonts w:ascii="Times New Roman" w:hAnsi="Times New Roman"/>
        </w:rPr>
        <w:t xml:space="preserve">. </w:t>
      </w:r>
      <w:r w:rsidR="00EB74D1" w:rsidRPr="00F80239">
        <w:rPr>
          <w:rFonts w:ascii="Times New Roman" w:hAnsi="Times New Roman"/>
        </w:rPr>
        <w:t xml:space="preserve">In </w:t>
      </w:r>
      <w:r w:rsidR="00EB74D1" w:rsidRPr="00F80239">
        <w:rPr>
          <w:rFonts w:ascii="Times New Roman" w:hAnsi="Times New Roman"/>
          <w:i/>
        </w:rPr>
        <w:t>Lim</w:t>
      </w:r>
      <w:r w:rsidR="00EB74D1" w:rsidRPr="00F80239">
        <w:rPr>
          <w:rStyle w:val="FootnoteReference"/>
          <w:rFonts w:ascii="Times New Roman" w:hAnsi="Times New Roman"/>
          <w:sz w:val="24"/>
        </w:rPr>
        <w:footnoteReference w:id="18"/>
      </w:r>
      <w:r w:rsidR="00EB74D1" w:rsidRPr="00F80239">
        <w:rPr>
          <w:rFonts w:ascii="Times New Roman" w:hAnsi="Times New Roman"/>
        </w:rPr>
        <w:t>,</w:t>
      </w:r>
      <w:r w:rsidR="00EB74D1" w:rsidRPr="00F80239">
        <w:rPr>
          <w:rFonts w:ascii="Times New Roman" w:hAnsi="Times New Roman"/>
          <w:i/>
        </w:rPr>
        <w:t xml:space="preserve"> </w:t>
      </w:r>
      <w:r w:rsidR="00EB74D1" w:rsidRPr="00F80239">
        <w:rPr>
          <w:rFonts w:ascii="Times New Roman" w:hAnsi="Times New Roman"/>
        </w:rPr>
        <w:t xml:space="preserve">Brennan, Deane and Dawson JJ (Gaudron J </w:t>
      </w:r>
      <w:r w:rsidR="00450D9A" w:rsidRPr="00F80239">
        <w:rPr>
          <w:rFonts w:ascii="Times New Roman" w:hAnsi="Times New Roman"/>
        </w:rPr>
        <w:t>relevantly</w:t>
      </w:r>
      <w:r w:rsidR="00EB74D1" w:rsidRPr="00F80239">
        <w:rPr>
          <w:rFonts w:ascii="Times New Roman" w:hAnsi="Times New Roman"/>
        </w:rPr>
        <w:t xml:space="preserve"> agreeing) held that, exceptional cases aside, "the involuntary detention of a citizen in custody by the State is penal or punitive in character and</w:t>
      </w:r>
      <w:r w:rsidR="00E72B46" w:rsidRPr="00F80239">
        <w:rPr>
          <w:rFonts w:ascii="Times New Roman" w:hAnsi="Times New Roman"/>
        </w:rPr>
        <w:t xml:space="preserve"> ...</w:t>
      </w:r>
      <w:r w:rsidR="00EB74D1" w:rsidRPr="00F80239">
        <w:rPr>
          <w:rFonts w:ascii="Times New Roman" w:hAnsi="Times New Roman"/>
        </w:rPr>
        <w:t xml:space="preserve"> exists only as an incident of the exclusively judicial function of adjudging and punishing criminal guilt". However, as their Honours </w:t>
      </w:r>
      <w:r w:rsidR="008031A7" w:rsidRPr="00F80239">
        <w:rPr>
          <w:rFonts w:ascii="Times New Roman" w:hAnsi="Times New Roman"/>
        </w:rPr>
        <w:t>explaine</w:t>
      </w:r>
      <w:r w:rsidR="00185CDC">
        <w:rPr>
          <w:rFonts w:ascii="Times New Roman" w:hAnsi="Times New Roman"/>
        </w:rPr>
        <w:t>d</w:t>
      </w:r>
      <w:r w:rsidR="00EB74D1" w:rsidRPr="00F80239">
        <w:rPr>
          <w:rStyle w:val="FootnoteReference"/>
          <w:rFonts w:ascii="Times New Roman" w:hAnsi="Times New Roman"/>
          <w:sz w:val="24"/>
        </w:rPr>
        <w:footnoteReference w:id="19"/>
      </w:r>
      <w:r w:rsidR="00EB74D1" w:rsidRPr="00F80239">
        <w:rPr>
          <w:rFonts w:ascii="Times New Roman" w:hAnsi="Times New Roman"/>
        </w:rPr>
        <w:t xml:space="preserve">, one such exceptional case, in which "authority to detain ... can be conferred on the Executive [by the </w:t>
      </w:r>
      <w:r w:rsidR="000860F1" w:rsidRPr="00F80239">
        <w:rPr>
          <w:rFonts w:ascii="Times New Roman" w:hAnsi="Times New Roman"/>
        </w:rPr>
        <w:t>Parliament</w:t>
      </w:r>
      <w:r w:rsidR="00EB74D1" w:rsidRPr="00F80239">
        <w:rPr>
          <w:rFonts w:ascii="Times New Roman" w:hAnsi="Times New Roman"/>
        </w:rPr>
        <w:t>] without infringement of Ch III's exclusive vesting of the judicial power of the Commonwealth in the courts which it designates"</w:t>
      </w:r>
      <w:r w:rsidR="00E72B46" w:rsidRPr="00F80239">
        <w:rPr>
          <w:rFonts w:ascii="Times New Roman" w:hAnsi="Times New Roman"/>
        </w:rPr>
        <w:t>,</w:t>
      </w:r>
      <w:r w:rsidR="00EB74D1" w:rsidRPr="00F80239">
        <w:rPr>
          <w:rFonts w:ascii="Times New Roman" w:hAnsi="Times New Roman"/>
        </w:rPr>
        <w:t xml:space="preserve"> is:</w:t>
      </w:r>
    </w:p>
    <w:p w14:paraId="0216CF46" w14:textId="77777777" w:rsidR="00F80239" w:rsidRDefault="00EB74D1" w:rsidP="00F80239">
      <w:pPr>
        <w:pStyle w:val="leftright"/>
        <w:spacing w:before="0" w:after="260" w:line="280" w:lineRule="exact"/>
        <w:ind w:right="0"/>
        <w:jc w:val="both"/>
        <w:rPr>
          <w:rFonts w:ascii="Times New Roman" w:hAnsi="Times New Roman"/>
        </w:rPr>
      </w:pPr>
      <w:r w:rsidRPr="00F80239">
        <w:rPr>
          <w:rFonts w:ascii="Times New Roman" w:hAnsi="Times New Roman"/>
        </w:rPr>
        <w:t xml:space="preserve">"authority to detain (or to direct the detention of) an alien in custody for the purposes of expulsion or deportation ... </w:t>
      </w:r>
      <w:r w:rsidR="00450D9A" w:rsidRPr="00F80239">
        <w:rPr>
          <w:rFonts w:ascii="Times New Roman" w:hAnsi="Times New Roman"/>
        </w:rPr>
        <w:t>[including]</w:t>
      </w:r>
      <w:r w:rsidRPr="00F80239">
        <w:rPr>
          <w:rFonts w:ascii="Times New Roman" w:hAnsi="Times New Roman"/>
        </w:rPr>
        <w:t xml:space="preserve"> authority to detain an alien in custody, when conferred in the context and for the purposes of executive powers to receive, investigate and determine an application by that alien for an entry permit and (after determination) to admit or deport".</w:t>
      </w:r>
    </w:p>
    <w:p w14:paraId="0AC84E07" w14:textId="0134FE09" w:rsidR="00117FFB" w:rsidRPr="00F80239" w:rsidRDefault="00EB74D1"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Their Honours </w:t>
      </w:r>
      <w:r w:rsidR="00865E64" w:rsidRPr="00F80239">
        <w:rPr>
          <w:rFonts w:ascii="Times New Roman" w:hAnsi="Times New Roman"/>
        </w:rPr>
        <w:t xml:space="preserve">went on to hold </w:t>
      </w:r>
      <w:r w:rsidRPr="00F80239">
        <w:rPr>
          <w:rFonts w:ascii="Times New Roman" w:hAnsi="Times New Roman"/>
        </w:rPr>
        <w:t>that the predecessor</w:t>
      </w:r>
      <w:r w:rsidR="00865E64" w:rsidRPr="00F80239">
        <w:rPr>
          <w:rFonts w:ascii="Times New Roman" w:hAnsi="Times New Roman"/>
        </w:rPr>
        <w:t xml:space="preserve">s of </w:t>
      </w:r>
      <w:r w:rsidRPr="00F80239">
        <w:rPr>
          <w:rFonts w:ascii="Times New Roman" w:hAnsi="Times New Roman"/>
        </w:rPr>
        <w:t xml:space="preserve">ss 189, 196(1) and 198 </w:t>
      </w:r>
      <w:r w:rsidR="00630979" w:rsidRPr="00F80239">
        <w:rPr>
          <w:rFonts w:ascii="Times New Roman" w:hAnsi="Times New Roman"/>
        </w:rPr>
        <w:t xml:space="preserve">fell within this exception to the </w:t>
      </w:r>
      <w:r w:rsidR="00EF21BC" w:rsidRPr="00F80239">
        <w:rPr>
          <w:rFonts w:ascii="Times New Roman" w:hAnsi="Times New Roman"/>
        </w:rPr>
        <w:t xml:space="preserve">Ch III </w:t>
      </w:r>
      <w:r w:rsidRPr="00F80239">
        <w:rPr>
          <w:rFonts w:ascii="Times New Roman" w:hAnsi="Times New Roman"/>
        </w:rPr>
        <w:t xml:space="preserve">limitation on the power </w:t>
      </w:r>
      <w:r w:rsidR="00EF21BC" w:rsidRPr="00F80239">
        <w:rPr>
          <w:rFonts w:ascii="Times New Roman" w:hAnsi="Times New Roman"/>
        </w:rPr>
        <w:t xml:space="preserve">of the Parliament to authorise </w:t>
      </w:r>
      <w:r w:rsidR="001C79F3" w:rsidRPr="00F80239">
        <w:rPr>
          <w:rFonts w:ascii="Times New Roman" w:hAnsi="Times New Roman"/>
        </w:rPr>
        <w:t>e</w:t>
      </w:r>
      <w:r w:rsidR="00EF21BC" w:rsidRPr="00F80239">
        <w:rPr>
          <w:rFonts w:ascii="Times New Roman" w:hAnsi="Times New Roman"/>
        </w:rPr>
        <w:t>xecutive detention</w:t>
      </w:r>
      <w:r w:rsidR="00FC03D5" w:rsidRPr="00F80239">
        <w:rPr>
          <w:rFonts w:ascii="Times New Roman" w:hAnsi="Times New Roman"/>
        </w:rPr>
        <w:t xml:space="preserve"> </w:t>
      </w:r>
      <w:r w:rsidRPr="00F80239">
        <w:rPr>
          <w:rFonts w:ascii="Times New Roman" w:hAnsi="Times New Roman"/>
        </w:rPr>
        <w:t xml:space="preserve">because "the detention which they require and authorize is limited to what is reasonably capable of being seen as necessary for the purposes of deportation or necessary to </w:t>
      </w:r>
      <w:r w:rsidR="00F37F7D" w:rsidRPr="00F80239">
        <w:rPr>
          <w:rFonts w:ascii="Times New Roman" w:hAnsi="Times New Roman"/>
        </w:rPr>
        <w:t>enable</w:t>
      </w:r>
      <w:r w:rsidR="00606E28" w:rsidRPr="00F80239">
        <w:rPr>
          <w:rFonts w:ascii="Times New Roman" w:hAnsi="Times New Roman"/>
        </w:rPr>
        <w:t xml:space="preserve"> </w:t>
      </w:r>
      <w:r w:rsidRPr="00F80239">
        <w:rPr>
          <w:rFonts w:ascii="Times New Roman" w:hAnsi="Times New Roman"/>
        </w:rPr>
        <w:t>an application for an entry permit to be made and considered"</w:t>
      </w:r>
      <w:r w:rsidRPr="00F80239">
        <w:rPr>
          <w:rStyle w:val="FootnoteReference"/>
          <w:rFonts w:ascii="Times New Roman" w:hAnsi="Times New Roman"/>
          <w:sz w:val="24"/>
        </w:rPr>
        <w:footnoteReference w:id="20"/>
      </w:r>
      <w:r w:rsidRPr="00F80239">
        <w:rPr>
          <w:rFonts w:ascii="Times New Roman" w:hAnsi="Times New Roman"/>
        </w:rPr>
        <w:t>.</w:t>
      </w:r>
      <w:r w:rsidR="00C536F3" w:rsidRPr="00F80239">
        <w:rPr>
          <w:rFonts w:ascii="Times New Roman" w:hAnsi="Times New Roman"/>
        </w:rPr>
        <w:t xml:space="preserve"> </w:t>
      </w:r>
      <w:r w:rsidR="00D32695" w:rsidRPr="00F80239">
        <w:rPr>
          <w:rFonts w:ascii="Times New Roman" w:hAnsi="Times New Roman"/>
        </w:rPr>
        <w:t xml:space="preserve">The </w:t>
      </w:r>
      <w:r w:rsidR="001A3ACA" w:rsidRPr="00F80239">
        <w:rPr>
          <w:rFonts w:ascii="Times New Roman" w:hAnsi="Times New Roman"/>
        </w:rPr>
        <w:t>authority to detai</w:t>
      </w:r>
      <w:r w:rsidR="000A78A5" w:rsidRPr="00F80239">
        <w:rPr>
          <w:rFonts w:ascii="Times New Roman" w:hAnsi="Times New Roman"/>
        </w:rPr>
        <w:t xml:space="preserve">n conferred on the Executive </w:t>
      </w:r>
      <w:r w:rsidR="00FC03D5" w:rsidRPr="00F80239">
        <w:rPr>
          <w:rFonts w:ascii="Times New Roman" w:hAnsi="Times New Roman"/>
        </w:rPr>
        <w:t xml:space="preserve">by </w:t>
      </w:r>
      <w:r w:rsidR="00122727" w:rsidRPr="00F80239">
        <w:rPr>
          <w:rFonts w:ascii="Times New Roman" w:hAnsi="Times New Roman"/>
        </w:rPr>
        <w:t>s 54L</w:t>
      </w:r>
      <w:r w:rsidR="00B31444" w:rsidRPr="00F80239">
        <w:rPr>
          <w:rFonts w:ascii="Times New Roman" w:hAnsi="Times New Roman"/>
        </w:rPr>
        <w:t>(1) and (2)</w:t>
      </w:r>
      <w:r w:rsidR="00122727" w:rsidRPr="00F80239">
        <w:rPr>
          <w:rFonts w:ascii="Times New Roman" w:hAnsi="Times New Roman"/>
        </w:rPr>
        <w:t xml:space="preserve">, </w:t>
      </w:r>
      <w:r w:rsidR="00FC03D5" w:rsidRPr="00F80239">
        <w:rPr>
          <w:rFonts w:ascii="Times New Roman" w:hAnsi="Times New Roman"/>
        </w:rPr>
        <w:t>the predecessor of s</w:t>
      </w:r>
      <w:r w:rsidR="00B31444" w:rsidRPr="00F80239">
        <w:rPr>
          <w:rFonts w:ascii="Times New Roman" w:hAnsi="Times New Roman"/>
        </w:rPr>
        <w:t>s</w:t>
      </w:r>
      <w:r w:rsidR="00FC03D5" w:rsidRPr="00F80239">
        <w:rPr>
          <w:rFonts w:ascii="Times New Roman" w:hAnsi="Times New Roman"/>
        </w:rPr>
        <w:t> 1</w:t>
      </w:r>
      <w:r w:rsidR="002B1D75" w:rsidRPr="00F80239">
        <w:rPr>
          <w:rFonts w:ascii="Times New Roman" w:hAnsi="Times New Roman"/>
        </w:rPr>
        <w:t>89</w:t>
      </w:r>
      <w:r w:rsidR="00FC03D5" w:rsidRPr="00F80239">
        <w:rPr>
          <w:rFonts w:ascii="Times New Roman" w:hAnsi="Times New Roman"/>
        </w:rPr>
        <w:t>(1)</w:t>
      </w:r>
      <w:r w:rsidR="00B31444" w:rsidRPr="00F80239">
        <w:rPr>
          <w:rFonts w:ascii="Times New Roman" w:hAnsi="Times New Roman"/>
        </w:rPr>
        <w:t xml:space="preserve"> and 1</w:t>
      </w:r>
      <w:r w:rsidR="002B1D75" w:rsidRPr="00F80239">
        <w:rPr>
          <w:rFonts w:ascii="Times New Roman" w:hAnsi="Times New Roman"/>
        </w:rPr>
        <w:t>96(1)</w:t>
      </w:r>
      <w:r w:rsidR="00122727" w:rsidRPr="00F80239">
        <w:rPr>
          <w:rFonts w:ascii="Times New Roman" w:hAnsi="Times New Roman"/>
        </w:rPr>
        <w:t>,</w:t>
      </w:r>
      <w:r w:rsidR="00FC03D5" w:rsidRPr="00F80239">
        <w:rPr>
          <w:rFonts w:ascii="Times New Roman" w:hAnsi="Times New Roman"/>
        </w:rPr>
        <w:t xml:space="preserve"> was</w:t>
      </w:r>
      <w:r w:rsidR="005E7C5B" w:rsidRPr="00F80239">
        <w:rPr>
          <w:rFonts w:ascii="Times New Roman" w:hAnsi="Times New Roman"/>
        </w:rPr>
        <w:t xml:space="preserve"> </w:t>
      </w:r>
      <w:r w:rsidR="000A78A5" w:rsidRPr="00F80239">
        <w:rPr>
          <w:rFonts w:ascii="Times New Roman" w:hAnsi="Times New Roman"/>
        </w:rPr>
        <w:t>characterised as an incident of the power to exclude, admit and deport</w:t>
      </w:r>
      <w:r w:rsidR="005A2948" w:rsidRPr="00F80239">
        <w:rPr>
          <w:rFonts w:ascii="Times New Roman" w:hAnsi="Times New Roman"/>
        </w:rPr>
        <w:t xml:space="preserve"> non</w:t>
      </w:r>
      <w:r w:rsidR="005A2948" w:rsidRPr="00F80239">
        <w:rPr>
          <w:rFonts w:ascii="Times New Roman" w:hAnsi="Times New Roman"/>
        </w:rPr>
        <w:noBreakHyphen/>
        <w:t>citizens</w:t>
      </w:r>
      <w:r w:rsidR="00986A2F" w:rsidRPr="00F80239">
        <w:rPr>
          <w:rStyle w:val="FootnoteReference"/>
          <w:rFonts w:ascii="Times New Roman" w:hAnsi="Times New Roman"/>
          <w:sz w:val="24"/>
        </w:rPr>
        <w:footnoteReference w:id="21"/>
      </w:r>
      <w:r w:rsidR="00DB5F33" w:rsidRPr="00F80239">
        <w:rPr>
          <w:rFonts w:ascii="Times New Roman" w:hAnsi="Times New Roman"/>
        </w:rPr>
        <w:t>, and was unanimously upheld as valid by the Court.</w:t>
      </w:r>
    </w:p>
    <w:p w14:paraId="34C65CA6" w14:textId="78641667" w:rsidR="00B202EA" w:rsidRPr="00F80239" w:rsidRDefault="00117FFB"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B202EA" w:rsidRPr="00F80239">
        <w:rPr>
          <w:rFonts w:ascii="Times New Roman" w:hAnsi="Times New Roman"/>
        </w:rPr>
        <w:t xml:space="preserve">Similarly, in </w:t>
      </w:r>
      <w:r w:rsidR="00B202EA" w:rsidRPr="00F80239">
        <w:rPr>
          <w:rFonts w:ascii="Times New Roman" w:hAnsi="Times New Roman"/>
          <w:i/>
          <w:iCs/>
        </w:rPr>
        <w:t xml:space="preserve">Re Woolley; Ex </w:t>
      </w:r>
      <w:proofErr w:type="spellStart"/>
      <w:r w:rsidR="00B202EA" w:rsidRPr="00F80239">
        <w:rPr>
          <w:rFonts w:ascii="Times New Roman" w:hAnsi="Times New Roman"/>
          <w:i/>
          <w:iCs/>
        </w:rPr>
        <w:t>parte</w:t>
      </w:r>
      <w:proofErr w:type="spellEnd"/>
      <w:r w:rsidR="00B202EA" w:rsidRPr="00F80239">
        <w:rPr>
          <w:rFonts w:ascii="Times New Roman" w:hAnsi="Times New Roman"/>
          <w:i/>
          <w:iCs/>
        </w:rPr>
        <w:t xml:space="preserve"> </w:t>
      </w:r>
      <w:r w:rsidR="00686028" w:rsidRPr="00F80239">
        <w:rPr>
          <w:rFonts w:ascii="Times New Roman" w:hAnsi="Times New Roman"/>
          <w:i/>
          <w:iCs/>
        </w:rPr>
        <w:t xml:space="preserve">Applicants </w:t>
      </w:r>
      <w:r w:rsidR="00B202EA" w:rsidRPr="00F80239">
        <w:rPr>
          <w:rFonts w:ascii="Times New Roman" w:hAnsi="Times New Roman"/>
          <w:i/>
          <w:iCs/>
        </w:rPr>
        <w:t>M276/2003</w:t>
      </w:r>
      <w:r w:rsidR="00B202EA" w:rsidRPr="00F80239">
        <w:rPr>
          <w:rStyle w:val="FootnoteReference"/>
          <w:rFonts w:ascii="Times New Roman" w:hAnsi="Times New Roman"/>
          <w:iCs/>
          <w:sz w:val="24"/>
        </w:rPr>
        <w:footnoteReference w:id="22"/>
      </w:r>
      <w:r w:rsidR="00B202EA" w:rsidRPr="00F80239">
        <w:rPr>
          <w:rFonts w:ascii="Times New Roman" w:hAnsi="Times New Roman"/>
        </w:rPr>
        <w:t xml:space="preserve">, Gleeson CJ, in a passage cited with approval by Crennan, Bell and Gageler JJ in </w:t>
      </w:r>
      <w:r w:rsidR="00B202EA" w:rsidRPr="00F80239">
        <w:rPr>
          <w:rFonts w:ascii="Times New Roman" w:hAnsi="Times New Roman"/>
          <w:i/>
          <w:iCs/>
        </w:rPr>
        <w:t>Plaintif</w:t>
      </w:r>
      <w:r w:rsidR="001A6C3F" w:rsidRPr="00F80239">
        <w:rPr>
          <w:rFonts w:ascii="Times New Roman" w:hAnsi="Times New Roman"/>
          <w:i/>
          <w:iCs/>
        </w:rPr>
        <w:t>f</w:t>
      </w:r>
      <w:r w:rsidR="00B95A11" w:rsidRPr="00F80239">
        <w:rPr>
          <w:rFonts w:ascii="Times New Roman" w:hAnsi="Times New Roman"/>
          <w:i/>
          <w:iCs/>
        </w:rPr>
        <w:t> </w:t>
      </w:r>
      <w:r w:rsidR="00B202EA" w:rsidRPr="00F80239">
        <w:rPr>
          <w:rFonts w:ascii="Times New Roman" w:hAnsi="Times New Roman"/>
          <w:i/>
          <w:iCs/>
        </w:rPr>
        <w:t>M</w:t>
      </w:r>
      <w:r w:rsidR="00785CF0" w:rsidRPr="00F80239">
        <w:rPr>
          <w:rFonts w:ascii="Times New Roman" w:hAnsi="Times New Roman"/>
          <w:i/>
          <w:iCs/>
        </w:rPr>
        <w:t>76</w:t>
      </w:r>
      <w:r w:rsidR="00B202EA" w:rsidRPr="00F80239">
        <w:rPr>
          <w:rFonts w:ascii="Times New Roman" w:hAnsi="Times New Roman"/>
          <w:i/>
          <w:iCs/>
        </w:rPr>
        <w:t>/2013 v Minister for Immigration, Multicultural Affairs and Citizenship</w:t>
      </w:r>
      <w:r w:rsidR="00B202EA" w:rsidRPr="00F80239">
        <w:rPr>
          <w:rStyle w:val="FootnoteReference"/>
          <w:rFonts w:ascii="Times New Roman" w:hAnsi="Times New Roman"/>
          <w:iCs/>
          <w:sz w:val="24"/>
        </w:rPr>
        <w:footnoteReference w:id="23"/>
      </w:r>
      <w:r w:rsidR="00B202EA" w:rsidRPr="00F80239">
        <w:rPr>
          <w:rFonts w:ascii="Times New Roman" w:hAnsi="Times New Roman"/>
        </w:rPr>
        <w:t>, explained that until the completion of the steps that terminate the period of detention of a non</w:t>
      </w:r>
      <w:r w:rsidR="00B202EA" w:rsidRPr="00F80239">
        <w:rPr>
          <w:rFonts w:ascii="Times New Roman" w:hAnsi="Times New Roman"/>
        </w:rPr>
        <w:noBreakHyphen/>
        <w:t>citizen required and authorised by the Act, "the non</w:t>
      </w:r>
      <w:r w:rsidR="00B202EA" w:rsidRPr="00F80239">
        <w:rPr>
          <w:rFonts w:ascii="Times New Roman" w:hAnsi="Times New Roman"/>
        </w:rPr>
        <w:noBreakHyphen/>
        <w:t>citizen has no legal right to enter the community, and a law providing for detention during the process of decision</w:t>
      </w:r>
      <w:r w:rsidR="00B202EA" w:rsidRPr="00F80239">
        <w:rPr>
          <w:rFonts w:ascii="Times New Roman" w:hAnsi="Times New Roman"/>
        </w:rPr>
        <w:noBreakHyphen/>
        <w:t>making is not punitive in nature"</w:t>
      </w:r>
      <w:r w:rsidR="00DB1576" w:rsidRPr="00F80239">
        <w:rPr>
          <w:rFonts w:ascii="Times New Roman" w:hAnsi="Times New Roman"/>
        </w:rPr>
        <w:t>.</w:t>
      </w:r>
    </w:p>
    <w:p w14:paraId="3017E76F" w14:textId="65E98FAD" w:rsidR="00C155EF" w:rsidRPr="00F80239" w:rsidRDefault="00B202EA"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22727" w:rsidRPr="00F80239">
        <w:rPr>
          <w:rFonts w:ascii="Times New Roman" w:hAnsi="Times New Roman"/>
        </w:rPr>
        <w:t xml:space="preserve">Whether a law </w:t>
      </w:r>
      <w:r w:rsidR="007864E5" w:rsidRPr="00F80239">
        <w:rPr>
          <w:rFonts w:ascii="Times New Roman" w:hAnsi="Times New Roman"/>
        </w:rPr>
        <w:t xml:space="preserve">authorising or requiring detention is reasonably capable of being seen as necessary for the purpose of segregation </w:t>
      </w:r>
      <w:r w:rsidR="00C653E7" w:rsidRPr="00F80239">
        <w:rPr>
          <w:rFonts w:ascii="Times New Roman" w:hAnsi="Times New Roman"/>
        </w:rPr>
        <w:t xml:space="preserve">pending receipt, investigation and determination of any visa application </w:t>
      </w:r>
      <w:r w:rsidR="007864E5" w:rsidRPr="00F80239">
        <w:rPr>
          <w:rFonts w:ascii="Times New Roman" w:hAnsi="Times New Roman"/>
        </w:rPr>
        <w:t>or removal of an unlawful non</w:t>
      </w:r>
      <w:r w:rsidR="007864E5" w:rsidRPr="00F80239">
        <w:rPr>
          <w:rFonts w:ascii="Times New Roman" w:hAnsi="Times New Roman"/>
        </w:rPr>
        <w:noBreakHyphen/>
        <w:t xml:space="preserve">citizen depends on </w:t>
      </w:r>
      <w:r w:rsidR="00275204" w:rsidRPr="00F80239">
        <w:rPr>
          <w:rFonts w:ascii="Times New Roman" w:hAnsi="Times New Roman"/>
        </w:rPr>
        <w:t xml:space="preserve">the </w:t>
      </w:r>
      <w:r w:rsidR="007864E5" w:rsidRPr="00F80239">
        <w:rPr>
          <w:rFonts w:ascii="Times New Roman" w:hAnsi="Times New Roman"/>
        </w:rPr>
        <w:t>connection between the detention and segregation or removal.</w:t>
      </w:r>
      <w:r w:rsidR="00E42C0A" w:rsidRPr="00F80239">
        <w:rPr>
          <w:rFonts w:ascii="Times New Roman" w:hAnsi="Times New Roman"/>
        </w:rPr>
        <w:t xml:space="preserve"> I</w:t>
      </w:r>
      <w:r w:rsidR="002B00EA" w:rsidRPr="00F80239">
        <w:rPr>
          <w:rFonts w:ascii="Times New Roman" w:hAnsi="Times New Roman"/>
        </w:rPr>
        <w:t>n</w:t>
      </w:r>
      <w:r w:rsidR="005D154C" w:rsidRPr="00F80239">
        <w:rPr>
          <w:rFonts w:ascii="Times New Roman" w:hAnsi="Times New Roman"/>
        </w:rPr>
        <w:t xml:space="preserve"> </w:t>
      </w:r>
      <w:r w:rsidR="005D154C" w:rsidRPr="00F80239">
        <w:rPr>
          <w:rFonts w:ascii="Times New Roman" w:hAnsi="Times New Roman"/>
          <w:i/>
          <w:iCs/>
        </w:rPr>
        <w:t>Al</w:t>
      </w:r>
      <w:r w:rsidR="00DE3115" w:rsidRPr="00F80239">
        <w:rPr>
          <w:rFonts w:ascii="Times New Roman" w:hAnsi="Times New Roman"/>
          <w:i/>
          <w:iCs/>
        </w:rPr>
        <w:noBreakHyphen/>
      </w:r>
      <w:proofErr w:type="spellStart"/>
      <w:r w:rsidR="005D154C" w:rsidRPr="00F80239">
        <w:rPr>
          <w:rFonts w:ascii="Times New Roman" w:hAnsi="Times New Roman"/>
          <w:i/>
          <w:iCs/>
        </w:rPr>
        <w:t>Kateb</w:t>
      </w:r>
      <w:proofErr w:type="spellEnd"/>
      <w:r w:rsidR="00C97F59" w:rsidRPr="00F80239">
        <w:rPr>
          <w:rFonts w:ascii="Times New Roman" w:hAnsi="Times New Roman"/>
          <w:i/>
          <w:iCs/>
        </w:rPr>
        <w:t xml:space="preserve"> v Godwin</w:t>
      </w:r>
      <w:r w:rsidR="005D154C" w:rsidRPr="00F80239">
        <w:rPr>
          <w:rStyle w:val="FootnoteReference"/>
          <w:rFonts w:ascii="Times New Roman" w:hAnsi="Times New Roman"/>
          <w:iCs/>
          <w:sz w:val="24"/>
        </w:rPr>
        <w:footnoteReference w:id="24"/>
      </w:r>
      <w:r w:rsidR="006C006D" w:rsidRPr="00F80239">
        <w:rPr>
          <w:rFonts w:ascii="Times New Roman" w:hAnsi="Times New Roman"/>
        </w:rPr>
        <w:t xml:space="preserve">, </w:t>
      </w:r>
      <w:r w:rsidR="00BB2961" w:rsidRPr="00F80239">
        <w:rPr>
          <w:rFonts w:ascii="Times New Roman" w:hAnsi="Times New Roman"/>
        </w:rPr>
        <w:t xml:space="preserve">McHugh J </w:t>
      </w:r>
      <w:r w:rsidR="00D6719E" w:rsidRPr="00F80239">
        <w:rPr>
          <w:rFonts w:ascii="Times New Roman" w:hAnsi="Times New Roman"/>
        </w:rPr>
        <w:t>explained</w:t>
      </w:r>
      <w:r w:rsidR="00BB2961" w:rsidRPr="00F80239">
        <w:rPr>
          <w:rFonts w:ascii="Times New Roman" w:hAnsi="Times New Roman"/>
        </w:rPr>
        <w:t>:</w:t>
      </w:r>
    </w:p>
    <w:p w14:paraId="72909538" w14:textId="77777777" w:rsidR="00F80239" w:rsidRDefault="00AF56A7" w:rsidP="00F80239">
      <w:pPr>
        <w:pStyle w:val="LeftrightafterHC"/>
        <w:spacing w:before="0" w:after="260" w:line="280" w:lineRule="exact"/>
        <w:ind w:right="0"/>
        <w:jc w:val="both"/>
        <w:rPr>
          <w:rFonts w:ascii="Times New Roman" w:hAnsi="Times New Roman"/>
        </w:rPr>
      </w:pPr>
      <w:r w:rsidRPr="00F80239">
        <w:rPr>
          <w:rFonts w:ascii="Times New Roman" w:hAnsi="Times New Roman"/>
        </w:rPr>
        <w:tab/>
      </w:r>
      <w:r w:rsidR="00BB2961" w:rsidRPr="00F80239">
        <w:rPr>
          <w:rFonts w:ascii="Times New Roman" w:hAnsi="Times New Roman"/>
        </w:rPr>
        <w:t>"A law requiring the detention of the alien takes its character from the purpose</w:t>
      </w:r>
      <w:r w:rsidR="00E814D0" w:rsidRPr="00F80239">
        <w:rPr>
          <w:rFonts w:ascii="Times New Roman" w:hAnsi="Times New Roman"/>
        </w:rPr>
        <w:t xml:space="preserve"> of </w:t>
      </w:r>
      <w:r w:rsidRPr="00F80239">
        <w:rPr>
          <w:rFonts w:ascii="Times New Roman" w:hAnsi="Times New Roman"/>
        </w:rPr>
        <w:t xml:space="preserve">the </w:t>
      </w:r>
      <w:r w:rsidR="00E814D0" w:rsidRPr="00F80239">
        <w:rPr>
          <w:rFonts w:ascii="Times New Roman" w:hAnsi="Times New Roman"/>
        </w:rPr>
        <w:t xml:space="preserve">detention. As long as the purpose of the detention is to make the alien available for deportation or to prevent the alien from entering </w:t>
      </w:r>
      <w:r w:rsidR="000D601E" w:rsidRPr="00F80239">
        <w:rPr>
          <w:rFonts w:ascii="Times New Roman" w:hAnsi="Times New Roman"/>
        </w:rPr>
        <w:t xml:space="preserve">Australia or </w:t>
      </w:r>
      <w:r w:rsidR="00E814D0" w:rsidRPr="00F80239">
        <w:rPr>
          <w:rFonts w:ascii="Times New Roman" w:hAnsi="Times New Roman"/>
        </w:rPr>
        <w:t>the Australian community, the detention is non</w:t>
      </w:r>
      <w:r w:rsidR="00E814D0" w:rsidRPr="00F80239">
        <w:rPr>
          <w:rFonts w:ascii="Times New Roman" w:hAnsi="Times New Roman"/>
        </w:rPr>
        <w:noBreakHyphen/>
        <w:t>punitive</w:t>
      </w:r>
      <w:r w:rsidR="003B60D5" w:rsidRPr="00F80239">
        <w:rPr>
          <w:rFonts w:ascii="Times New Roman" w:hAnsi="Times New Roman"/>
        </w:rPr>
        <w:t>. The Parliament of the Commonwealth is entitled, in accordance with the power conferred by s 51(</w:t>
      </w:r>
      <w:r w:rsidR="004B7CD0" w:rsidRPr="00F80239">
        <w:rPr>
          <w:rFonts w:ascii="Times New Roman" w:hAnsi="Times New Roman"/>
        </w:rPr>
        <w:t>xix</w:t>
      </w:r>
      <w:r w:rsidR="003B60D5" w:rsidRPr="00F80239">
        <w:rPr>
          <w:rFonts w:ascii="Times New Roman" w:hAnsi="Times New Roman"/>
        </w:rPr>
        <w:t>) and without infringing Ch III</w:t>
      </w:r>
      <w:r w:rsidR="00A5662E" w:rsidRPr="00F80239">
        <w:rPr>
          <w:rFonts w:ascii="Times New Roman" w:hAnsi="Times New Roman"/>
        </w:rPr>
        <w:t xml:space="preserve"> of the </w:t>
      </w:r>
      <w:r w:rsidR="00B97C88" w:rsidRPr="00F80239">
        <w:rPr>
          <w:rFonts w:ascii="Times New Roman" w:hAnsi="Times New Roman"/>
        </w:rPr>
        <w:t xml:space="preserve">Constitution, </w:t>
      </w:r>
      <w:r w:rsidR="00A5662E" w:rsidRPr="00F80239">
        <w:rPr>
          <w:rFonts w:ascii="Times New Roman" w:hAnsi="Times New Roman"/>
        </w:rPr>
        <w:t>to take such steps as are likely to ensure that unlawful non</w:t>
      </w:r>
      <w:r w:rsidR="00A5662E" w:rsidRPr="00F80239">
        <w:rPr>
          <w:rFonts w:ascii="Times New Roman" w:hAnsi="Times New Roman"/>
        </w:rPr>
        <w:noBreakHyphen/>
        <w:t>citizens do not enter Australia or become part of the Australian community and that they are available for deportation when that becomes practicable."</w:t>
      </w:r>
    </w:p>
    <w:p w14:paraId="1E9C8489" w14:textId="7AD25840" w:rsidR="0029051B" w:rsidRPr="00F80239" w:rsidRDefault="00594503"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29051B" w:rsidRPr="00F80239">
        <w:rPr>
          <w:rFonts w:ascii="Times New Roman" w:hAnsi="Times New Roman"/>
        </w:rPr>
        <w:t xml:space="preserve">The correctness of the constitutional holding in </w:t>
      </w:r>
      <w:r w:rsidR="0029051B" w:rsidRPr="00F80239">
        <w:rPr>
          <w:rFonts w:ascii="Times New Roman" w:hAnsi="Times New Roman"/>
          <w:i/>
        </w:rPr>
        <w:t>Al</w:t>
      </w:r>
      <w:r w:rsidR="00E642E8" w:rsidRPr="00F80239">
        <w:rPr>
          <w:rFonts w:ascii="Times New Roman" w:hAnsi="Times New Roman"/>
          <w:i/>
        </w:rPr>
        <w:noBreakHyphen/>
      </w:r>
      <w:proofErr w:type="spellStart"/>
      <w:r w:rsidR="00E642E8" w:rsidRPr="00F80239">
        <w:rPr>
          <w:rFonts w:ascii="Times New Roman" w:hAnsi="Times New Roman"/>
          <w:i/>
        </w:rPr>
        <w:t>Kateb</w:t>
      </w:r>
      <w:proofErr w:type="spellEnd"/>
      <w:r w:rsidR="00AB1F25" w:rsidRPr="00F80239">
        <w:rPr>
          <w:rFonts w:ascii="Times New Roman" w:hAnsi="Times New Roman"/>
        </w:rPr>
        <w:t xml:space="preserve">, that ss 189, 196 and 198 are valid insofar as they authorise and require detention of an unlawful non-citizen even where removal is not </w:t>
      </w:r>
      <w:r w:rsidR="009E5E60" w:rsidRPr="00F80239">
        <w:rPr>
          <w:rFonts w:ascii="Times New Roman" w:hAnsi="Times New Roman"/>
        </w:rPr>
        <w:t>reasonably</w:t>
      </w:r>
      <w:r w:rsidR="00AB1F25" w:rsidRPr="00F80239">
        <w:rPr>
          <w:rFonts w:ascii="Times New Roman" w:hAnsi="Times New Roman"/>
        </w:rPr>
        <w:t xml:space="preserve"> practicable in the foreseeable future, does</w:t>
      </w:r>
      <w:r w:rsidR="009E5E60" w:rsidRPr="00F80239">
        <w:rPr>
          <w:rFonts w:ascii="Times New Roman" w:hAnsi="Times New Roman"/>
        </w:rPr>
        <w:t xml:space="preserve"> not arise for consideration in the present case.</w:t>
      </w:r>
    </w:p>
    <w:p w14:paraId="034A3297" w14:textId="5A633408" w:rsidR="00340603" w:rsidRPr="00F80239" w:rsidRDefault="0029051B"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2831CE" w:rsidRPr="00F80239">
        <w:rPr>
          <w:rFonts w:ascii="Times New Roman" w:hAnsi="Times New Roman"/>
        </w:rPr>
        <w:t>I</w:t>
      </w:r>
      <w:r w:rsidR="00E42C0A" w:rsidRPr="00F80239">
        <w:rPr>
          <w:rFonts w:ascii="Times New Roman" w:hAnsi="Times New Roman"/>
        </w:rPr>
        <w:t>n</w:t>
      </w:r>
      <w:r w:rsidR="00340603" w:rsidRPr="00F80239">
        <w:rPr>
          <w:rFonts w:ascii="Times New Roman" w:hAnsi="Times New Roman"/>
        </w:rPr>
        <w:t xml:space="preserve"> </w:t>
      </w:r>
      <w:r w:rsidR="00340603" w:rsidRPr="00F80239">
        <w:rPr>
          <w:rFonts w:ascii="Times New Roman" w:hAnsi="Times New Roman"/>
          <w:i/>
        </w:rPr>
        <w:t>Plaintiff S4/2014 v Minister for Immigration and Border Protection</w:t>
      </w:r>
      <w:r w:rsidR="00340603" w:rsidRPr="00F80239">
        <w:rPr>
          <w:rStyle w:val="FootnoteReference"/>
          <w:rFonts w:ascii="Times New Roman" w:hAnsi="Times New Roman"/>
          <w:sz w:val="24"/>
        </w:rPr>
        <w:footnoteReference w:id="25"/>
      </w:r>
      <w:r w:rsidR="00340603" w:rsidRPr="00F80239">
        <w:rPr>
          <w:rFonts w:ascii="Times New Roman" w:hAnsi="Times New Roman"/>
        </w:rPr>
        <w:t xml:space="preserve">, French CJ, Hayne, Crennan, Kiefel and Keane JJ referred to </w:t>
      </w:r>
      <w:r w:rsidR="00340603" w:rsidRPr="00F80239">
        <w:rPr>
          <w:rFonts w:ascii="Times New Roman" w:hAnsi="Times New Roman"/>
          <w:i/>
        </w:rPr>
        <w:t>Lim</w:t>
      </w:r>
      <w:r w:rsidR="00340603" w:rsidRPr="00F80239">
        <w:rPr>
          <w:rFonts w:ascii="Times New Roman" w:hAnsi="Times New Roman"/>
        </w:rPr>
        <w:t xml:space="preserve">, and went on to </w:t>
      </w:r>
      <w:r w:rsidR="00B17A45" w:rsidRPr="00F80239">
        <w:rPr>
          <w:rFonts w:ascii="Times New Roman" w:hAnsi="Times New Roman"/>
        </w:rPr>
        <w:t>say</w:t>
      </w:r>
      <w:r w:rsidR="00340603" w:rsidRPr="00F80239">
        <w:rPr>
          <w:rFonts w:ascii="Times New Roman" w:hAnsi="Times New Roman"/>
        </w:rPr>
        <w:t xml:space="preserve"> that: </w:t>
      </w:r>
    </w:p>
    <w:p w14:paraId="302EC19E" w14:textId="77777777" w:rsidR="00F80239" w:rsidRDefault="00D271A7" w:rsidP="00F80239">
      <w:pPr>
        <w:pStyle w:val="leftright"/>
        <w:spacing w:before="0" w:after="260" w:line="280" w:lineRule="exact"/>
        <w:ind w:right="0"/>
        <w:jc w:val="both"/>
        <w:rPr>
          <w:rFonts w:ascii="Times New Roman" w:hAnsi="Times New Roman"/>
        </w:rPr>
      </w:pPr>
      <w:r w:rsidRPr="00F80239">
        <w:rPr>
          <w:rFonts w:ascii="Times New Roman" w:hAnsi="Times New Roman"/>
        </w:rPr>
        <w:t>"[</w:t>
      </w:r>
      <w:r w:rsidR="00E007C1" w:rsidRPr="00F80239">
        <w:rPr>
          <w:rFonts w:ascii="Times New Roman" w:hAnsi="Times New Roman"/>
        </w:rPr>
        <w:t>D</w:t>
      </w:r>
      <w:r w:rsidRPr="00F80239">
        <w:rPr>
          <w:rFonts w:ascii="Times New Roman" w:hAnsi="Times New Roman"/>
        </w:rPr>
        <w:t>]</w:t>
      </w:r>
      <w:proofErr w:type="spellStart"/>
      <w:r w:rsidR="00340603" w:rsidRPr="00F80239">
        <w:rPr>
          <w:rFonts w:ascii="Times New Roman" w:hAnsi="Times New Roman"/>
        </w:rPr>
        <w:t>etention</w:t>
      </w:r>
      <w:proofErr w:type="spellEnd"/>
      <w:r w:rsidR="00340603" w:rsidRPr="00F80239">
        <w:rPr>
          <w:rFonts w:ascii="Times New Roman" w:hAnsi="Times New Roman"/>
        </w:rPr>
        <w:t xml:space="preserve"> under and for the purposes of the Act is limited by the purposes for which the detention is being effected. And it further follows that, when describing and justifying detention as being under and for the purposes of the Act, it will always be necessary to identify the purpose for the detention. Lawfully, that purpose can only be one of three purposes: the purpose of removal from Australia; the purpose of receiving, investigating and determining an application for a visa permitting the alien to enter and remain in Australia; or, in a case such as the present, the purpose of determining whether to permit a valid application for a visa."</w:t>
      </w:r>
    </w:p>
    <w:p w14:paraId="0B99376F" w14:textId="011DA263" w:rsidR="00340603" w:rsidRPr="00F80239" w:rsidRDefault="00340603"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312E96" w:rsidRPr="00F80239">
        <w:rPr>
          <w:rFonts w:ascii="Times New Roman" w:hAnsi="Times New Roman"/>
        </w:rPr>
        <w:t>It is because the detention mandated by s 189(1) of the Act is temporally constrained by s 196(1) that the detention is capable of being seen as necessary for execution of the legitimate non</w:t>
      </w:r>
      <w:r w:rsidR="00F679F4" w:rsidRPr="00F80239">
        <w:rPr>
          <w:rFonts w:ascii="Times New Roman" w:hAnsi="Times New Roman"/>
        </w:rPr>
        <w:noBreakHyphen/>
      </w:r>
      <w:r w:rsidR="00312E96" w:rsidRPr="00F80239">
        <w:rPr>
          <w:rFonts w:ascii="Times New Roman" w:hAnsi="Times New Roman"/>
        </w:rPr>
        <w:t>punitive purposes</w:t>
      </w:r>
      <w:r w:rsidR="00F679F4" w:rsidRPr="00F80239">
        <w:rPr>
          <w:rFonts w:ascii="Times New Roman" w:hAnsi="Times New Roman"/>
        </w:rPr>
        <w:t xml:space="preserve"> of segregation pending receipt, investigation and determination of any visa application or removal</w:t>
      </w:r>
      <w:r w:rsidR="00CE3117" w:rsidRPr="00F80239">
        <w:rPr>
          <w:rFonts w:ascii="Times New Roman" w:hAnsi="Times New Roman"/>
        </w:rPr>
        <w:t xml:space="preserve">. </w:t>
      </w:r>
      <w:r w:rsidR="00E41621" w:rsidRPr="00F80239">
        <w:rPr>
          <w:rFonts w:ascii="Times New Roman" w:hAnsi="Times New Roman"/>
        </w:rPr>
        <w:t xml:space="preserve">In </w:t>
      </w:r>
      <w:r w:rsidR="00E41621" w:rsidRPr="00F80239">
        <w:rPr>
          <w:rFonts w:ascii="Times New Roman" w:hAnsi="Times New Roman"/>
          <w:i/>
          <w:iCs/>
        </w:rPr>
        <w:t>Plaintiff</w:t>
      </w:r>
      <w:r w:rsidR="00FD6AAE" w:rsidRPr="00F80239">
        <w:rPr>
          <w:rFonts w:ascii="Times New Roman" w:hAnsi="Times New Roman"/>
          <w:i/>
          <w:iCs/>
        </w:rPr>
        <w:t xml:space="preserve"> S4</w:t>
      </w:r>
      <w:r w:rsidR="00CA5EEB" w:rsidRPr="00F80239">
        <w:rPr>
          <w:rFonts w:ascii="Times New Roman" w:hAnsi="Times New Roman"/>
        </w:rPr>
        <w:t>, t</w:t>
      </w:r>
      <w:r w:rsidR="00CE3117" w:rsidRPr="00F80239">
        <w:rPr>
          <w:rFonts w:ascii="Times New Roman" w:hAnsi="Times New Roman"/>
        </w:rPr>
        <w:t>heir Honours sai</w:t>
      </w:r>
      <w:r w:rsidR="00185CDC">
        <w:rPr>
          <w:rFonts w:ascii="Times New Roman" w:hAnsi="Times New Roman"/>
        </w:rPr>
        <w:t>d</w:t>
      </w:r>
      <w:r w:rsidRPr="00F80239">
        <w:rPr>
          <w:rStyle w:val="FootnoteReference"/>
          <w:rFonts w:ascii="Times New Roman" w:hAnsi="Times New Roman"/>
          <w:sz w:val="24"/>
        </w:rPr>
        <w:footnoteReference w:id="26"/>
      </w:r>
      <w:r w:rsidRPr="00F80239">
        <w:rPr>
          <w:rFonts w:ascii="Times New Roman" w:hAnsi="Times New Roman"/>
        </w:rPr>
        <w:t>:</w:t>
      </w:r>
    </w:p>
    <w:p w14:paraId="4EAE2A5F" w14:textId="2D6F32E0" w:rsidR="00870AFA" w:rsidRPr="00F80239" w:rsidRDefault="00340603" w:rsidP="00F80239">
      <w:pPr>
        <w:pStyle w:val="leftright"/>
        <w:spacing w:before="0" w:after="260" w:line="280" w:lineRule="exact"/>
        <w:ind w:right="0"/>
        <w:jc w:val="both"/>
        <w:rPr>
          <w:rFonts w:ascii="Times New Roman" w:hAnsi="Times New Roman"/>
        </w:rPr>
      </w:pPr>
      <w:r w:rsidRPr="00F80239">
        <w:rPr>
          <w:rFonts w:ascii="Times New Roman" w:hAnsi="Times New Roman"/>
        </w:rPr>
        <w:tab/>
        <w:t>"</w:t>
      </w:r>
      <w:r w:rsidR="004E057F" w:rsidRPr="00F80239">
        <w:rPr>
          <w:rFonts w:ascii="Times New Roman" w:hAnsi="Times New Roman"/>
        </w:rPr>
        <w:t>S</w:t>
      </w:r>
      <w:r w:rsidRPr="00F80239">
        <w:rPr>
          <w:rFonts w:ascii="Times New Roman" w:hAnsi="Times New Roman"/>
        </w:rPr>
        <w:t>ection 196(1) prescribes the duration of immigration detention. It provides that an unlawful n</w:t>
      </w:r>
      <w:r w:rsidR="00AC612C">
        <w:rPr>
          <w:rFonts w:ascii="Times New Roman" w:hAnsi="Times New Roman"/>
        </w:rPr>
        <w:t>on-cit</w:t>
      </w:r>
      <w:r w:rsidR="00AC612C" w:rsidRPr="00F80239">
        <w:rPr>
          <w:rFonts w:ascii="Times New Roman" w:hAnsi="Times New Roman"/>
        </w:rPr>
        <w:t>izen</w:t>
      </w:r>
      <w:r w:rsidRPr="00F80239">
        <w:rPr>
          <w:rFonts w:ascii="Times New Roman" w:hAnsi="Times New Roman"/>
        </w:rPr>
        <w:t xml:space="preserve"> must be kept in immigration detention until the happening of one of four events: removal from Australia under s 198 or s 199; an officer beginning the process under s 198AD(3) for removal to a regional processing country; deportation under s 200; or the grant of a visa.</w:t>
      </w:r>
      <w:r w:rsidR="00954572" w:rsidRPr="00F80239">
        <w:rPr>
          <w:rFonts w:ascii="Times New Roman" w:hAnsi="Times New Roman"/>
        </w:rPr>
        <w:t xml:space="preserve"> </w:t>
      </w:r>
      <w:r w:rsidRPr="00F80239">
        <w:rPr>
          <w:rFonts w:ascii="Times New Roman" w:hAnsi="Times New Roman"/>
        </w:rPr>
        <w:t>Of those four events, it is the first</w:t>
      </w:r>
      <w:r w:rsidR="0089616C" w:rsidRPr="00F80239">
        <w:rPr>
          <w:rFonts w:ascii="Times New Roman" w:hAnsi="Times New Roman"/>
        </w:rPr>
        <w:t xml:space="preserve"> </w:t>
      </w:r>
      <w:r w:rsidRPr="00F80239">
        <w:rPr>
          <w:rFonts w:ascii="Times New Roman" w:hAnsi="Times New Roman"/>
        </w:rPr>
        <w:t>–</w:t>
      </w:r>
      <w:r w:rsidR="0089616C" w:rsidRPr="00F80239">
        <w:rPr>
          <w:rFonts w:ascii="Times New Roman" w:hAnsi="Times New Roman"/>
        </w:rPr>
        <w:t xml:space="preserve"> </w:t>
      </w:r>
      <w:r w:rsidRPr="00F80239">
        <w:rPr>
          <w:rFonts w:ascii="Times New Roman" w:hAnsi="Times New Roman"/>
        </w:rPr>
        <w:t>removal from Australia under s 198(2)</w:t>
      </w:r>
      <w:r w:rsidR="0089616C" w:rsidRPr="00F80239">
        <w:rPr>
          <w:rFonts w:ascii="Times New Roman" w:hAnsi="Times New Roman"/>
        </w:rPr>
        <w:t xml:space="preserve"> </w:t>
      </w:r>
      <w:r w:rsidRPr="00F80239">
        <w:rPr>
          <w:rFonts w:ascii="Times New Roman" w:hAnsi="Times New Roman"/>
        </w:rPr>
        <w:t>–</w:t>
      </w:r>
      <w:r w:rsidR="0089616C" w:rsidRPr="00F80239">
        <w:rPr>
          <w:rFonts w:ascii="Times New Roman" w:hAnsi="Times New Roman"/>
        </w:rPr>
        <w:t xml:space="preserve"> </w:t>
      </w:r>
      <w:r w:rsidRPr="00F80239">
        <w:rPr>
          <w:rFonts w:ascii="Times New Roman" w:hAnsi="Times New Roman"/>
        </w:rPr>
        <w:t>which fixed the outer limit to the plaintiff's detention. ...</w:t>
      </w:r>
    </w:p>
    <w:p w14:paraId="0FF0658F" w14:textId="3873D48E" w:rsidR="00340603" w:rsidRPr="00F80239" w:rsidRDefault="00340603" w:rsidP="00F80239">
      <w:pPr>
        <w:pStyle w:val="LRIndent"/>
        <w:spacing w:before="0" w:after="260" w:line="280" w:lineRule="exact"/>
        <w:ind w:right="0"/>
        <w:jc w:val="both"/>
        <w:rPr>
          <w:rFonts w:ascii="Times New Roman" w:hAnsi="Times New Roman"/>
        </w:rPr>
      </w:pPr>
      <w:r w:rsidRPr="00F80239">
        <w:rPr>
          <w:rFonts w:ascii="Times New Roman" w:hAnsi="Times New Roman"/>
        </w:rPr>
        <w:t>[I]f none of the [</w:t>
      </w:r>
      <w:r w:rsidR="00882D4B" w:rsidRPr="00F80239">
        <w:rPr>
          <w:rFonts w:ascii="Times New Roman" w:hAnsi="Times New Roman"/>
        </w:rPr>
        <w:t>last</w:t>
      </w:r>
      <w:r w:rsidRPr="00F80239">
        <w:rPr>
          <w:rFonts w:ascii="Times New Roman" w:hAnsi="Times New Roman"/>
        </w:rPr>
        <w:t>] three events [mentioned in s 196(1)] occurred, removal under s 198(2) had to occur '</w:t>
      </w:r>
      <w:r w:rsidRPr="00F80239">
        <w:rPr>
          <w:rFonts w:ascii="Times New Roman" w:hAnsi="Times New Roman"/>
          <w:i/>
        </w:rPr>
        <w:t>as soon as reasonably practicable</w:t>
      </w:r>
      <w:r w:rsidRPr="00F80239">
        <w:rPr>
          <w:rFonts w:ascii="Times New Roman" w:hAnsi="Times New Roman"/>
        </w:rPr>
        <w:t xml:space="preserve">' (emphasis added). </w:t>
      </w:r>
    </w:p>
    <w:p w14:paraId="78BB1061" w14:textId="77777777" w:rsidR="00F80239" w:rsidRDefault="00340603" w:rsidP="00F80239">
      <w:pPr>
        <w:pStyle w:val="LRIndent"/>
        <w:spacing w:before="0" w:after="260" w:line="280" w:lineRule="exact"/>
        <w:ind w:right="0"/>
        <w:jc w:val="both"/>
        <w:rPr>
          <w:rFonts w:ascii="Times New Roman" w:hAnsi="Times New Roman"/>
        </w:rPr>
      </w:pPr>
      <w:r w:rsidRPr="00F80239">
        <w:rPr>
          <w:rFonts w:ascii="Times New Roman" w:hAnsi="Times New Roman"/>
        </w:rPr>
        <w:t>The duration of the plaintiff's lawful detention under the Act was thus ultimately bounded by the Act's requirement to effect his removal as soon as reasonably practicable. It was bounded in this way because the requirement to remove was the only event terminating immigration detention which, all else failing, must occur."</w:t>
      </w:r>
    </w:p>
    <w:p w14:paraId="42E98597" w14:textId="077320C3" w:rsidR="00816A44" w:rsidRPr="00F80239" w:rsidRDefault="00DF3332"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D77D98" w:rsidRPr="00F80239">
        <w:rPr>
          <w:rFonts w:ascii="Times New Roman" w:hAnsi="Times New Roman"/>
        </w:rPr>
        <w:t xml:space="preserve">Their Honours had </w:t>
      </w:r>
      <w:r w:rsidR="00F61099" w:rsidRPr="00F80239">
        <w:rPr>
          <w:rFonts w:ascii="Times New Roman" w:hAnsi="Times New Roman"/>
        </w:rPr>
        <w:t>earlier</w:t>
      </w:r>
      <w:r w:rsidR="00D77D98" w:rsidRPr="00F80239">
        <w:rPr>
          <w:rFonts w:ascii="Times New Roman" w:hAnsi="Times New Roman"/>
        </w:rPr>
        <w:t xml:space="preserve"> said that</w:t>
      </w:r>
      <w:r w:rsidR="00DA737A" w:rsidRPr="00F80239">
        <w:rPr>
          <w:rStyle w:val="FootnoteReference"/>
          <w:rFonts w:ascii="Times New Roman" w:hAnsi="Times New Roman"/>
          <w:sz w:val="24"/>
        </w:rPr>
        <w:footnoteReference w:id="27"/>
      </w:r>
      <w:r w:rsidR="00D77D98" w:rsidRPr="00F80239">
        <w:rPr>
          <w:rFonts w:ascii="Times New Roman" w:hAnsi="Times New Roman"/>
        </w:rPr>
        <w:t>:</w:t>
      </w:r>
    </w:p>
    <w:p w14:paraId="16A6873A" w14:textId="1597C16C" w:rsidR="00F80239" w:rsidRDefault="00F61099"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00D77D98" w:rsidRPr="00F80239">
        <w:rPr>
          <w:rFonts w:ascii="Times New Roman" w:hAnsi="Times New Roman"/>
        </w:rPr>
        <w:t>"The duration of any form of detention, and thus its lawfulness, must be capable of being determined at any time and from time to time.</w:t>
      </w:r>
      <w:r w:rsidR="00954572" w:rsidRPr="00F80239">
        <w:rPr>
          <w:rFonts w:ascii="Times New Roman" w:hAnsi="Times New Roman"/>
        </w:rPr>
        <w:t xml:space="preserve"> </w:t>
      </w:r>
      <w:r w:rsidR="00D77D98" w:rsidRPr="00F80239">
        <w:rPr>
          <w:rFonts w:ascii="Times New Roman" w:hAnsi="Times New Roman"/>
        </w:rPr>
        <w:t>Otherwise, the lawfulness of the detention could not be determined and enforced</w:t>
      </w:r>
      <w:r w:rsidRPr="00F80239">
        <w:rPr>
          <w:rStyle w:val="FootnoteReference"/>
          <w:rFonts w:ascii="Times New Roman" w:hAnsi="Times New Roman"/>
          <w:sz w:val="24"/>
        </w:rPr>
        <w:footnoteReference w:id="28"/>
      </w:r>
      <w:r w:rsidR="00D77D98" w:rsidRPr="00F80239">
        <w:rPr>
          <w:rFonts w:ascii="Times New Roman" w:hAnsi="Times New Roman"/>
        </w:rPr>
        <w:t xml:space="preserve"> by the courts, and, ultimately, by this Court."</w:t>
      </w:r>
    </w:p>
    <w:p w14:paraId="01DFCCE2" w14:textId="39195833" w:rsidR="00F61099" w:rsidRPr="00F80239" w:rsidRDefault="00816A44"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In </w:t>
      </w:r>
      <w:r w:rsidRPr="00F80239">
        <w:rPr>
          <w:rFonts w:ascii="Times New Roman" w:hAnsi="Times New Roman"/>
          <w:i/>
        </w:rPr>
        <w:t xml:space="preserve">Plaintiff M96A/2016 v </w:t>
      </w:r>
      <w:r w:rsidR="000F2334" w:rsidRPr="00F80239">
        <w:rPr>
          <w:rFonts w:ascii="Times New Roman" w:hAnsi="Times New Roman"/>
          <w:i/>
        </w:rPr>
        <w:t xml:space="preserve">The </w:t>
      </w:r>
      <w:r w:rsidRPr="00F80239">
        <w:rPr>
          <w:rFonts w:ascii="Times New Roman" w:hAnsi="Times New Roman"/>
          <w:i/>
        </w:rPr>
        <w:t>Commonwealth</w:t>
      </w:r>
      <w:r w:rsidRPr="00F80239">
        <w:rPr>
          <w:rStyle w:val="FootnoteReference"/>
          <w:rFonts w:ascii="Times New Roman" w:hAnsi="Times New Roman"/>
          <w:sz w:val="24"/>
        </w:rPr>
        <w:footnoteReference w:id="29"/>
      </w:r>
      <w:r w:rsidRPr="00F80239">
        <w:rPr>
          <w:rFonts w:ascii="Times New Roman" w:hAnsi="Times New Roman"/>
        </w:rPr>
        <w:t>,</w:t>
      </w:r>
      <w:r w:rsidRPr="00F80239">
        <w:rPr>
          <w:rFonts w:ascii="Times New Roman" w:hAnsi="Times New Roman"/>
          <w:i/>
        </w:rPr>
        <w:t xml:space="preserve"> </w:t>
      </w:r>
      <w:r w:rsidRPr="00F80239">
        <w:rPr>
          <w:rFonts w:ascii="Times New Roman" w:hAnsi="Times New Roman"/>
        </w:rPr>
        <w:t xml:space="preserve">Kiefel CJ, Bell, Keane, Nettle, Gordon and Edelman JJ </w:t>
      </w:r>
      <w:r w:rsidR="00735028" w:rsidRPr="00F80239">
        <w:rPr>
          <w:rFonts w:ascii="Times New Roman" w:hAnsi="Times New Roman"/>
        </w:rPr>
        <w:t>said</w:t>
      </w:r>
      <w:r w:rsidR="003417A0" w:rsidRPr="00F80239">
        <w:rPr>
          <w:rFonts w:ascii="Times New Roman" w:hAnsi="Times New Roman"/>
        </w:rPr>
        <w:t xml:space="preserve"> that, by this</w:t>
      </w:r>
      <w:r w:rsidR="00B62437" w:rsidRPr="00F80239">
        <w:rPr>
          <w:rFonts w:ascii="Times New Roman" w:hAnsi="Times New Roman"/>
        </w:rPr>
        <w:t xml:space="preserve"> last observation in </w:t>
      </w:r>
      <w:r w:rsidR="00B62437" w:rsidRPr="00F80239">
        <w:rPr>
          <w:rFonts w:ascii="Times New Roman" w:hAnsi="Times New Roman"/>
          <w:i/>
          <w:iCs/>
        </w:rPr>
        <w:t>Plaintiff S4</w:t>
      </w:r>
      <w:r w:rsidR="003417A0" w:rsidRPr="00F80239">
        <w:rPr>
          <w:rFonts w:ascii="Times New Roman" w:hAnsi="Times New Roman"/>
        </w:rPr>
        <w:t xml:space="preserve">, it had been meant that "there must be objectively </w:t>
      </w:r>
      <w:r w:rsidR="00102829" w:rsidRPr="00F80239">
        <w:rPr>
          <w:rFonts w:ascii="Times New Roman" w:hAnsi="Times New Roman"/>
        </w:rPr>
        <w:t xml:space="preserve">determinable criteria for detention". </w:t>
      </w:r>
      <w:r w:rsidR="004F44A8" w:rsidRPr="00F80239">
        <w:rPr>
          <w:rFonts w:ascii="Times New Roman" w:hAnsi="Times New Roman"/>
        </w:rPr>
        <w:t xml:space="preserve">Their Honours </w:t>
      </w:r>
      <w:r w:rsidR="00735028" w:rsidRPr="00F80239">
        <w:rPr>
          <w:rFonts w:ascii="Times New Roman" w:hAnsi="Times New Roman"/>
        </w:rPr>
        <w:t>explained that this</w:t>
      </w:r>
      <w:r w:rsidR="009C1E6B" w:rsidRPr="00F80239">
        <w:rPr>
          <w:rFonts w:ascii="Times New Roman" w:hAnsi="Times New Roman"/>
        </w:rPr>
        <w:t xml:space="preserve"> second</w:t>
      </w:r>
      <w:r w:rsidR="00102829" w:rsidRPr="00F80239">
        <w:rPr>
          <w:rFonts w:ascii="Times New Roman" w:hAnsi="Times New Roman"/>
        </w:rPr>
        <w:t xml:space="preserve"> limitation on the </w:t>
      </w:r>
      <w:r w:rsidR="009C1E6B" w:rsidRPr="00F80239">
        <w:rPr>
          <w:rFonts w:ascii="Times New Roman" w:hAnsi="Times New Roman"/>
        </w:rPr>
        <w:t xml:space="preserve">amplitude of the </w:t>
      </w:r>
      <w:r w:rsidR="00102829" w:rsidRPr="00F80239">
        <w:rPr>
          <w:rFonts w:ascii="Times New Roman" w:hAnsi="Times New Roman"/>
        </w:rPr>
        <w:t xml:space="preserve">Parliament's power to authorise </w:t>
      </w:r>
      <w:r w:rsidR="00735028" w:rsidRPr="00F80239">
        <w:rPr>
          <w:rFonts w:ascii="Times New Roman" w:hAnsi="Times New Roman"/>
        </w:rPr>
        <w:t xml:space="preserve">executive </w:t>
      </w:r>
      <w:r w:rsidR="00102829" w:rsidRPr="00F80239">
        <w:rPr>
          <w:rFonts w:ascii="Times New Roman" w:hAnsi="Times New Roman"/>
        </w:rPr>
        <w:t xml:space="preserve">detention </w:t>
      </w:r>
      <w:r w:rsidR="00E33B1C" w:rsidRPr="00F80239">
        <w:rPr>
          <w:rFonts w:ascii="Times New Roman" w:hAnsi="Times New Roman"/>
        </w:rPr>
        <w:t>flows from the need to ensure tha</w:t>
      </w:r>
      <w:r w:rsidR="00185CDC">
        <w:rPr>
          <w:rFonts w:ascii="Times New Roman" w:hAnsi="Times New Roman"/>
        </w:rPr>
        <w:t>t</w:t>
      </w:r>
      <w:r w:rsidR="00BE1A9C" w:rsidRPr="00F80239">
        <w:rPr>
          <w:rStyle w:val="FootnoteReference"/>
          <w:rFonts w:ascii="Times New Roman" w:hAnsi="Times New Roman"/>
          <w:sz w:val="24"/>
        </w:rPr>
        <w:footnoteReference w:id="30"/>
      </w:r>
      <w:r w:rsidR="00E33B1C" w:rsidRPr="00F80239">
        <w:rPr>
          <w:rFonts w:ascii="Times New Roman" w:hAnsi="Times New Roman"/>
        </w:rPr>
        <w:t>:</w:t>
      </w:r>
    </w:p>
    <w:p w14:paraId="6021955B" w14:textId="3CAB6F49" w:rsidR="00F80239" w:rsidRDefault="00C41FD3" w:rsidP="00F80239">
      <w:pPr>
        <w:pStyle w:val="leftright"/>
        <w:spacing w:before="0" w:after="260" w:line="280" w:lineRule="exact"/>
        <w:ind w:right="0"/>
        <w:jc w:val="both"/>
        <w:rPr>
          <w:rFonts w:ascii="Times New Roman" w:hAnsi="Times New Roman"/>
        </w:rPr>
      </w:pPr>
      <w:r w:rsidRPr="00F80239">
        <w:rPr>
          <w:rFonts w:ascii="Times New Roman" w:hAnsi="Times New Roman"/>
        </w:rPr>
        <w:t xml:space="preserve">"Parliament cannot avoid judicial scrutiny of the legality of detention by </w:t>
      </w:r>
      <w:r w:rsidR="00BE1A9C" w:rsidRPr="00F80239">
        <w:rPr>
          <w:rFonts w:ascii="Times New Roman" w:hAnsi="Times New Roman"/>
        </w:rPr>
        <w:t xml:space="preserve">[legislating] </w:t>
      </w:r>
      <w:r w:rsidRPr="00F80239">
        <w:rPr>
          <w:rFonts w:ascii="Times New Roman" w:hAnsi="Times New Roman"/>
        </w:rPr>
        <w:t>criteria which are too vague to be capable of objective determination. This would include an attempt to make the length of detention at any time dependent upon the unconstrained, and unascertainable, opinion of the Executive</w:t>
      </w:r>
      <w:r w:rsidR="004F44A8" w:rsidRPr="00F80239">
        <w:rPr>
          <w:rStyle w:val="FootnoteReference"/>
          <w:rFonts w:ascii="Times New Roman" w:hAnsi="Times New Roman"/>
          <w:sz w:val="24"/>
        </w:rPr>
        <w:footnoteReference w:id="31"/>
      </w:r>
      <w:r w:rsidRPr="00F80239">
        <w:rPr>
          <w:rFonts w:ascii="Times New Roman" w:hAnsi="Times New Roman"/>
        </w:rPr>
        <w:t>."</w:t>
      </w:r>
    </w:p>
    <w:p w14:paraId="01935018" w14:textId="5B6C1D88" w:rsidR="00816A44" w:rsidRPr="00F80239" w:rsidRDefault="005908D3"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0D58E1" w:rsidRPr="00F80239">
        <w:rPr>
          <w:rFonts w:ascii="Times New Roman" w:hAnsi="Times New Roman"/>
        </w:rPr>
        <w:t xml:space="preserve">In </w:t>
      </w:r>
      <w:r w:rsidR="00BE1A9C" w:rsidRPr="00F80239">
        <w:rPr>
          <w:rFonts w:ascii="Times New Roman" w:hAnsi="Times New Roman"/>
          <w:i/>
        </w:rPr>
        <w:t>Plaintiff M96A</w:t>
      </w:r>
      <w:r w:rsidR="001B3F6E" w:rsidRPr="00F80239">
        <w:rPr>
          <w:rStyle w:val="FootnoteReference"/>
          <w:rFonts w:ascii="Times New Roman" w:hAnsi="Times New Roman"/>
          <w:sz w:val="24"/>
        </w:rPr>
        <w:footnoteReference w:id="32"/>
      </w:r>
      <w:r w:rsidR="000D58E1" w:rsidRPr="00F80239">
        <w:rPr>
          <w:rFonts w:ascii="Times New Roman" w:hAnsi="Times New Roman"/>
        </w:rPr>
        <w:t>, the plurality</w:t>
      </w:r>
      <w:r w:rsidR="00BE1A9C" w:rsidRPr="00F80239">
        <w:rPr>
          <w:rFonts w:ascii="Times New Roman" w:hAnsi="Times New Roman"/>
        </w:rPr>
        <w:t xml:space="preserve"> </w:t>
      </w:r>
      <w:r w:rsidR="00816A44" w:rsidRPr="00F80239">
        <w:rPr>
          <w:rFonts w:ascii="Times New Roman" w:hAnsi="Times New Roman"/>
        </w:rPr>
        <w:t>concluded that</w:t>
      </w:r>
      <w:r w:rsidR="00F5525B" w:rsidRPr="00F80239">
        <w:rPr>
          <w:rFonts w:ascii="Times New Roman" w:hAnsi="Times New Roman"/>
        </w:rPr>
        <w:t xml:space="preserve"> </w:t>
      </w:r>
      <w:r w:rsidR="00F24386" w:rsidRPr="00F80239">
        <w:rPr>
          <w:rFonts w:ascii="Times New Roman" w:hAnsi="Times New Roman"/>
        </w:rPr>
        <w:t>ss</w:t>
      </w:r>
      <w:r w:rsidR="0042709E" w:rsidRPr="00F80239">
        <w:rPr>
          <w:rFonts w:ascii="Times New Roman" w:hAnsi="Times New Roman"/>
        </w:rPr>
        <w:t> </w:t>
      </w:r>
      <w:r w:rsidR="00F24386" w:rsidRPr="00F80239">
        <w:rPr>
          <w:rFonts w:ascii="Times New Roman" w:hAnsi="Times New Roman"/>
        </w:rPr>
        <w:t>189</w:t>
      </w:r>
      <w:r w:rsidR="006A7A0A" w:rsidRPr="00F80239">
        <w:rPr>
          <w:rFonts w:ascii="Times New Roman" w:hAnsi="Times New Roman"/>
        </w:rPr>
        <w:t>(1)</w:t>
      </w:r>
      <w:r w:rsidR="00F24386" w:rsidRPr="00F80239">
        <w:rPr>
          <w:rFonts w:ascii="Times New Roman" w:hAnsi="Times New Roman"/>
        </w:rPr>
        <w:t xml:space="preserve"> and 196</w:t>
      </w:r>
      <w:r w:rsidR="006A7A0A" w:rsidRPr="00F80239">
        <w:rPr>
          <w:rFonts w:ascii="Times New Roman" w:hAnsi="Times New Roman"/>
        </w:rPr>
        <w:t>(1)</w:t>
      </w:r>
      <w:r w:rsidR="00F24386" w:rsidRPr="00F80239">
        <w:rPr>
          <w:rFonts w:ascii="Times New Roman" w:hAnsi="Times New Roman"/>
        </w:rPr>
        <w:t xml:space="preserve"> did not exceed the Parliament's power on this basis because</w:t>
      </w:r>
      <w:r w:rsidR="00816A44" w:rsidRPr="00F80239">
        <w:rPr>
          <w:rFonts w:ascii="Times New Roman" w:hAnsi="Times New Roman"/>
        </w:rPr>
        <w:t>:</w:t>
      </w:r>
    </w:p>
    <w:p w14:paraId="2768E1F9" w14:textId="77777777" w:rsidR="00F80239" w:rsidRDefault="000F2334"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00816A44" w:rsidRPr="00F80239">
        <w:rPr>
          <w:rFonts w:ascii="Times New Roman" w:hAnsi="Times New Roman"/>
        </w:rPr>
        <w:t>"The duration of the detention of transitory persons who are detained under s 189 of the Act is able to be objectively determined at any time, and from time to time. At any time it can be concluded that detention in Australia will conclude if any of the various preconditions [in s 196(1)] are met."</w:t>
      </w:r>
    </w:p>
    <w:p w14:paraId="30910458" w14:textId="629FDEC7" w:rsidR="00763E5B" w:rsidRPr="00F80239" w:rsidRDefault="00763E5B" w:rsidP="00F80239">
      <w:pPr>
        <w:pStyle w:val="FixListStyle"/>
        <w:spacing w:after="260" w:line="280" w:lineRule="exact"/>
        <w:ind w:right="0"/>
        <w:jc w:val="both"/>
        <w:rPr>
          <w:rFonts w:ascii="Times New Roman" w:hAnsi="Times New Roman"/>
        </w:rPr>
      </w:pPr>
      <w:r w:rsidRPr="00F80239">
        <w:rPr>
          <w:rFonts w:ascii="Times New Roman" w:hAnsi="Times New Roman"/>
        </w:rPr>
        <w:tab/>
        <w:t>To similar effect, Gageler J sai</w:t>
      </w:r>
      <w:r w:rsidR="00185CDC">
        <w:rPr>
          <w:rFonts w:ascii="Times New Roman" w:hAnsi="Times New Roman"/>
        </w:rPr>
        <w:t>d</w:t>
      </w:r>
      <w:r w:rsidR="00141966" w:rsidRPr="00F80239">
        <w:rPr>
          <w:rStyle w:val="FootnoteReference"/>
          <w:rFonts w:ascii="Times New Roman" w:hAnsi="Times New Roman"/>
          <w:sz w:val="24"/>
        </w:rPr>
        <w:footnoteReference w:id="33"/>
      </w:r>
      <w:r w:rsidRPr="00F80239">
        <w:rPr>
          <w:rFonts w:ascii="Times New Roman" w:hAnsi="Times New Roman"/>
        </w:rPr>
        <w:t>:</w:t>
      </w:r>
    </w:p>
    <w:p w14:paraId="7B506362" w14:textId="77777777" w:rsidR="00F80239" w:rsidRDefault="00763E5B" w:rsidP="00F80239">
      <w:pPr>
        <w:pStyle w:val="leftright"/>
        <w:spacing w:before="0" w:after="260" w:line="280" w:lineRule="exact"/>
        <w:ind w:right="0"/>
        <w:jc w:val="both"/>
        <w:rPr>
          <w:rFonts w:ascii="Times New Roman" w:hAnsi="Times New Roman"/>
        </w:rPr>
      </w:pPr>
      <w:r w:rsidRPr="00F80239">
        <w:rPr>
          <w:rFonts w:ascii="Times New Roman" w:hAnsi="Times New Roman"/>
        </w:rPr>
        <w:t xml:space="preserve">"[T]he duration of the detention is capable of objective determination by a court at any time and from time to time. From the moment of the commencement of the detention under s 189, duration of the detention is made by s 196(1)(a) and (aa) to depend on performance of the duty to remove imposed by s 198(1A) or by s 198AD(2)." </w:t>
      </w:r>
    </w:p>
    <w:p w14:paraId="70BE2BEF" w14:textId="5D9013B1" w:rsidR="007D6ABC" w:rsidRPr="00F80239" w:rsidRDefault="007D6ABC" w:rsidP="00F80239">
      <w:pPr>
        <w:pStyle w:val="HeadingL2"/>
        <w:spacing w:after="260" w:line="280" w:lineRule="exact"/>
        <w:ind w:right="0"/>
        <w:jc w:val="both"/>
        <w:rPr>
          <w:rFonts w:ascii="Times New Roman" w:hAnsi="Times New Roman"/>
          <w:iCs/>
        </w:rPr>
      </w:pPr>
      <w:r w:rsidRPr="00F80239">
        <w:rPr>
          <w:rFonts w:ascii="Times New Roman" w:hAnsi="Times New Roman"/>
        </w:rPr>
        <w:t xml:space="preserve">The </w:t>
      </w:r>
      <w:r w:rsidR="00931E2D" w:rsidRPr="00F80239">
        <w:rPr>
          <w:rFonts w:ascii="Times New Roman" w:hAnsi="Times New Roman"/>
        </w:rPr>
        <w:t>application</w:t>
      </w:r>
      <w:r w:rsidR="00747E89" w:rsidRPr="00F80239">
        <w:rPr>
          <w:rFonts w:ascii="Times New Roman" w:hAnsi="Times New Roman"/>
        </w:rPr>
        <w:t xml:space="preserve"> </w:t>
      </w:r>
      <w:r w:rsidRPr="00F80239">
        <w:rPr>
          <w:rFonts w:ascii="Times New Roman" w:hAnsi="Times New Roman"/>
        </w:rPr>
        <w:t>of the Act</w:t>
      </w:r>
    </w:p>
    <w:p w14:paraId="2CD7C937" w14:textId="0B7E0E7F" w:rsidR="00CC5AD5" w:rsidRPr="00F80239" w:rsidRDefault="00FF7894"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CC5AD5" w:rsidRPr="00F80239">
        <w:rPr>
          <w:rFonts w:ascii="Times New Roman" w:hAnsi="Times New Roman"/>
        </w:rPr>
        <w:t xml:space="preserve">The </w:t>
      </w:r>
      <w:r w:rsidR="00E77A27" w:rsidRPr="00F80239">
        <w:rPr>
          <w:rFonts w:ascii="Times New Roman" w:hAnsi="Times New Roman"/>
        </w:rPr>
        <w:t xml:space="preserve">nature of the </w:t>
      </w:r>
      <w:r w:rsidR="00CC5AD5" w:rsidRPr="00F80239">
        <w:rPr>
          <w:rFonts w:ascii="Times New Roman" w:hAnsi="Times New Roman"/>
        </w:rPr>
        <w:t xml:space="preserve">duty </w:t>
      </w:r>
      <w:r w:rsidR="00F51137" w:rsidRPr="00F80239">
        <w:rPr>
          <w:rFonts w:ascii="Times New Roman" w:hAnsi="Times New Roman"/>
        </w:rPr>
        <w:t xml:space="preserve">to detain </w:t>
      </w:r>
      <w:r w:rsidR="00CC5AD5" w:rsidRPr="00F80239">
        <w:rPr>
          <w:rFonts w:ascii="Times New Roman" w:hAnsi="Times New Roman"/>
        </w:rPr>
        <w:t xml:space="preserve">imposed </w:t>
      </w:r>
      <w:r w:rsidR="00F51137" w:rsidRPr="00F80239">
        <w:rPr>
          <w:rFonts w:ascii="Times New Roman" w:hAnsi="Times New Roman"/>
        </w:rPr>
        <w:t>by s 189</w:t>
      </w:r>
      <w:r w:rsidR="001F2ED1" w:rsidRPr="00F80239">
        <w:rPr>
          <w:rFonts w:ascii="Times New Roman" w:hAnsi="Times New Roman"/>
        </w:rPr>
        <w:t>(1)</w:t>
      </w:r>
      <w:r w:rsidR="00F51137" w:rsidRPr="00F80239">
        <w:rPr>
          <w:rFonts w:ascii="Times New Roman" w:hAnsi="Times New Roman"/>
        </w:rPr>
        <w:t xml:space="preserve"> of the Act </w:t>
      </w:r>
      <w:r w:rsidR="00CC5AD5" w:rsidRPr="00F80239">
        <w:rPr>
          <w:rFonts w:ascii="Times New Roman" w:hAnsi="Times New Roman"/>
        </w:rPr>
        <w:t>was explained by Hayne J (</w:t>
      </w:r>
      <w:r w:rsidR="00EF398E" w:rsidRPr="00F80239">
        <w:rPr>
          <w:rFonts w:ascii="Times New Roman" w:hAnsi="Times New Roman"/>
        </w:rPr>
        <w:t xml:space="preserve">McHugh and </w:t>
      </w:r>
      <w:r w:rsidR="00CC5AD5" w:rsidRPr="00F80239">
        <w:rPr>
          <w:rFonts w:ascii="Times New Roman" w:hAnsi="Times New Roman"/>
        </w:rPr>
        <w:t>Heydon</w:t>
      </w:r>
      <w:r w:rsidR="00EF398E" w:rsidRPr="00F80239">
        <w:rPr>
          <w:rFonts w:ascii="Times New Roman" w:hAnsi="Times New Roman"/>
        </w:rPr>
        <w:t> </w:t>
      </w:r>
      <w:r w:rsidR="00CC5AD5" w:rsidRPr="00F80239">
        <w:rPr>
          <w:rFonts w:ascii="Times New Roman" w:hAnsi="Times New Roman"/>
        </w:rPr>
        <w:t xml:space="preserve">JJ relevantly agreeing) in </w:t>
      </w:r>
      <w:r w:rsidR="00CC5AD5" w:rsidRPr="00F80239">
        <w:rPr>
          <w:rFonts w:ascii="Times New Roman" w:hAnsi="Times New Roman"/>
          <w:i/>
        </w:rPr>
        <w:t>Al-</w:t>
      </w:r>
      <w:proofErr w:type="spellStart"/>
      <w:r w:rsidR="00CC5AD5" w:rsidRPr="00F80239">
        <w:rPr>
          <w:rFonts w:ascii="Times New Roman" w:hAnsi="Times New Roman"/>
          <w:i/>
        </w:rPr>
        <w:t>Kate</w:t>
      </w:r>
      <w:r w:rsidR="00185CDC">
        <w:rPr>
          <w:rFonts w:ascii="Times New Roman" w:hAnsi="Times New Roman"/>
          <w:i/>
        </w:rPr>
        <w:t>b</w:t>
      </w:r>
      <w:proofErr w:type="spellEnd"/>
      <w:r w:rsidR="00CC5AD5" w:rsidRPr="00F80239">
        <w:rPr>
          <w:rStyle w:val="FootnoteReference"/>
          <w:rFonts w:ascii="Times New Roman" w:hAnsi="Times New Roman"/>
          <w:iCs/>
          <w:sz w:val="24"/>
        </w:rPr>
        <w:footnoteReference w:id="34"/>
      </w:r>
      <w:r w:rsidR="00CC5AD5" w:rsidRPr="00F80239">
        <w:rPr>
          <w:rFonts w:ascii="Times New Roman" w:hAnsi="Times New Roman"/>
        </w:rPr>
        <w:t>:</w:t>
      </w:r>
    </w:p>
    <w:p w14:paraId="5E5B0C5C" w14:textId="77777777" w:rsidR="00F80239" w:rsidRDefault="00CC5AD5" w:rsidP="00F80239">
      <w:pPr>
        <w:pStyle w:val="leftright"/>
        <w:spacing w:before="0" w:after="260" w:line="280" w:lineRule="exact"/>
        <w:ind w:right="0"/>
        <w:jc w:val="both"/>
        <w:rPr>
          <w:rFonts w:ascii="Times New Roman" w:hAnsi="Times New Roman"/>
        </w:rPr>
      </w:pPr>
      <w:r w:rsidRPr="00F80239">
        <w:rPr>
          <w:rFonts w:ascii="Times New Roman" w:hAnsi="Times New Roman"/>
        </w:rPr>
        <w:t>"</w:t>
      </w:r>
      <w:r w:rsidR="007F0989" w:rsidRPr="00F80239">
        <w:rPr>
          <w:rFonts w:ascii="Times New Roman" w:hAnsi="Times New Roman"/>
        </w:rPr>
        <w:t>[T]</w:t>
      </w:r>
      <w:r w:rsidRPr="00F80239">
        <w:rPr>
          <w:rFonts w:ascii="Times New Roman" w:hAnsi="Times New Roman"/>
        </w:rPr>
        <w:t>he provision is mandatory; the legislature requires that persons of the identified class be detained and kept in detention. No discretion must, or even can</w:t>
      </w:r>
      <w:r w:rsidR="004E65C9" w:rsidRPr="00F80239">
        <w:rPr>
          <w:rFonts w:ascii="Times New Roman" w:hAnsi="Times New Roman"/>
        </w:rPr>
        <w:t>,</w:t>
      </w:r>
      <w:r w:rsidRPr="00F80239">
        <w:rPr>
          <w:rFonts w:ascii="Times New Roman" w:hAnsi="Times New Roman"/>
        </w:rPr>
        <w:t xml:space="preserve"> be exercised. No judgment is called for. The only disputable question is whether the person is an unlawful non-citizen</w:t>
      </w:r>
      <w:r w:rsidR="004E65C9" w:rsidRPr="00F80239">
        <w:rPr>
          <w:rFonts w:ascii="Times New Roman" w:hAnsi="Times New Roman"/>
        </w:rPr>
        <w:t>.</w:t>
      </w:r>
      <w:r w:rsidRPr="00F80239">
        <w:rPr>
          <w:rFonts w:ascii="Times New Roman" w:hAnsi="Times New Roman"/>
        </w:rPr>
        <w:t>"</w:t>
      </w:r>
    </w:p>
    <w:p w14:paraId="657D53E5" w14:textId="34FFF21F" w:rsidR="00CC5AD5" w:rsidRPr="00F80239" w:rsidRDefault="00CC5AD5"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C37D67" w:rsidRPr="00F80239">
        <w:rPr>
          <w:rFonts w:ascii="Times New Roman" w:hAnsi="Times New Roman"/>
        </w:rPr>
        <w:t xml:space="preserve">The </w:t>
      </w:r>
      <w:r w:rsidR="00E32D4A" w:rsidRPr="00F80239">
        <w:rPr>
          <w:rFonts w:ascii="Times New Roman" w:hAnsi="Times New Roman"/>
        </w:rPr>
        <w:t>duration</w:t>
      </w:r>
      <w:r w:rsidR="00105FB2" w:rsidRPr="00F80239">
        <w:rPr>
          <w:rFonts w:ascii="Times New Roman" w:hAnsi="Times New Roman"/>
        </w:rPr>
        <w:t xml:space="preserve"> of</w:t>
      </w:r>
      <w:r w:rsidR="00C37D67" w:rsidRPr="00F80239">
        <w:rPr>
          <w:rFonts w:ascii="Times New Roman" w:hAnsi="Times New Roman"/>
        </w:rPr>
        <w:t xml:space="preserve"> the detention required and authorised by </w:t>
      </w:r>
      <w:r w:rsidRPr="00F80239">
        <w:rPr>
          <w:rFonts w:ascii="Times New Roman" w:hAnsi="Times New Roman"/>
        </w:rPr>
        <w:t xml:space="preserve">s 196(1) </w:t>
      </w:r>
      <w:r w:rsidR="00C37D67" w:rsidRPr="00F80239">
        <w:rPr>
          <w:rFonts w:ascii="Times New Roman" w:hAnsi="Times New Roman"/>
        </w:rPr>
        <w:t>is, as</w:t>
      </w:r>
      <w:r w:rsidRPr="00F80239">
        <w:rPr>
          <w:rFonts w:ascii="Times New Roman" w:hAnsi="Times New Roman"/>
        </w:rPr>
        <w:t xml:space="preserve"> Hayne J said in </w:t>
      </w:r>
      <w:r w:rsidRPr="00F80239">
        <w:rPr>
          <w:rFonts w:ascii="Times New Roman" w:hAnsi="Times New Roman"/>
          <w:i/>
        </w:rPr>
        <w:t>Al-</w:t>
      </w:r>
      <w:proofErr w:type="spellStart"/>
      <w:r w:rsidRPr="00F80239">
        <w:rPr>
          <w:rFonts w:ascii="Times New Roman" w:hAnsi="Times New Roman"/>
          <w:i/>
        </w:rPr>
        <w:t>Kate</w:t>
      </w:r>
      <w:r w:rsidR="00185CDC">
        <w:rPr>
          <w:rFonts w:ascii="Times New Roman" w:hAnsi="Times New Roman"/>
          <w:i/>
        </w:rPr>
        <w:t>b</w:t>
      </w:r>
      <w:proofErr w:type="spellEnd"/>
      <w:r w:rsidRPr="00F80239">
        <w:rPr>
          <w:rStyle w:val="FootnoteReference"/>
          <w:rFonts w:ascii="Times New Roman" w:hAnsi="Times New Roman"/>
          <w:sz w:val="24"/>
        </w:rPr>
        <w:footnoteReference w:id="35"/>
      </w:r>
      <w:r w:rsidRPr="00F80239">
        <w:rPr>
          <w:rFonts w:ascii="Times New Roman" w:hAnsi="Times New Roman"/>
        </w:rPr>
        <w:t>, "fixed by reference to the occurrence of any of [</w:t>
      </w:r>
      <w:r w:rsidR="00B227F8" w:rsidRPr="00F80239">
        <w:rPr>
          <w:rFonts w:ascii="Times New Roman" w:hAnsi="Times New Roman"/>
        </w:rPr>
        <w:t xml:space="preserve">the </w:t>
      </w:r>
      <w:r w:rsidRPr="00F80239">
        <w:rPr>
          <w:rFonts w:ascii="Times New Roman" w:hAnsi="Times New Roman"/>
        </w:rPr>
        <w:t>four] specified events. Detention must continue 'until' one of those events occurs</w:t>
      </w:r>
      <w:r w:rsidR="006461CE" w:rsidRPr="00F80239">
        <w:rPr>
          <w:rFonts w:ascii="Times New Roman" w:hAnsi="Times New Roman"/>
        </w:rPr>
        <w:t>.</w:t>
      </w:r>
      <w:r w:rsidRPr="00F80239">
        <w:rPr>
          <w:rFonts w:ascii="Times New Roman" w:hAnsi="Times New Roman"/>
        </w:rPr>
        <w:t xml:space="preserve">" </w:t>
      </w:r>
    </w:p>
    <w:p w14:paraId="6261E387" w14:textId="144C2E30" w:rsidR="00DC47FA" w:rsidRPr="00F80239" w:rsidRDefault="00CC5AD5"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E87EAF" w:rsidRPr="00F80239">
        <w:rPr>
          <w:rFonts w:ascii="Times New Roman" w:hAnsi="Times New Roman"/>
        </w:rPr>
        <w:t>T</w:t>
      </w:r>
      <w:r w:rsidRPr="00F80239">
        <w:rPr>
          <w:rFonts w:ascii="Times New Roman" w:hAnsi="Times New Roman"/>
        </w:rPr>
        <w:t>he combined effect of ss 189(1) and 196(1) is that a non</w:t>
      </w:r>
      <w:r w:rsidR="00FB053E" w:rsidRPr="00F80239">
        <w:rPr>
          <w:rFonts w:ascii="Times New Roman" w:hAnsi="Times New Roman"/>
        </w:rPr>
        <w:noBreakHyphen/>
      </w:r>
      <w:r w:rsidRPr="00F80239">
        <w:rPr>
          <w:rFonts w:ascii="Times New Roman" w:hAnsi="Times New Roman"/>
        </w:rPr>
        <w:t>citizen can be lawfully within the Australian community only if he or she has been granted a vis</w:t>
      </w:r>
      <w:r w:rsidR="00185CDC">
        <w:rPr>
          <w:rFonts w:ascii="Times New Roman" w:hAnsi="Times New Roman"/>
        </w:rPr>
        <w:t>a</w:t>
      </w:r>
      <w:r w:rsidRPr="00F80239">
        <w:rPr>
          <w:rStyle w:val="FootnoteReference"/>
          <w:rFonts w:ascii="Times New Roman" w:hAnsi="Times New Roman"/>
          <w:sz w:val="24"/>
        </w:rPr>
        <w:footnoteReference w:id="36"/>
      </w:r>
      <w:r w:rsidRPr="00F80239">
        <w:rPr>
          <w:rFonts w:ascii="Times New Roman" w:hAnsi="Times New Roman"/>
        </w:rPr>
        <w:t>.</w:t>
      </w:r>
      <w:r w:rsidR="00DE711E" w:rsidRPr="00F80239">
        <w:rPr>
          <w:rFonts w:ascii="Times New Roman" w:hAnsi="Times New Roman"/>
        </w:rPr>
        <w:t xml:space="preserve"> </w:t>
      </w:r>
      <w:r w:rsidR="001B2643" w:rsidRPr="00F80239">
        <w:rPr>
          <w:rFonts w:ascii="Times New Roman" w:hAnsi="Times New Roman"/>
        </w:rPr>
        <w:t>Otherwise, a</w:t>
      </w:r>
      <w:r w:rsidRPr="00F80239">
        <w:rPr>
          <w:rFonts w:ascii="Times New Roman" w:hAnsi="Times New Roman"/>
        </w:rPr>
        <w:t>n unlawful non</w:t>
      </w:r>
      <w:r w:rsidR="001B2643" w:rsidRPr="00F80239">
        <w:rPr>
          <w:rFonts w:ascii="Times New Roman" w:hAnsi="Times New Roman"/>
        </w:rPr>
        <w:noBreakHyphen/>
      </w:r>
      <w:r w:rsidRPr="00F80239">
        <w:rPr>
          <w:rFonts w:ascii="Times New Roman" w:hAnsi="Times New Roman"/>
        </w:rPr>
        <w:t>citizen must be detained until such time as he or she departs Australia by one of the means referred to in s 196(1), relevantly in this case removal under s 198</w:t>
      </w:r>
      <w:r w:rsidR="00CF4529" w:rsidRPr="00F80239">
        <w:rPr>
          <w:rFonts w:ascii="Times New Roman" w:hAnsi="Times New Roman"/>
        </w:rPr>
        <w:t>.</w:t>
      </w:r>
      <w:r w:rsidRPr="00F80239">
        <w:rPr>
          <w:rFonts w:ascii="Times New Roman" w:hAnsi="Times New Roman"/>
        </w:rPr>
        <w:t xml:space="preserve"> That removal is </w:t>
      </w:r>
      <w:r w:rsidR="00FB053E" w:rsidRPr="00F80239">
        <w:rPr>
          <w:rFonts w:ascii="Times New Roman" w:hAnsi="Times New Roman"/>
        </w:rPr>
        <w:t>to be</w:t>
      </w:r>
      <w:r w:rsidRPr="00F80239">
        <w:rPr>
          <w:rFonts w:ascii="Times New Roman" w:hAnsi="Times New Roman"/>
        </w:rPr>
        <w:t xml:space="preserve"> effectuated by the performance of the duty </w:t>
      </w:r>
      <w:r w:rsidR="00CC6D3A" w:rsidRPr="00F80239">
        <w:rPr>
          <w:rFonts w:ascii="Times New Roman" w:hAnsi="Times New Roman"/>
        </w:rPr>
        <w:t xml:space="preserve">that </w:t>
      </w:r>
      <w:r w:rsidRPr="00F80239">
        <w:rPr>
          <w:rFonts w:ascii="Times New Roman" w:hAnsi="Times New Roman"/>
        </w:rPr>
        <w:t>s 198</w:t>
      </w:r>
      <w:r w:rsidR="00877CC4" w:rsidRPr="00F80239">
        <w:rPr>
          <w:rFonts w:ascii="Times New Roman" w:hAnsi="Times New Roman"/>
        </w:rPr>
        <w:t>(6)</w:t>
      </w:r>
      <w:r w:rsidRPr="00F80239">
        <w:rPr>
          <w:rFonts w:ascii="Times New Roman" w:hAnsi="Times New Roman"/>
        </w:rPr>
        <w:t xml:space="preserve"> places on officers of the Commonwealth </w:t>
      </w:r>
      <w:r w:rsidR="007E0BA7" w:rsidRPr="00F80239">
        <w:rPr>
          <w:rFonts w:ascii="Times New Roman" w:hAnsi="Times New Roman"/>
        </w:rPr>
        <w:t xml:space="preserve">to </w:t>
      </w:r>
      <w:r w:rsidRPr="00F80239">
        <w:rPr>
          <w:rFonts w:ascii="Times New Roman" w:hAnsi="Times New Roman"/>
        </w:rPr>
        <w:t>remove "as soon as reasonably practicable".</w:t>
      </w:r>
      <w:r w:rsidR="009A02FC" w:rsidRPr="00F80239">
        <w:rPr>
          <w:rFonts w:ascii="Times New Roman" w:hAnsi="Times New Roman"/>
        </w:rPr>
        <w:t xml:space="preserve"> </w:t>
      </w:r>
      <w:r w:rsidR="00915441" w:rsidRPr="00F80239">
        <w:rPr>
          <w:rFonts w:ascii="Times New Roman" w:hAnsi="Times New Roman"/>
        </w:rPr>
        <w:t xml:space="preserve">This view of the relationship between s 196 and s 198 has </w:t>
      </w:r>
      <w:r w:rsidR="00CF4529" w:rsidRPr="00F80239">
        <w:rPr>
          <w:rFonts w:ascii="Times New Roman" w:hAnsi="Times New Roman"/>
        </w:rPr>
        <w:t>consistently</w:t>
      </w:r>
      <w:r w:rsidR="00915441" w:rsidRPr="00F80239">
        <w:rPr>
          <w:rFonts w:ascii="Times New Roman" w:hAnsi="Times New Roman"/>
        </w:rPr>
        <w:t xml:space="preserve"> been accepted and applied in the Federal Cour</w:t>
      </w:r>
      <w:r w:rsidR="00536726">
        <w:rPr>
          <w:rFonts w:ascii="Times New Roman" w:hAnsi="Times New Roman"/>
        </w:rPr>
        <w:t>t</w:t>
      </w:r>
      <w:r w:rsidR="00915441" w:rsidRPr="00F80239">
        <w:rPr>
          <w:rStyle w:val="FootnoteReference"/>
          <w:rFonts w:ascii="Times New Roman" w:hAnsi="Times New Roman"/>
          <w:sz w:val="24"/>
        </w:rPr>
        <w:footnoteReference w:id="37"/>
      </w:r>
      <w:r w:rsidR="00915441" w:rsidRPr="00F80239">
        <w:rPr>
          <w:rFonts w:ascii="Times New Roman" w:hAnsi="Times New Roman"/>
        </w:rPr>
        <w:t>.</w:t>
      </w:r>
      <w:r w:rsidR="00A07054" w:rsidRPr="00F80239">
        <w:rPr>
          <w:rFonts w:ascii="Times New Roman" w:hAnsi="Times New Roman"/>
        </w:rPr>
        <w:t xml:space="preserve"> </w:t>
      </w:r>
    </w:p>
    <w:p w14:paraId="1290C9BB" w14:textId="5B836BD6" w:rsidR="00175D4E" w:rsidRPr="00F80239" w:rsidRDefault="00DC47FA"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A07054" w:rsidRPr="00F80239">
        <w:rPr>
          <w:rFonts w:ascii="Times New Roman" w:hAnsi="Times New Roman"/>
        </w:rPr>
        <w:t>Similarly, with respect to the relationship between s 196 and the</w:t>
      </w:r>
      <w:r w:rsidR="00175D4E" w:rsidRPr="00F80239">
        <w:rPr>
          <w:rFonts w:ascii="Times New Roman" w:hAnsi="Times New Roman"/>
        </w:rPr>
        <w:t xml:space="preserve"> duty to grant or refuse a visa under s 65 in a reasonable time, </w:t>
      </w:r>
      <w:r w:rsidR="00A07054" w:rsidRPr="00F80239">
        <w:rPr>
          <w:rFonts w:ascii="Times New Roman" w:hAnsi="Times New Roman"/>
        </w:rPr>
        <w:t xml:space="preserve">in </w:t>
      </w:r>
      <w:r w:rsidR="00A07054" w:rsidRPr="00F80239">
        <w:rPr>
          <w:rFonts w:ascii="Times New Roman" w:hAnsi="Times New Roman"/>
          <w:i/>
        </w:rPr>
        <w:t>ASP15</w:t>
      </w:r>
      <w:r w:rsidR="00A07054" w:rsidRPr="00F80239">
        <w:rPr>
          <w:rStyle w:val="FootnoteReference"/>
          <w:rFonts w:ascii="Times New Roman" w:hAnsi="Times New Roman"/>
          <w:sz w:val="24"/>
        </w:rPr>
        <w:footnoteReference w:id="38"/>
      </w:r>
      <w:r w:rsidR="00A07054" w:rsidRPr="00F80239">
        <w:rPr>
          <w:rFonts w:ascii="Times New Roman" w:hAnsi="Times New Roman"/>
        </w:rPr>
        <w:t xml:space="preserve"> the Full Court held that</w:t>
      </w:r>
      <w:r w:rsidR="00175D4E" w:rsidRPr="00F80239">
        <w:rPr>
          <w:rFonts w:ascii="Times New Roman" w:hAnsi="Times New Roman"/>
        </w:rPr>
        <w:t>:</w:t>
      </w:r>
    </w:p>
    <w:p w14:paraId="7ED0E56D" w14:textId="77777777" w:rsidR="00F80239" w:rsidRDefault="00175D4E" w:rsidP="00F80239">
      <w:pPr>
        <w:pStyle w:val="leftright"/>
        <w:spacing w:before="0" w:after="260" w:line="280" w:lineRule="exact"/>
        <w:ind w:right="0"/>
        <w:jc w:val="both"/>
        <w:rPr>
          <w:rFonts w:ascii="Times New Roman" w:hAnsi="Times New Roman"/>
        </w:rPr>
      </w:pPr>
      <w:r w:rsidRPr="00F80239">
        <w:rPr>
          <w:rFonts w:ascii="Times New Roman" w:hAnsi="Times New Roman"/>
        </w:rPr>
        <w:tab/>
        <w:t xml:space="preserve">"It follows that once a valid visa application has been made, unless and until a decision is made either to grant or refuse a visa, detention is authorised and required by s 196(1). This conclusion is consistent with the binding authority of </w:t>
      </w:r>
      <w:r w:rsidRPr="00F80239">
        <w:rPr>
          <w:rFonts w:ascii="Times New Roman" w:hAnsi="Times New Roman"/>
          <w:i/>
        </w:rPr>
        <w:t>Al-</w:t>
      </w:r>
      <w:proofErr w:type="spellStart"/>
      <w:r w:rsidRPr="00F80239">
        <w:rPr>
          <w:rFonts w:ascii="Times New Roman" w:hAnsi="Times New Roman"/>
          <w:i/>
        </w:rPr>
        <w:t>Kateb</w:t>
      </w:r>
      <w:proofErr w:type="spellEnd"/>
      <w:r w:rsidRPr="00F80239">
        <w:rPr>
          <w:rFonts w:ascii="Times New Roman" w:hAnsi="Times New Roman"/>
        </w:rPr>
        <w:t xml:space="preserve"> as to the nature of lawful detention and the meaning of s 196(1). </w:t>
      </w:r>
      <w:r w:rsidR="00E97FF5" w:rsidRPr="00F80239">
        <w:rPr>
          <w:rFonts w:ascii="Times New Roman" w:hAnsi="Times New Roman"/>
        </w:rPr>
        <w:t>..</w:t>
      </w:r>
      <w:r w:rsidR="008137C3" w:rsidRPr="00F80239">
        <w:rPr>
          <w:rFonts w:ascii="Times New Roman" w:hAnsi="Times New Roman"/>
        </w:rPr>
        <w:t>.</w:t>
      </w:r>
      <w:r w:rsidR="00E97FF5" w:rsidRPr="00F80239">
        <w:rPr>
          <w:rFonts w:ascii="Times New Roman" w:hAnsi="Times New Roman"/>
        </w:rPr>
        <w:t xml:space="preserve"> </w:t>
      </w:r>
      <w:r w:rsidRPr="00F80239">
        <w:rPr>
          <w:rFonts w:ascii="Times New Roman" w:hAnsi="Times New Roman"/>
        </w:rPr>
        <w:t xml:space="preserve">Such detention does not cease to be for the purpose of considering and determining an application for a visa because the necessary process has not been completed within the time required by the </w:t>
      </w:r>
      <w:r w:rsidRPr="00F80239">
        <w:rPr>
          <w:rFonts w:ascii="Times New Roman" w:hAnsi="Times New Roman"/>
          <w:i/>
        </w:rPr>
        <w:t>Migration Act</w:t>
      </w:r>
      <w:r w:rsidRPr="00F80239">
        <w:rPr>
          <w:rFonts w:ascii="Times New Roman" w:hAnsi="Times New Roman"/>
        </w:rPr>
        <w:t xml:space="preserve">, be that time period express or implied. If in fact a court determines that the process to make a visa decision has gone on for too long, it nonetheless remains detention for that purpose and is both validly authorised and required by s 196(1) of the </w:t>
      </w:r>
      <w:r w:rsidRPr="00F80239">
        <w:rPr>
          <w:rFonts w:ascii="Times New Roman" w:hAnsi="Times New Roman"/>
          <w:i/>
        </w:rPr>
        <w:t>Migration Act</w:t>
      </w:r>
      <w:r w:rsidRPr="00F80239">
        <w:rPr>
          <w:rFonts w:ascii="Times New Roman" w:hAnsi="Times New Roman"/>
        </w:rPr>
        <w:t>. The normal remedy is court action to compel a visa decision to be made, one way or the other."</w:t>
      </w:r>
    </w:p>
    <w:p w14:paraId="13CF4991" w14:textId="380E2693" w:rsidR="001C5BD3" w:rsidRPr="00F80239" w:rsidRDefault="001C5BD3"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821636" w:rsidRPr="00F80239">
        <w:rPr>
          <w:rFonts w:ascii="Times New Roman" w:hAnsi="Times New Roman"/>
        </w:rPr>
        <w:t xml:space="preserve">Bearing on each of the two steps in the reasoning of the primary judge now to be considered, the Full Court in </w:t>
      </w:r>
      <w:r w:rsidR="00821636" w:rsidRPr="00F80239">
        <w:rPr>
          <w:rFonts w:ascii="Times New Roman" w:hAnsi="Times New Roman"/>
          <w:i/>
        </w:rPr>
        <w:t>ASP15</w:t>
      </w:r>
      <w:r w:rsidR="00821636" w:rsidRPr="00F80239">
        <w:rPr>
          <w:rFonts w:ascii="Times New Roman" w:hAnsi="Times New Roman"/>
        </w:rPr>
        <w:t xml:space="preserve"> </w:t>
      </w:r>
      <w:r w:rsidR="008E22BE" w:rsidRPr="00F80239">
        <w:rPr>
          <w:rFonts w:ascii="Times New Roman" w:hAnsi="Times New Roman"/>
        </w:rPr>
        <w:t>continue</w:t>
      </w:r>
      <w:r w:rsidR="00536726">
        <w:rPr>
          <w:rFonts w:ascii="Times New Roman" w:hAnsi="Times New Roman"/>
        </w:rPr>
        <w:t>d</w:t>
      </w:r>
      <w:r w:rsidR="002E1989" w:rsidRPr="00F80239">
        <w:rPr>
          <w:rStyle w:val="FootnoteReference"/>
          <w:rFonts w:ascii="Times New Roman" w:hAnsi="Times New Roman"/>
          <w:sz w:val="24"/>
        </w:rPr>
        <w:footnoteReference w:id="39"/>
      </w:r>
      <w:r w:rsidR="008E22BE" w:rsidRPr="00F80239">
        <w:rPr>
          <w:rFonts w:ascii="Times New Roman" w:hAnsi="Times New Roman"/>
        </w:rPr>
        <w:t>:</w:t>
      </w:r>
    </w:p>
    <w:p w14:paraId="71615889" w14:textId="1DB6AEAB" w:rsidR="008E22BE" w:rsidRPr="00F80239" w:rsidRDefault="00B4723B"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008E22BE" w:rsidRPr="00F80239">
        <w:rPr>
          <w:rFonts w:ascii="Times New Roman" w:hAnsi="Times New Roman"/>
        </w:rPr>
        <w:t>"</w:t>
      </w:r>
      <w:r w:rsidR="00261EA3" w:rsidRPr="00F80239">
        <w:rPr>
          <w:rFonts w:ascii="Times New Roman" w:hAnsi="Times New Roman"/>
        </w:rPr>
        <w:t xml:space="preserve">Nor does any question of inconsistency with Ch III of the </w:t>
      </w:r>
      <w:r w:rsidR="00261EA3" w:rsidRPr="00F80239">
        <w:rPr>
          <w:rFonts w:ascii="Times New Roman" w:hAnsi="Times New Roman"/>
          <w:i/>
        </w:rPr>
        <w:t>Constitution of the Commonwealth</w:t>
      </w:r>
      <w:r w:rsidR="00261EA3" w:rsidRPr="00F80239">
        <w:rPr>
          <w:rFonts w:ascii="Times New Roman" w:hAnsi="Times New Roman"/>
        </w:rPr>
        <w:t xml:space="preserve"> arise. Detention while a visa application is being considered does not deprive that detention of its statutory purpose because a reasonable time to make a decision about a visa in furtherance of that purpose has been exceeded.</w:t>
      </w:r>
    </w:p>
    <w:p w14:paraId="41946130" w14:textId="77777777" w:rsidR="00F80239" w:rsidRDefault="00B06314"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00975D15" w:rsidRPr="00F80239">
        <w:rPr>
          <w:rFonts w:ascii="Times New Roman" w:hAnsi="Times New Roman"/>
        </w:rPr>
        <w:t xml:space="preserve">... The regime for immigration detention is valid for the purposes of making a visa decision precisely </w:t>
      </w:r>
      <w:r w:rsidR="00975D15" w:rsidRPr="00F80239">
        <w:rPr>
          <w:rFonts w:ascii="Times New Roman" w:hAnsi="Times New Roman"/>
          <w:i/>
        </w:rPr>
        <w:t>because</w:t>
      </w:r>
      <w:r w:rsidR="00975D15" w:rsidRPr="00F80239">
        <w:rPr>
          <w:rFonts w:ascii="Times New Roman" w:hAnsi="Times New Roman"/>
        </w:rPr>
        <w:t xml:space="preserve"> it imposes an obligation on the Minister to make that decision within whatever time limit applies; detention only remains valid so long as such a purpose under the </w:t>
      </w:r>
      <w:r w:rsidR="00975D15" w:rsidRPr="00F80239">
        <w:rPr>
          <w:rFonts w:ascii="Times New Roman" w:hAnsi="Times New Roman"/>
          <w:i/>
        </w:rPr>
        <w:t>Migration Act</w:t>
      </w:r>
      <w:r w:rsidR="00975D15" w:rsidRPr="00F80239">
        <w:rPr>
          <w:rFonts w:ascii="Times New Roman" w:hAnsi="Times New Roman"/>
        </w:rPr>
        <w:t xml:space="preserve"> continues to exist. In the case of detention pending a visa decision, failure to do so within the required time renders the Minister liable to the issue of a writ of mandamus to compel him or her to perform their statutory duty. However it does not render invalid the provision which authorises detention in the first place. So long as the </w:t>
      </w:r>
      <w:r w:rsidR="00975D15" w:rsidRPr="00F80239">
        <w:rPr>
          <w:rFonts w:ascii="Times New Roman" w:hAnsi="Times New Roman"/>
          <w:i/>
        </w:rPr>
        <w:t>Migration Act</w:t>
      </w:r>
      <w:r w:rsidR="00975D15" w:rsidRPr="00F80239">
        <w:rPr>
          <w:rFonts w:ascii="Times New Roman" w:hAnsi="Times New Roman"/>
        </w:rPr>
        <w:t xml:space="preserve"> validly continues to authorise detention, there can be no claim for false imprisonment or habeas corpus."</w:t>
      </w:r>
      <w:r w:rsidR="00A329C9" w:rsidRPr="00F80239">
        <w:rPr>
          <w:rFonts w:ascii="Times New Roman" w:hAnsi="Times New Roman"/>
        </w:rPr>
        <w:t xml:space="preserve"> (</w:t>
      </w:r>
      <w:r w:rsidR="00D31F58" w:rsidRPr="00F80239">
        <w:rPr>
          <w:rFonts w:ascii="Times New Roman" w:hAnsi="Times New Roman"/>
        </w:rPr>
        <w:t>e</w:t>
      </w:r>
      <w:r w:rsidR="00A329C9" w:rsidRPr="00F80239">
        <w:rPr>
          <w:rFonts w:ascii="Times New Roman" w:hAnsi="Times New Roman"/>
        </w:rPr>
        <w:t>mphasis in original)</w:t>
      </w:r>
    </w:p>
    <w:p w14:paraId="2E4C3030" w14:textId="41D91F59" w:rsidR="0010730D" w:rsidRPr="00F80239" w:rsidRDefault="003F2DA1" w:rsidP="00F80239">
      <w:pPr>
        <w:pStyle w:val="HeadingL1"/>
        <w:spacing w:after="260" w:line="280" w:lineRule="exact"/>
        <w:ind w:right="0"/>
        <w:jc w:val="both"/>
        <w:rPr>
          <w:rFonts w:ascii="Times New Roman" w:hAnsi="Times New Roman"/>
        </w:rPr>
      </w:pPr>
      <w:r w:rsidRPr="00F80239">
        <w:rPr>
          <w:rFonts w:ascii="Times New Roman" w:hAnsi="Times New Roman"/>
        </w:rPr>
        <w:t xml:space="preserve">The </w:t>
      </w:r>
      <w:r w:rsidR="001D5D6B" w:rsidRPr="00F80239">
        <w:rPr>
          <w:rFonts w:ascii="Times New Roman" w:hAnsi="Times New Roman"/>
        </w:rPr>
        <w:t>reasons</w:t>
      </w:r>
      <w:r w:rsidR="00BE3E5B" w:rsidRPr="00F80239">
        <w:rPr>
          <w:rFonts w:ascii="Times New Roman" w:hAnsi="Times New Roman"/>
        </w:rPr>
        <w:t xml:space="preserve"> of the primary judge</w:t>
      </w:r>
    </w:p>
    <w:p w14:paraId="0CED49D6" w14:textId="06BCEE90" w:rsidR="00BE0C35" w:rsidRPr="00F80239" w:rsidRDefault="002E6422"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BF540B" w:rsidRPr="00F80239">
        <w:rPr>
          <w:rFonts w:ascii="Times New Roman" w:hAnsi="Times New Roman"/>
        </w:rPr>
        <w:t>T</w:t>
      </w:r>
      <w:r w:rsidR="009C42A9" w:rsidRPr="00F80239">
        <w:rPr>
          <w:rFonts w:ascii="Times New Roman" w:hAnsi="Times New Roman"/>
        </w:rPr>
        <w:t>he</w:t>
      </w:r>
      <w:r w:rsidR="00801A61" w:rsidRPr="00F80239">
        <w:rPr>
          <w:rFonts w:ascii="Times New Roman" w:hAnsi="Times New Roman"/>
        </w:rPr>
        <w:t xml:space="preserve"> primary judge</w:t>
      </w:r>
      <w:r w:rsidR="00376B44" w:rsidRPr="00F80239">
        <w:rPr>
          <w:rFonts w:ascii="Times New Roman" w:hAnsi="Times New Roman"/>
        </w:rPr>
        <w:t xml:space="preserve"> </w:t>
      </w:r>
      <w:r w:rsidR="002A0086" w:rsidRPr="00F80239">
        <w:rPr>
          <w:rFonts w:ascii="Times New Roman" w:hAnsi="Times New Roman"/>
        </w:rPr>
        <w:t xml:space="preserve">found </w:t>
      </w:r>
      <w:r w:rsidR="004E50CD" w:rsidRPr="00F80239">
        <w:rPr>
          <w:rFonts w:ascii="Times New Roman" w:hAnsi="Times New Roman"/>
        </w:rPr>
        <w:t>that the</w:t>
      </w:r>
      <w:r w:rsidR="00801A61" w:rsidRPr="00F80239">
        <w:rPr>
          <w:rFonts w:ascii="Times New Roman" w:hAnsi="Times New Roman"/>
        </w:rPr>
        <w:t xml:space="preserve"> </w:t>
      </w:r>
      <w:r w:rsidR="00EF3691" w:rsidRPr="00F80239">
        <w:rPr>
          <w:rFonts w:ascii="Times New Roman" w:hAnsi="Times New Roman"/>
        </w:rPr>
        <w:t>Commonwealth</w:t>
      </w:r>
      <w:r w:rsidR="008C7411" w:rsidRPr="00F80239">
        <w:rPr>
          <w:rFonts w:ascii="Times New Roman" w:hAnsi="Times New Roman"/>
        </w:rPr>
        <w:t xml:space="preserve"> had failed</w:t>
      </w:r>
      <w:r w:rsidR="00EF3691" w:rsidRPr="00F80239">
        <w:rPr>
          <w:rFonts w:ascii="Times New Roman" w:hAnsi="Times New Roman"/>
        </w:rPr>
        <w:t xml:space="preserve"> to remove </w:t>
      </w:r>
      <w:r w:rsidR="00186A5A" w:rsidRPr="00F80239">
        <w:rPr>
          <w:rFonts w:ascii="Times New Roman" w:hAnsi="Times New Roman"/>
        </w:rPr>
        <w:t>the respondent</w:t>
      </w:r>
      <w:r w:rsidR="00EF3691" w:rsidRPr="00F80239">
        <w:rPr>
          <w:rFonts w:ascii="Times New Roman" w:hAnsi="Times New Roman"/>
        </w:rPr>
        <w:t xml:space="preserve"> "as soon as reasonably practicable" as required by s 19</w:t>
      </w:r>
      <w:r w:rsidR="00536726">
        <w:rPr>
          <w:rFonts w:ascii="Times New Roman" w:hAnsi="Times New Roman"/>
        </w:rPr>
        <w:t>8</w:t>
      </w:r>
      <w:r w:rsidR="00EF3691" w:rsidRPr="00F80239">
        <w:rPr>
          <w:rStyle w:val="FootnoteReference"/>
          <w:rFonts w:ascii="Times New Roman" w:hAnsi="Times New Roman"/>
          <w:sz w:val="24"/>
        </w:rPr>
        <w:footnoteReference w:id="40"/>
      </w:r>
      <w:r w:rsidR="00145CC6" w:rsidRPr="00F80239">
        <w:rPr>
          <w:rFonts w:ascii="Times New Roman" w:hAnsi="Times New Roman"/>
        </w:rPr>
        <w:t xml:space="preserve">, </w:t>
      </w:r>
      <w:r w:rsidR="002A0086" w:rsidRPr="00F80239">
        <w:rPr>
          <w:rFonts w:ascii="Times New Roman" w:hAnsi="Times New Roman"/>
        </w:rPr>
        <w:t>and proceeded to hold that this</w:t>
      </w:r>
      <w:r w:rsidR="008C7411" w:rsidRPr="00F80239">
        <w:rPr>
          <w:rFonts w:ascii="Times New Roman" w:hAnsi="Times New Roman"/>
        </w:rPr>
        <w:t xml:space="preserve"> failure by officers of the Executive </w:t>
      </w:r>
      <w:r w:rsidR="00145CC6" w:rsidRPr="00F80239">
        <w:rPr>
          <w:rFonts w:ascii="Times New Roman" w:hAnsi="Times New Roman"/>
        </w:rPr>
        <w:t xml:space="preserve">involved </w:t>
      </w:r>
      <w:r w:rsidR="00EF3691" w:rsidRPr="00F80239">
        <w:rPr>
          <w:rFonts w:ascii="Times New Roman" w:hAnsi="Times New Roman"/>
        </w:rPr>
        <w:t>a "departure from the requisite removal purpose for [</w:t>
      </w:r>
      <w:r w:rsidR="00186A5A" w:rsidRPr="00F80239">
        <w:rPr>
          <w:rFonts w:ascii="Times New Roman" w:hAnsi="Times New Roman"/>
        </w:rPr>
        <w:t>the respondent</w:t>
      </w:r>
      <w:r w:rsidR="00EF3691" w:rsidRPr="00F80239">
        <w:rPr>
          <w:rFonts w:ascii="Times New Roman" w:hAnsi="Times New Roman"/>
        </w:rPr>
        <w:t>'s] detention</w:t>
      </w:r>
      <w:r w:rsidR="00536726">
        <w:rPr>
          <w:rFonts w:ascii="Times New Roman" w:hAnsi="Times New Roman"/>
        </w:rPr>
        <w:t>"</w:t>
      </w:r>
      <w:r w:rsidR="00EF3691" w:rsidRPr="00F80239">
        <w:rPr>
          <w:rStyle w:val="FootnoteReference"/>
          <w:rFonts w:ascii="Times New Roman" w:hAnsi="Times New Roman"/>
          <w:sz w:val="24"/>
        </w:rPr>
        <w:footnoteReference w:id="41"/>
      </w:r>
      <w:r w:rsidR="00A22FAF" w:rsidRPr="00F80239">
        <w:rPr>
          <w:rFonts w:ascii="Times New Roman" w:hAnsi="Times New Roman"/>
        </w:rPr>
        <w:t xml:space="preserve">. On that footing, the primary judge </w:t>
      </w:r>
      <w:r w:rsidR="00426E48" w:rsidRPr="00F80239">
        <w:rPr>
          <w:rFonts w:ascii="Times New Roman" w:hAnsi="Times New Roman"/>
        </w:rPr>
        <w:t>proceeded</w:t>
      </w:r>
      <w:r w:rsidR="00A22FAF" w:rsidRPr="00F80239">
        <w:rPr>
          <w:rFonts w:ascii="Times New Roman" w:hAnsi="Times New Roman"/>
        </w:rPr>
        <w:t xml:space="preserve"> to </w:t>
      </w:r>
      <w:r w:rsidR="0014650C" w:rsidRPr="00F80239">
        <w:rPr>
          <w:rFonts w:ascii="Times New Roman" w:hAnsi="Times New Roman"/>
        </w:rPr>
        <w:t>the conclusion</w:t>
      </w:r>
      <w:r w:rsidR="00A2029A" w:rsidRPr="00F80239">
        <w:rPr>
          <w:rFonts w:ascii="Times New Roman" w:hAnsi="Times New Roman"/>
        </w:rPr>
        <w:t xml:space="preserve"> that the </w:t>
      </w:r>
      <w:r w:rsidR="007D7107" w:rsidRPr="00F80239">
        <w:rPr>
          <w:rFonts w:ascii="Times New Roman" w:hAnsi="Times New Roman"/>
        </w:rPr>
        <w:t xml:space="preserve">detention </w:t>
      </w:r>
      <w:r w:rsidR="00A2029A" w:rsidRPr="00F80239">
        <w:rPr>
          <w:rFonts w:ascii="Times New Roman" w:hAnsi="Times New Roman"/>
        </w:rPr>
        <w:t xml:space="preserve">of the respondent </w:t>
      </w:r>
      <w:r w:rsidR="007D7107" w:rsidRPr="00F80239">
        <w:rPr>
          <w:rFonts w:ascii="Times New Roman" w:hAnsi="Times New Roman"/>
        </w:rPr>
        <w:t>was no longer for the purpose of removal</w:t>
      </w:r>
      <w:r w:rsidR="00B25DEC" w:rsidRPr="00F80239">
        <w:rPr>
          <w:rFonts w:ascii="Times New Roman" w:hAnsi="Times New Roman"/>
        </w:rPr>
        <w:t xml:space="preserve"> and was </w:t>
      </w:r>
      <w:r w:rsidR="00E379C5" w:rsidRPr="00F80239">
        <w:rPr>
          <w:rFonts w:ascii="Times New Roman" w:hAnsi="Times New Roman"/>
        </w:rPr>
        <w:t>therefore unlawfu</w:t>
      </w:r>
      <w:r w:rsidR="00536726">
        <w:rPr>
          <w:rFonts w:ascii="Times New Roman" w:hAnsi="Times New Roman"/>
        </w:rPr>
        <w:t>l</w:t>
      </w:r>
      <w:r w:rsidR="00E379C5" w:rsidRPr="00F80239">
        <w:rPr>
          <w:rStyle w:val="FootnoteReference"/>
          <w:rFonts w:ascii="Times New Roman" w:hAnsi="Times New Roman"/>
          <w:sz w:val="24"/>
        </w:rPr>
        <w:footnoteReference w:id="42"/>
      </w:r>
      <w:r w:rsidR="007D7107" w:rsidRPr="00F80239">
        <w:rPr>
          <w:rFonts w:ascii="Times New Roman" w:hAnsi="Times New Roman"/>
        </w:rPr>
        <w:t>.</w:t>
      </w:r>
      <w:r w:rsidR="006A0233" w:rsidRPr="00F80239">
        <w:rPr>
          <w:rFonts w:ascii="Times New Roman" w:hAnsi="Times New Roman"/>
        </w:rPr>
        <w:t xml:space="preserve"> </w:t>
      </w:r>
    </w:p>
    <w:p w14:paraId="11155BD2" w14:textId="45C1B6CB" w:rsidR="009732DB" w:rsidRPr="00F80239" w:rsidRDefault="00BE0C35"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FB7E4F" w:rsidRPr="00F80239">
        <w:rPr>
          <w:rFonts w:ascii="Times New Roman" w:hAnsi="Times New Roman"/>
        </w:rPr>
        <w:t>The</w:t>
      </w:r>
      <w:r w:rsidR="00A048CA" w:rsidRPr="00F80239">
        <w:rPr>
          <w:rFonts w:ascii="Times New Roman" w:hAnsi="Times New Roman"/>
        </w:rPr>
        <w:t xml:space="preserve"> primary judge's reason</w:t>
      </w:r>
      <w:r w:rsidR="009C6D83" w:rsidRPr="00F80239">
        <w:rPr>
          <w:rFonts w:ascii="Times New Roman" w:hAnsi="Times New Roman"/>
        </w:rPr>
        <w:t>ing</w:t>
      </w:r>
      <w:r w:rsidR="00A96539" w:rsidRPr="00F80239">
        <w:rPr>
          <w:rFonts w:ascii="Times New Roman" w:hAnsi="Times New Roman"/>
        </w:rPr>
        <w:t xml:space="preserve"> </w:t>
      </w:r>
      <w:r w:rsidR="00C1249F" w:rsidRPr="00F80239">
        <w:rPr>
          <w:rFonts w:ascii="Times New Roman" w:hAnsi="Times New Roman"/>
        </w:rPr>
        <w:t>involved</w:t>
      </w:r>
      <w:r w:rsidR="00A048CA" w:rsidRPr="00F80239">
        <w:rPr>
          <w:rFonts w:ascii="Times New Roman" w:hAnsi="Times New Roman"/>
        </w:rPr>
        <w:t xml:space="preserve"> two steps</w:t>
      </w:r>
      <w:r w:rsidR="00C90F2E" w:rsidRPr="00F80239">
        <w:rPr>
          <w:rFonts w:ascii="Times New Roman" w:hAnsi="Times New Roman"/>
        </w:rPr>
        <w:t xml:space="preserve"> that are in controversy</w:t>
      </w:r>
      <w:r w:rsidR="00A048CA" w:rsidRPr="00F80239">
        <w:rPr>
          <w:rFonts w:ascii="Times New Roman" w:hAnsi="Times New Roman"/>
        </w:rPr>
        <w:t xml:space="preserve">. First, </w:t>
      </w:r>
      <w:r w:rsidR="00445D55" w:rsidRPr="00F80239">
        <w:rPr>
          <w:rFonts w:ascii="Times New Roman" w:hAnsi="Times New Roman"/>
        </w:rPr>
        <w:t xml:space="preserve">his Honour </w:t>
      </w:r>
      <w:r w:rsidR="00C53C31" w:rsidRPr="00F80239">
        <w:rPr>
          <w:rFonts w:ascii="Times New Roman" w:hAnsi="Times New Roman"/>
        </w:rPr>
        <w:t>read</w:t>
      </w:r>
      <w:r w:rsidR="00A048CA" w:rsidRPr="00F80239">
        <w:rPr>
          <w:rFonts w:ascii="Times New Roman" w:hAnsi="Times New Roman"/>
        </w:rPr>
        <w:t xml:space="preserve"> down</w:t>
      </w:r>
      <w:r w:rsidR="004630B4" w:rsidRPr="00F80239">
        <w:rPr>
          <w:rFonts w:ascii="Times New Roman" w:hAnsi="Times New Roman"/>
        </w:rPr>
        <w:t xml:space="preserve"> </w:t>
      </w:r>
      <w:r w:rsidR="00A048CA" w:rsidRPr="00F80239">
        <w:rPr>
          <w:rFonts w:ascii="Times New Roman" w:hAnsi="Times New Roman"/>
        </w:rPr>
        <w:t xml:space="preserve">s 196(1) </w:t>
      </w:r>
      <w:r w:rsidR="001D1EFB" w:rsidRPr="00F80239">
        <w:rPr>
          <w:rFonts w:ascii="Times New Roman" w:hAnsi="Times New Roman"/>
        </w:rPr>
        <w:t xml:space="preserve">by treating </w:t>
      </w:r>
      <w:r w:rsidR="009704E5" w:rsidRPr="00F80239">
        <w:rPr>
          <w:rFonts w:ascii="Times New Roman" w:hAnsi="Times New Roman"/>
        </w:rPr>
        <w:t>the</w:t>
      </w:r>
      <w:r w:rsidR="00D30A4C" w:rsidRPr="00F80239">
        <w:rPr>
          <w:rFonts w:ascii="Times New Roman" w:hAnsi="Times New Roman"/>
        </w:rPr>
        <w:t xml:space="preserve"> </w:t>
      </w:r>
      <w:r w:rsidR="002D4992" w:rsidRPr="00F80239">
        <w:rPr>
          <w:rFonts w:ascii="Times New Roman" w:hAnsi="Times New Roman"/>
        </w:rPr>
        <w:t xml:space="preserve">period of detention to which it refers </w:t>
      </w:r>
      <w:r w:rsidR="00D30A4C" w:rsidRPr="00F80239">
        <w:rPr>
          <w:rFonts w:ascii="Times New Roman" w:hAnsi="Times New Roman"/>
        </w:rPr>
        <w:t>as depe</w:t>
      </w:r>
      <w:r w:rsidR="00CE4E24" w:rsidRPr="00F80239">
        <w:rPr>
          <w:rFonts w:ascii="Times New Roman" w:hAnsi="Times New Roman"/>
        </w:rPr>
        <w:t>n</w:t>
      </w:r>
      <w:r w:rsidR="00D30A4C" w:rsidRPr="00F80239">
        <w:rPr>
          <w:rFonts w:ascii="Times New Roman" w:hAnsi="Times New Roman"/>
        </w:rPr>
        <w:t>dent</w:t>
      </w:r>
      <w:r w:rsidR="009704E5" w:rsidRPr="00F80239">
        <w:rPr>
          <w:rFonts w:ascii="Times New Roman" w:hAnsi="Times New Roman"/>
        </w:rPr>
        <w:t xml:space="preserve"> not </w:t>
      </w:r>
      <w:r w:rsidR="00D32FA5" w:rsidRPr="00F80239">
        <w:rPr>
          <w:rFonts w:ascii="Times New Roman" w:hAnsi="Times New Roman"/>
        </w:rPr>
        <w:t>up</w:t>
      </w:r>
      <w:r w:rsidR="009704E5" w:rsidRPr="00F80239">
        <w:rPr>
          <w:rFonts w:ascii="Times New Roman" w:hAnsi="Times New Roman"/>
        </w:rPr>
        <w:t>on the existence of the duty</w:t>
      </w:r>
      <w:r w:rsidR="00B50B01" w:rsidRPr="00F80239">
        <w:rPr>
          <w:rFonts w:ascii="Times New Roman" w:hAnsi="Times New Roman"/>
        </w:rPr>
        <w:t xml:space="preserve"> to remove as soon as reasonably practicable</w:t>
      </w:r>
      <w:r w:rsidR="009704E5" w:rsidRPr="00F80239">
        <w:rPr>
          <w:rFonts w:ascii="Times New Roman" w:hAnsi="Times New Roman"/>
        </w:rPr>
        <w:t xml:space="preserve"> in s 1</w:t>
      </w:r>
      <w:r w:rsidR="004630B4" w:rsidRPr="00F80239">
        <w:rPr>
          <w:rFonts w:ascii="Times New Roman" w:hAnsi="Times New Roman"/>
        </w:rPr>
        <w:t xml:space="preserve">98(6), but upon </w:t>
      </w:r>
      <w:r w:rsidR="001A6EF3" w:rsidRPr="00F80239">
        <w:rPr>
          <w:rFonts w:ascii="Times New Roman" w:hAnsi="Times New Roman"/>
        </w:rPr>
        <w:t>the performance of that duty in fact</w:t>
      </w:r>
      <w:r w:rsidR="00445D55" w:rsidRPr="00F80239">
        <w:rPr>
          <w:rFonts w:ascii="Times New Roman" w:hAnsi="Times New Roman"/>
        </w:rPr>
        <w:t xml:space="preserve"> </w:t>
      </w:r>
      <w:r w:rsidR="00402A5D" w:rsidRPr="00F80239">
        <w:rPr>
          <w:rFonts w:ascii="Times New Roman" w:hAnsi="Times New Roman"/>
        </w:rPr>
        <w:t>by the Executive</w:t>
      </w:r>
      <w:r w:rsidR="004630B4" w:rsidRPr="00F80239">
        <w:rPr>
          <w:rFonts w:ascii="Times New Roman" w:hAnsi="Times New Roman"/>
        </w:rPr>
        <w:t xml:space="preserve">. </w:t>
      </w:r>
      <w:r w:rsidR="00C91D8D" w:rsidRPr="00F80239">
        <w:rPr>
          <w:rFonts w:ascii="Times New Roman" w:hAnsi="Times New Roman"/>
        </w:rPr>
        <w:t>His </w:t>
      </w:r>
      <w:r w:rsidR="00352644" w:rsidRPr="00F80239">
        <w:rPr>
          <w:rFonts w:ascii="Times New Roman" w:hAnsi="Times New Roman"/>
        </w:rPr>
        <w:t>Honour considered</w:t>
      </w:r>
      <w:r w:rsidR="00C91D8D" w:rsidRPr="00F80239">
        <w:rPr>
          <w:rFonts w:ascii="Times New Roman" w:hAnsi="Times New Roman"/>
        </w:rPr>
        <w:t xml:space="preserve"> this reading down</w:t>
      </w:r>
      <w:r w:rsidR="00872598" w:rsidRPr="00F80239">
        <w:rPr>
          <w:rFonts w:ascii="Times New Roman" w:hAnsi="Times New Roman"/>
        </w:rPr>
        <w:t xml:space="preserve"> of s</w:t>
      </w:r>
      <w:r w:rsidR="00636990" w:rsidRPr="00F80239">
        <w:rPr>
          <w:rFonts w:ascii="Times New Roman" w:hAnsi="Times New Roman"/>
        </w:rPr>
        <w:t> </w:t>
      </w:r>
      <w:r w:rsidR="00872598" w:rsidRPr="00F80239">
        <w:rPr>
          <w:rFonts w:ascii="Times New Roman" w:hAnsi="Times New Roman"/>
        </w:rPr>
        <w:t>196(1)</w:t>
      </w:r>
      <w:r w:rsidR="00352644" w:rsidRPr="00F80239">
        <w:rPr>
          <w:rFonts w:ascii="Times New Roman" w:hAnsi="Times New Roman"/>
        </w:rPr>
        <w:t xml:space="preserve"> to be necessary to </w:t>
      </w:r>
      <w:r w:rsidR="009735F4" w:rsidRPr="00F80239">
        <w:rPr>
          <w:rFonts w:ascii="Times New Roman" w:hAnsi="Times New Roman"/>
        </w:rPr>
        <w:t>pres</w:t>
      </w:r>
      <w:r w:rsidR="005A70D6" w:rsidRPr="00F80239">
        <w:rPr>
          <w:rFonts w:ascii="Times New Roman" w:hAnsi="Times New Roman"/>
        </w:rPr>
        <w:t>erve</w:t>
      </w:r>
      <w:r w:rsidR="009735F4" w:rsidRPr="00F80239">
        <w:rPr>
          <w:rFonts w:ascii="Times New Roman" w:hAnsi="Times New Roman"/>
        </w:rPr>
        <w:t xml:space="preserve"> </w:t>
      </w:r>
      <w:r w:rsidR="00872598" w:rsidRPr="00F80239">
        <w:rPr>
          <w:rFonts w:ascii="Times New Roman" w:hAnsi="Times New Roman"/>
        </w:rPr>
        <w:t xml:space="preserve">its </w:t>
      </w:r>
      <w:r w:rsidR="00352644" w:rsidRPr="00F80239">
        <w:rPr>
          <w:rFonts w:ascii="Times New Roman" w:hAnsi="Times New Roman"/>
        </w:rPr>
        <w:t xml:space="preserve">constitutional validity. </w:t>
      </w:r>
      <w:r w:rsidR="004630B4" w:rsidRPr="00F80239">
        <w:rPr>
          <w:rFonts w:ascii="Times New Roman" w:hAnsi="Times New Roman"/>
        </w:rPr>
        <w:t xml:space="preserve">Secondly, </w:t>
      </w:r>
      <w:r w:rsidR="00402A5D" w:rsidRPr="00F80239">
        <w:rPr>
          <w:rFonts w:ascii="Times New Roman" w:hAnsi="Times New Roman"/>
        </w:rPr>
        <w:t xml:space="preserve">his Honour concluded that </w:t>
      </w:r>
      <w:r w:rsidR="00A863E0" w:rsidRPr="00F80239">
        <w:rPr>
          <w:rFonts w:ascii="Times New Roman" w:hAnsi="Times New Roman"/>
        </w:rPr>
        <w:t>non</w:t>
      </w:r>
      <w:r w:rsidR="00A863E0" w:rsidRPr="00F80239">
        <w:rPr>
          <w:rFonts w:ascii="Times New Roman" w:hAnsi="Times New Roman"/>
        </w:rPr>
        <w:noBreakHyphen/>
        <w:t>compliance</w:t>
      </w:r>
      <w:r w:rsidR="008353C5" w:rsidRPr="00F80239">
        <w:rPr>
          <w:rFonts w:ascii="Times New Roman" w:hAnsi="Times New Roman"/>
        </w:rPr>
        <w:t xml:space="preserve"> by the Executive</w:t>
      </w:r>
      <w:r w:rsidR="00A863E0" w:rsidRPr="00F80239">
        <w:rPr>
          <w:rFonts w:ascii="Times New Roman" w:hAnsi="Times New Roman"/>
        </w:rPr>
        <w:t xml:space="preserve"> </w:t>
      </w:r>
      <w:r w:rsidR="00C325B7" w:rsidRPr="00F80239">
        <w:rPr>
          <w:rFonts w:ascii="Times New Roman" w:hAnsi="Times New Roman"/>
        </w:rPr>
        <w:t xml:space="preserve">with </w:t>
      </w:r>
      <w:r w:rsidR="00F65088" w:rsidRPr="00F80239">
        <w:rPr>
          <w:rFonts w:ascii="Times New Roman" w:hAnsi="Times New Roman"/>
        </w:rPr>
        <w:t>s 198(</w:t>
      </w:r>
      <w:r w:rsidR="00C325B7" w:rsidRPr="00F80239">
        <w:rPr>
          <w:rFonts w:ascii="Times New Roman" w:hAnsi="Times New Roman"/>
        </w:rPr>
        <w:t>6</w:t>
      </w:r>
      <w:r w:rsidR="00F65088" w:rsidRPr="00F80239">
        <w:rPr>
          <w:rFonts w:ascii="Times New Roman" w:hAnsi="Times New Roman"/>
        </w:rPr>
        <w:t xml:space="preserve">) </w:t>
      </w:r>
      <w:r w:rsidR="00EC0FEA" w:rsidRPr="00F80239">
        <w:rPr>
          <w:rFonts w:ascii="Times New Roman" w:hAnsi="Times New Roman"/>
        </w:rPr>
        <w:t xml:space="preserve">gave rise to a "departure" from the </w:t>
      </w:r>
      <w:r w:rsidR="00391081" w:rsidRPr="00F80239">
        <w:rPr>
          <w:rFonts w:ascii="Times New Roman" w:hAnsi="Times New Roman"/>
        </w:rPr>
        <w:t xml:space="preserve">purpose of the </w:t>
      </w:r>
      <w:r w:rsidR="00EC0FEA" w:rsidRPr="00F80239">
        <w:rPr>
          <w:rFonts w:ascii="Times New Roman" w:hAnsi="Times New Roman"/>
        </w:rPr>
        <w:t>detention authorised</w:t>
      </w:r>
      <w:r w:rsidR="006D6441" w:rsidRPr="00F80239">
        <w:rPr>
          <w:rFonts w:ascii="Times New Roman" w:hAnsi="Times New Roman"/>
        </w:rPr>
        <w:t xml:space="preserve"> and required</w:t>
      </w:r>
      <w:r w:rsidR="00EC0FEA" w:rsidRPr="00F80239">
        <w:rPr>
          <w:rFonts w:ascii="Times New Roman" w:hAnsi="Times New Roman"/>
        </w:rPr>
        <w:t xml:space="preserve"> by s</w:t>
      </w:r>
      <w:r w:rsidR="00A43101" w:rsidRPr="00F80239">
        <w:rPr>
          <w:rFonts w:ascii="Times New Roman" w:hAnsi="Times New Roman"/>
        </w:rPr>
        <w:t xml:space="preserve">s 189(1) and </w:t>
      </w:r>
      <w:r w:rsidR="00EC0FEA" w:rsidRPr="00F80239">
        <w:rPr>
          <w:rFonts w:ascii="Times New Roman" w:hAnsi="Times New Roman"/>
        </w:rPr>
        <w:t xml:space="preserve">196(1), so that </w:t>
      </w:r>
      <w:r w:rsidR="009735F4" w:rsidRPr="00F80239">
        <w:rPr>
          <w:rFonts w:ascii="Times New Roman" w:hAnsi="Times New Roman"/>
        </w:rPr>
        <w:t xml:space="preserve">thereafter </w:t>
      </w:r>
      <w:r w:rsidR="00EC0FEA" w:rsidRPr="00F80239">
        <w:rPr>
          <w:rFonts w:ascii="Times New Roman" w:hAnsi="Times New Roman"/>
        </w:rPr>
        <w:t xml:space="preserve">the detention of the respondent </w:t>
      </w:r>
      <w:r w:rsidR="00352644" w:rsidRPr="00F80239">
        <w:rPr>
          <w:rFonts w:ascii="Times New Roman" w:hAnsi="Times New Roman"/>
        </w:rPr>
        <w:t xml:space="preserve">by the Executive </w:t>
      </w:r>
      <w:r w:rsidR="00EC0FEA" w:rsidRPr="00F80239">
        <w:rPr>
          <w:rFonts w:ascii="Times New Roman" w:hAnsi="Times New Roman"/>
        </w:rPr>
        <w:t xml:space="preserve">was </w:t>
      </w:r>
      <w:r w:rsidR="00636990" w:rsidRPr="00F80239">
        <w:rPr>
          <w:rFonts w:ascii="Times New Roman" w:hAnsi="Times New Roman"/>
        </w:rPr>
        <w:t>no longer</w:t>
      </w:r>
      <w:r w:rsidR="00EC0FEA" w:rsidRPr="00F80239">
        <w:rPr>
          <w:rFonts w:ascii="Times New Roman" w:hAnsi="Times New Roman"/>
        </w:rPr>
        <w:t xml:space="preserve"> for the purpose of his removal.</w:t>
      </w:r>
      <w:r w:rsidR="00791528" w:rsidRPr="00F80239">
        <w:rPr>
          <w:rFonts w:ascii="Times New Roman" w:hAnsi="Times New Roman"/>
        </w:rPr>
        <w:t xml:space="preserve"> </w:t>
      </w:r>
    </w:p>
    <w:p w14:paraId="5E480046" w14:textId="7AE343C5" w:rsidR="00CE46C0" w:rsidRPr="00F80239" w:rsidRDefault="009732DB"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AA1D3F" w:rsidRPr="00F80239">
        <w:rPr>
          <w:rFonts w:ascii="Times New Roman" w:hAnsi="Times New Roman"/>
        </w:rPr>
        <w:t>T</w:t>
      </w:r>
      <w:r w:rsidR="00E03673" w:rsidRPr="00F80239">
        <w:rPr>
          <w:rFonts w:ascii="Times New Roman" w:hAnsi="Times New Roman"/>
        </w:rPr>
        <w:t>he</w:t>
      </w:r>
      <w:r w:rsidR="00843BBB" w:rsidRPr="00F80239">
        <w:rPr>
          <w:rFonts w:ascii="Times New Roman" w:hAnsi="Times New Roman"/>
        </w:rPr>
        <w:t xml:space="preserve"> primary judge </w:t>
      </w:r>
      <w:r w:rsidR="00AA1D3F" w:rsidRPr="00F80239">
        <w:rPr>
          <w:rFonts w:ascii="Times New Roman" w:hAnsi="Times New Roman"/>
        </w:rPr>
        <w:t xml:space="preserve">then proceeded to </w:t>
      </w:r>
      <w:r w:rsidR="009A1075" w:rsidRPr="00F80239">
        <w:rPr>
          <w:rFonts w:ascii="Times New Roman" w:hAnsi="Times New Roman"/>
        </w:rPr>
        <w:t>hold</w:t>
      </w:r>
      <w:r w:rsidR="00FB7E4F" w:rsidRPr="00F80239">
        <w:rPr>
          <w:rFonts w:ascii="Times New Roman" w:hAnsi="Times New Roman"/>
        </w:rPr>
        <w:t xml:space="preserve"> </w:t>
      </w:r>
      <w:r w:rsidR="00581C82" w:rsidRPr="00F80239">
        <w:rPr>
          <w:rFonts w:ascii="Times New Roman" w:hAnsi="Times New Roman"/>
        </w:rPr>
        <w:t xml:space="preserve">that </w:t>
      </w:r>
      <w:r w:rsidR="00C56445" w:rsidRPr="00F80239">
        <w:rPr>
          <w:rFonts w:ascii="Times New Roman" w:hAnsi="Times New Roman"/>
        </w:rPr>
        <w:t>"</w:t>
      </w:r>
      <w:r w:rsidR="004A54DC" w:rsidRPr="00F80239">
        <w:rPr>
          <w:rFonts w:ascii="Times New Roman" w:hAnsi="Times New Roman"/>
        </w:rPr>
        <w:t>an order</w:t>
      </w:r>
      <w:r w:rsidR="00550674" w:rsidRPr="00F80239">
        <w:rPr>
          <w:rFonts w:ascii="Times New Roman" w:hAnsi="Times New Roman"/>
        </w:rPr>
        <w:t xml:space="preserve"> in the nature of a writ of habe</w:t>
      </w:r>
      <w:r w:rsidR="006003E9" w:rsidRPr="00F80239">
        <w:rPr>
          <w:rFonts w:ascii="Times New Roman" w:hAnsi="Times New Roman"/>
        </w:rPr>
        <w:t>a</w:t>
      </w:r>
      <w:r w:rsidR="00550674" w:rsidRPr="00F80239">
        <w:rPr>
          <w:rFonts w:ascii="Times New Roman" w:hAnsi="Times New Roman"/>
        </w:rPr>
        <w:t>s corpus</w:t>
      </w:r>
      <w:r w:rsidR="00C56445" w:rsidRPr="00F80239">
        <w:rPr>
          <w:rFonts w:ascii="Times New Roman" w:hAnsi="Times New Roman"/>
        </w:rPr>
        <w:t>"</w:t>
      </w:r>
      <w:r w:rsidR="00550674" w:rsidRPr="00F80239">
        <w:rPr>
          <w:rFonts w:ascii="Times New Roman" w:hAnsi="Times New Roman"/>
        </w:rPr>
        <w:t xml:space="preserve"> </w:t>
      </w:r>
      <w:r w:rsidR="00D41FC8" w:rsidRPr="00F80239">
        <w:rPr>
          <w:rFonts w:ascii="Times New Roman" w:hAnsi="Times New Roman"/>
        </w:rPr>
        <w:t>requiring</w:t>
      </w:r>
      <w:r w:rsidR="00550674" w:rsidRPr="00F80239">
        <w:rPr>
          <w:rFonts w:ascii="Times New Roman" w:hAnsi="Times New Roman"/>
        </w:rPr>
        <w:t xml:space="preserve"> </w:t>
      </w:r>
      <w:r w:rsidR="00186A5A" w:rsidRPr="00F80239">
        <w:rPr>
          <w:rFonts w:ascii="Times New Roman" w:hAnsi="Times New Roman"/>
        </w:rPr>
        <w:t>the respondent</w:t>
      </w:r>
      <w:r w:rsidR="00550674" w:rsidRPr="00F80239">
        <w:rPr>
          <w:rFonts w:ascii="Times New Roman" w:hAnsi="Times New Roman"/>
        </w:rPr>
        <w:t xml:space="preserve">'s release </w:t>
      </w:r>
      <w:r w:rsidR="00846612" w:rsidRPr="00F80239">
        <w:rPr>
          <w:rFonts w:ascii="Times New Roman" w:hAnsi="Times New Roman"/>
        </w:rPr>
        <w:t>was</w:t>
      </w:r>
      <w:r w:rsidR="004A54DC" w:rsidRPr="00F80239">
        <w:rPr>
          <w:rFonts w:ascii="Times New Roman" w:hAnsi="Times New Roman"/>
        </w:rPr>
        <w:t xml:space="preserve"> </w:t>
      </w:r>
      <w:r w:rsidR="009A473C" w:rsidRPr="00F80239">
        <w:rPr>
          <w:rFonts w:ascii="Times New Roman" w:hAnsi="Times New Roman"/>
        </w:rPr>
        <w:t>necessary t</w:t>
      </w:r>
      <w:r w:rsidR="009324E7" w:rsidRPr="00F80239">
        <w:rPr>
          <w:rFonts w:ascii="Times New Roman" w:hAnsi="Times New Roman"/>
        </w:rPr>
        <w:t xml:space="preserve">o </w:t>
      </w:r>
      <w:r w:rsidR="009A473C" w:rsidRPr="00F80239">
        <w:rPr>
          <w:rFonts w:ascii="Times New Roman" w:hAnsi="Times New Roman"/>
        </w:rPr>
        <w:t xml:space="preserve">"remediate </w:t>
      </w:r>
      <w:r w:rsidR="00F20208" w:rsidRPr="00F80239">
        <w:rPr>
          <w:rFonts w:ascii="Times New Roman" w:hAnsi="Times New Roman"/>
        </w:rPr>
        <w:t>[his]</w:t>
      </w:r>
      <w:r w:rsidR="009A473C" w:rsidRPr="00F80239">
        <w:rPr>
          <w:rFonts w:ascii="Times New Roman" w:hAnsi="Times New Roman"/>
        </w:rPr>
        <w:t xml:space="preserve"> unlawful detention"</w:t>
      </w:r>
      <w:r w:rsidR="00F068C7" w:rsidRPr="00F80239">
        <w:rPr>
          <w:rFonts w:ascii="Times New Roman" w:hAnsi="Times New Roman"/>
        </w:rPr>
        <w:t xml:space="preserve"> and maintain the rule of la</w:t>
      </w:r>
      <w:r w:rsidR="00536726">
        <w:rPr>
          <w:rFonts w:ascii="Times New Roman" w:hAnsi="Times New Roman"/>
        </w:rPr>
        <w:t>w</w:t>
      </w:r>
      <w:r w:rsidR="00F9317E" w:rsidRPr="00F80239">
        <w:rPr>
          <w:rStyle w:val="FootnoteReference"/>
          <w:rFonts w:ascii="Times New Roman" w:hAnsi="Times New Roman"/>
          <w:sz w:val="24"/>
        </w:rPr>
        <w:footnoteReference w:id="43"/>
      </w:r>
      <w:r w:rsidR="001A704B" w:rsidRPr="00F80239">
        <w:rPr>
          <w:rFonts w:ascii="Times New Roman" w:hAnsi="Times New Roman"/>
        </w:rPr>
        <w:t>.</w:t>
      </w:r>
      <w:r w:rsidR="00166294" w:rsidRPr="00F80239">
        <w:rPr>
          <w:rFonts w:ascii="Times New Roman" w:hAnsi="Times New Roman"/>
        </w:rPr>
        <w:t xml:space="preserve"> </w:t>
      </w:r>
      <w:r w:rsidRPr="00F80239">
        <w:rPr>
          <w:rFonts w:ascii="Times New Roman" w:hAnsi="Times New Roman"/>
        </w:rPr>
        <w:t xml:space="preserve">His Honour </w:t>
      </w:r>
      <w:r w:rsidR="00A96539" w:rsidRPr="00F80239">
        <w:rPr>
          <w:rFonts w:ascii="Times New Roman" w:hAnsi="Times New Roman"/>
        </w:rPr>
        <w:t xml:space="preserve">considered </w:t>
      </w:r>
      <w:r w:rsidRPr="00F80239">
        <w:rPr>
          <w:rFonts w:ascii="Times New Roman" w:hAnsi="Times New Roman"/>
        </w:rPr>
        <w:t>that</w:t>
      </w:r>
      <w:r w:rsidR="00753916" w:rsidRPr="00F80239">
        <w:rPr>
          <w:rFonts w:ascii="Times New Roman" w:hAnsi="Times New Roman"/>
        </w:rPr>
        <w:t xml:space="preserve"> </w:t>
      </w:r>
      <w:r w:rsidR="005B5625" w:rsidRPr="00F80239">
        <w:rPr>
          <w:rFonts w:ascii="Times New Roman" w:hAnsi="Times New Roman"/>
        </w:rPr>
        <w:t xml:space="preserve">an </w:t>
      </w:r>
      <w:r w:rsidR="00166294" w:rsidRPr="00F80239">
        <w:rPr>
          <w:rFonts w:ascii="Times New Roman" w:hAnsi="Times New Roman"/>
        </w:rPr>
        <w:t xml:space="preserve">order </w:t>
      </w:r>
      <w:r w:rsidR="005B5625" w:rsidRPr="00F80239">
        <w:rPr>
          <w:rFonts w:ascii="Times New Roman" w:hAnsi="Times New Roman"/>
        </w:rPr>
        <w:t xml:space="preserve">of this kind </w:t>
      </w:r>
      <w:r w:rsidR="00166294" w:rsidRPr="00F80239">
        <w:rPr>
          <w:rFonts w:ascii="Times New Roman" w:hAnsi="Times New Roman"/>
        </w:rPr>
        <w:t xml:space="preserve">was not rendered </w:t>
      </w:r>
      <w:r w:rsidR="009708E1" w:rsidRPr="00F80239">
        <w:rPr>
          <w:rFonts w:ascii="Times New Roman" w:hAnsi="Times New Roman"/>
        </w:rPr>
        <w:t>inutile</w:t>
      </w:r>
      <w:r w:rsidR="009A473C" w:rsidRPr="00F80239">
        <w:rPr>
          <w:rFonts w:ascii="Times New Roman" w:hAnsi="Times New Roman"/>
        </w:rPr>
        <w:t xml:space="preserve"> </w:t>
      </w:r>
      <w:r w:rsidR="00125D59" w:rsidRPr="00F80239">
        <w:rPr>
          <w:rFonts w:ascii="Times New Roman" w:hAnsi="Times New Roman"/>
        </w:rPr>
        <w:t>because</w:t>
      </w:r>
      <w:r w:rsidR="00117953" w:rsidRPr="00F80239">
        <w:rPr>
          <w:rFonts w:ascii="Times New Roman" w:hAnsi="Times New Roman"/>
        </w:rPr>
        <w:t xml:space="preserve"> s 189</w:t>
      </w:r>
      <w:r w:rsidR="00612FB8" w:rsidRPr="00F80239">
        <w:rPr>
          <w:rFonts w:ascii="Times New Roman" w:hAnsi="Times New Roman"/>
        </w:rPr>
        <w:t>(1)</w:t>
      </w:r>
      <w:r w:rsidR="00117953" w:rsidRPr="00F80239">
        <w:rPr>
          <w:rFonts w:ascii="Times New Roman" w:hAnsi="Times New Roman"/>
        </w:rPr>
        <w:t xml:space="preserve"> of the Act</w:t>
      </w:r>
      <w:r w:rsidR="00703993" w:rsidRPr="00F80239">
        <w:rPr>
          <w:rFonts w:ascii="Times New Roman" w:hAnsi="Times New Roman"/>
        </w:rPr>
        <w:t xml:space="preserve"> would require the respondent to be immediately re</w:t>
      </w:r>
      <w:r w:rsidR="00703993" w:rsidRPr="00F80239">
        <w:rPr>
          <w:rFonts w:ascii="Times New Roman" w:hAnsi="Times New Roman"/>
        </w:rPr>
        <w:noBreakHyphen/>
        <w:t>detained</w:t>
      </w:r>
      <w:r w:rsidR="00117953" w:rsidRPr="00F80239">
        <w:rPr>
          <w:rFonts w:ascii="Times New Roman" w:hAnsi="Times New Roman"/>
        </w:rPr>
        <w:t xml:space="preserve">. His Honour </w:t>
      </w:r>
      <w:r w:rsidR="00CC0814" w:rsidRPr="00F80239">
        <w:rPr>
          <w:rFonts w:ascii="Times New Roman" w:hAnsi="Times New Roman"/>
        </w:rPr>
        <w:t>took that</w:t>
      </w:r>
      <w:r w:rsidR="00117953" w:rsidRPr="00F80239">
        <w:rPr>
          <w:rFonts w:ascii="Times New Roman" w:hAnsi="Times New Roman"/>
        </w:rPr>
        <w:t xml:space="preserve"> view </w:t>
      </w:r>
      <w:r w:rsidR="00810413" w:rsidRPr="00F80239">
        <w:rPr>
          <w:rFonts w:ascii="Times New Roman" w:hAnsi="Times New Roman"/>
        </w:rPr>
        <w:t>because</w:t>
      </w:r>
      <w:r w:rsidR="00A0144A" w:rsidRPr="00F80239">
        <w:rPr>
          <w:rFonts w:ascii="Times New Roman" w:hAnsi="Times New Roman"/>
        </w:rPr>
        <w:t>, in the proceedings before him,</w:t>
      </w:r>
      <w:r w:rsidR="00263799" w:rsidRPr="00F80239">
        <w:rPr>
          <w:rFonts w:ascii="Times New Roman" w:hAnsi="Times New Roman"/>
        </w:rPr>
        <w:t xml:space="preserve"> the Commonwealth maintained </w:t>
      </w:r>
      <w:r w:rsidR="00A15012" w:rsidRPr="00F80239">
        <w:rPr>
          <w:rFonts w:ascii="Times New Roman" w:hAnsi="Times New Roman"/>
        </w:rPr>
        <w:t>its</w:t>
      </w:r>
      <w:r w:rsidR="00263799" w:rsidRPr="00F80239">
        <w:rPr>
          <w:rFonts w:ascii="Times New Roman" w:hAnsi="Times New Roman"/>
        </w:rPr>
        <w:t xml:space="preserve"> </w:t>
      </w:r>
      <w:r w:rsidR="00641196" w:rsidRPr="00F80239">
        <w:rPr>
          <w:rFonts w:ascii="Times New Roman" w:hAnsi="Times New Roman"/>
        </w:rPr>
        <w:t xml:space="preserve">adherence to a </w:t>
      </w:r>
      <w:r w:rsidR="00263799" w:rsidRPr="00F80239">
        <w:rPr>
          <w:rFonts w:ascii="Times New Roman" w:hAnsi="Times New Roman"/>
        </w:rPr>
        <w:t>policy of non</w:t>
      </w:r>
      <w:r w:rsidR="00641196" w:rsidRPr="00F80239">
        <w:rPr>
          <w:rFonts w:ascii="Times New Roman" w:hAnsi="Times New Roman"/>
        </w:rPr>
        <w:noBreakHyphen/>
      </w:r>
      <w:r w:rsidR="00263799" w:rsidRPr="00F80239">
        <w:rPr>
          <w:rFonts w:ascii="Times New Roman" w:hAnsi="Times New Roman"/>
        </w:rPr>
        <w:t>refoul</w:t>
      </w:r>
      <w:r w:rsidR="00FB15E3" w:rsidRPr="00F80239">
        <w:rPr>
          <w:rFonts w:ascii="Times New Roman" w:hAnsi="Times New Roman"/>
        </w:rPr>
        <w:t>e</w:t>
      </w:r>
      <w:r w:rsidR="00263799" w:rsidRPr="00F80239">
        <w:rPr>
          <w:rFonts w:ascii="Times New Roman" w:hAnsi="Times New Roman"/>
        </w:rPr>
        <w:t xml:space="preserve">ment </w:t>
      </w:r>
      <w:r w:rsidR="00641196" w:rsidRPr="00F80239">
        <w:rPr>
          <w:rFonts w:ascii="Times New Roman" w:hAnsi="Times New Roman"/>
        </w:rPr>
        <w:t xml:space="preserve">in relation to the respondent </w:t>
      </w:r>
      <w:r w:rsidR="00263799" w:rsidRPr="00F80239">
        <w:rPr>
          <w:rFonts w:ascii="Times New Roman" w:hAnsi="Times New Roman"/>
        </w:rPr>
        <w:t>despite</w:t>
      </w:r>
      <w:r w:rsidR="00703993" w:rsidRPr="00F80239">
        <w:rPr>
          <w:rFonts w:ascii="Times New Roman" w:hAnsi="Times New Roman"/>
        </w:rPr>
        <w:t xml:space="preserve"> the terms of</w:t>
      </w:r>
      <w:r w:rsidR="00263799" w:rsidRPr="00F80239">
        <w:rPr>
          <w:rFonts w:ascii="Times New Roman" w:hAnsi="Times New Roman"/>
        </w:rPr>
        <w:t xml:space="preserve"> s 197C</w:t>
      </w:r>
      <w:r w:rsidR="009F1476" w:rsidRPr="00F80239">
        <w:rPr>
          <w:rFonts w:ascii="Times New Roman" w:hAnsi="Times New Roman"/>
        </w:rPr>
        <w:t>. That being so,</w:t>
      </w:r>
      <w:r w:rsidR="00E61C43" w:rsidRPr="00F80239">
        <w:rPr>
          <w:rFonts w:ascii="Times New Roman" w:hAnsi="Times New Roman"/>
        </w:rPr>
        <w:t xml:space="preserve"> </w:t>
      </w:r>
      <w:r w:rsidR="00E62166" w:rsidRPr="00F80239">
        <w:rPr>
          <w:rFonts w:ascii="Times New Roman" w:hAnsi="Times New Roman"/>
        </w:rPr>
        <w:t xml:space="preserve">his Honour considered that </w:t>
      </w:r>
      <w:r w:rsidR="00E61C43" w:rsidRPr="00F80239">
        <w:rPr>
          <w:rFonts w:ascii="Times New Roman" w:hAnsi="Times New Roman"/>
        </w:rPr>
        <w:t>s 189</w:t>
      </w:r>
      <w:r w:rsidR="00612FB8" w:rsidRPr="00F80239">
        <w:rPr>
          <w:rFonts w:ascii="Times New Roman" w:hAnsi="Times New Roman"/>
        </w:rPr>
        <w:t>(1)</w:t>
      </w:r>
      <w:r w:rsidR="00E61C43" w:rsidRPr="00F80239">
        <w:rPr>
          <w:rFonts w:ascii="Times New Roman" w:hAnsi="Times New Roman"/>
        </w:rPr>
        <w:t xml:space="preserve"> </w:t>
      </w:r>
      <w:r w:rsidR="009708E1" w:rsidRPr="00F80239">
        <w:rPr>
          <w:rFonts w:ascii="Times New Roman" w:hAnsi="Times New Roman"/>
        </w:rPr>
        <w:t>would</w:t>
      </w:r>
      <w:r w:rsidR="00E61C43" w:rsidRPr="00F80239">
        <w:rPr>
          <w:rFonts w:ascii="Times New Roman" w:hAnsi="Times New Roman"/>
        </w:rPr>
        <w:t xml:space="preserve"> not authorise </w:t>
      </w:r>
      <w:r w:rsidR="00186A5A" w:rsidRPr="00F80239">
        <w:rPr>
          <w:rFonts w:ascii="Times New Roman" w:hAnsi="Times New Roman"/>
        </w:rPr>
        <w:t>the respondent</w:t>
      </w:r>
      <w:r w:rsidR="00E61C43" w:rsidRPr="00F80239">
        <w:rPr>
          <w:rFonts w:ascii="Times New Roman" w:hAnsi="Times New Roman"/>
        </w:rPr>
        <w:t>'s re</w:t>
      </w:r>
      <w:r w:rsidR="00A0144A" w:rsidRPr="00F80239">
        <w:rPr>
          <w:rFonts w:ascii="Times New Roman" w:hAnsi="Times New Roman"/>
        </w:rPr>
        <w:noBreakHyphen/>
      </w:r>
      <w:r w:rsidR="00E61C43" w:rsidRPr="00F80239">
        <w:rPr>
          <w:rFonts w:ascii="Times New Roman" w:hAnsi="Times New Roman"/>
        </w:rPr>
        <w:t xml:space="preserve">detention </w:t>
      </w:r>
      <w:r w:rsidR="0046054A" w:rsidRPr="00F80239">
        <w:rPr>
          <w:rFonts w:ascii="Times New Roman" w:hAnsi="Times New Roman"/>
        </w:rPr>
        <w:t xml:space="preserve">because, by reason of the Executive's </w:t>
      </w:r>
      <w:r w:rsidR="001E6749" w:rsidRPr="00F80239">
        <w:rPr>
          <w:rFonts w:ascii="Times New Roman" w:hAnsi="Times New Roman"/>
        </w:rPr>
        <w:t>erroneous</w:t>
      </w:r>
      <w:r w:rsidR="0046054A" w:rsidRPr="00F80239">
        <w:rPr>
          <w:rFonts w:ascii="Times New Roman" w:hAnsi="Times New Roman"/>
        </w:rPr>
        <w:t xml:space="preserve"> adherence to this policy, </w:t>
      </w:r>
      <w:r w:rsidR="001D3B69" w:rsidRPr="00F80239">
        <w:rPr>
          <w:rFonts w:ascii="Times New Roman" w:hAnsi="Times New Roman"/>
        </w:rPr>
        <w:t>any further detention</w:t>
      </w:r>
      <w:r w:rsidR="00263799" w:rsidRPr="00F80239">
        <w:rPr>
          <w:rFonts w:ascii="Times New Roman" w:hAnsi="Times New Roman"/>
        </w:rPr>
        <w:t xml:space="preserve"> </w:t>
      </w:r>
      <w:r w:rsidR="0069066C" w:rsidRPr="00F80239">
        <w:rPr>
          <w:rFonts w:ascii="Times New Roman" w:hAnsi="Times New Roman"/>
        </w:rPr>
        <w:t xml:space="preserve">would </w:t>
      </w:r>
      <w:r w:rsidR="00560EDF" w:rsidRPr="00F80239">
        <w:rPr>
          <w:rFonts w:ascii="Times New Roman" w:hAnsi="Times New Roman"/>
        </w:rPr>
        <w:t xml:space="preserve">continue not to be </w:t>
      </w:r>
      <w:r w:rsidR="0069066C" w:rsidRPr="00F80239">
        <w:rPr>
          <w:rFonts w:ascii="Times New Roman" w:hAnsi="Times New Roman"/>
        </w:rPr>
        <w:t xml:space="preserve">for the purpose of </w:t>
      </w:r>
      <w:r w:rsidR="001D3B69" w:rsidRPr="00F80239">
        <w:rPr>
          <w:rFonts w:ascii="Times New Roman" w:hAnsi="Times New Roman"/>
        </w:rPr>
        <w:t xml:space="preserve">his </w:t>
      </w:r>
      <w:r w:rsidR="0069066C" w:rsidRPr="00F80239">
        <w:rPr>
          <w:rFonts w:ascii="Times New Roman" w:hAnsi="Times New Roman"/>
        </w:rPr>
        <w:t>remova</w:t>
      </w:r>
      <w:r w:rsidR="00536726">
        <w:rPr>
          <w:rFonts w:ascii="Times New Roman" w:hAnsi="Times New Roman"/>
        </w:rPr>
        <w:t>l</w:t>
      </w:r>
      <w:r w:rsidR="00F9317E" w:rsidRPr="00F80239">
        <w:rPr>
          <w:rStyle w:val="FootnoteReference"/>
          <w:rFonts w:ascii="Times New Roman" w:hAnsi="Times New Roman"/>
          <w:sz w:val="24"/>
        </w:rPr>
        <w:footnoteReference w:id="44"/>
      </w:r>
      <w:r w:rsidR="00810413" w:rsidRPr="00F80239">
        <w:rPr>
          <w:rFonts w:ascii="Times New Roman" w:hAnsi="Times New Roman"/>
        </w:rPr>
        <w:t>.</w:t>
      </w:r>
      <w:r w:rsidR="00FF0E8E" w:rsidRPr="00F80239">
        <w:rPr>
          <w:rFonts w:ascii="Times New Roman" w:hAnsi="Times New Roman"/>
        </w:rPr>
        <w:t xml:space="preserve"> </w:t>
      </w:r>
    </w:p>
    <w:p w14:paraId="33CAA171" w14:textId="21D91889" w:rsidR="00FB7E4F" w:rsidRPr="00F80239" w:rsidRDefault="00FB7E4F"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560EDF" w:rsidRPr="00F80239">
        <w:rPr>
          <w:rFonts w:ascii="Times New Roman" w:hAnsi="Times New Roman"/>
        </w:rPr>
        <w:t>For the reasons that follow, the</w:t>
      </w:r>
      <w:r w:rsidRPr="00F80239">
        <w:rPr>
          <w:rFonts w:ascii="Times New Roman" w:hAnsi="Times New Roman"/>
        </w:rPr>
        <w:t xml:space="preserve"> steps by which the learned primary judge reasoned to his conclusion </w:t>
      </w:r>
      <w:r w:rsidR="00600528" w:rsidRPr="00F80239">
        <w:rPr>
          <w:rFonts w:ascii="Times New Roman" w:hAnsi="Times New Roman"/>
        </w:rPr>
        <w:t xml:space="preserve">are </w:t>
      </w:r>
      <w:r w:rsidRPr="00F80239">
        <w:rPr>
          <w:rFonts w:ascii="Times New Roman" w:hAnsi="Times New Roman"/>
        </w:rPr>
        <w:t>flawed</w:t>
      </w:r>
      <w:r w:rsidR="00600528" w:rsidRPr="00F80239">
        <w:rPr>
          <w:rFonts w:ascii="Times New Roman" w:hAnsi="Times New Roman"/>
        </w:rPr>
        <w:t>.</w:t>
      </w:r>
    </w:p>
    <w:p w14:paraId="2F58CEF4" w14:textId="2AC44A35" w:rsidR="00757F74" w:rsidRPr="00F80239" w:rsidRDefault="00E97FE6" w:rsidP="00F80239">
      <w:pPr>
        <w:pStyle w:val="HeadingL1"/>
        <w:spacing w:after="260" w:line="280" w:lineRule="exact"/>
        <w:ind w:right="0"/>
        <w:jc w:val="both"/>
        <w:rPr>
          <w:rFonts w:ascii="Times New Roman" w:hAnsi="Times New Roman"/>
        </w:rPr>
      </w:pPr>
      <w:r w:rsidRPr="00F80239">
        <w:rPr>
          <w:rFonts w:ascii="Times New Roman" w:hAnsi="Times New Roman"/>
        </w:rPr>
        <w:t xml:space="preserve">Step 1: </w:t>
      </w:r>
      <w:r w:rsidR="00995445" w:rsidRPr="00F80239">
        <w:rPr>
          <w:rFonts w:ascii="Times New Roman" w:hAnsi="Times New Roman"/>
        </w:rPr>
        <w:t>Reading down</w:t>
      </w:r>
      <w:r w:rsidR="00CA2AD7" w:rsidRPr="00F80239">
        <w:rPr>
          <w:rFonts w:ascii="Times New Roman" w:hAnsi="Times New Roman"/>
        </w:rPr>
        <w:t xml:space="preserve"> </w:t>
      </w:r>
      <w:r w:rsidR="009975BC" w:rsidRPr="00F80239">
        <w:rPr>
          <w:rFonts w:ascii="Times New Roman" w:hAnsi="Times New Roman"/>
        </w:rPr>
        <w:t>s 196(1)</w:t>
      </w:r>
    </w:p>
    <w:p w14:paraId="601DF7EA" w14:textId="33FAA5EE" w:rsidR="00757F74" w:rsidRPr="00F80239" w:rsidRDefault="00606BA7"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The primary judge approached the construction of </w:t>
      </w:r>
      <w:r w:rsidR="0017149B" w:rsidRPr="00F80239">
        <w:rPr>
          <w:rFonts w:ascii="Times New Roman" w:hAnsi="Times New Roman"/>
        </w:rPr>
        <w:t>s 1</w:t>
      </w:r>
      <w:r w:rsidRPr="00F80239">
        <w:rPr>
          <w:rFonts w:ascii="Times New Roman" w:hAnsi="Times New Roman"/>
        </w:rPr>
        <w:t>96 of the Act "in light of the constitutional constraints upon administrative detention which flow from Ch</w:t>
      </w:r>
      <w:r w:rsidR="00A44E72" w:rsidRPr="00F80239">
        <w:rPr>
          <w:rFonts w:ascii="Times New Roman" w:hAnsi="Times New Roman"/>
        </w:rPr>
        <w:t>apter</w:t>
      </w:r>
      <w:r w:rsidRPr="00F80239">
        <w:rPr>
          <w:rFonts w:ascii="Times New Roman" w:hAnsi="Times New Roman"/>
        </w:rPr>
        <w:t xml:space="preserve"> III of the </w:t>
      </w:r>
      <w:r w:rsidRPr="00F80239">
        <w:rPr>
          <w:rFonts w:ascii="Times New Roman" w:hAnsi="Times New Roman"/>
          <w:i/>
        </w:rPr>
        <w:t>Constitution</w:t>
      </w:r>
      <w:r w:rsidRPr="00F80239">
        <w:rPr>
          <w:rFonts w:ascii="Times New Roman" w:hAnsi="Times New Roman"/>
        </w:rPr>
        <w:t xml:space="preserve"> ... which provides for the separation of judicial power from the executive and legislative powers</w:t>
      </w:r>
      <w:r w:rsidR="00536726">
        <w:rPr>
          <w:rFonts w:ascii="Times New Roman" w:hAnsi="Times New Roman"/>
        </w:rPr>
        <w:t>"</w:t>
      </w:r>
      <w:r w:rsidRPr="00F80239">
        <w:rPr>
          <w:rStyle w:val="FootnoteReference"/>
          <w:rFonts w:ascii="Times New Roman" w:hAnsi="Times New Roman"/>
          <w:sz w:val="24"/>
        </w:rPr>
        <w:footnoteReference w:id="45"/>
      </w:r>
      <w:r w:rsidRPr="00F80239">
        <w:rPr>
          <w:rFonts w:ascii="Times New Roman" w:hAnsi="Times New Roman"/>
        </w:rPr>
        <w:t xml:space="preserve">. </w:t>
      </w:r>
      <w:r w:rsidR="00CC0EEB" w:rsidRPr="00F80239">
        <w:rPr>
          <w:rFonts w:ascii="Times New Roman" w:hAnsi="Times New Roman"/>
        </w:rPr>
        <w:t>In his Honour's view,</w:t>
      </w:r>
      <w:r w:rsidR="00D64537" w:rsidRPr="00F80239">
        <w:rPr>
          <w:rFonts w:ascii="Times New Roman" w:hAnsi="Times New Roman"/>
        </w:rPr>
        <w:t xml:space="preserve"> endorsed by the respondent on appeal,</w:t>
      </w:r>
      <w:r w:rsidRPr="00F80239">
        <w:rPr>
          <w:rFonts w:ascii="Times New Roman" w:hAnsi="Times New Roman"/>
        </w:rPr>
        <w:t xml:space="preserve"> the scheme</w:t>
      </w:r>
      <w:r w:rsidR="00460923" w:rsidRPr="00F80239">
        <w:rPr>
          <w:rFonts w:ascii="Times New Roman" w:hAnsi="Times New Roman"/>
        </w:rPr>
        <w:t xml:space="preserve"> of</w:t>
      </w:r>
      <w:r w:rsidRPr="00F80239">
        <w:rPr>
          <w:rFonts w:ascii="Times New Roman" w:hAnsi="Times New Roman"/>
        </w:rPr>
        <w:t xml:space="preserve"> immigration detention could not</w:t>
      </w:r>
      <w:r w:rsidR="00C01978" w:rsidRPr="00F80239">
        <w:rPr>
          <w:rFonts w:ascii="Times New Roman" w:hAnsi="Times New Roman"/>
        </w:rPr>
        <w:t>, given the implications of Ch III,</w:t>
      </w:r>
      <w:r w:rsidRPr="00F80239">
        <w:rPr>
          <w:rFonts w:ascii="Times New Roman" w:hAnsi="Times New Roman"/>
        </w:rPr>
        <w:t xml:space="preserve"> validly be </w:t>
      </w:r>
      <w:r w:rsidR="00651602" w:rsidRPr="00F80239">
        <w:rPr>
          <w:rFonts w:ascii="Times New Roman" w:hAnsi="Times New Roman"/>
        </w:rPr>
        <w:t>enacted</w:t>
      </w:r>
      <w:r w:rsidRPr="00F80239">
        <w:rPr>
          <w:rFonts w:ascii="Times New Roman" w:hAnsi="Times New Roman"/>
        </w:rPr>
        <w:t xml:space="preserve"> by the Parliament under s 51(xix) of the </w:t>
      </w:r>
      <w:r w:rsidRPr="00F80239">
        <w:rPr>
          <w:rFonts w:ascii="Times New Roman" w:hAnsi="Times New Roman"/>
          <w:i/>
          <w:iCs/>
        </w:rPr>
        <w:t>Constitution</w:t>
      </w:r>
      <w:r w:rsidRPr="00F80239">
        <w:rPr>
          <w:rFonts w:ascii="Times New Roman" w:hAnsi="Times New Roman"/>
        </w:rPr>
        <w:t xml:space="preserve"> save where the Executive could be shown in any particular case to perform its obligations to remove the detainee as soon as</w:t>
      </w:r>
      <w:r w:rsidR="006672D4" w:rsidRPr="00F80239">
        <w:rPr>
          <w:rFonts w:ascii="Times New Roman" w:hAnsi="Times New Roman"/>
        </w:rPr>
        <w:t xml:space="preserve"> reasonably</w:t>
      </w:r>
      <w:r w:rsidRPr="00F80239">
        <w:rPr>
          <w:rFonts w:ascii="Times New Roman" w:hAnsi="Times New Roman"/>
        </w:rPr>
        <w:t xml:space="preserve"> practicable. This approach conflated </w:t>
      </w:r>
      <w:r w:rsidR="00085131" w:rsidRPr="00F80239">
        <w:rPr>
          <w:rFonts w:ascii="Times New Roman" w:hAnsi="Times New Roman"/>
        </w:rPr>
        <w:t xml:space="preserve">questions of </w:t>
      </w:r>
      <w:r w:rsidRPr="00F80239">
        <w:rPr>
          <w:rFonts w:ascii="Times New Roman" w:hAnsi="Times New Roman"/>
        </w:rPr>
        <w:t>constitutional validity</w:t>
      </w:r>
      <w:r w:rsidR="001663E6" w:rsidRPr="00F80239">
        <w:rPr>
          <w:rFonts w:ascii="Times New Roman" w:hAnsi="Times New Roman"/>
        </w:rPr>
        <w:t xml:space="preserve"> </w:t>
      </w:r>
      <w:r w:rsidR="009B4D8B" w:rsidRPr="00F80239">
        <w:rPr>
          <w:rFonts w:ascii="Times New Roman" w:hAnsi="Times New Roman"/>
        </w:rPr>
        <w:t>with questions of</w:t>
      </w:r>
      <w:r w:rsidR="00085131" w:rsidRPr="00F80239">
        <w:rPr>
          <w:rFonts w:ascii="Times New Roman" w:hAnsi="Times New Roman"/>
        </w:rPr>
        <w:t xml:space="preserve"> statutory interpretatio</w:t>
      </w:r>
      <w:r w:rsidR="00321A13" w:rsidRPr="00F80239">
        <w:rPr>
          <w:rFonts w:ascii="Times New Roman" w:hAnsi="Times New Roman"/>
        </w:rPr>
        <w:t>n</w:t>
      </w:r>
      <w:r w:rsidR="00302671" w:rsidRPr="00F80239">
        <w:rPr>
          <w:rFonts w:ascii="Times New Roman" w:hAnsi="Times New Roman"/>
        </w:rPr>
        <w:t>,</w:t>
      </w:r>
      <w:r w:rsidR="00D246CD" w:rsidRPr="00F80239">
        <w:rPr>
          <w:rFonts w:ascii="Times New Roman" w:hAnsi="Times New Roman"/>
        </w:rPr>
        <w:t xml:space="preserve"> </w:t>
      </w:r>
      <w:r w:rsidR="00443DFD" w:rsidRPr="00F80239">
        <w:rPr>
          <w:rFonts w:ascii="Times New Roman" w:hAnsi="Times New Roman"/>
        </w:rPr>
        <w:t>and</w:t>
      </w:r>
      <w:r w:rsidR="00601C53" w:rsidRPr="00F80239">
        <w:rPr>
          <w:rFonts w:ascii="Times New Roman" w:hAnsi="Times New Roman"/>
        </w:rPr>
        <w:t xml:space="preserve"> question</w:t>
      </w:r>
      <w:r w:rsidR="003056F8" w:rsidRPr="00F80239">
        <w:rPr>
          <w:rFonts w:ascii="Times New Roman" w:hAnsi="Times New Roman"/>
        </w:rPr>
        <w:t>s</w:t>
      </w:r>
      <w:r w:rsidR="00601C53" w:rsidRPr="00F80239">
        <w:rPr>
          <w:rFonts w:ascii="Times New Roman" w:hAnsi="Times New Roman"/>
        </w:rPr>
        <w:t xml:space="preserve"> </w:t>
      </w:r>
      <w:r w:rsidR="00D246CD" w:rsidRPr="00F80239">
        <w:rPr>
          <w:rFonts w:ascii="Times New Roman" w:hAnsi="Times New Roman"/>
        </w:rPr>
        <w:t>concerning</w:t>
      </w:r>
      <w:r w:rsidR="00601C53" w:rsidRPr="00F80239">
        <w:rPr>
          <w:rFonts w:ascii="Times New Roman" w:hAnsi="Times New Roman"/>
        </w:rPr>
        <w:t xml:space="preserve"> </w:t>
      </w:r>
      <w:r w:rsidR="003056F8" w:rsidRPr="00F80239">
        <w:rPr>
          <w:rFonts w:ascii="Times New Roman" w:hAnsi="Times New Roman"/>
        </w:rPr>
        <w:t>the</w:t>
      </w:r>
      <w:r w:rsidR="00601C53" w:rsidRPr="00F80239">
        <w:rPr>
          <w:rFonts w:ascii="Times New Roman" w:hAnsi="Times New Roman"/>
        </w:rPr>
        <w:t xml:space="preserve"> purpose </w:t>
      </w:r>
      <w:r w:rsidR="003056F8" w:rsidRPr="00F80239">
        <w:rPr>
          <w:rFonts w:ascii="Times New Roman" w:hAnsi="Times New Roman"/>
        </w:rPr>
        <w:t xml:space="preserve">of the Act </w:t>
      </w:r>
      <w:r w:rsidR="00B77848" w:rsidRPr="00F80239">
        <w:rPr>
          <w:rFonts w:ascii="Times New Roman" w:hAnsi="Times New Roman"/>
        </w:rPr>
        <w:t>with questions concerning</w:t>
      </w:r>
      <w:r w:rsidR="00601C53" w:rsidRPr="00F80239">
        <w:rPr>
          <w:rFonts w:ascii="Times New Roman" w:hAnsi="Times New Roman"/>
        </w:rPr>
        <w:t xml:space="preserve"> the purpose of </w:t>
      </w:r>
      <w:r w:rsidR="003056F8" w:rsidRPr="00F80239">
        <w:rPr>
          <w:rFonts w:ascii="Times New Roman" w:hAnsi="Times New Roman"/>
        </w:rPr>
        <w:t xml:space="preserve">the </w:t>
      </w:r>
      <w:r w:rsidR="00601C53" w:rsidRPr="00F80239">
        <w:rPr>
          <w:rFonts w:ascii="Times New Roman" w:hAnsi="Times New Roman"/>
        </w:rPr>
        <w:t>officers of the Executive</w:t>
      </w:r>
      <w:r w:rsidR="003056F8" w:rsidRPr="00F80239">
        <w:rPr>
          <w:rFonts w:ascii="Times New Roman" w:hAnsi="Times New Roman"/>
        </w:rPr>
        <w:t xml:space="preserve"> bound by </w:t>
      </w:r>
      <w:r w:rsidR="005255BE" w:rsidRPr="00F80239">
        <w:rPr>
          <w:rFonts w:ascii="Times New Roman" w:hAnsi="Times New Roman"/>
        </w:rPr>
        <w:t>it</w:t>
      </w:r>
      <w:r w:rsidR="00601C53" w:rsidRPr="00F80239">
        <w:rPr>
          <w:rFonts w:ascii="Times New Roman" w:hAnsi="Times New Roman"/>
        </w:rPr>
        <w:t>.</w:t>
      </w:r>
      <w:r w:rsidR="00AE2B03" w:rsidRPr="00F80239">
        <w:rPr>
          <w:rFonts w:ascii="Times New Roman" w:hAnsi="Times New Roman"/>
        </w:rPr>
        <w:t xml:space="preserve"> </w:t>
      </w:r>
      <w:r w:rsidR="0099736D" w:rsidRPr="00F80239">
        <w:rPr>
          <w:rFonts w:ascii="Times New Roman" w:hAnsi="Times New Roman"/>
        </w:rPr>
        <w:t>It</w:t>
      </w:r>
      <w:r w:rsidR="00AE2B03" w:rsidRPr="00F80239">
        <w:rPr>
          <w:rFonts w:ascii="Times New Roman" w:hAnsi="Times New Roman"/>
        </w:rPr>
        <w:t xml:space="preserve"> </w:t>
      </w:r>
      <w:r w:rsidR="00601C53" w:rsidRPr="00F80239">
        <w:rPr>
          <w:rFonts w:ascii="Times New Roman" w:hAnsi="Times New Roman"/>
        </w:rPr>
        <w:t xml:space="preserve">was </w:t>
      </w:r>
      <w:r w:rsidR="0099736D" w:rsidRPr="00F80239">
        <w:rPr>
          <w:rFonts w:ascii="Times New Roman" w:hAnsi="Times New Roman"/>
        </w:rPr>
        <w:t>also</w:t>
      </w:r>
      <w:r w:rsidR="00601C53" w:rsidRPr="00F80239">
        <w:rPr>
          <w:rFonts w:ascii="Times New Roman" w:hAnsi="Times New Roman"/>
        </w:rPr>
        <w:t xml:space="preserve"> contrary to the clear course of authority</w:t>
      </w:r>
      <w:r w:rsidR="00E26279" w:rsidRPr="00F80239">
        <w:rPr>
          <w:rFonts w:ascii="Times New Roman" w:hAnsi="Times New Roman"/>
        </w:rPr>
        <w:t>.</w:t>
      </w:r>
      <w:r w:rsidR="00051824" w:rsidRPr="00F80239">
        <w:rPr>
          <w:rFonts w:ascii="Times New Roman" w:hAnsi="Times New Roman"/>
        </w:rPr>
        <w:t xml:space="preserve"> </w:t>
      </w:r>
    </w:p>
    <w:p w14:paraId="5148142D" w14:textId="267698A0" w:rsidR="00B569DE" w:rsidRPr="00F80239" w:rsidRDefault="00954763" w:rsidP="00F80239">
      <w:pPr>
        <w:pStyle w:val="HeadingL2"/>
        <w:spacing w:after="260" w:line="280" w:lineRule="exact"/>
        <w:ind w:right="0"/>
        <w:jc w:val="both"/>
        <w:rPr>
          <w:rFonts w:ascii="Times New Roman" w:hAnsi="Times New Roman"/>
        </w:rPr>
      </w:pPr>
      <w:r w:rsidRPr="00F80239">
        <w:rPr>
          <w:rFonts w:ascii="Times New Roman" w:hAnsi="Times New Roman"/>
        </w:rPr>
        <w:t>The constitutional and statutory questions</w:t>
      </w:r>
    </w:p>
    <w:p w14:paraId="3E78107F" w14:textId="2783E7E1" w:rsidR="00606BA7" w:rsidRPr="00F80239" w:rsidRDefault="000F6B2C"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9B787C" w:rsidRPr="00F80239">
        <w:rPr>
          <w:rFonts w:ascii="Times New Roman" w:hAnsi="Times New Roman"/>
        </w:rPr>
        <w:t>When the Executive executes a statute of the Commonwealth, as opposed to exercising its common law prerogatives and capacitie</w:t>
      </w:r>
      <w:r w:rsidR="00B753F6">
        <w:rPr>
          <w:rFonts w:ascii="Times New Roman" w:hAnsi="Times New Roman"/>
        </w:rPr>
        <w:t>s</w:t>
      </w:r>
      <w:r w:rsidR="009B787C" w:rsidRPr="00F80239">
        <w:rPr>
          <w:rStyle w:val="FootnoteReference"/>
          <w:rFonts w:ascii="Times New Roman" w:hAnsi="Times New Roman"/>
          <w:sz w:val="24"/>
        </w:rPr>
        <w:footnoteReference w:id="46"/>
      </w:r>
      <w:r w:rsidR="009B787C" w:rsidRPr="00F80239">
        <w:rPr>
          <w:rFonts w:ascii="Times New Roman" w:hAnsi="Times New Roman"/>
        </w:rPr>
        <w:t xml:space="preserve"> or whatever authority is inherent in s 61 of the </w:t>
      </w:r>
      <w:r w:rsidR="009B787C" w:rsidRPr="00F80239">
        <w:rPr>
          <w:rFonts w:ascii="Times New Roman" w:hAnsi="Times New Roman"/>
          <w:i/>
        </w:rPr>
        <w:t>Constitution</w:t>
      </w:r>
      <w:r w:rsidR="009B787C" w:rsidRPr="00F80239">
        <w:rPr>
          <w:rStyle w:val="FootnoteReference"/>
          <w:rFonts w:ascii="Times New Roman" w:hAnsi="Times New Roman"/>
          <w:sz w:val="24"/>
        </w:rPr>
        <w:footnoteReference w:id="47"/>
      </w:r>
      <w:r w:rsidR="0077106E" w:rsidRPr="00F80239">
        <w:rPr>
          <w:rFonts w:ascii="Times New Roman" w:hAnsi="Times New Roman"/>
        </w:rPr>
        <w:t xml:space="preserve">, </w:t>
      </w:r>
      <w:r w:rsidRPr="00F80239">
        <w:rPr>
          <w:rFonts w:ascii="Times New Roman" w:hAnsi="Times New Roman"/>
        </w:rPr>
        <w:t>t</w:t>
      </w:r>
      <w:r w:rsidR="00606BA7" w:rsidRPr="00F80239">
        <w:rPr>
          <w:rFonts w:ascii="Times New Roman" w:hAnsi="Times New Roman"/>
        </w:rPr>
        <w:t xml:space="preserve">he constitutional question is whether the statutory authority conferred on the Executive is within the competence of the </w:t>
      </w:r>
      <w:r w:rsidR="000860F1" w:rsidRPr="00F80239">
        <w:rPr>
          <w:rFonts w:ascii="Times New Roman" w:hAnsi="Times New Roman"/>
        </w:rPr>
        <w:t>Parliament</w:t>
      </w:r>
      <w:r w:rsidR="00606BA7" w:rsidRPr="00F80239">
        <w:rPr>
          <w:rFonts w:ascii="Times New Roman" w:hAnsi="Times New Roman"/>
        </w:rPr>
        <w:t xml:space="preserve">; the statutory question is whether the executive action </w:t>
      </w:r>
      <w:r w:rsidR="00E26279" w:rsidRPr="00F80239">
        <w:rPr>
          <w:rFonts w:ascii="Times New Roman" w:hAnsi="Times New Roman"/>
        </w:rPr>
        <w:t xml:space="preserve">in question </w:t>
      </w:r>
      <w:r w:rsidR="00606BA7" w:rsidRPr="00F80239">
        <w:rPr>
          <w:rFonts w:ascii="Times New Roman" w:hAnsi="Times New Roman"/>
        </w:rPr>
        <w:t>is authorised by the statute. If the statute, properly construed, can be seen to conform to constitutional limitations upon legislative competence without any need to read it down to save its validit</w:t>
      </w:r>
      <w:r w:rsidR="00B753F6">
        <w:rPr>
          <w:rFonts w:ascii="Times New Roman" w:hAnsi="Times New Roman"/>
        </w:rPr>
        <w:t>y</w:t>
      </w:r>
      <w:r w:rsidR="004C1055" w:rsidRPr="00F80239">
        <w:rPr>
          <w:rStyle w:val="FootnoteReference"/>
          <w:rFonts w:ascii="Times New Roman" w:hAnsi="Times New Roman"/>
          <w:sz w:val="24"/>
        </w:rPr>
        <w:footnoteReference w:id="48"/>
      </w:r>
      <w:r w:rsidR="00606BA7" w:rsidRPr="00F80239">
        <w:rPr>
          <w:rFonts w:ascii="Times New Roman" w:hAnsi="Times New Roman"/>
        </w:rPr>
        <w:t xml:space="preserve">, </w:t>
      </w:r>
      <w:r w:rsidR="005C223A" w:rsidRPr="00F80239">
        <w:rPr>
          <w:rFonts w:ascii="Times New Roman" w:hAnsi="Times New Roman"/>
        </w:rPr>
        <w:t>then</w:t>
      </w:r>
      <w:r w:rsidR="00AA78FE" w:rsidRPr="00F80239">
        <w:rPr>
          <w:rFonts w:ascii="Times New Roman" w:hAnsi="Times New Roman"/>
        </w:rPr>
        <w:t xml:space="preserve"> </w:t>
      </w:r>
      <w:r w:rsidR="00606BA7" w:rsidRPr="00F80239">
        <w:rPr>
          <w:rFonts w:ascii="Times New Roman" w:hAnsi="Times New Roman"/>
        </w:rPr>
        <w:t xml:space="preserve">it is valid in all its applications, </w:t>
      </w:r>
      <w:r w:rsidR="00DC24E1" w:rsidRPr="00F80239">
        <w:rPr>
          <w:rFonts w:ascii="Times New Roman" w:hAnsi="Times New Roman"/>
        </w:rPr>
        <w:t>and</w:t>
      </w:r>
      <w:r w:rsidR="00606BA7" w:rsidRPr="00F80239">
        <w:rPr>
          <w:rFonts w:ascii="Times New Roman" w:hAnsi="Times New Roman"/>
        </w:rPr>
        <w:t xml:space="preserve"> no further constitutional issue arises. The question then is whether the executive action</w:t>
      </w:r>
      <w:r w:rsidR="006D6DE5" w:rsidRPr="00F80239">
        <w:rPr>
          <w:rFonts w:ascii="Times New Roman" w:hAnsi="Times New Roman"/>
        </w:rPr>
        <w:t xml:space="preserve"> in question</w:t>
      </w:r>
      <w:r w:rsidR="00606BA7" w:rsidRPr="00F80239">
        <w:rPr>
          <w:rFonts w:ascii="Times New Roman" w:hAnsi="Times New Roman"/>
        </w:rPr>
        <w:t xml:space="preserve"> was authorised by the statute, </w:t>
      </w:r>
      <w:r w:rsidR="00AF368D" w:rsidRPr="00F80239">
        <w:rPr>
          <w:rFonts w:ascii="Times New Roman" w:hAnsi="Times New Roman"/>
        </w:rPr>
        <w:t xml:space="preserve">with that </w:t>
      </w:r>
      <w:r w:rsidR="00606BA7" w:rsidRPr="00F80239">
        <w:rPr>
          <w:rFonts w:ascii="Times New Roman" w:hAnsi="Times New Roman"/>
        </w:rPr>
        <w:t>question to be resolved</w:t>
      </w:r>
      <w:r w:rsidR="00C855E0" w:rsidRPr="00F80239">
        <w:rPr>
          <w:rFonts w:ascii="Times New Roman" w:hAnsi="Times New Roman"/>
        </w:rPr>
        <w:t xml:space="preserve"> by reference to the statute </w:t>
      </w:r>
      <w:r w:rsidR="00606BA7" w:rsidRPr="00F80239">
        <w:rPr>
          <w:rFonts w:ascii="Times New Roman" w:hAnsi="Times New Roman"/>
        </w:rPr>
        <w:t>as a matter of administrative law</w:t>
      </w:r>
      <w:r w:rsidR="00606BA7" w:rsidRPr="00F80239">
        <w:rPr>
          <w:rStyle w:val="FootnoteReference"/>
          <w:rFonts w:ascii="Times New Roman" w:hAnsi="Times New Roman"/>
          <w:sz w:val="24"/>
        </w:rPr>
        <w:footnoteReference w:id="49"/>
      </w:r>
      <w:r w:rsidR="00606BA7" w:rsidRPr="00F80239">
        <w:rPr>
          <w:rFonts w:ascii="Times New Roman" w:hAnsi="Times New Roman"/>
        </w:rPr>
        <w:t xml:space="preserve">. As French CJ, Gummow, Hayne, Crennan and Bell JJ said in </w:t>
      </w:r>
      <w:r w:rsidR="00606BA7" w:rsidRPr="00F80239">
        <w:rPr>
          <w:rFonts w:ascii="Times New Roman" w:hAnsi="Times New Roman"/>
          <w:i/>
        </w:rPr>
        <w:t>Wotton v Queenslan</w:t>
      </w:r>
      <w:r w:rsidR="00B753F6">
        <w:rPr>
          <w:rFonts w:ascii="Times New Roman" w:hAnsi="Times New Roman"/>
          <w:i/>
        </w:rPr>
        <w:t>d</w:t>
      </w:r>
      <w:r w:rsidR="00606BA7" w:rsidRPr="00F80239">
        <w:rPr>
          <w:rStyle w:val="FootnoteReference"/>
          <w:rFonts w:ascii="Times New Roman" w:hAnsi="Times New Roman"/>
          <w:sz w:val="24"/>
        </w:rPr>
        <w:footnoteReference w:id="50"/>
      </w:r>
      <w:r w:rsidR="00606BA7" w:rsidRPr="00F80239">
        <w:rPr>
          <w:rFonts w:ascii="Times New Roman" w:hAnsi="Times New Roman"/>
        </w:rPr>
        <w:t>:</w:t>
      </w:r>
    </w:p>
    <w:p w14:paraId="369A32AD" w14:textId="30EB3468" w:rsidR="00F80239" w:rsidRDefault="00606BA7" w:rsidP="00F80239">
      <w:pPr>
        <w:pStyle w:val="leftright"/>
        <w:spacing w:before="0" w:after="260" w:line="280" w:lineRule="exact"/>
        <w:ind w:right="0"/>
        <w:jc w:val="both"/>
        <w:rPr>
          <w:rFonts w:ascii="Times New Roman" w:hAnsi="Times New Roman"/>
        </w:rPr>
      </w:pPr>
      <w:r w:rsidRPr="00F80239">
        <w:rPr>
          <w:rFonts w:ascii="Times New Roman" w:hAnsi="Times New Roman"/>
        </w:rPr>
        <w:t>"</w:t>
      </w:r>
      <w:r w:rsidR="002E4E3F">
        <w:rPr>
          <w:rFonts w:ascii="Times New Roman" w:hAnsi="Times New Roman"/>
        </w:rPr>
        <w:t>[I]</w:t>
      </w:r>
      <w:r w:rsidRPr="00F80239">
        <w:rPr>
          <w:rFonts w:ascii="Times New Roman" w:hAnsi="Times New Roman"/>
        </w:rPr>
        <w:t>f, on its proper construction, the statute complies with the constitutional limitation, without any need to read it down to save its validity, any complaint respecting the exercise of power thereunder in a given case ... does not raise a constitutional question, as distinct from a question of the exercise of statutory power</w:t>
      </w:r>
      <w:r w:rsidR="00704EF6">
        <w:rPr>
          <w:rFonts w:ascii="Times New Roman" w:hAnsi="Times New Roman"/>
        </w:rPr>
        <w:t>.</w:t>
      </w:r>
      <w:r w:rsidRPr="00F80239">
        <w:rPr>
          <w:rFonts w:ascii="Times New Roman" w:hAnsi="Times New Roman"/>
        </w:rPr>
        <w:t>"</w:t>
      </w:r>
    </w:p>
    <w:p w14:paraId="09777037" w14:textId="60420E09" w:rsidR="007D21BD" w:rsidRPr="00F80239" w:rsidRDefault="006D6DE5"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E96DC0" w:rsidRPr="00F80239">
        <w:rPr>
          <w:rFonts w:ascii="Times New Roman" w:hAnsi="Times New Roman"/>
        </w:rPr>
        <w:t>A</w:t>
      </w:r>
      <w:r w:rsidR="008D5B30" w:rsidRPr="00F80239">
        <w:rPr>
          <w:rFonts w:ascii="Times New Roman" w:hAnsi="Times New Roman"/>
        </w:rPr>
        <w:t>s has been</w:t>
      </w:r>
      <w:r w:rsidR="00FB163C" w:rsidRPr="00F80239">
        <w:rPr>
          <w:rFonts w:ascii="Times New Roman" w:hAnsi="Times New Roman"/>
        </w:rPr>
        <w:t xml:space="preserve"> noted</w:t>
      </w:r>
      <w:r w:rsidR="008D5B30" w:rsidRPr="00F80239">
        <w:rPr>
          <w:rFonts w:ascii="Times New Roman" w:hAnsi="Times New Roman"/>
        </w:rPr>
        <w:t>, it is well</w:t>
      </w:r>
      <w:r w:rsidR="008D5B30" w:rsidRPr="00F80239">
        <w:rPr>
          <w:rFonts w:ascii="Times New Roman" w:hAnsi="Times New Roman"/>
        </w:rPr>
        <w:noBreakHyphen/>
        <w:t xml:space="preserve">settled that </w:t>
      </w:r>
      <w:r w:rsidR="00EE3EB2" w:rsidRPr="00F80239">
        <w:rPr>
          <w:rFonts w:ascii="Times New Roman" w:hAnsi="Times New Roman"/>
        </w:rPr>
        <w:t xml:space="preserve">the Act does not permit detention of a non-citizen for purposes unconnected with </w:t>
      </w:r>
      <w:r w:rsidR="00FB163C" w:rsidRPr="00F80239">
        <w:rPr>
          <w:rFonts w:ascii="Times New Roman" w:hAnsi="Times New Roman"/>
        </w:rPr>
        <w:t xml:space="preserve">entry into, or </w:t>
      </w:r>
      <w:r w:rsidR="00EE3EB2" w:rsidRPr="00F80239">
        <w:rPr>
          <w:rFonts w:ascii="Times New Roman" w:hAnsi="Times New Roman"/>
        </w:rPr>
        <w:t>exclusion or removal from</w:t>
      </w:r>
      <w:r w:rsidR="00FB163C" w:rsidRPr="00F80239">
        <w:rPr>
          <w:rFonts w:ascii="Times New Roman" w:hAnsi="Times New Roman"/>
        </w:rPr>
        <w:t>,</w:t>
      </w:r>
      <w:r w:rsidR="00EE3EB2" w:rsidRPr="00F80239">
        <w:rPr>
          <w:rFonts w:ascii="Times New Roman" w:hAnsi="Times New Roman"/>
        </w:rPr>
        <w:t xml:space="preserve"> the community.</w:t>
      </w:r>
      <w:r w:rsidR="00402C6B" w:rsidRPr="00F80239">
        <w:rPr>
          <w:rFonts w:ascii="Times New Roman" w:hAnsi="Times New Roman"/>
        </w:rPr>
        <w:t xml:space="preserve"> </w:t>
      </w:r>
      <w:r w:rsidR="000633CF" w:rsidRPr="00F80239">
        <w:rPr>
          <w:rFonts w:ascii="Times New Roman" w:hAnsi="Times New Roman"/>
        </w:rPr>
        <w:t>The d</w:t>
      </w:r>
      <w:r w:rsidR="008D5B30" w:rsidRPr="00F80239">
        <w:rPr>
          <w:rFonts w:ascii="Times New Roman" w:hAnsi="Times New Roman"/>
        </w:rPr>
        <w:t xml:space="preserve">etention </w:t>
      </w:r>
      <w:r w:rsidR="00EE1C47" w:rsidRPr="00F80239">
        <w:rPr>
          <w:rFonts w:ascii="Times New Roman" w:hAnsi="Times New Roman"/>
        </w:rPr>
        <w:t>authorise</w:t>
      </w:r>
      <w:r w:rsidR="009C0626" w:rsidRPr="00F80239">
        <w:rPr>
          <w:rFonts w:ascii="Times New Roman" w:hAnsi="Times New Roman"/>
        </w:rPr>
        <w:t>d</w:t>
      </w:r>
      <w:r w:rsidR="00EE1C47" w:rsidRPr="00F80239">
        <w:rPr>
          <w:rFonts w:ascii="Times New Roman" w:hAnsi="Times New Roman"/>
        </w:rPr>
        <w:t xml:space="preserve"> by </w:t>
      </w:r>
      <w:r w:rsidR="00EF1612" w:rsidRPr="00F80239">
        <w:rPr>
          <w:rFonts w:ascii="Times New Roman" w:hAnsi="Times New Roman"/>
        </w:rPr>
        <w:t>ss</w:t>
      </w:r>
      <w:r w:rsidR="00402C6B" w:rsidRPr="00F80239">
        <w:rPr>
          <w:rFonts w:ascii="Times New Roman" w:hAnsi="Times New Roman"/>
        </w:rPr>
        <w:t> </w:t>
      </w:r>
      <w:r w:rsidR="00EF1612" w:rsidRPr="00F80239">
        <w:rPr>
          <w:rFonts w:ascii="Times New Roman" w:hAnsi="Times New Roman"/>
        </w:rPr>
        <w:t>189</w:t>
      </w:r>
      <w:r w:rsidR="0090428D" w:rsidRPr="00F80239">
        <w:rPr>
          <w:rFonts w:ascii="Times New Roman" w:hAnsi="Times New Roman"/>
        </w:rPr>
        <w:t>(1)</w:t>
      </w:r>
      <w:r w:rsidR="00EF1612" w:rsidRPr="00F80239">
        <w:rPr>
          <w:rFonts w:ascii="Times New Roman" w:hAnsi="Times New Roman"/>
        </w:rPr>
        <w:t xml:space="preserve"> and 196</w:t>
      </w:r>
      <w:r w:rsidR="0090428D" w:rsidRPr="00F80239">
        <w:rPr>
          <w:rFonts w:ascii="Times New Roman" w:hAnsi="Times New Roman"/>
        </w:rPr>
        <w:t>(1)</w:t>
      </w:r>
      <w:r w:rsidR="00EF1612" w:rsidRPr="00F80239">
        <w:rPr>
          <w:rFonts w:ascii="Times New Roman" w:hAnsi="Times New Roman"/>
        </w:rPr>
        <w:t xml:space="preserve"> of the</w:t>
      </w:r>
      <w:r w:rsidR="003B2E74" w:rsidRPr="00F80239">
        <w:rPr>
          <w:rFonts w:ascii="Times New Roman" w:hAnsi="Times New Roman"/>
        </w:rPr>
        <w:t xml:space="preserve"> Act </w:t>
      </w:r>
      <w:r w:rsidR="008D5B30" w:rsidRPr="00F80239">
        <w:rPr>
          <w:rFonts w:ascii="Times New Roman" w:hAnsi="Times New Roman"/>
        </w:rPr>
        <w:t xml:space="preserve">is reasonably capable of being seen as necessary for the </w:t>
      </w:r>
      <w:r w:rsidR="00EE1C47" w:rsidRPr="00F80239">
        <w:rPr>
          <w:rFonts w:ascii="Times New Roman" w:hAnsi="Times New Roman"/>
        </w:rPr>
        <w:t>legitimate non-punitive purposes of segregation</w:t>
      </w:r>
      <w:r w:rsidR="00F36EF9" w:rsidRPr="00F80239">
        <w:rPr>
          <w:rFonts w:ascii="Times New Roman" w:hAnsi="Times New Roman"/>
        </w:rPr>
        <w:t xml:space="preserve"> pending investigation and </w:t>
      </w:r>
      <w:r w:rsidR="00EE1C47" w:rsidRPr="00F80239">
        <w:rPr>
          <w:rFonts w:ascii="Times New Roman" w:hAnsi="Times New Roman"/>
        </w:rPr>
        <w:t xml:space="preserve">determination of any visa application </w:t>
      </w:r>
      <w:r w:rsidR="00F36EF9" w:rsidRPr="00F80239">
        <w:rPr>
          <w:rFonts w:ascii="Times New Roman" w:hAnsi="Times New Roman"/>
        </w:rPr>
        <w:t>or</w:t>
      </w:r>
      <w:r w:rsidR="00EE1C47" w:rsidRPr="00F80239">
        <w:rPr>
          <w:rFonts w:ascii="Times New Roman" w:hAnsi="Times New Roman"/>
        </w:rPr>
        <w:t xml:space="preserve"> removal</w:t>
      </w:r>
      <w:r w:rsidR="008D5B30" w:rsidRPr="00F80239">
        <w:rPr>
          <w:rStyle w:val="FootnoteReference"/>
          <w:rFonts w:ascii="Times New Roman" w:hAnsi="Times New Roman"/>
          <w:sz w:val="24"/>
        </w:rPr>
        <w:footnoteReference w:id="51"/>
      </w:r>
      <w:r w:rsidR="008D5B30" w:rsidRPr="00F80239">
        <w:rPr>
          <w:rFonts w:ascii="Times New Roman" w:hAnsi="Times New Roman"/>
        </w:rPr>
        <w:t>.</w:t>
      </w:r>
      <w:r w:rsidR="003E092E" w:rsidRPr="00F80239">
        <w:rPr>
          <w:rFonts w:ascii="Times New Roman" w:hAnsi="Times New Roman"/>
        </w:rPr>
        <w:t xml:space="preserve"> </w:t>
      </w:r>
      <w:r w:rsidR="00D13272" w:rsidRPr="00F80239">
        <w:rPr>
          <w:rFonts w:ascii="Times New Roman" w:hAnsi="Times New Roman"/>
        </w:rPr>
        <w:t xml:space="preserve">This is because </w:t>
      </w:r>
      <w:r w:rsidR="00E24E33" w:rsidRPr="00F80239">
        <w:rPr>
          <w:rFonts w:ascii="Times New Roman" w:hAnsi="Times New Roman"/>
        </w:rPr>
        <w:t>the authority and obligation of the Executive to detain unlawful non-citizens is hedged about by enforceable duties</w:t>
      </w:r>
      <w:r w:rsidR="0011195E" w:rsidRPr="00F80239">
        <w:rPr>
          <w:rFonts w:ascii="Times New Roman" w:hAnsi="Times New Roman"/>
        </w:rPr>
        <w:t>, such as that in s 198(6),</w:t>
      </w:r>
      <w:r w:rsidR="00E24E33" w:rsidRPr="00F80239">
        <w:rPr>
          <w:rFonts w:ascii="Times New Roman" w:hAnsi="Times New Roman"/>
        </w:rPr>
        <w:t xml:space="preserve"> that give effect to legitimate non-punitive purposes</w:t>
      </w:r>
      <w:r w:rsidR="000633CF" w:rsidRPr="00F80239">
        <w:rPr>
          <w:rFonts w:ascii="Times New Roman" w:hAnsi="Times New Roman"/>
        </w:rPr>
        <w:t>.</w:t>
      </w:r>
      <w:r w:rsidR="00E24E33" w:rsidRPr="00F80239">
        <w:rPr>
          <w:rFonts w:ascii="Times New Roman" w:hAnsi="Times New Roman"/>
        </w:rPr>
        <w:t xml:space="preserve"> </w:t>
      </w:r>
      <w:r w:rsidR="004030C5" w:rsidRPr="00F80239">
        <w:rPr>
          <w:rFonts w:ascii="Times New Roman" w:hAnsi="Times New Roman"/>
        </w:rPr>
        <w:t>U</w:t>
      </w:r>
      <w:r w:rsidR="00E24E33" w:rsidRPr="00F80239">
        <w:rPr>
          <w:rFonts w:ascii="Times New Roman" w:hAnsi="Times New Roman"/>
        </w:rPr>
        <w:t>pon performance</w:t>
      </w:r>
      <w:r w:rsidR="004030C5" w:rsidRPr="00F80239">
        <w:rPr>
          <w:rFonts w:ascii="Times New Roman" w:hAnsi="Times New Roman"/>
        </w:rPr>
        <w:t xml:space="preserve"> of these duties, the detention is brought to an end.</w:t>
      </w:r>
      <w:r w:rsidR="00545F56" w:rsidRPr="00F80239">
        <w:rPr>
          <w:rFonts w:ascii="Times New Roman" w:hAnsi="Times New Roman"/>
        </w:rPr>
        <w:t xml:space="preserve"> </w:t>
      </w:r>
    </w:p>
    <w:p w14:paraId="1A4771C5" w14:textId="063E6CF2" w:rsidR="007F77DE" w:rsidRPr="00F80239" w:rsidRDefault="007D21BD"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3701F4" w:rsidRPr="00F80239">
        <w:rPr>
          <w:rFonts w:ascii="Times New Roman" w:hAnsi="Times New Roman"/>
        </w:rPr>
        <w:t xml:space="preserve">As was explained in </w:t>
      </w:r>
      <w:r w:rsidR="003701F4" w:rsidRPr="00F80239">
        <w:rPr>
          <w:rFonts w:ascii="Times New Roman" w:hAnsi="Times New Roman"/>
          <w:i/>
        </w:rPr>
        <w:t>Plaintiff M96A</w:t>
      </w:r>
      <w:r w:rsidR="003701F4" w:rsidRPr="00F80239">
        <w:rPr>
          <w:rFonts w:ascii="Times New Roman" w:hAnsi="Times New Roman"/>
        </w:rPr>
        <w:t>, the ex</w:t>
      </w:r>
      <w:r w:rsidR="00507C34" w:rsidRPr="00F80239">
        <w:rPr>
          <w:rFonts w:ascii="Times New Roman" w:hAnsi="Times New Roman"/>
        </w:rPr>
        <w:t xml:space="preserve">istence of these hedging duties also means that </w:t>
      </w:r>
      <w:r w:rsidR="00CC746A" w:rsidRPr="00F80239">
        <w:rPr>
          <w:rFonts w:ascii="Times New Roman" w:hAnsi="Times New Roman"/>
        </w:rPr>
        <w:t xml:space="preserve">the </w:t>
      </w:r>
      <w:r w:rsidR="00040C8C" w:rsidRPr="00F80239">
        <w:rPr>
          <w:rFonts w:ascii="Times New Roman" w:hAnsi="Times New Roman"/>
        </w:rPr>
        <w:t xml:space="preserve">duration, and </w:t>
      </w:r>
      <w:r w:rsidR="00507C34" w:rsidRPr="00F80239">
        <w:rPr>
          <w:rFonts w:ascii="Times New Roman" w:hAnsi="Times New Roman"/>
        </w:rPr>
        <w:t>thus</w:t>
      </w:r>
      <w:r w:rsidR="00040C8C" w:rsidRPr="00F80239">
        <w:rPr>
          <w:rFonts w:ascii="Times New Roman" w:hAnsi="Times New Roman"/>
        </w:rPr>
        <w:t xml:space="preserve"> lawfulness, of the detention authorised by the Act is capable of determination from time to time</w:t>
      </w:r>
      <w:r w:rsidR="00040C8C" w:rsidRPr="00F80239">
        <w:rPr>
          <w:rStyle w:val="FootnoteReference"/>
          <w:rFonts w:ascii="Times New Roman" w:hAnsi="Times New Roman"/>
          <w:sz w:val="24"/>
        </w:rPr>
        <w:footnoteReference w:id="52"/>
      </w:r>
      <w:r w:rsidR="00040C8C" w:rsidRPr="00F80239">
        <w:rPr>
          <w:rFonts w:ascii="Times New Roman" w:hAnsi="Times New Roman"/>
        </w:rPr>
        <w:t>.</w:t>
      </w:r>
      <w:r w:rsidR="00507C34" w:rsidRPr="00F80239">
        <w:rPr>
          <w:rFonts w:ascii="Times New Roman" w:hAnsi="Times New Roman"/>
        </w:rPr>
        <w:t xml:space="preserve"> </w:t>
      </w:r>
      <w:r w:rsidR="007F77DE" w:rsidRPr="00F80239">
        <w:rPr>
          <w:rFonts w:ascii="Times New Roman" w:hAnsi="Times New Roman"/>
        </w:rPr>
        <w:t xml:space="preserve">It is because these duties are enforceable that "the length of detention [is not] at any time dependent </w:t>
      </w:r>
      <w:r w:rsidR="0069334C" w:rsidRPr="00F80239">
        <w:rPr>
          <w:rFonts w:ascii="Times New Roman" w:hAnsi="Times New Roman"/>
        </w:rPr>
        <w:t>up</w:t>
      </w:r>
      <w:r w:rsidR="007F77DE" w:rsidRPr="00F80239">
        <w:rPr>
          <w:rFonts w:ascii="Times New Roman" w:hAnsi="Times New Roman"/>
        </w:rPr>
        <w:t>on the unconstrained</w:t>
      </w:r>
      <w:r w:rsidR="008D1DF6" w:rsidRPr="00F80239">
        <w:rPr>
          <w:rFonts w:ascii="Times New Roman" w:hAnsi="Times New Roman"/>
        </w:rPr>
        <w:t>,</w:t>
      </w:r>
      <w:r w:rsidR="007F77DE" w:rsidRPr="00F80239">
        <w:rPr>
          <w:rFonts w:ascii="Times New Roman" w:hAnsi="Times New Roman"/>
        </w:rPr>
        <w:t xml:space="preserve"> and unascertainable</w:t>
      </w:r>
      <w:r w:rsidR="008D1DF6" w:rsidRPr="00F80239">
        <w:rPr>
          <w:rFonts w:ascii="Times New Roman" w:hAnsi="Times New Roman"/>
        </w:rPr>
        <w:t>,</w:t>
      </w:r>
      <w:r w:rsidR="007F77DE" w:rsidRPr="00F80239">
        <w:rPr>
          <w:rFonts w:ascii="Times New Roman" w:hAnsi="Times New Roman"/>
        </w:rPr>
        <w:t xml:space="preserve"> opinion of the Executive"</w:t>
      </w:r>
      <w:r w:rsidR="007F77DE" w:rsidRPr="00F80239">
        <w:rPr>
          <w:rStyle w:val="FootnoteReference"/>
          <w:rFonts w:ascii="Times New Roman" w:hAnsi="Times New Roman"/>
          <w:sz w:val="24"/>
        </w:rPr>
        <w:footnoteReference w:id="53"/>
      </w:r>
      <w:r w:rsidR="007F77DE" w:rsidRPr="00F80239">
        <w:rPr>
          <w:rFonts w:ascii="Times New Roman" w:hAnsi="Times New Roman"/>
        </w:rPr>
        <w:t>.</w:t>
      </w:r>
      <w:r w:rsidR="00164121" w:rsidRPr="00F80239">
        <w:rPr>
          <w:rFonts w:ascii="Times New Roman" w:hAnsi="Times New Roman"/>
        </w:rPr>
        <w:t xml:space="preserve"> </w:t>
      </w:r>
      <w:r w:rsidR="003E092E" w:rsidRPr="00F80239">
        <w:rPr>
          <w:rFonts w:ascii="Times New Roman" w:hAnsi="Times New Roman"/>
        </w:rPr>
        <w:t>Accordingly,</w:t>
      </w:r>
      <w:r w:rsidR="00F41070" w:rsidRPr="00F80239">
        <w:rPr>
          <w:rFonts w:ascii="Times New Roman" w:hAnsi="Times New Roman"/>
        </w:rPr>
        <w:t xml:space="preserve"> </w:t>
      </w:r>
      <w:r w:rsidR="003E092E" w:rsidRPr="00F80239">
        <w:rPr>
          <w:rFonts w:ascii="Times New Roman" w:hAnsi="Times New Roman"/>
        </w:rPr>
        <w:t>ss 189</w:t>
      </w:r>
      <w:r w:rsidR="00625AA3" w:rsidRPr="00F80239">
        <w:rPr>
          <w:rFonts w:ascii="Times New Roman" w:hAnsi="Times New Roman"/>
        </w:rPr>
        <w:t>(1)</w:t>
      </w:r>
      <w:r w:rsidR="003E092E" w:rsidRPr="00F80239">
        <w:rPr>
          <w:rFonts w:ascii="Times New Roman" w:hAnsi="Times New Roman"/>
        </w:rPr>
        <w:t xml:space="preserve"> and 196</w:t>
      </w:r>
      <w:r w:rsidR="00625AA3" w:rsidRPr="00F80239">
        <w:rPr>
          <w:rFonts w:ascii="Times New Roman" w:hAnsi="Times New Roman"/>
        </w:rPr>
        <w:t>(1)</w:t>
      </w:r>
      <w:r w:rsidR="003E092E" w:rsidRPr="00F80239">
        <w:rPr>
          <w:rFonts w:ascii="Times New Roman" w:hAnsi="Times New Roman"/>
        </w:rPr>
        <w:t xml:space="preserve"> are valid. There is no need to read them down to save their validity. </w:t>
      </w:r>
      <w:r w:rsidR="005B211C" w:rsidRPr="00F80239">
        <w:rPr>
          <w:rFonts w:ascii="Times New Roman" w:hAnsi="Times New Roman"/>
        </w:rPr>
        <w:t>They are valid in all their potential applications.</w:t>
      </w:r>
      <w:r w:rsidR="00E32990" w:rsidRPr="00F80239">
        <w:rPr>
          <w:rFonts w:ascii="Times New Roman" w:hAnsi="Times New Roman"/>
        </w:rPr>
        <w:t xml:space="preserve"> As has been observed, it is because the duration of the detention of an unlawful non</w:t>
      </w:r>
      <w:r w:rsidR="00E32990" w:rsidRPr="00F80239">
        <w:rPr>
          <w:rFonts w:ascii="Times New Roman" w:hAnsi="Times New Roman"/>
        </w:rPr>
        <w:noBreakHyphen/>
        <w:t>citizen must end, either upon the grant of a visa or upon the removal of the non</w:t>
      </w:r>
      <w:r w:rsidR="00E32990" w:rsidRPr="00F80239">
        <w:rPr>
          <w:rFonts w:ascii="Times New Roman" w:hAnsi="Times New Roman"/>
        </w:rPr>
        <w:noBreakHyphen/>
        <w:t>citizen from Australia, that immigration detention under the Act is not punishment within the exclusive province of judicial power. That is so because the terms of the Act circumscribe the purposes of detention of an unlawful non</w:t>
      </w:r>
      <w:r w:rsidR="00E32990" w:rsidRPr="00F80239">
        <w:rPr>
          <w:rFonts w:ascii="Times New Roman" w:hAnsi="Times New Roman"/>
        </w:rPr>
        <w:noBreakHyphen/>
        <w:t>citizen so that they do not include punishment. The purposes of the Act, and the consequent validity of the Act, cannot be set at nought by the intents or purposes of the officers of the Executive whose duty it is to enforce the Act.</w:t>
      </w:r>
    </w:p>
    <w:p w14:paraId="11009E33" w14:textId="42891C67" w:rsidR="00A67ECC" w:rsidRPr="00F80239" w:rsidRDefault="007F77DE"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4660DE" w:rsidRPr="00F80239">
        <w:rPr>
          <w:rFonts w:ascii="Times New Roman" w:hAnsi="Times New Roman"/>
        </w:rPr>
        <w:t>Accordingly,</w:t>
      </w:r>
      <w:r w:rsidR="004F7918" w:rsidRPr="00F80239">
        <w:rPr>
          <w:rFonts w:ascii="Times New Roman" w:hAnsi="Times New Roman"/>
        </w:rPr>
        <w:t xml:space="preserve"> there </w:t>
      </w:r>
      <w:r w:rsidR="00720E82" w:rsidRPr="00F80239">
        <w:rPr>
          <w:rFonts w:ascii="Times New Roman" w:hAnsi="Times New Roman"/>
        </w:rPr>
        <w:t>wa</w:t>
      </w:r>
      <w:r w:rsidR="004F7918" w:rsidRPr="00F80239">
        <w:rPr>
          <w:rFonts w:ascii="Times New Roman" w:hAnsi="Times New Roman"/>
        </w:rPr>
        <w:t>s</w:t>
      </w:r>
      <w:r w:rsidR="00E66FF4" w:rsidRPr="00F80239">
        <w:rPr>
          <w:rFonts w:ascii="Times New Roman" w:hAnsi="Times New Roman"/>
        </w:rPr>
        <w:t xml:space="preserve"> no warrant for </w:t>
      </w:r>
      <w:r w:rsidR="00A25157" w:rsidRPr="00F80239">
        <w:rPr>
          <w:rFonts w:ascii="Times New Roman" w:hAnsi="Times New Roman"/>
        </w:rPr>
        <w:t xml:space="preserve">the primary judge </w:t>
      </w:r>
      <w:r w:rsidR="004660DE" w:rsidRPr="00F80239">
        <w:rPr>
          <w:rFonts w:ascii="Times New Roman" w:hAnsi="Times New Roman"/>
        </w:rPr>
        <w:t xml:space="preserve">to hold </w:t>
      </w:r>
      <w:r w:rsidR="00A25157" w:rsidRPr="00F80239">
        <w:rPr>
          <w:rFonts w:ascii="Times New Roman" w:hAnsi="Times New Roman"/>
        </w:rPr>
        <w:t>that</w:t>
      </w:r>
      <w:r w:rsidR="00D663FC" w:rsidRPr="00F80239">
        <w:rPr>
          <w:rFonts w:ascii="Times New Roman" w:hAnsi="Times New Roman"/>
        </w:rPr>
        <w:t>,</w:t>
      </w:r>
      <w:r w:rsidR="00782953" w:rsidRPr="00F80239">
        <w:rPr>
          <w:rFonts w:ascii="Times New Roman" w:hAnsi="Times New Roman"/>
        </w:rPr>
        <w:t xml:space="preserve"> </w:t>
      </w:r>
      <w:r w:rsidR="00833E06" w:rsidRPr="00F80239">
        <w:rPr>
          <w:rFonts w:ascii="Times New Roman" w:hAnsi="Times New Roman"/>
        </w:rPr>
        <w:t>in order to preserve its constitutional validity,</w:t>
      </w:r>
      <w:r w:rsidR="00E66FF4" w:rsidRPr="00F80239">
        <w:rPr>
          <w:rFonts w:ascii="Times New Roman" w:hAnsi="Times New Roman"/>
        </w:rPr>
        <w:t xml:space="preserve"> </w:t>
      </w:r>
      <w:r w:rsidR="00565650" w:rsidRPr="00F80239">
        <w:rPr>
          <w:rFonts w:ascii="Times New Roman" w:hAnsi="Times New Roman"/>
        </w:rPr>
        <w:t>"it is not possible to read the directive in s 196(1)(a) as authorising detention 'until' the fact or</w:t>
      </w:r>
      <w:r w:rsidR="00CA5A95" w:rsidRPr="00F80239">
        <w:rPr>
          <w:rFonts w:ascii="Times New Roman" w:hAnsi="Times New Roman"/>
        </w:rPr>
        <w:t xml:space="preserve"> the</w:t>
      </w:r>
      <w:r w:rsidR="00565650" w:rsidRPr="00F80239">
        <w:rPr>
          <w:rFonts w:ascii="Times New Roman" w:hAnsi="Times New Roman"/>
        </w:rPr>
        <w:t xml:space="preserve"> event of the removal of the detainee from Australia</w:t>
      </w:r>
      <w:r w:rsidR="00681A31" w:rsidRPr="00F80239">
        <w:rPr>
          <w:rFonts w:ascii="Times New Roman" w:hAnsi="Times New Roman"/>
        </w:rPr>
        <w:t>"</w:t>
      </w:r>
      <w:r w:rsidR="00565650" w:rsidRPr="00F80239">
        <w:rPr>
          <w:rStyle w:val="FootnoteReference"/>
          <w:rFonts w:ascii="Times New Roman" w:hAnsi="Times New Roman"/>
          <w:sz w:val="24"/>
        </w:rPr>
        <w:footnoteReference w:id="54"/>
      </w:r>
      <w:r w:rsidR="00565650" w:rsidRPr="00F80239">
        <w:rPr>
          <w:rFonts w:ascii="Times New Roman" w:hAnsi="Times New Roman"/>
        </w:rPr>
        <w:t xml:space="preserve">. </w:t>
      </w:r>
      <w:r w:rsidR="008B399A" w:rsidRPr="00F80239">
        <w:rPr>
          <w:rFonts w:ascii="Times New Roman" w:hAnsi="Times New Roman"/>
        </w:rPr>
        <w:t>There is likewise no</w:t>
      </w:r>
      <w:r w:rsidR="00EB1E51" w:rsidRPr="00F80239">
        <w:rPr>
          <w:rFonts w:ascii="Times New Roman" w:hAnsi="Times New Roman"/>
        </w:rPr>
        <w:t xml:space="preserve"> constitutional</w:t>
      </w:r>
      <w:r w:rsidR="008B399A" w:rsidRPr="00F80239">
        <w:rPr>
          <w:rFonts w:ascii="Times New Roman" w:hAnsi="Times New Roman"/>
        </w:rPr>
        <w:t xml:space="preserve"> </w:t>
      </w:r>
      <w:r w:rsidR="007F0BC5" w:rsidRPr="00F80239">
        <w:rPr>
          <w:rFonts w:ascii="Times New Roman" w:hAnsi="Times New Roman"/>
        </w:rPr>
        <w:t xml:space="preserve">need </w:t>
      </w:r>
      <w:r w:rsidR="008B399A" w:rsidRPr="00F80239">
        <w:rPr>
          <w:rFonts w:ascii="Times New Roman" w:hAnsi="Times New Roman"/>
        </w:rPr>
        <w:t xml:space="preserve">to read the words </w:t>
      </w:r>
      <w:r w:rsidR="003D45AF" w:rsidRPr="00F80239">
        <w:rPr>
          <w:rFonts w:ascii="Times New Roman" w:hAnsi="Times New Roman"/>
        </w:rPr>
        <w:t>"until ... he or she is removed from Australia"</w:t>
      </w:r>
      <w:r w:rsidR="00F41A4B" w:rsidRPr="00F80239">
        <w:rPr>
          <w:rFonts w:ascii="Times New Roman" w:hAnsi="Times New Roman"/>
        </w:rPr>
        <w:t xml:space="preserve"> </w:t>
      </w:r>
      <w:r w:rsidR="008B399A" w:rsidRPr="00F80239">
        <w:rPr>
          <w:rFonts w:ascii="Times New Roman" w:hAnsi="Times New Roman"/>
        </w:rPr>
        <w:t>as referring</w:t>
      </w:r>
      <w:r w:rsidR="00565650" w:rsidRPr="00F80239">
        <w:rPr>
          <w:rFonts w:ascii="Times New Roman" w:hAnsi="Times New Roman"/>
        </w:rPr>
        <w:t xml:space="preserve"> </w:t>
      </w:r>
      <w:r w:rsidR="003D45AF" w:rsidRPr="00F80239">
        <w:rPr>
          <w:rFonts w:ascii="Times New Roman" w:hAnsi="Times New Roman"/>
        </w:rPr>
        <w:t>"</w:t>
      </w:r>
      <w:r w:rsidR="00565650" w:rsidRPr="00F80239">
        <w:rPr>
          <w:rFonts w:ascii="Times New Roman" w:hAnsi="Times New Roman"/>
        </w:rPr>
        <w:t>not to the fact of removal but to the time and effort necessary, as a matter of reasonable practicability, to effectuate the purpose of detenti</w:t>
      </w:r>
      <w:r w:rsidR="001878CD">
        <w:rPr>
          <w:rFonts w:ascii="Times New Roman" w:hAnsi="Times New Roman"/>
        </w:rPr>
        <w:t>on</w:t>
      </w:r>
      <w:r w:rsidR="00D00174">
        <w:rPr>
          <w:rFonts w:ascii="Times New Roman" w:hAnsi="Times New Roman"/>
        </w:rPr>
        <w:t>"</w:t>
      </w:r>
      <w:r w:rsidR="00565650" w:rsidRPr="00F80239">
        <w:rPr>
          <w:rStyle w:val="FootnoteReference"/>
          <w:rFonts w:ascii="Times New Roman" w:hAnsi="Times New Roman"/>
          <w:sz w:val="24"/>
        </w:rPr>
        <w:footnoteReference w:id="55"/>
      </w:r>
      <w:r w:rsidR="00376476" w:rsidRPr="00F80239">
        <w:rPr>
          <w:rFonts w:ascii="Times New Roman" w:hAnsi="Times New Roman"/>
        </w:rPr>
        <w:t xml:space="preserve"> such that </w:t>
      </w:r>
      <w:r w:rsidR="00565650" w:rsidRPr="00F80239">
        <w:rPr>
          <w:rFonts w:ascii="Times New Roman" w:hAnsi="Times New Roman"/>
        </w:rPr>
        <w:t>the period of detention authorised under s 196 ceases</w:t>
      </w:r>
      <w:r w:rsidR="001C571E" w:rsidRPr="00F80239">
        <w:rPr>
          <w:rFonts w:ascii="Times New Roman" w:hAnsi="Times New Roman"/>
        </w:rPr>
        <w:t xml:space="preserve"> to be authorised</w:t>
      </w:r>
      <w:r w:rsidR="00565650" w:rsidRPr="00F80239">
        <w:rPr>
          <w:rFonts w:ascii="Times New Roman" w:hAnsi="Times New Roman"/>
        </w:rPr>
        <w:t xml:space="preserve"> when </w:t>
      </w:r>
      <w:r w:rsidR="00FE3B9C" w:rsidRPr="00F80239">
        <w:rPr>
          <w:rFonts w:ascii="Times New Roman" w:hAnsi="Times New Roman"/>
        </w:rPr>
        <w:t xml:space="preserve">removal </w:t>
      </w:r>
      <w:r w:rsidR="00FE3B9C" w:rsidRPr="00F80239">
        <w:rPr>
          <w:rFonts w:ascii="Times New Roman" w:hAnsi="Times New Roman"/>
          <w:i/>
        </w:rPr>
        <w:t>should</w:t>
      </w:r>
      <w:r w:rsidR="00FE3B9C" w:rsidRPr="00F80239">
        <w:rPr>
          <w:rFonts w:ascii="Times New Roman" w:hAnsi="Times New Roman"/>
        </w:rPr>
        <w:t xml:space="preserve"> have occurred </w:t>
      </w:r>
      <w:r w:rsidR="00D91D0E" w:rsidRPr="00F80239">
        <w:rPr>
          <w:rFonts w:ascii="Times New Roman" w:hAnsi="Times New Roman"/>
        </w:rPr>
        <w:t xml:space="preserve">had </w:t>
      </w:r>
      <w:r w:rsidR="00603655" w:rsidRPr="00F80239">
        <w:rPr>
          <w:rFonts w:ascii="Times New Roman" w:hAnsi="Times New Roman"/>
        </w:rPr>
        <w:t xml:space="preserve">officers of the Executive </w:t>
      </w:r>
      <w:r w:rsidR="008D641B" w:rsidRPr="00F80239">
        <w:rPr>
          <w:rFonts w:ascii="Times New Roman" w:hAnsi="Times New Roman"/>
        </w:rPr>
        <w:t>acted with all reasonable despatch</w:t>
      </w:r>
      <w:r w:rsidR="00FE3B9C" w:rsidRPr="00F80239">
        <w:rPr>
          <w:rStyle w:val="FootnoteReference"/>
          <w:rFonts w:ascii="Times New Roman" w:hAnsi="Times New Roman"/>
          <w:sz w:val="24"/>
        </w:rPr>
        <w:footnoteReference w:id="56"/>
      </w:r>
      <w:r w:rsidR="00FE3B9C" w:rsidRPr="00F80239">
        <w:rPr>
          <w:rFonts w:ascii="Times New Roman" w:hAnsi="Times New Roman"/>
        </w:rPr>
        <w:t>.</w:t>
      </w:r>
      <w:r w:rsidR="00376476" w:rsidRPr="00F80239">
        <w:rPr>
          <w:rFonts w:ascii="Times New Roman" w:hAnsi="Times New Roman"/>
        </w:rPr>
        <w:t xml:space="preserve"> </w:t>
      </w:r>
    </w:p>
    <w:p w14:paraId="3C9071EF" w14:textId="1EF639F6" w:rsidR="00640D54" w:rsidRPr="00F80239" w:rsidRDefault="004F67DD"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3362B" w:rsidRPr="00F80239">
        <w:rPr>
          <w:rFonts w:ascii="Times New Roman" w:hAnsi="Times New Roman"/>
        </w:rPr>
        <w:t>The primary judge noted</w:t>
      </w:r>
      <w:r w:rsidR="0013362B" w:rsidRPr="00F80239">
        <w:rPr>
          <w:rStyle w:val="FootnoteReference"/>
          <w:rFonts w:ascii="Times New Roman" w:hAnsi="Times New Roman"/>
          <w:sz w:val="24"/>
        </w:rPr>
        <w:footnoteReference w:id="57"/>
      </w:r>
      <w:r w:rsidR="0013362B" w:rsidRPr="00F80239">
        <w:rPr>
          <w:rFonts w:ascii="Times New Roman" w:hAnsi="Times New Roman"/>
        </w:rPr>
        <w:t xml:space="preserve"> that the plurality in </w:t>
      </w:r>
      <w:r w:rsidR="0013362B" w:rsidRPr="00F80239">
        <w:rPr>
          <w:rFonts w:ascii="Times New Roman" w:hAnsi="Times New Roman"/>
          <w:i/>
          <w:iCs/>
        </w:rPr>
        <w:t>Plaintiff M96A</w:t>
      </w:r>
      <w:r w:rsidR="0013362B" w:rsidRPr="00F80239">
        <w:rPr>
          <w:rStyle w:val="FootnoteReference"/>
          <w:rFonts w:ascii="Times New Roman" w:hAnsi="Times New Roman"/>
          <w:iCs/>
          <w:sz w:val="24"/>
        </w:rPr>
        <w:footnoteReference w:id="58"/>
      </w:r>
      <w:r w:rsidR="0013362B" w:rsidRPr="00F80239">
        <w:rPr>
          <w:rFonts w:ascii="Times New Roman" w:hAnsi="Times New Roman"/>
        </w:rPr>
        <w:t xml:space="preserve"> </w:t>
      </w:r>
      <w:r w:rsidR="005705CE" w:rsidRPr="00F80239">
        <w:rPr>
          <w:rFonts w:ascii="Times New Roman" w:hAnsi="Times New Roman"/>
        </w:rPr>
        <w:t xml:space="preserve">said, </w:t>
      </w:r>
      <w:r w:rsidR="0013362B" w:rsidRPr="00F80239">
        <w:rPr>
          <w:rFonts w:ascii="Times New Roman" w:hAnsi="Times New Roman"/>
        </w:rPr>
        <w:t>in relation to the event listed in s 196(1)(a)</w:t>
      </w:r>
      <w:r w:rsidR="005705CE" w:rsidRPr="00F80239">
        <w:rPr>
          <w:rFonts w:ascii="Times New Roman" w:hAnsi="Times New Roman"/>
        </w:rPr>
        <w:t>,</w:t>
      </w:r>
      <w:r w:rsidR="0013362B" w:rsidRPr="00F80239">
        <w:rPr>
          <w:rFonts w:ascii="Times New Roman" w:hAnsi="Times New Roman"/>
        </w:rPr>
        <w:t xml:space="preserve"> that "it is a condition that removal must occur as soon as reasonably practicable".</w:t>
      </w:r>
      <w:r w:rsidR="00640D54" w:rsidRPr="00F80239">
        <w:rPr>
          <w:rFonts w:ascii="Times New Roman" w:hAnsi="Times New Roman"/>
        </w:rPr>
        <w:t xml:space="preserve"> His Honour took this statement to </w:t>
      </w:r>
      <w:r w:rsidR="00A445F9" w:rsidRPr="00F80239">
        <w:rPr>
          <w:rFonts w:ascii="Times New Roman" w:hAnsi="Times New Roman"/>
        </w:rPr>
        <w:t xml:space="preserve">support </w:t>
      </w:r>
      <w:r w:rsidR="006B3218" w:rsidRPr="00F80239">
        <w:rPr>
          <w:rFonts w:ascii="Times New Roman" w:hAnsi="Times New Roman"/>
        </w:rPr>
        <w:t>the view that</w:t>
      </w:r>
      <w:r w:rsidR="009C13D9" w:rsidRPr="00F80239">
        <w:rPr>
          <w:rFonts w:ascii="Times New Roman" w:hAnsi="Times New Roman"/>
        </w:rPr>
        <w:t xml:space="preserve"> the detention of an unlawful </w:t>
      </w:r>
      <w:r w:rsidR="0082233F" w:rsidRPr="00F80239">
        <w:rPr>
          <w:rFonts w:ascii="Times New Roman" w:hAnsi="Times New Roman"/>
        </w:rPr>
        <w:t>non</w:t>
      </w:r>
      <w:r w:rsidR="0082233F" w:rsidRPr="00F80239">
        <w:rPr>
          <w:rFonts w:ascii="Times New Roman" w:hAnsi="Times New Roman"/>
        </w:rPr>
        <w:noBreakHyphen/>
        <w:t>citizen</w:t>
      </w:r>
      <w:r w:rsidR="006B3218" w:rsidRPr="00F80239">
        <w:rPr>
          <w:rFonts w:ascii="Times New Roman" w:hAnsi="Times New Roman"/>
        </w:rPr>
        <w:t xml:space="preserve"> ceases to be authorised by the Act</w:t>
      </w:r>
      <w:r w:rsidR="009F7FBB" w:rsidRPr="00F80239">
        <w:rPr>
          <w:rFonts w:ascii="Times New Roman" w:hAnsi="Times New Roman"/>
        </w:rPr>
        <w:t xml:space="preserve"> immediately,</w:t>
      </w:r>
      <w:r w:rsidR="006B3218" w:rsidRPr="00F80239">
        <w:rPr>
          <w:rFonts w:ascii="Times New Roman" w:hAnsi="Times New Roman"/>
        </w:rPr>
        <w:t xml:space="preserve"> where </w:t>
      </w:r>
      <w:r w:rsidR="00A445F9" w:rsidRPr="00F80239">
        <w:rPr>
          <w:rFonts w:ascii="Times New Roman" w:hAnsi="Times New Roman"/>
        </w:rPr>
        <w:t xml:space="preserve">there has been a delay in </w:t>
      </w:r>
      <w:r w:rsidR="00AE43C1" w:rsidRPr="00F80239">
        <w:rPr>
          <w:rFonts w:ascii="Times New Roman" w:hAnsi="Times New Roman"/>
        </w:rPr>
        <w:t xml:space="preserve">the Executive's performance of </w:t>
      </w:r>
      <w:r w:rsidR="00AD7DD9" w:rsidRPr="00F80239">
        <w:rPr>
          <w:rFonts w:ascii="Times New Roman" w:hAnsi="Times New Roman"/>
        </w:rPr>
        <w:t xml:space="preserve">the </w:t>
      </w:r>
      <w:r w:rsidR="00A445F9" w:rsidRPr="00F80239">
        <w:rPr>
          <w:rFonts w:ascii="Times New Roman" w:hAnsi="Times New Roman"/>
        </w:rPr>
        <w:t>duty imposed by s 198.</w:t>
      </w:r>
      <w:r w:rsidR="00A7028E" w:rsidRPr="00F80239">
        <w:rPr>
          <w:rFonts w:ascii="Times New Roman" w:hAnsi="Times New Roman"/>
        </w:rPr>
        <w:t xml:space="preserve"> </w:t>
      </w:r>
      <w:r w:rsidR="00640D54" w:rsidRPr="00F80239">
        <w:rPr>
          <w:rFonts w:ascii="Times New Roman" w:hAnsi="Times New Roman"/>
        </w:rPr>
        <w:t xml:space="preserve">The respondent </w:t>
      </w:r>
      <w:r w:rsidR="00AE43C1" w:rsidRPr="00F80239">
        <w:rPr>
          <w:rFonts w:ascii="Times New Roman" w:hAnsi="Times New Roman"/>
        </w:rPr>
        <w:t xml:space="preserve">sought to rely </w:t>
      </w:r>
      <w:r w:rsidR="00640D54" w:rsidRPr="00F80239">
        <w:rPr>
          <w:rFonts w:ascii="Times New Roman" w:hAnsi="Times New Roman"/>
        </w:rPr>
        <w:t xml:space="preserve">upon the reasoning of Brennan, Deane and Dawson JJ in </w:t>
      </w:r>
      <w:r w:rsidR="00640D54" w:rsidRPr="00F80239">
        <w:rPr>
          <w:rFonts w:ascii="Times New Roman" w:hAnsi="Times New Roman"/>
          <w:i/>
          <w:iCs/>
        </w:rPr>
        <w:t>Lim</w:t>
      </w:r>
      <w:r w:rsidR="00640D54" w:rsidRPr="00F80239">
        <w:rPr>
          <w:rStyle w:val="FootnoteReference"/>
          <w:rFonts w:ascii="Times New Roman" w:hAnsi="Times New Roman"/>
          <w:iCs/>
          <w:sz w:val="24"/>
        </w:rPr>
        <w:footnoteReference w:id="59"/>
      </w:r>
      <w:r w:rsidR="00640D54" w:rsidRPr="00F80239">
        <w:rPr>
          <w:rFonts w:ascii="Times New Roman" w:hAnsi="Times New Roman"/>
          <w:i/>
          <w:iCs/>
        </w:rPr>
        <w:t xml:space="preserve"> </w:t>
      </w:r>
      <w:r w:rsidR="00640D54" w:rsidRPr="00F80239">
        <w:rPr>
          <w:rFonts w:ascii="Times New Roman" w:hAnsi="Times New Roman"/>
        </w:rPr>
        <w:t>in support of</w:t>
      </w:r>
      <w:r w:rsidR="00FF05BC" w:rsidRPr="00F80239">
        <w:rPr>
          <w:rFonts w:ascii="Times New Roman" w:hAnsi="Times New Roman"/>
        </w:rPr>
        <w:t xml:space="preserve"> much</w:t>
      </w:r>
      <w:r w:rsidR="00640D54" w:rsidRPr="00F80239">
        <w:rPr>
          <w:rFonts w:ascii="Times New Roman" w:hAnsi="Times New Roman"/>
        </w:rPr>
        <w:t xml:space="preserve"> </w:t>
      </w:r>
      <w:r w:rsidR="00771B66" w:rsidRPr="00F80239">
        <w:rPr>
          <w:rFonts w:ascii="Times New Roman" w:hAnsi="Times New Roman"/>
        </w:rPr>
        <w:t xml:space="preserve">the same </w:t>
      </w:r>
      <w:r w:rsidR="00C23F89" w:rsidRPr="00F80239">
        <w:rPr>
          <w:rFonts w:ascii="Times New Roman" w:hAnsi="Times New Roman"/>
        </w:rPr>
        <w:t>proposition</w:t>
      </w:r>
      <w:r w:rsidR="0082233F" w:rsidRPr="00F80239">
        <w:rPr>
          <w:rFonts w:ascii="Times New Roman" w:hAnsi="Times New Roman"/>
        </w:rPr>
        <w:t>.</w:t>
      </w:r>
      <w:r w:rsidR="00C34309" w:rsidRPr="00F80239">
        <w:rPr>
          <w:rFonts w:ascii="Times New Roman" w:hAnsi="Times New Roman"/>
        </w:rPr>
        <w:t xml:space="preserve"> </w:t>
      </w:r>
      <w:r w:rsidR="008346D9" w:rsidRPr="00F80239">
        <w:rPr>
          <w:rFonts w:ascii="Times New Roman" w:hAnsi="Times New Roman"/>
        </w:rPr>
        <w:t xml:space="preserve">The respondent's contention was to the effect that only </w:t>
      </w:r>
      <w:r w:rsidR="00881D31" w:rsidRPr="00F80239">
        <w:rPr>
          <w:rFonts w:ascii="Times New Roman" w:hAnsi="Times New Roman"/>
        </w:rPr>
        <w:t>where the Executive properly performs the duties that establish the legitimate non</w:t>
      </w:r>
      <w:r w:rsidR="00881D31" w:rsidRPr="00F80239">
        <w:rPr>
          <w:rFonts w:ascii="Times New Roman" w:hAnsi="Times New Roman"/>
        </w:rPr>
        <w:noBreakHyphen/>
        <w:t>punitive purposes of the Act</w:t>
      </w:r>
      <w:r w:rsidR="003C3F7B" w:rsidRPr="00F80239">
        <w:rPr>
          <w:rFonts w:ascii="Times New Roman" w:hAnsi="Times New Roman"/>
        </w:rPr>
        <w:t xml:space="preserve"> can</w:t>
      </w:r>
      <w:r w:rsidR="001B1392" w:rsidRPr="00F80239">
        <w:rPr>
          <w:rFonts w:ascii="Times New Roman" w:hAnsi="Times New Roman"/>
        </w:rPr>
        <w:t xml:space="preserve"> </w:t>
      </w:r>
      <w:r w:rsidR="00640D54" w:rsidRPr="00F80239">
        <w:rPr>
          <w:rFonts w:ascii="Times New Roman" w:hAnsi="Times New Roman"/>
        </w:rPr>
        <w:t>the unlawful non-citizen's detention</w:t>
      </w:r>
      <w:r w:rsidR="00CD5DF2" w:rsidRPr="00F80239">
        <w:rPr>
          <w:rFonts w:ascii="Times New Roman" w:hAnsi="Times New Roman"/>
        </w:rPr>
        <w:t xml:space="preserve"> ordained by the Parliament</w:t>
      </w:r>
      <w:r w:rsidR="00640D54" w:rsidRPr="00F80239">
        <w:rPr>
          <w:rFonts w:ascii="Times New Roman" w:hAnsi="Times New Roman"/>
        </w:rPr>
        <w:t xml:space="preserve"> </w:t>
      </w:r>
      <w:r w:rsidR="003C3F7B" w:rsidRPr="00F80239">
        <w:rPr>
          <w:rFonts w:ascii="Times New Roman" w:hAnsi="Times New Roman"/>
        </w:rPr>
        <w:t xml:space="preserve">be </w:t>
      </w:r>
      <w:r w:rsidR="00640D54" w:rsidRPr="00F80239">
        <w:rPr>
          <w:rFonts w:ascii="Times New Roman" w:hAnsi="Times New Roman"/>
        </w:rPr>
        <w:t xml:space="preserve">reasonably capable of being seen as necessary for </w:t>
      </w:r>
      <w:r w:rsidR="003C3F7B" w:rsidRPr="00F80239">
        <w:rPr>
          <w:rFonts w:ascii="Times New Roman" w:hAnsi="Times New Roman"/>
        </w:rPr>
        <w:t>legitimate non</w:t>
      </w:r>
      <w:r w:rsidR="003C3F7B" w:rsidRPr="00F80239">
        <w:rPr>
          <w:rFonts w:ascii="Times New Roman" w:hAnsi="Times New Roman"/>
        </w:rPr>
        <w:noBreakHyphen/>
        <w:t xml:space="preserve">punitive </w:t>
      </w:r>
      <w:r w:rsidR="00640D54" w:rsidRPr="00F80239">
        <w:rPr>
          <w:rFonts w:ascii="Times New Roman" w:hAnsi="Times New Roman"/>
        </w:rPr>
        <w:t>purpose</w:t>
      </w:r>
      <w:r w:rsidR="000F3569" w:rsidRPr="00F80239">
        <w:rPr>
          <w:rFonts w:ascii="Times New Roman" w:hAnsi="Times New Roman"/>
        </w:rPr>
        <w:t>s</w:t>
      </w:r>
      <w:r w:rsidR="00640D54" w:rsidRPr="00F80239">
        <w:rPr>
          <w:rFonts w:ascii="Times New Roman" w:hAnsi="Times New Roman"/>
        </w:rPr>
        <w:t>.</w:t>
      </w:r>
    </w:p>
    <w:p w14:paraId="2A4430F7" w14:textId="397D1792" w:rsidR="0013362B" w:rsidRPr="00F80239" w:rsidRDefault="00035CA8"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DC53D4" w:rsidRPr="00F80239">
        <w:rPr>
          <w:rFonts w:ascii="Times New Roman" w:hAnsi="Times New Roman"/>
        </w:rPr>
        <w:t xml:space="preserve">Neither </w:t>
      </w:r>
      <w:r w:rsidR="00DC53D4" w:rsidRPr="00F80239">
        <w:rPr>
          <w:rFonts w:ascii="Times New Roman" w:hAnsi="Times New Roman"/>
          <w:i/>
        </w:rPr>
        <w:t xml:space="preserve">Plaintiff M96A </w:t>
      </w:r>
      <w:r w:rsidR="00E37C3F" w:rsidRPr="00F80239">
        <w:rPr>
          <w:rFonts w:ascii="Times New Roman" w:hAnsi="Times New Roman"/>
        </w:rPr>
        <w:t>n</w:t>
      </w:r>
      <w:r w:rsidR="00DC53D4" w:rsidRPr="00F80239">
        <w:rPr>
          <w:rFonts w:ascii="Times New Roman" w:hAnsi="Times New Roman"/>
        </w:rPr>
        <w:t xml:space="preserve">or </w:t>
      </w:r>
      <w:r w:rsidR="00DC53D4" w:rsidRPr="00F80239">
        <w:rPr>
          <w:rFonts w:ascii="Times New Roman" w:hAnsi="Times New Roman"/>
          <w:i/>
        </w:rPr>
        <w:t xml:space="preserve">Lim </w:t>
      </w:r>
      <w:r w:rsidR="00DC53D4" w:rsidRPr="00F80239">
        <w:rPr>
          <w:rFonts w:ascii="Times New Roman" w:hAnsi="Times New Roman"/>
        </w:rPr>
        <w:t>suggest</w:t>
      </w:r>
      <w:r w:rsidR="002A4210" w:rsidRPr="00F80239">
        <w:rPr>
          <w:rFonts w:ascii="Times New Roman" w:hAnsi="Times New Roman"/>
        </w:rPr>
        <w:t>s</w:t>
      </w:r>
      <w:r w:rsidR="00DC53D4" w:rsidRPr="00F80239">
        <w:rPr>
          <w:rFonts w:ascii="Times New Roman" w:hAnsi="Times New Roman"/>
        </w:rPr>
        <w:t xml:space="preserve"> that</w:t>
      </w:r>
      <w:r w:rsidR="00A60DFA" w:rsidRPr="00F80239">
        <w:rPr>
          <w:rFonts w:ascii="Times New Roman" w:hAnsi="Times New Roman"/>
        </w:rPr>
        <w:t xml:space="preserve"> </w:t>
      </w:r>
      <w:r w:rsidR="00DC53D4" w:rsidRPr="00F80239">
        <w:rPr>
          <w:rFonts w:ascii="Times New Roman" w:hAnsi="Times New Roman"/>
        </w:rPr>
        <w:t>the</w:t>
      </w:r>
      <w:r w:rsidR="00C12A8D" w:rsidRPr="00F80239">
        <w:rPr>
          <w:rFonts w:ascii="Times New Roman" w:hAnsi="Times New Roman"/>
        </w:rPr>
        <w:t xml:space="preserve"> </w:t>
      </w:r>
      <w:r w:rsidR="00697EE6" w:rsidRPr="00F80239">
        <w:rPr>
          <w:rFonts w:ascii="Times New Roman" w:hAnsi="Times New Roman"/>
        </w:rPr>
        <w:t>operation of s 1</w:t>
      </w:r>
      <w:r w:rsidR="00F8257C" w:rsidRPr="00F80239">
        <w:rPr>
          <w:rFonts w:ascii="Times New Roman" w:hAnsi="Times New Roman"/>
        </w:rPr>
        <w:t>89</w:t>
      </w:r>
      <w:r w:rsidR="00697EE6" w:rsidRPr="00F80239">
        <w:rPr>
          <w:rFonts w:ascii="Times New Roman" w:hAnsi="Times New Roman"/>
        </w:rPr>
        <w:t xml:space="preserve">(1) </w:t>
      </w:r>
      <w:r w:rsidR="00435989" w:rsidRPr="00F80239">
        <w:rPr>
          <w:rFonts w:ascii="Times New Roman" w:hAnsi="Times New Roman"/>
        </w:rPr>
        <w:t>is</w:t>
      </w:r>
      <w:r w:rsidR="00EE1741" w:rsidRPr="00F80239">
        <w:rPr>
          <w:rFonts w:ascii="Times New Roman" w:hAnsi="Times New Roman"/>
        </w:rPr>
        <w:t xml:space="preserve"> </w:t>
      </w:r>
      <w:r w:rsidR="00697EE6" w:rsidRPr="00F80239">
        <w:rPr>
          <w:rFonts w:ascii="Times New Roman" w:hAnsi="Times New Roman"/>
        </w:rPr>
        <w:t>conditioned upon s 198(6)</w:t>
      </w:r>
      <w:r w:rsidR="005646CC" w:rsidRPr="00F80239">
        <w:rPr>
          <w:rFonts w:ascii="Times New Roman" w:hAnsi="Times New Roman"/>
        </w:rPr>
        <w:t xml:space="preserve"> in this manner</w:t>
      </w:r>
      <w:r w:rsidR="00DE6F21" w:rsidRPr="00F80239">
        <w:rPr>
          <w:rFonts w:ascii="Times New Roman" w:hAnsi="Times New Roman"/>
        </w:rPr>
        <w:t xml:space="preserve">, either as a matter of ordinary construction or </w:t>
      </w:r>
      <w:r w:rsidR="00B30725" w:rsidRPr="00F80239">
        <w:rPr>
          <w:rFonts w:ascii="Times New Roman" w:hAnsi="Times New Roman"/>
        </w:rPr>
        <w:t>in order to preserve its constitutional validity</w:t>
      </w:r>
      <w:r w:rsidR="00C12A8D" w:rsidRPr="00F80239">
        <w:rPr>
          <w:rFonts w:ascii="Times New Roman" w:hAnsi="Times New Roman"/>
        </w:rPr>
        <w:t>. W</w:t>
      </w:r>
      <w:r w:rsidR="00D1751F" w:rsidRPr="00F80239">
        <w:rPr>
          <w:rFonts w:ascii="Times New Roman" w:hAnsi="Times New Roman"/>
        </w:rPr>
        <w:t xml:space="preserve">hen read in the context of </w:t>
      </w:r>
      <w:r w:rsidR="00E1486A" w:rsidRPr="00F80239">
        <w:rPr>
          <w:rFonts w:ascii="Times New Roman" w:hAnsi="Times New Roman"/>
        </w:rPr>
        <w:t xml:space="preserve">the </w:t>
      </w:r>
      <w:r w:rsidR="00D1751F" w:rsidRPr="00F80239">
        <w:rPr>
          <w:rFonts w:ascii="Times New Roman" w:hAnsi="Times New Roman"/>
        </w:rPr>
        <w:t>observation that "detention in Australia will conclude if any of the various preconditions [in s 196(1)] are met</w:t>
      </w:r>
      <w:r w:rsidR="00230DAD">
        <w:rPr>
          <w:rFonts w:ascii="Times New Roman" w:hAnsi="Times New Roman"/>
        </w:rPr>
        <w:t>"</w:t>
      </w:r>
      <w:r w:rsidR="00D1751F" w:rsidRPr="00F80239">
        <w:rPr>
          <w:rStyle w:val="FootnoteReference"/>
          <w:rFonts w:ascii="Times New Roman" w:hAnsi="Times New Roman"/>
          <w:sz w:val="24"/>
        </w:rPr>
        <w:footnoteReference w:id="60"/>
      </w:r>
      <w:r w:rsidR="00D1751F" w:rsidRPr="00F80239">
        <w:rPr>
          <w:rFonts w:ascii="Times New Roman" w:hAnsi="Times New Roman"/>
        </w:rPr>
        <w:t xml:space="preserve">, </w:t>
      </w:r>
      <w:r w:rsidR="00BD30C1" w:rsidRPr="00F80239">
        <w:rPr>
          <w:rFonts w:ascii="Times New Roman" w:hAnsi="Times New Roman"/>
        </w:rPr>
        <w:t>the</w:t>
      </w:r>
      <w:r w:rsidR="00D1751F" w:rsidRPr="00F80239">
        <w:rPr>
          <w:rFonts w:ascii="Times New Roman" w:hAnsi="Times New Roman"/>
        </w:rPr>
        <w:t xml:space="preserve"> statement </w:t>
      </w:r>
      <w:r w:rsidR="00BD30C1" w:rsidRPr="00F80239">
        <w:rPr>
          <w:rFonts w:ascii="Times New Roman" w:hAnsi="Times New Roman"/>
        </w:rPr>
        <w:t xml:space="preserve">of the plurality in </w:t>
      </w:r>
      <w:r w:rsidR="00BD30C1" w:rsidRPr="00F80239">
        <w:rPr>
          <w:rFonts w:ascii="Times New Roman" w:hAnsi="Times New Roman"/>
          <w:i/>
        </w:rPr>
        <w:t xml:space="preserve">Plaintiff M96A </w:t>
      </w:r>
      <w:r w:rsidR="00D1751F" w:rsidRPr="00F80239">
        <w:rPr>
          <w:rFonts w:ascii="Times New Roman" w:hAnsi="Times New Roman"/>
        </w:rPr>
        <w:t>does not suggest that the authority and duty to detain imposed by s 1</w:t>
      </w:r>
      <w:r w:rsidR="00D3385A" w:rsidRPr="00F80239">
        <w:rPr>
          <w:rFonts w:ascii="Times New Roman" w:hAnsi="Times New Roman"/>
        </w:rPr>
        <w:t>89</w:t>
      </w:r>
      <w:r w:rsidR="00D1751F" w:rsidRPr="00F80239">
        <w:rPr>
          <w:rFonts w:ascii="Times New Roman" w:hAnsi="Times New Roman"/>
        </w:rPr>
        <w:t xml:space="preserve">(1) disappears </w:t>
      </w:r>
      <w:r w:rsidR="00A64065" w:rsidRPr="00F80239">
        <w:rPr>
          <w:rFonts w:ascii="Times New Roman" w:hAnsi="Times New Roman"/>
        </w:rPr>
        <w:t xml:space="preserve">immediately </w:t>
      </w:r>
      <w:r w:rsidR="00D1751F" w:rsidRPr="00F80239">
        <w:rPr>
          <w:rFonts w:ascii="Times New Roman" w:hAnsi="Times New Roman"/>
        </w:rPr>
        <w:t xml:space="preserve">upon delay in the performance of the hedging duty in s 198(6). </w:t>
      </w:r>
      <w:r w:rsidR="001D02F2" w:rsidRPr="00F80239">
        <w:rPr>
          <w:rFonts w:ascii="Times New Roman" w:hAnsi="Times New Roman"/>
        </w:rPr>
        <w:t>Nor can one</w:t>
      </w:r>
      <w:r w:rsidR="004F3A9D" w:rsidRPr="00F80239">
        <w:rPr>
          <w:rFonts w:ascii="Times New Roman" w:hAnsi="Times New Roman"/>
        </w:rPr>
        <w:t xml:space="preserve"> discern in, or attribute to</w:t>
      </w:r>
      <w:r w:rsidR="00E85A09" w:rsidRPr="00F80239">
        <w:rPr>
          <w:rFonts w:ascii="Times New Roman" w:hAnsi="Times New Roman"/>
        </w:rPr>
        <w:t>,</w:t>
      </w:r>
      <w:r w:rsidR="001D02F2" w:rsidRPr="00F80239">
        <w:rPr>
          <w:rFonts w:ascii="Times New Roman" w:hAnsi="Times New Roman"/>
        </w:rPr>
        <w:t xml:space="preserve"> </w:t>
      </w:r>
      <w:r w:rsidR="00EC55DB" w:rsidRPr="00F80239">
        <w:rPr>
          <w:rFonts w:ascii="Times New Roman" w:hAnsi="Times New Roman"/>
        </w:rPr>
        <w:t>the plurality's</w:t>
      </w:r>
      <w:r w:rsidR="001D02F2" w:rsidRPr="00F80239">
        <w:rPr>
          <w:rFonts w:ascii="Times New Roman" w:hAnsi="Times New Roman"/>
        </w:rPr>
        <w:t xml:space="preserve"> </w:t>
      </w:r>
      <w:r w:rsidR="00E104F2" w:rsidRPr="00F80239">
        <w:rPr>
          <w:rFonts w:ascii="Times New Roman" w:hAnsi="Times New Roman"/>
        </w:rPr>
        <w:t>statement</w:t>
      </w:r>
      <w:r w:rsidR="00B30725" w:rsidRPr="00F80239">
        <w:rPr>
          <w:rFonts w:ascii="Times New Roman" w:hAnsi="Times New Roman"/>
        </w:rPr>
        <w:t xml:space="preserve"> in</w:t>
      </w:r>
      <w:r w:rsidR="00B30725" w:rsidRPr="00F80239">
        <w:rPr>
          <w:rFonts w:ascii="Times New Roman" w:hAnsi="Times New Roman"/>
          <w:i/>
        </w:rPr>
        <w:t xml:space="preserve"> Plaintiff M96A</w:t>
      </w:r>
      <w:r w:rsidR="00E104F2" w:rsidRPr="00F80239">
        <w:rPr>
          <w:rFonts w:ascii="Times New Roman" w:hAnsi="Times New Roman"/>
        </w:rPr>
        <w:t xml:space="preserve"> or the reasoning in </w:t>
      </w:r>
      <w:r w:rsidR="00E104F2" w:rsidRPr="00F80239">
        <w:rPr>
          <w:rFonts w:ascii="Times New Roman" w:hAnsi="Times New Roman"/>
          <w:i/>
        </w:rPr>
        <w:t>Lim</w:t>
      </w:r>
      <w:r w:rsidR="00E104F2" w:rsidRPr="00F80239">
        <w:rPr>
          <w:rFonts w:ascii="Times New Roman" w:hAnsi="Times New Roman"/>
        </w:rPr>
        <w:t xml:space="preserve"> </w:t>
      </w:r>
      <w:r w:rsidR="00B72F14" w:rsidRPr="00F80239">
        <w:rPr>
          <w:rFonts w:ascii="Times New Roman" w:hAnsi="Times New Roman"/>
        </w:rPr>
        <w:t>(</w:t>
      </w:r>
      <w:r w:rsidR="00B30725" w:rsidRPr="00F80239">
        <w:rPr>
          <w:rFonts w:ascii="Times New Roman" w:hAnsi="Times New Roman"/>
        </w:rPr>
        <w:t>or</w:t>
      </w:r>
      <w:r w:rsidR="00014FE1" w:rsidRPr="00F80239">
        <w:rPr>
          <w:rFonts w:ascii="Times New Roman" w:hAnsi="Times New Roman"/>
        </w:rPr>
        <w:t xml:space="preserve"> </w:t>
      </w:r>
      <w:r w:rsidR="00303774" w:rsidRPr="00F80239">
        <w:rPr>
          <w:rFonts w:ascii="Times New Roman" w:hAnsi="Times New Roman"/>
          <w:iCs/>
        </w:rPr>
        <w:t xml:space="preserve">the passages in </w:t>
      </w:r>
      <w:r w:rsidR="00303774" w:rsidRPr="00F80239">
        <w:rPr>
          <w:rFonts w:ascii="Times New Roman" w:hAnsi="Times New Roman"/>
          <w:i/>
        </w:rPr>
        <w:t xml:space="preserve">Plaintiff S4 </w:t>
      </w:r>
      <w:r w:rsidR="00303774" w:rsidRPr="00F80239">
        <w:rPr>
          <w:rFonts w:ascii="Times New Roman" w:hAnsi="Times New Roman"/>
          <w:iCs/>
        </w:rPr>
        <w:t>to which reference has been and will be made</w:t>
      </w:r>
      <w:r w:rsidR="00303774" w:rsidRPr="00F80239">
        <w:rPr>
          <w:rFonts w:ascii="Times New Roman" w:hAnsi="Times New Roman"/>
        </w:rPr>
        <w:t xml:space="preserve">) </w:t>
      </w:r>
      <w:r w:rsidR="00E104F2" w:rsidRPr="00F80239">
        <w:rPr>
          <w:rFonts w:ascii="Times New Roman" w:hAnsi="Times New Roman"/>
        </w:rPr>
        <w:t>any</w:t>
      </w:r>
      <w:r w:rsidR="004F3A9D" w:rsidRPr="00F80239">
        <w:rPr>
          <w:rFonts w:ascii="Times New Roman" w:hAnsi="Times New Roman"/>
        </w:rPr>
        <w:t xml:space="preserve"> adherence to the heresy that, where a law is within </w:t>
      </w:r>
      <w:r w:rsidR="00B82ED9" w:rsidRPr="00F80239">
        <w:rPr>
          <w:rFonts w:ascii="Times New Roman" w:hAnsi="Times New Roman"/>
        </w:rPr>
        <w:t xml:space="preserve">the Parliament's </w:t>
      </w:r>
      <w:r w:rsidR="000B1285" w:rsidRPr="00F80239">
        <w:rPr>
          <w:rFonts w:ascii="Times New Roman" w:hAnsi="Times New Roman"/>
        </w:rPr>
        <w:t xml:space="preserve">competence </w:t>
      </w:r>
      <w:r w:rsidR="004F3A9D" w:rsidRPr="00F80239">
        <w:rPr>
          <w:rFonts w:ascii="Times New Roman" w:hAnsi="Times New Roman"/>
        </w:rPr>
        <w:t xml:space="preserve">because of the imposition of duties </w:t>
      </w:r>
      <w:r w:rsidR="00B82ED9" w:rsidRPr="00F80239">
        <w:rPr>
          <w:rFonts w:ascii="Times New Roman" w:hAnsi="Times New Roman"/>
        </w:rPr>
        <w:t>on</w:t>
      </w:r>
      <w:r w:rsidR="00EC7B95" w:rsidRPr="00F80239">
        <w:rPr>
          <w:rFonts w:ascii="Times New Roman" w:hAnsi="Times New Roman"/>
        </w:rPr>
        <w:t xml:space="preserve"> officers of the</w:t>
      </w:r>
      <w:r w:rsidR="004F3A9D" w:rsidRPr="00F80239">
        <w:rPr>
          <w:rFonts w:ascii="Times New Roman" w:hAnsi="Times New Roman"/>
        </w:rPr>
        <w:t xml:space="preserve"> Executive, </w:t>
      </w:r>
      <w:r w:rsidR="00464156" w:rsidRPr="00F80239">
        <w:rPr>
          <w:rFonts w:ascii="Times New Roman" w:hAnsi="Times New Roman"/>
        </w:rPr>
        <w:t xml:space="preserve">delay in </w:t>
      </w:r>
      <w:r w:rsidR="004F3A9D" w:rsidRPr="00F80239">
        <w:rPr>
          <w:rFonts w:ascii="Times New Roman" w:hAnsi="Times New Roman"/>
        </w:rPr>
        <w:t>performance</w:t>
      </w:r>
      <w:r w:rsidR="00E85A09" w:rsidRPr="00F80239">
        <w:rPr>
          <w:rFonts w:ascii="Times New Roman" w:hAnsi="Times New Roman"/>
        </w:rPr>
        <w:t xml:space="preserve"> of those duties</w:t>
      </w:r>
      <w:r w:rsidR="004F3A9D" w:rsidRPr="00F80239">
        <w:rPr>
          <w:rFonts w:ascii="Times New Roman" w:hAnsi="Times New Roman"/>
        </w:rPr>
        <w:t xml:space="preserve"> by </w:t>
      </w:r>
      <w:r w:rsidR="00DE6355" w:rsidRPr="00F80239">
        <w:rPr>
          <w:rFonts w:ascii="Times New Roman" w:hAnsi="Times New Roman"/>
        </w:rPr>
        <w:t xml:space="preserve">those </w:t>
      </w:r>
      <w:r w:rsidR="004F3A9D" w:rsidRPr="00F80239">
        <w:rPr>
          <w:rFonts w:ascii="Times New Roman" w:hAnsi="Times New Roman"/>
        </w:rPr>
        <w:t xml:space="preserve">officers can </w:t>
      </w:r>
      <w:r w:rsidR="00621C58" w:rsidRPr="00F80239">
        <w:rPr>
          <w:rFonts w:ascii="Times New Roman" w:hAnsi="Times New Roman"/>
        </w:rPr>
        <w:t xml:space="preserve">take </w:t>
      </w:r>
      <w:r w:rsidR="004F3A9D" w:rsidRPr="00F80239">
        <w:rPr>
          <w:rFonts w:ascii="Times New Roman" w:hAnsi="Times New Roman"/>
        </w:rPr>
        <w:t xml:space="preserve">the law </w:t>
      </w:r>
      <w:r w:rsidR="007E7650" w:rsidRPr="00F80239">
        <w:rPr>
          <w:rFonts w:ascii="Times New Roman" w:hAnsi="Times New Roman"/>
        </w:rPr>
        <w:t>outside Parliament's</w:t>
      </w:r>
      <w:r w:rsidR="00621C58" w:rsidRPr="00F80239">
        <w:rPr>
          <w:rFonts w:ascii="Times New Roman" w:hAnsi="Times New Roman"/>
        </w:rPr>
        <w:t xml:space="preserve"> competence</w:t>
      </w:r>
      <w:r w:rsidR="004F3A9D" w:rsidRPr="00F80239">
        <w:rPr>
          <w:rFonts w:ascii="Times New Roman" w:hAnsi="Times New Roman"/>
        </w:rPr>
        <w:t>.</w:t>
      </w:r>
      <w:r w:rsidR="001B1392" w:rsidRPr="00F80239">
        <w:rPr>
          <w:rFonts w:ascii="Times New Roman" w:hAnsi="Times New Roman"/>
        </w:rPr>
        <w:t xml:space="preserve"> </w:t>
      </w:r>
      <w:r w:rsidR="00E56CCF" w:rsidRPr="00F80239">
        <w:rPr>
          <w:rFonts w:ascii="Times New Roman" w:hAnsi="Times New Roman"/>
        </w:rPr>
        <w:t xml:space="preserve">A failure by the Executive diligently </w:t>
      </w:r>
      <w:r w:rsidR="0022095A" w:rsidRPr="00F80239">
        <w:rPr>
          <w:rFonts w:ascii="Times New Roman" w:hAnsi="Times New Roman"/>
        </w:rPr>
        <w:t xml:space="preserve">to perform </w:t>
      </w:r>
      <w:r w:rsidR="004360A6" w:rsidRPr="00F80239">
        <w:rPr>
          <w:rFonts w:ascii="Times New Roman" w:hAnsi="Times New Roman"/>
        </w:rPr>
        <w:t xml:space="preserve">the duties that give effect </w:t>
      </w:r>
      <w:r w:rsidR="0022095A" w:rsidRPr="00F80239">
        <w:rPr>
          <w:rFonts w:ascii="Times New Roman" w:hAnsi="Times New Roman"/>
        </w:rPr>
        <w:t xml:space="preserve">to </w:t>
      </w:r>
      <w:r w:rsidR="00E56CCF" w:rsidRPr="00F80239">
        <w:rPr>
          <w:rFonts w:ascii="Times New Roman" w:hAnsi="Times New Roman"/>
        </w:rPr>
        <w:t xml:space="preserve">the </w:t>
      </w:r>
      <w:r w:rsidR="008C51FE" w:rsidRPr="00F80239">
        <w:rPr>
          <w:rFonts w:ascii="Times New Roman" w:hAnsi="Times New Roman"/>
        </w:rPr>
        <w:t xml:space="preserve">legitimate non-punitive </w:t>
      </w:r>
      <w:r w:rsidR="00E56CCF" w:rsidRPr="00F80239">
        <w:rPr>
          <w:rFonts w:ascii="Times New Roman" w:hAnsi="Times New Roman"/>
        </w:rPr>
        <w:t xml:space="preserve">purposes for which detention is authorised and required by the Act </w:t>
      </w:r>
      <w:r w:rsidR="004360A6" w:rsidRPr="00F80239">
        <w:rPr>
          <w:rFonts w:ascii="Times New Roman" w:hAnsi="Times New Roman"/>
        </w:rPr>
        <w:t xml:space="preserve">erases </w:t>
      </w:r>
      <w:r w:rsidR="0019616F" w:rsidRPr="00F80239">
        <w:rPr>
          <w:rFonts w:ascii="Times New Roman" w:hAnsi="Times New Roman"/>
        </w:rPr>
        <w:t xml:space="preserve">neither </w:t>
      </w:r>
      <w:r w:rsidR="004360A6" w:rsidRPr="00F80239">
        <w:rPr>
          <w:rFonts w:ascii="Times New Roman" w:hAnsi="Times New Roman"/>
        </w:rPr>
        <w:t xml:space="preserve">those duties nor </w:t>
      </w:r>
      <w:r w:rsidR="00233B44" w:rsidRPr="00F80239">
        <w:rPr>
          <w:rFonts w:ascii="Times New Roman" w:hAnsi="Times New Roman"/>
        </w:rPr>
        <w:t>the</w:t>
      </w:r>
      <w:r w:rsidR="00E56CCF" w:rsidRPr="00F80239">
        <w:rPr>
          <w:rFonts w:ascii="Times New Roman" w:hAnsi="Times New Roman"/>
        </w:rPr>
        <w:t xml:space="preserve"> </w:t>
      </w:r>
      <w:r w:rsidR="00174555" w:rsidRPr="00F80239">
        <w:rPr>
          <w:rFonts w:ascii="Times New Roman" w:hAnsi="Times New Roman"/>
        </w:rPr>
        <w:t xml:space="preserve">statutory </w:t>
      </w:r>
      <w:r w:rsidR="00E56CCF" w:rsidRPr="00F80239">
        <w:rPr>
          <w:rFonts w:ascii="Times New Roman" w:hAnsi="Times New Roman"/>
        </w:rPr>
        <w:t xml:space="preserve">purposes </w:t>
      </w:r>
      <w:r w:rsidR="00174555" w:rsidRPr="00F80239">
        <w:rPr>
          <w:rFonts w:ascii="Times New Roman" w:hAnsi="Times New Roman"/>
        </w:rPr>
        <w:t>which</w:t>
      </w:r>
      <w:r w:rsidR="0022095A" w:rsidRPr="00F80239">
        <w:rPr>
          <w:rFonts w:ascii="Times New Roman" w:hAnsi="Times New Roman"/>
        </w:rPr>
        <w:t xml:space="preserve"> those duties support</w:t>
      </w:r>
      <w:r w:rsidR="00E56CCF" w:rsidRPr="00F80239">
        <w:rPr>
          <w:rFonts w:ascii="Times New Roman" w:hAnsi="Times New Roman"/>
        </w:rPr>
        <w:t xml:space="preserve">. </w:t>
      </w:r>
      <w:r w:rsidR="00006E81" w:rsidRPr="00F80239">
        <w:rPr>
          <w:rFonts w:ascii="Times New Roman" w:hAnsi="Times New Roman"/>
        </w:rPr>
        <w:t>Were it otherwise,</w:t>
      </w:r>
      <w:r w:rsidR="001A0FAC" w:rsidRPr="00F80239">
        <w:rPr>
          <w:rFonts w:ascii="Times New Roman" w:hAnsi="Times New Roman"/>
        </w:rPr>
        <w:t xml:space="preserve"> the supremacy of the Parliament over the Executive</w:t>
      </w:r>
      <w:r w:rsidR="00006E81" w:rsidRPr="00F80239">
        <w:rPr>
          <w:rFonts w:ascii="Times New Roman" w:hAnsi="Times New Roman"/>
        </w:rPr>
        <w:t xml:space="preserve"> would be reversed</w:t>
      </w:r>
      <w:r w:rsidR="00174555" w:rsidRPr="00F80239">
        <w:rPr>
          <w:rFonts w:ascii="Times New Roman" w:hAnsi="Times New Roman"/>
        </w:rPr>
        <w:t xml:space="preserve"> and the rule of law subverted</w:t>
      </w:r>
      <w:r w:rsidR="001A0FAC" w:rsidRPr="00F80239">
        <w:rPr>
          <w:rStyle w:val="FootnoteReference"/>
          <w:rFonts w:ascii="Times New Roman" w:hAnsi="Times New Roman"/>
          <w:sz w:val="24"/>
        </w:rPr>
        <w:footnoteReference w:id="61"/>
      </w:r>
      <w:r w:rsidR="001A0FAC" w:rsidRPr="00F80239">
        <w:rPr>
          <w:rFonts w:ascii="Times New Roman" w:hAnsi="Times New Roman"/>
        </w:rPr>
        <w:t xml:space="preserve">. </w:t>
      </w:r>
    </w:p>
    <w:p w14:paraId="18C56104" w14:textId="5DE5C943" w:rsidR="005B63B8" w:rsidRPr="00F80239" w:rsidRDefault="005B63B8" w:rsidP="00F80239">
      <w:pPr>
        <w:pStyle w:val="HeadingL2"/>
        <w:spacing w:after="260" w:line="280" w:lineRule="exact"/>
        <w:ind w:right="0"/>
        <w:jc w:val="both"/>
        <w:rPr>
          <w:rFonts w:ascii="Times New Roman" w:hAnsi="Times New Roman"/>
          <w:i w:val="0"/>
          <w:iCs/>
        </w:rPr>
      </w:pPr>
      <w:r w:rsidRPr="00F80239">
        <w:rPr>
          <w:rFonts w:ascii="Times New Roman" w:hAnsi="Times New Roman"/>
        </w:rPr>
        <w:t>Detention until removal</w:t>
      </w:r>
    </w:p>
    <w:p w14:paraId="05AC880F" w14:textId="5FF22933" w:rsidR="001157BB" w:rsidRPr="00F80239" w:rsidRDefault="001157BB"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DE6355" w:rsidRPr="00F80239">
        <w:rPr>
          <w:rFonts w:ascii="Times New Roman" w:hAnsi="Times New Roman"/>
        </w:rPr>
        <w:t>A</w:t>
      </w:r>
      <w:r w:rsidRPr="00F80239">
        <w:rPr>
          <w:rFonts w:ascii="Times New Roman" w:hAnsi="Times New Roman"/>
        </w:rPr>
        <w:t>s has been seen, it is well</w:t>
      </w:r>
      <w:r w:rsidR="005B63B8" w:rsidRPr="00F80239">
        <w:rPr>
          <w:rFonts w:ascii="Times New Roman" w:hAnsi="Times New Roman"/>
        </w:rPr>
        <w:noBreakHyphen/>
      </w:r>
      <w:r w:rsidRPr="00F80239">
        <w:rPr>
          <w:rFonts w:ascii="Times New Roman" w:hAnsi="Times New Roman"/>
        </w:rPr>
        <w:t>settled that the detention authorised by s 1</w:t>
      </w:r>
      <w:r w:rsidR="00CE270E" w:rsidRPr="00F80239">
        <w:rPr>
          <w:rFonts w:ascii="Times New Roman" w:hAnsi="Times New Roman"/>
        </w:rPr>
        <w:t>89(1)</w:t>
      </w:r>
      <w:r w:rsidRPr="00F80239">
        <w:rPr>
          <w:rFonts w:ascii="Times New Roman" w:hAnsi="Times New Roman"/>
        </w:rPr>
        <w:t xml:space="preserve"> must continue until the first occurrence of a terminating event specified in s 196(1). The text of s 196(1) is clear: a person detained under s 189 "must be kept in </w:t>
      </w:r>
      <w:r w:rsidR="00AD7DD9" w:rsidRPr="00F80239">
        <w:rPr>
          <w:rFonts w:ascii="Times New Roman" w:hAnsi="Times New Roman"/>
        </w:rPr>
        <w:t xml:space="preserve">immigration </w:t>
      </w:r>
      <w:r w:rsidRPr="00F80239">
        <w:rPr>
          <w:rFonts w:ascii="Times New Roman" w:hAnsi="Times New Roman"/>
        </w:rPr>
        <w:t>detention until", relevantly, "he or she is removed from Australia under s</w:t>
      </w:r>
      <w:r w:rsidR="001D700A" w:rsidRPr="00F80239">
        <w:rPr>
          <w:rFonts w:ascii="Times New Roman" w:hAnsi="Times New Roman"/>
        </w:rPr>
        <w:t>ection</w:t>
      </w:r>
      <w:r w:rsidRPr="00F80239">
        <w:rPr>
          <w:rFonts w:ascii="Times New Roman" w:hAnsi="Times New Roman"/>
        </w:rPr>
        <w:t> 198</w:t>
      </w:r>
      <w:r w:rsidR="0058536A" w:rsidRPr="00F80239">
        <w:rPr>
          <w:rFonts w:ascii="Times New Roman" w:hAnsi="Times New Roman"/>
        </w:rPr>
        <w:t>"</w:t>
      </w:r>
      <w:r w:rsidRPr="00F80239">
        <w:rPr>
          <w:rFonts w:ascii="Times New Roman" w:hAnsi="Times New Roman"/>
        </w:rPr>
        <w:t>. The word "until", used in its ordinary sense of "up to the time</w:t>
      </w:r>
      <w:r w:rsidR="00230DAD">
        <w:rPr>
          <w:rFonts w:ascii="Times New Roman" w:hAnsi="Times New Roman"/>
        </w:rPr>
        <w:t>"</w:t>
      </w:r>
      <w:r w:rsidRPr="00F80239">
        <w:rPr>
          <w:rStyle w:val="FootnoteReference"/>
          <w:rFonts w:ascii="Times New Roman" w:hAnsi="Times New Roman"/>
          <w:sz w:val="24"/>
        </w:rPr>
        <w:footnoteReference w:id="62"/>
      </w:r>
      <w:r w:rsidRPr="00F80239">
        <w:rPr>
          <w:rFonts w:ascii="Times New Roman" w:hAnsi="Times New Roman"/>
        </w:rPr>
        <w:t xml:space="preserve"> and in conjunction with the word "kept", refers to an ongoing or continuous state of affairs that is to be maintained up to the time that the event (relevantly, the grant of a visa or removal) </w:t>
      </w:r>
      <w:r w:rsidRPr="00F80239">
        <w:rPr>
          <w:rFonts w:ascii="Times New Roman" w:hAnsi="Times New Roman"/>
          <w:i/>
        </w:rPr>
        <w:t>actually occurs</w:t>
      </w:r>
      <w:r w:rsidRPr="00F80239">
        <w:rPr>
          <w:rFonts w:ascii="Times New Roman" w:hAnsi="Times New Roman"/>
        </w:rPr>
        <w:t>. As much is confirmed by s 196(3), to which the primary judge did not refer, in its provision that an unlawful non</w:t>
      </w:r>
      <w:r w:rsidRPr="00F80239">
        <w:rPr>
          <w:rFonts w:ascii="Times New Roman" w:hAnsi="Times New Roman"/>
        </w:rPr>
        <w:noBreakHyphen/>
        <w:t>citizen may be "release</w:t>
      </w:r>
      <w:r w:rsidR="00312CB3" w:rsidRPr="00F80239">
        <w:rPr>
          <w:rFonts w:ascii="Times New Roman" w:hAnsi="Times New Roman"/>
        </w:rPr>
        <w:t>[</w:t>
      </w:r>
      <w:r w:rsidRPr="00F80239">
        <w:rPr>
          <w:rFonts w:ascii="Times New Roman" w:hAnsi="Times New Roman"/>
        </w:rPr>
        <w:t>d</w:t>
      </w:r>
      <w:r w:rsidR="00312CB3" w:rsidRPr="00F80239">
        <w:rPr>
          <w:rFonts w:ascii="Times New Roman" w:hAnsi="Times New Roman"/>
        </w:rPr>
        <w:t>]</w:t>
      </w:r>
      <w:r w:rsidRPr="00F80239">
        <w:rPr>
          <w:rFonts w:ascii="Times New Roman" w:hAnsi="Times New Roman"/>
        </w:rPr>
        <w:t xml:space="preserve">" from detention </w:t>
      </w:r>
      <w:r w:rsidRPr="00F80239">
        <w:rPr>
          <w:rFonts w:ascii="Times New Roman" w:hAnsi="Times New Roman"/>
          <w:i/>
        </w:rPr>
        <w:t>only</w:t>
      </w:r>
      <w:r w:rsidRPr="00F80239">
        <w:rPr>
          <w:rFonts w:ascii="Times New Roman" w:hAnsi="Times New Roman"/>
        </w:rPr>
        <w:t xml:space="preserve"> in the ways </w:t>
      </w:r>
      <w:r w:rsidR="00683FB3" w:rsidRPr="00F80239">
        <w:rPr>
          <w:rFonts w:ascii="Times New Roman" w:hAnsi="Times New Roman"/>
        </w:rPr>
        <w:t>set out in</w:t>
      </w:r>
      <w:r w:rsidRPr="00F80239">
        <w:rPr>
          <w:rFonts w:ascii="Times New Roman" w:hAnsi="Times New Roman"/>
        </w:rPr>
        <w:t xml:space="preserve"> s 196(1). </w:t>
      </w:r>
      <w:r w:rsidR="00F24B39" w:rsidRPr="00F80239">
        <w:rPr>
          <w:rFonts w:ascii="Times New Roman" w:hAnsi="Times New Roman"/>
        </w:rPr>
        <w:t xml:space="preserve">In so providing, s 196 </w:t>
      </w:r>
      <w:r w:rsidR="004178E3" w:rsidRPr="00F80239">
        <w:rPr>
          <w:rFonts w:ascii="Times New Roman" w:hAnsi="Times New Roman"/>
        </w:rPr>
        <w:t>gives effect to the binary division drawn by the Act between lawful non</w:t>
      </w:r>
      <w:r w:rsidR="004178E3" w:rsidRPr="00F80239">
        <w:rPr>
          <w:rFonts w:ascii="Times New Roman" w:hAnsi="Times New Roman"/>
        </w:rPr>
        <w:noBreakHyphen/>
        <w:t>citizens</w:t>
      </w:r>
      <w:r w:rsidR="003E0A0A" w:rsidRPr="00F80239">
        <w:rPr>
          <w:rFonts w:ascii="Times New Roman" w:hAnsi="Times New Roman"/>
        </w:rPr>
        <w:t>, who may be at liberty in the community,</w:t>
      </w:r>
      <w:r w:rsidR="004178E3" w:rsidRPr="00F80239">
        <w:rPr>
          <w:rFonts w:ascii="Times New Roman" w:hAnsi="Times New Roman"/>
        </w:rPr>
        <w:t xml:space="preserve"> and unlawful non</w:t>
      </w:r>
      <w:r w:rsidR="004178E3" w:rsidRPr="00F80239">
        <w:rPr>
          <w:rFonts w:ascii="Times New Roman" w:hAnsi="Times New Roman"/>
        </w:rPr>
        <w:noBreakHyphen/>
        <w:t>citizens</w:t>
      </w:r>
      <w:r w:rsidR="003E0A0A" w:rsidRPr="00F80239">
        <w:rPr>
          <w:rFonts w:ascii="Times New Roman" w:hAnsi="Times New Roman"/>
        </w:rPr>
        <w:t>, who must not be</w:t>
      </w:r>
      <w:r w:rsidR="004178E3" w:rsidRPr="00F80239">
        <w:rPr>
          <w:rFonts w:ascii="Times New Roman" w:hAnsi="Times New Roman"/>
        </w:rPr>
        <w:t xml:space="preserve">. </w:t>
      </w:r>
      <w:r w:rsidRPr="00F80239">
        <w:rPr>
          <w:rFonts w:ascii="Times New Roman" w:hAnsi="Times New Roman"/>
        </w:rPr>
        <w:t xml:space="preserve">Thus, as was explained by Hayne J in </w:t>
      </w:r>
      <w:r w:rsidRPr="00F80239">
        <w:rPr>
          <w:rFonts w:ascii="Times New Roman" w:hAnsi="Times New Roman"/>
          <w:i/>
          <w:iCs/>
        </w:rPr>
        <w:t>Plaintiff M76</w:t>
      </w:r>
      <w:r w:rsidRPr="00F80239">
        <w:rPr>
          <w:rStyle w:val="FootnoteReference"/>
          <w:rFonts w:ascii="Times New Roman" w:hAnsi="Times New Roman"/>
          <w:iCs/>
          <w:sz w:val="24"/>
        </w:rPr>
        <w:footnoteReference w:id="63"/>
      </w:r>
      <w:r w:rsidRPr="00F80239">
        <w:rPr>
          <w:rFonts w:ascii="Times New Roman" w:hAnsi="Times New Roman"/>
        </w:rPr>
        <w:t>:</w:t>
      </w:r>
    </w:p>
    <w:p w14:paraId="0E4C1980" w14:textId="77777777" w:rsidR="00F80239" w:rsidRDefault="001157BB" w:rsidP="00F80239">
      <w:pPr>
        <w:pStyle w:val="leftright"/>
        <w:spacing w:before="0" w:after="260" w:line="280" w:lineRule="exact"/>
        <w:ind w:right="0"/>
        <w:jc w:val="both"/>
        <w:rPr>
          <w:rFonts w:ascii="Times New Roman" w:hAnsi="Times New Roman"/>
        </w:rPr>
      </w:pPr>
      <w:r w:rsidRPr="00F80239">
        <w:rPr>
          <w:rFonts w:ascii="Times New Roman" w:hAnsi="Times New Roman"/>
        </w:rPr>
        <w:t>"The requirement of s 196(1) that an unlawful non</w:t>
      </w:r>
      <w:r w:rsidRPr="00F80239">
        <w:rPr>
          <w:rFonts w:ascii="Times New Roman" w:hAnsi="Times New Roman"/>
        </w:rPr>
        <w:noBreakHyphen/>
        <w:t xml:space="preserve">citizen detained under s 189 must be kept in immigration detention 'until' the happening of one of </w:t>
      </w:r>
      <w:r w:rsidR="003C4EA1" w:rsidRPr="00F80239">
        <w:rPr>
          <w:rFonts w:ascii="Times New Roman" w:hAnsi="Times New Roman"/>
        </w:rPr>
        <w:t>[</w:t>
      </w:r>
      <w:r w:rsidRPr="00F80239">
        <w:rPr>
          <w:rFonts w:ascii="Times New Roman" w:hAnsi="Times New Roman"/>
        </w:rPr>
        <w:t>the four terminating events prescribed by s 196(1)</w:t>
      </w:r>
      <w:r w:rsidR="003C4EA1" w:rsidRPr="00F80239">
        <w:rPr>
          <w:rFonts w:ascii="Times New Roman" w:hAnsi="Times New Roman"/>
        </w:rPr>
        <w:t>]</w:t>
      </w:r>
      <w:r w:rsidRPr="00F80239">
        <w:rPr>
          <w:rFonts w:ascii="Times New Roman" w:hAnsi="Times New Roman"/>
        </w:rPr>
        <w:t xml:space="preserve"> cannot be construed as using the word 'until' in some purposive sense. One of the terminating events is the grant of a visa and it is not to be supposed that detention could be for the purpose of granting the person detai</w:t>
      </w:r>
      <w:r w:rsidR="00336046" w:rsidRPr="00F80239">
        <w:rPr>
          <w:rFonts w:ascii="Times New Roman" w:hAnsi="Times New Roman"/>
        </w:rPr>
        <w:t>n</w:t>
      </w:r>
      <w:r w:rsidRPr="00F80239">
        <w:rPr>
          <w:rFonts w:ascii="Times New Roman" w:hAnsi="Times New Roman"/>
        </w:rPr>
        <w:t>ed a visa. It thus follows that the word 'until' must be read in s 196(1) as fixing the end of detention, not as fixing the purpose or purposes for which detention is or may be effected."</w:t>
      </w:r>
    </w:p>
    <w:p w14:paraId="4E030FB5" w14:textId="36945530" w:rsidR="001E7F1F" w:rsidRPr="00F80239" w:rsidRDefault="00115C83"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E7F1F" w:rsidRPr="00F80239">
        <w:rPr>
          <w:rFonts w:ascii="Times New Roman" w:hAnsi="Times New Roman"/>
        </w:rPr>
        <w:t xml:space="preserve">As much </w:t>
      </w:r>
      <w:r w:rsidR="009C7862" w:rsidRPr="00F80239">
        <w:rPr>
          <w:rFonts w:ascii="Times New Roman" w:hAnsi="Times New Roman"/>
        </w:rPr>
        <w:t>had earlier been</w:t>
      </w:r>
      <w:r w:rsidR="001E7F1F" w:rsidRPr="00F80239">
        <w:rPr>
          <w:rFonts w:ascii="Times New Roman" w:hAnsi="Times New Roman"/>
        </w:rPr>
        <w:t xml:space="preserve"> recognised in </w:t>
      </w:r>
      <w:r w:rsidR="001E7F1F" w:rsidRPr="00F80239">
        <w:rPr>
          <w:rFonts w:ascii="Times New Roman" w:hAnsi="Times New Roman"/>
          <w:i/>
        </w:rPr>
        <w:t>WAIS</w:t>
      </w:r>
      <w:r w:rsidR="001E7F1F" w:rsidRPr="00F80239">
        <w:rPr>
          <w:rStyle w:val="FootnoteReference"/>
          <w:rFonts w:ascii="Times New Roman" w:hAnsi="Times New Roman"/>
          <w:sz w:val="24"/>
        </w:rPr>
        <w:footnoteReference w:id="64"/>
      </w:r>
      <w:r w:rsidR="001E7F1F" w:rsidRPr="00F80239">
        <w:rPr>
          <w:rFonts w:ascii="Times New Roman" w:hAnsi="Times New Roman"/>
        </w:rPr>
        <w:t>, where French J concluded that:</w:t>
      </w:r>
    </w:p>
    <w:p w14:paraId="2F9A1ABC" w14:textId="77777777" w:rsidR="00F80239" w:rsidRDefault="001E7F1F" w:rsidP="00F80239">
      <w:pPr>
        <w:pStyle w:val="leftright"/>
        <w:spacing w:before="0" w:after="260" w:line="280" w:lineRule="exact"/>
        <w:ind w:right="0"/>
        <w:jc w:val="both"/>
        <w:rPr>
          <w:rFonts w:ascii="Times New Roman" w:hAnsi="Times New Roman"/>
        </w:rPr>
      </w:pPr>
      <w:r w:rsidRPr="00F80239">
        <w:rPr>
          <w:rFonts w:ascii="Times New Roman" w:hAnsi="Times New Roman"/>
        </w:rPr>
        <w:t xml:space="preserve">"The language of s 196 ... seems to me to be intractable. The detention there prescribed is ended only by one of the terminating events. The removal obligation for which s 198 provides does not seem to have been enacted for any purpose protective of the rights of detainees. Rather it facilitates the expeditious removal from Australia of unlawful non-citizens. </w:t>
      </w:r>
      <w:r w:rsidRPr="00F80239">
        <w:rPr>
          <w:rFonts w:ascii="Times New Roman" w:hAnsi="Times New Roman"/>
          <w:i/>
        </w:rPr>
        <w:t>The remedy for a failure in the discharge of that duty may be mandamus</w:t>
      </w:r>
      <w:r w:rsidRPr="00F80239">
        <w:rPr>
          <w:rFonts w:ascii="Times New Roman" w:hAnsi="Times New Roman"/>
        </w:rPr>
        <w:t>, possibly directed to the Minister." (emphasis added)</w:t>
      </w:r>
    </w:p>
    <w:p w14:paraId="713911F6" w14:textId="3BE3DCCB" w:rsidR="00ED7160" w:rsidRPr="00F80239" w:rsidRDefault="001E7F1F"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ED7160" w:rsidRPr="00F80239">
        <w:rPr>
          <w:rFonts w:ascii="Times New Roman" w:hAnsi="Times New Roman"/>
        </w:rPr>
        <w:t>The duty imposed upon officers of the Executive by ss 189</w:t>
      </w:r>
      <w:r w:rsidR="005A486B" w:rsidRPr="00F80239">
        <w:rPr>
          <w:rFonts w:ascii="Times New Roman" w:hAnsi="Times New Roman"/>
        </w:rPr>
        <w:t>(1)</w:t>
      </w:r>
      <w:r w:rsidR="00ED7160" w:rsidRPr="00F80239">
        <w:rPr>
          <w:rFonts w:ascii="Times New Roman" w:hAnsi="Times New Roman"/>
        </w:rPr>
        <w:t xml:space="preserve"> and 196</w:t>
      </w:r>
      <w:r w:rsidR="005A486B" w:rsidRPr="00F80239">
        <w:rPr>
          <w:rFonts w:ascii="Times New Roman" w:hAnsi="Times New Roman"/>
        </w:rPr>
        <w:t>(1)</w:t>
      </w:r>
      <w:r w:rsidR="00ED7160" w:rsidRPr="00F80239">
        <w:rPr>
          <w:rFonts w:ascii="Times New Roman" w:hAnsi="Times New Roman"/>
        </w:rPr>
        <w:t xml:space="preserve"> of the Act is to detain the unlawful non</w:t>
      </w:r>
      <w:r w:rsidR="00ED7160" w:rsidRPr="00F80239">
        <w:rPr>
          <w:rFonts w:ascii="Times New Roman" w:hAnsi="Times New Roman"/>
        </w:rPr>
        <w:noBreakHyphen/>
        <w:t xml:space="preserve">citizen </w:t>
      </w:r>
      <w:r w:rsidR="00ED7160" w:rsidRPr="00F80239">
        <w:rPr>
          <w:rFonts w:ascii="Times New Roman" w:hAnsi="Times New Roman"/>
          <w:i/>
        </w:rPr>
        <w:t>until</w:t>
      </w:r>
      <w:r w:rsidR="00ED7160" w:rsidRPr="00F80239">
        <w:rPr>
          <w:rFonts w:ascii="Times New Roman" w:hAnsi="Times New Roman"/>
        </w:rPr>
        <w:t xml:space="preserve"> the occurrence of one of the events referred to in s 196. The duty so imposed by the Act is neither conditional upon, nor co</w:t>
      </w:r>
      <w:r w:rsidR="00ED7160" w:rsidRPr="00F80239">
        <w:rPr>
          <w:rFonts w:ascii="Times New Roman" w:hAnsi="Times New Roman"/>
        </w:rPr>
        <w:noBreakHyphen/>
        <w:t xml:space="preserve">extensive with, the intents or purposes of officers of the Executive towards the detainee. </w:t>
      </w:r>
    </w:p>
    <w:p w14:paraId="50D061F9" w14:textId="1920B893" w:rsidR="00A900DC" w:rsidRPr="00F80239" w:rsidRDefault="00ED7160"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CC7D69" w:rsidRPr="00F80239">
        <w:rPr>
          <w:rFonts w:ascii="Times New Roman" w:hAnsi="Times New Roman"/>
        </w:rPr>
        <w:t>W</w:t>
      </w:r>
      <w:r w:rsidR="001E7F1F" w:rsidRPr="00F80239">
        <w:rPr>
          <w:rFonts w:ascii="Times New Roman" w:hAnsi="Times New Roman"/>
        </w:rPr>
        <w:t>here</w:t>
      </w:r>
      <w:r w:rsidR="00E70DFA" w:rsidRPr="00F80239">
        <w:rPr>
          <w:rFonts w:ascii="Times New Roman" w:hAnsi="Times New Roman"/>
        </w:rPr>
        <w:t xml:space="preserve"> </w:t>
      </w:r>
      <w:r w:rsidR="000846F5" w:rsidRPr="00F80239">
        <w:rPr>
          <w:rFonts w:ascii="Times New Roman" w:hAnsi="Times New Roman"/>
        </w:rPr>
        <w:t xml:space="preserve">the Executive is </w:t>
      </w:r>
      <w:r w:rsidR="00E70DFA" w:rsidRPr="00F80239">
        <w:rPr>
          <w:rFonts w:ascii="Times New Roman" w:hAnsi="Times New Roman"/>
        </w:rPr>
        <w:t>dilatory</w:t>
      </w:r>
      <w:r w:rsidR="00A439D5" w:rsidRPr="00F80239">
        <w:rPr>
          <w:rFonts w:ascii="Times New Roman" w:hAnsi="Times New Roman"/>
        </w:rPr>
        <w:t xml:space="preserve"> </w:t>
      </w:r>
      <w:r w:rsidR="000846F5" w:rsidRPr="00F80239">
        <w:rPr>
          <w:rFonts w:ascii="Times New Roman" w:hAnsi="Times New Roman"/>
        </w:rPr>
        <w:t>in performing the hedging duties</w:t>
      </w:r>
      <w:r w:rsidR="005D7CC6" w:rsidRPr="00F80239">
        <w:rPr>
          <w:rFonts w:ascii="Times New Roman" w:hAnsi="Times New Roman"/>
        </w:rPr>
        <w:t xml:space="preserve"> imposed upon it</w:t>
      </w:r>
      <w:r w:rsidR="009E3C7A" w:rsidRPr="00F80239">
        <w:rPr>
          <w:rFonts w:ascii="Times New Roman" w:hAnsi="Times New Roman"/>
        </w:rPr>
        <w:t>,</w:t>
      </w:r>
      <w:r w:rsidR="00CC7D69" w:rsidRPr="00F80239">
        <w:rPr>
          <w:rFonts w:ascii="Times New Roman" w:hAnsi="Times New Roman"/>
        </w:rPr>
        <w:t xml:space="preserve"> as French J </w:t>
      </w:r>
      <w:r w:rsidR="00240FA7" w:rsidRPr="00F80239">
        <w:rPr>
          <w:rFonts w:ascii="Times New Roman" w:hAnsi="Times New Roman"/>
        </w:rPr>
        <w:t>observed</w:t>
      </w:r>
      <w:r w:rsidR="00CC7D69" w:rsidRPr="00F80239">
        <w:rPr>
          <w:rFonts w:ascii="Times New Roman" w:hAnsi="Times New Roman"/>
        </w:rPr>
        <w:t>,</w:t>
      </w:r>
      <w:r w:rsidR="0013362B" w:rsidRPr="00F80239">
        <w:rPr>
          <w:rFonts w:ascii="Times New Roman" w:hAnsi="Times New Roman"/>
        </w:rPr>
        <w:t xml:space="preserve"> </w:t>
      </w:r>
      <w:r w:rsidR="000846F5" w:rsidRPr="00F80239">
        <w:rPr>
          <w:rFonts w:ascii="Times New Roman" w:hAnsi="Times New Roman"/>
        </w:rPr>
        <w:t xml:space="preserve">the </w:t>
      </w:r>
      <w:r w:rsidR="008D78DC" w:rsidRPr="00F80239">
        <w:rPr>
          <w:rFonts w:ascii="Times New Roman" w:hAnsi="Times New Roman"/>
        </w:rPr>
        <w:t xml:space="preserve">remedy of mandamus is available to compel </w:t>
      </w:r>
      <w:r w:rsidR="009E59CE" w:rsidRPr="00F80239">
        <w:rPr>
          <w:rFonts w:ascii="Times New Roman" w:hAnsi="Times New Roman"/>
        </w:rPr>
        <w:t>the proper performance of those duties</w:t>
      </w:r>
      <w:r w:rsidR="00840F03" w:rsidRPr="00F80239">
        <w:rPr>
          <w:rFonts w:ascii="Times New Roman" w:hAnsi="Times New Roman"/>
          <w:b/>
          <w:sz w:val="24"/>
          <w:vertAlign w:val="superscript"/>
        </w:rPr>
        <w:footnoteReference w:id="65"/>
      </w:r>
      <w:r w:rsidR="008D78DC" w:rsidRPr="00F80239">
        <w:rPr>
          <w:rFonts w:ascii="Times New Roman" w:hAnsi="Times New Roman"/>
        </w:rPr>
        <w:t>.</w:t>
      </w:r>
      <w:r w:rsidR="00555921" w:rsidRPr="00F80239">
        <w:rPr>
          <w:rFonts w:ascii="Times New Roman" w:hAnsi="Times New Roman"/>
        </w:rPr>
        <w:t xml:space="preserve"> It</w:t>
      </w:r>
      <w:r w:rsidR="00335C24" w:rsidRPr="00F80239">
        <w:rPr>
          <w:rFonts w:ascii="Times New Roman" w:hAnsi="Times New Roman"/>
        </w:rPr>
        <w:t xml:space="preserve"> is </w:t>
      </w:r>
      <w:r w:rsidR="000E4444" w:rsidRPr="00F80239">
        <w:rPr>
          <w:rFonts w:ascii="Times New Roman" w:hAnsi="Times New Roman"/>
        </w:rPr>
        <w:t xml:space="preserve">precisely </w:t>
      </w:r>
      <w:r w:rsidR="00335C24" w:rsidRPr="00F80239">
        <w:rPr>
          <w:rFonts w:ascii="Times New Roman" w:hAnsi="Times New Roman"/>
        </w:rPr>
        <w:t xml:space="preserve">because the </w:t>
      </w:r>
      <w:r w:rsidR="0069645D" w:rsidRPr="00F80239">
        <w:rPr>
          <w:rFonts w:ascii="Times New Roman" w:hAnsi="Times New Roman"/>
        </w:rPr>
        <w:t xml:space="preserve">hedging </w:t>
      </w:r>
      <w:r w:rsidR="00335C24" w:rsidRPr="00F80239">
        <w:rPr>
          <w:rFonts w:ascii="Times New Roman" w:hAnsi="Times New Roman"/>
        </w:rPr>
        <w:t>duties may be enforced so as to bring the detention of the</w:t>
      </w:r>
      <w:r w:rsidR="00B76A6F" w:rsidRPr="00F80239">
        <w:rPr>
          <w:rFonts w:ascii="Times New Roman" w:hAnsi="Times New Roman"/>
        </w:rPr>
        <w:t xml:space="preserve"> unlawful</w:t>
      </w:r>
      <w:r w:rsidR="00335C24" w:rsidRPr="00F80239">
        <w:rPr>
          <w:rFonts w:ascii="Times New Roman" w:hAnsi="Times New Roman"/>
        </w:rPr>
        <w:t xml:space="preserve"> non</w:t>
      </w:r>
      <w:r w:rsidR="00335C24" w:rsidRPr="00F80239">
        <w:rPr>
          <w:rFonts w:ascii="Times New Roman" w:hAnsi="Times New Roman"/>
        </w:rPr>
        <w:noBreakHyphen/>
        <w:t>citizen to an end that</w:t>
      </w:r>
      <w:r w:rsidR="00C37EBC" w:rsidRPr="00F80239">
        <w:rPr>
          <w:rFonts w:ascii="Times New Roman" w:hAnsi="Times New Roman"/>
        </w:rPr>
        <w:t xml:space="preserve"> </w:t>
      </w:r>
      <w:r w:rsidR="00335C24" w:rsidRPr="00F80239">
        <w:rPr>
          <w:rFonts w:ascii="Times New Roman" w:hAnsi="Times New Roman"/>
        </w:rPr>
        <w:t xml:space="preserve">the </w:t>
      </w:r>
      <w:r w:rsidR="00DE5EF4" w:rsidRPr="00F80239">
        <w:rPr>
          <w:rFonts w:ascii="Times New Roman" w:hAnsi="Times New Roman"/>
        </w:rPr>
        <w:t xml:space="preserve">executive </w:t>
      </w:r>
      <w:r w:rsidR="00335C24" w:rsidRPr="00F80239">
        <w:rPr>
          <w:rFonts w:ascii="Times New Roman" w:hAnsi="Times New Roman"/>
        </w:rPr>
        <w:t xml:space="preserve">detention authorised and required by </w:t>
      </w:r>
      <w:r w:rsidR="00DE5EF4" w:rsidRPr="00F80239">
        <w:rPr>
          <w:rFonts w:ascii="Times New Roman" w:hAnsi="Times New Roman"/>
        </w:rPr>
        <w:t>s</w:t>
      </w:r>
      <w:r w:rsidR="00335C24" w:rsidRPr="00F80239">
        <w:rPr>
          <w:rFonts w:ascii="Times New Roman" w:hAnsi="Times New Roman"/>
        </w:rPr>
        <w:t>s</w:t>
      </w:r>
      <w:r w:rsidR="00DE5EF4" w:rsidRPr="00F80239">
        <w:rPr>
          <w:rFonts w:ascii="Times New Roman" w:hAnsi="Times New Roman"/>
        </w:rPr>
        <w:t> 189 and</w:t>
      </w:r>
      <w:r w:rsidR="00335C24" w:rsidRPr="00F80239">
        <w:rPr>
          <w:rFonts w:ascii="Times New Roman" w:hAnsi="Times New Roman"/>
        </w:rPr>
        <w:t xml:space="preserve"> 196 </w:t>
      </w:r>
      <w:r w:rsidR="00C37EBC" w:rsidRPr="00F80239">
        <w:rPr>
          <w:rFonts w:ascii="Times New Roman" w:hAnsi="Times New Roman"/>
        </w:rPr>
        <w:t xml:space="preserve">can be seen to </w:t>
      </w:r>
      <w:r w:rsidR="00F630E0" w:rsidRPr="00F80239">
        <w:rPr>
          <w:rFonts w:ascii="Times New Roman" w:hAnsi="Times New Roman"/>
        </w:rPr>
        <w:t xml:space="preserve">be </w:t>
      </w:r>
      <w:r w:rsidR="00C43EFD" w:rsidRPr="00F80239">
        <w:rPr>
          <w:rFonts w:ascii="Times New Roman" w:hAnsi="Times New Roman"/>
        </w:rPr>
        <w:t xml:space="preserve">within the Parliament's power </w:t>
      </w:r>
      <w:r w:rsidR="00335C24" w:rsidRPr="00F80239">
        <w:rPr>
          <w:rFonts w:ascii="Times New Roman" w:hAnsi="Times New Roman"/>
        </w:rPr>
        <w:t xml:space="preserve">under s 51(xix) of the </w:t>
      </w:r>
      <w:r w:rsidR="00335C24" w:rsidRPr="00F80239">
        <w:rPr>
          <w:rFonts w:ascii="Times New Roman" w:hAnsi="Times New Roman"/>
          <w:i/>
          <w:iCs/>
        </w:rPr>
        <w:t>Constitution</w:t>
      </w:r>
      <w:r w:rsidR="00F630E0" w:rsidRPr="00F80239">
        <w:rPr>
          <w:rFonts w:ascii="Times New Roman" w:hAnsi="Times New Roman"/>
          <w:iCs/>
        </w:rPr>
        <w:t xml:space="preserve"> as limited by the implications of Ch III</w:t>
      </w:r>
      <w:r w:rsidR="00335C24" w:rsidRPr="00F80239">
        <w:rPr>
          <w:rFonts w:ascii="Times New Roman" w:hAnsi="Times New Roman"/>
        </w:rPr>
        <w:t>.</w:t>
      </w:r>
      <w:r w:rsidR="0013362B" w:rsidRPr="00F80239">
        <w:rPr>
          <w:rFonts w:ascii="Times New Roman" w:hAnsi="Times New Roman"/>
        </w:rPr>
        <w:t xml:space="preserve"> These </w:t>
      </w:r>
      <w:r w:rsidR="00DE5EF4" w:rsidRPr="00F80239">
        <w:rPr>
          <w:rFonts w:ascii="Times New Roman" w:hAnsi="Times New Roman"/>
        </w:rPr>
        <w:t xml:space="preserve">hedging </w:t>
      </w:r>
      <w:r w:rsidR="0013362B" w:rsidRPr="00F80239">
        <w:rPr>
          <w:rFonts w:ascii="Times New Roman" w:hAnsi="Times New Roman"/>
        </w:rPr>
        <w:t>duties are not things written in water. A failure on the part of the responsible officers of the Executive to comply with an order of the court mandating performance of their statutory dut</w:t>
      </w:r>
      <w:r w:rsidR="009E59CE" w:rsidRPr="00F80239">
        <w:rPr>
          <w:rFonts w:ascii="Times New Roman" w:hAnsi="Times New Roman"/>
        </w:rPr>
        <w:t>ies</w:t>
      </w:r>
      <w:r w:rsidR="0013362B" w:rsidRPr="00F80239">
        <w:rPr>
          <w:rFonts w:ascii="Times New Roman" w:hAnsi="Times New Roman"/>
        </w:rPr>
        <w:t xml:space="preserve"> may result in those officers being committed to prison for contempt of cour</w:t>
      </w:r>
      <w:r w:rsidR="00EC5B1A">
        <w:rPr>
          <w:rFonts w:ascii="Times New Roman" w:hAnsi="Times New Roman"/>
        </w:rPr>
        <w:t>t</w:t>
      </w:r>
      <w:r w:rsidR="0013362B" w:rsidRPr="00F80239">
        <w:rPr>
          <w:rFonts w:ascii="Times New Roman" w:hAnsi="Times New Roman"/>
          <w:b/>
          <w:sz w:val="24"/>
          <w:vertAlign w:val="superscript"/>
        </w:rPr>
        <w:footnoteReference w:id="66"/>
      </w:r>
      <w:r w:rsidR="0013362B" w:rsidRPr="00F80239">
        <w:rPr>
          <w:rFonts w:ascii="Times New Roman" w:hAnsi="Times New Roman"/>
        </w:rPr>
        <w:t>.</w:t>
      </w:r>
      <w:r w:rsidR="00771162" w:rsidRPr="00F80239">
        <w:rPr>
          <w:rFonts w:ascii="Times New Roman" w:hAnsi="Times New Roman"/>
        </w:rPr>
        <w:t xml:space="preserve"> </w:t>
      </w:r>
      <w:r w:rsidR="000E4444" w:rsidRPr="00F80239">
        <w:rPr>
          <w:rFonts w:ascii="Times New Roman" w:hAnsi="Times New Roman"/>
        </w:rPr>
        <w:t xml:space="preserve">By this </w:t>
      </w:r>
      <w:r w:rsidR="00E3185F" w:rsidRPr="00F80239">
        <w:rPr>
          <w:rFonts w:ascii="Times New Roman" w:hAnsi="Times New Roman"/>
        </w:rPr>
        <w:t>means</w:t>
      </w:r>
      <w:r w:rsidR="0013362B" w:rsidRPr="00F80239">
        <w:rPr>
          <w:rFonts w:ascii="Times New Roman" w:hAnsi="Times New Roman"/>
        </w:rPr>
        <w:t>, judicial power is exercised to give effect to the scheme of the Act</w:t>
      </w:r>
      <w:r w:rsidR="0088151C" w:rsidRPr="00F80239">
        <w:rPr>
          <w:rFonts w:ascii="Times New Roman" w:hAnsi="Times New Roman"/>
        </w:rPr>
        <w:t xml:space="preserve">, </w:t>
      </w:r>
      <w:r w:rsidR="0013362B" w:rsidRPr="00F80239">
        <w:rPr>
          <w:rFonts w:ascii="Times New Roman" w:hAnsi="Times New Roman"/>
        </w:rPr>
        <w:t>enforc</w:t>
      </w:r>
      <w:r w:rsidR="0088151C" w:rsidRPr="00F80239">
        <w:rPr>
          <w:rFonts w:ascii="Times New Roman" w:hAnsi="Times New Roman"/>
        </w:rPr>
        <w:t>ing</w:t>
      </w:r>
      <w:r w:rsidR="0013362B" w:rsidRPr="00F80239">
        <w:rPr>
          <w:rFonts w:ascii="Times New Roman" w:hAnsi="Times New Roman"/>
        </w:rPr>
        <w:t xml:space="preserve"> the supremacy of the Parliament over the Executiv</w:t>
      </w:r>
      <w:r w:rsidR="008B2271">
        <w:rPr>
          <w:rFonts w:ascii="Times New Roman" w:hAnsi="Times New Roman"/>
        </w:rPr>
        <w:t>e</w:t>
      </w:r>
      <w:r w:rsidR="0013362B" w:rsidRPr="00F80239">
        <w:rPr>
          <w:rFonts w:ascii="Times New Roman" w:hAnsi="Times New Roman"/>
          <w:b/>
          <w:sz w:val="24"/>
          <w:vertAlign w:val="superscript"/>
        </w:rPr>
        <w:footnoteReference w:id="67"/>
      </w:r>
      <w:r w:rsidR="0013362B" w:rsidRPr="00F80239">
        <w:rPr>
          <w:rFonts w:ascii="Times New Roman" w:hAnsi="Times New Roman"/>
        </w:rPr>
        <w:t>.</w:t>
      </w:r>
      <w:r w:rsidR="00B113CD" w:rsidRPr="00F80239">
        <w:rPr>
          <w:rFonts w:ascii="Times New Roman" w:hAnsi="Times New Roman"/>
        </w:rPr>
        <w:t xml:space="preserve"> </w:t>
      </w:r>
    </w:p>
    <w:p w14:paraId="569BF9E4" w14:textId="774D9C54" w:rsidR="00D35DC4" w:rsidRPr="00F80239" w:rsidRDefault="00D35DC4" w:rsidP="00F80239">
      <w:pPr>
        <w:pStyle w:val="FixListStyle"/>
        <w:spacing w:after="260" w:line="280" w:lineRule="exact"/>
        <w:ind w:right="0"/>
        <w:jc w:val="both"/>
        <w:rPr>
          <w:rFonts w:ascii="Times New Roman" w:hAnsi="Times New Roman"/>
        </w:rPr>
      </w:pPr>
      <w:r w:rsidRPr="00F80239">
        <w:rPr>
          <w:rFonts w:ascii="Times New Roman" w:hAnsi="Times New Roman"/>
          <w:lang w:val="en-US"/>
        </w:rPr>
        <w:tab/>
        <w:t xml:space="preserve">The duty imposed by s 198(6) was enforceable at all times during the 14 months when </w:t>
      </w:r>
      <w:r w:rsidRPr="00F80239">
        <w:rPr>
          <w:rFonts w:ascii="Times New Roman" w:hAnsi="Times New Roman"/>
        </w:rPr>
        <w:t>the</w:t>
      </w:r>
      <w:r w:rsidRPr="00F80239">
        <w:rPr>
          <w:rFonts w:ascii="Times New Roman" w:hAnsi="Times New Roman"/>
          <w:lang w:val="en-US"/>
        </w:rPr>
        <w:t xml:space="preserve"> responsible </w:t>
      </w:r>
      <w:r w:rsidRPr="00F80239">
        <w:rPr>
          <w:rFonts w:ascii="Times New Roman" w:hAnsi="Times New Roman"/>
        </w:rPr>
        <w:t>officers</w:t>
      </w:r>
      <w:r w:rsidRPr="00F80239">
        <w:rPr>
          <w:rFonts w:ascii="Times New Roman" w:hAnsi="Times New Roman"/>
          <w:lang w:val="en-US"/>
        </w:rPr>
        <w:t xml:space="preserve"> of the Executive were failing to perform that duty in the present case. At all times during this period, they were amenable to mandamus to require them to perform that duty. But at all times, their duty was to remove the respondent from Australia. Nothing happened that might, consistently with the Act, require or permit them to set the respondent at large in Australia. Not surprisingly, perhaps, given that Syria was the likely destination for removal, at no stage did the respondent demand that the duty under s 198(6) be performed. The decision of the primary judge is thus attended by the supreme irony that the failure of the Executive to perform a duty which the respondent did not at any time seek to have performed has led to the admission of the respondent into the Australian community contrary to </w:t>
      </w:r>
      <w:r w:rsidR="00730E0D" w:rsidRPr="00F80239">
        <w:rPr>
          <w:rFonts w:ascii="Times New Roman" w:hAnsi="Times New Roman"/>
          <w:lang w:val="en-US"/>
        </w:rPr>
        <w:t>the duty of the Executive and to</w:t>
      </w:r>
      <w:r w:rsidR="00CA6604" w:rsidRPr="00F80239">
        <w:rPr>
          <w:rFonts w:ascii="Times New Roman" w:hAnsi="Times New Roman"/>
          <w:lang w:val="en-US"/>
        </w:rPr>
        <w:t xml:space="preserve"> </w:t>
      </w:r>
      <w:r w:rsidRPr="00F80239">
        <w:rPr>
          <w:rFonts w:ascii="Times New Roman" w:hAnsi="Times New Roman"/>
          <w:lang w:val="en-US"/>
        </w:rPr>
        <w:t>the clear intention of the Act as to the circumstances in which an unlawful non</w:t>
      </w:r>
      <w:r w:rsidRPr="00F80239">
        <w:rPr>
          <w:rFonts w:ascii="Times New Roman" w:hAnsi="Times New Roman"/>
          <w:lang w:val="en-US"/>
        </w:rPr>
        <w:noBreakHyphen/>
        <w:t>citizen might be admitted into the Australian community.</w:t>
      </w:r>
    </w:p>
    <w:p w14:paraId="7E0E0B01" w14:textId="51CC2689" w:rsidR="00BE3091" w:rsidRPr="00F80239" w:rsidRDefault="00771162" w:rsidP="00F80239">
      <w:pPr>
        <w:pStyle w:val="HeadingL2"/>
        <w:spacing w:after="260" w:line="280" w:lineRule="exact"/>
        <w:ind w:right="0"/>
        <w:jc w:val="both"/>
        <w:rPr>
          <w:rFonts w:ascii="Times New Roman" w:hAnsi="Times New Roman"/>
        </w:rPr>
      </w:pPr>
      <w:r w:rsidRPr="00F80239">
        <w:rPr>
          <w:rFonts w:ascii="Times New Roman" w:hAnsi="Times New Roman"/>
        </w:rPr>
        <w:t>Koon Wing Lau</w:t>
      </w:r>
    </w:p>
    <w:p w14:paraId="0A5B0C45" w14:textId="326B4F9B" w:rsidR="00A77213" w:rsidRPr="00F80239" w:rsidRDefault="0013362B"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057B3A" w:rsidRPr="00F80239">
        <w:rPr>
          <w:rFonts w:ascii="Times New Roman" w:hAnsi="Times New Roman"/>
        </w:rPr>
        <w:t>The respondent</w:t>
      </w:r>
      <w:r w:rsidR="002E5E29" w:rsidRPr="00F80239">
        <w:rPr>
          <w:rFonts w:ascii="Times New Roman" w:hAnsi="Times New Roman"/>
        </w:rPr>
        <w:t xml:space="preserve"> </w:t>
      </w:r>
      <w:r w:rsidR="00A74436" w:rsidRPr="00F80239">
        <w:rPr>
          <w:rFonts w:ascii="Times New Roman" w:hAnsi="Times New Roman"/>
        </w:rPr>
        <w:t>sought to support the</w:t>
      </w:r>
      <w:r w:rsidR="00057B3A" w:rsidRPr="00F80239">
        <w:rPr>
          <w:rFonts w:ascii="Times New Roman" w:hAnsi="Times New Roman"/>
        </w:rPr>
        <w:t xml:space="preserve"> primary judge's view that the word "until" in s 196(1) should be understood</w:t>
      </w:r>
      <w:r w:rsidR="003210DF" w:rsidRPr="00F80239">
        <w:rPr>
          <w:rFonts w:ascii="Times New Roman" w:hAnsi="Times New Roman"/>
        </w:rPr>
        <w:t xml:space="preserve"> </w:t>
      </w:r>
      <w:r w:rsidR="00057B3A" w:rsidRPr="00F80239">
        <w:rPr>
          <w:rFonts w:ascii="Times New Roman" w:hAnsi="Times New Roman"/>
        </w:rPr>
        <w:t xml:space="preserve">as being constrained by the ability and intent of officers of the Executive to give effect to the </w:t>
      </w:r>
      <w:r w:rsidR="00D35629" w:rsidRPr="00F80239">
        <w:rPr>
          <w:rFonts w:ascii="Times New Roman" w:hAnsi="Times New Roman"/>
        </w:rPr>
        <w:t xml:space="preserve">statutory </w:t>
      </w:r>
      <w:r w:rsidR="00057B3A" w:rsidRPr="00F80239">
        <w:rPr>
          <w:rFonts w:ascii="Times New Roman" w:hAnsi="Times New Roman"/>
        </w:rPr>
        <w:t>purpose of detention</w:t>
      </w:r>
      <w:r w:rsidR="003210DF" w:rsidRPr="00F80239">
        <w:rPr>
          <w:rFonts w:ascii="Times New Roman" w:hAnsi="Times New Roman"/>
        </w:rPr>
        <w:t xml:space="preserve"> by reference to </w:t>
      </w:r>
      <w:r w:rsidR="003210DF" w:rsidRPr="00F80239">
        <w:rPr>
          <w:rFonts w:ascii="Times New Roman" w:hAnsi="Times New Roman"/>
          <w:i/>
          <w:iCs/>
        </w:rPr>
        <w:t>Koon Wing Lau</w:t>
      </w:r>
      <w:r w:rsidR="003210DF" w:rsidRPr="00F80239">
        <w:rPr>
          <w:rFonts w:ascii="Times New Roman" w:hAnsi="Times New Roman"/>
        </w:rPr>
        <w:t>.</w:t>
      </w:r>
      <w:r w:rsidR="00504E23" w:rsidRPr="00F80239">
        <w:rPr>
          <w:rFonts w:ascii="Times New Roman" w:hAnsi="Times New Roman"/>
        </w:rPr>
        <w:t xml:space="preserve"> </w:t>
      </w:r>
      <w:r w:rsidR="00E3185F" w:rsidRPr="00F80239">
        <w:rPr>
          <w:rFonts w:ascii="Times New Roman" w:hAnsi="Times New Roman"/>
        </w:rPr>
        <w:t>That</w:t>
      </w:r>
      <w:r w:rsidR="0079359F" w:rsidRPr="00F80239">
        <w:rPr>
          <w:rFonts w:ascii="Times New Roman" w:hAnsi="Times New Roman"/>
        </w:rPr>
        <w:t xml:space="preserve"> submission cannot be accepted.</w:t>
      </w:r>
    </w:p>
    <w:p w14:paraId="68727600" w14:textId="77E8352C" w:rsidR="00057B3A" w:rsidRPr="00F80239" w:rsidRDefault="00A77213"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057B3A" w:rsidRPr="00F80239">
        <w:rPr>
          <w:rFonts w:ascii="Times New Roman" w:hAnsi="Times New Roman"/>
          <w:i/>
          <w:iCs/>
        </w:rPr>
        <w:t>Koon Wing La</w:t>
      </w:r>
      <w:r w:rsidR="008B2271">
        <w:rPr>
          <w:rFonts w:ascii="Times New Roman" w:hAnsi="Times New Roman"/>
          <w:i/>
          <w:iCs/>
        </w:rPr>
        <w:t>u</w:t>
      </w:r>
      <w:r w:rsidR="00CA498E" w:rsidRPr="00F80239">
        <w:rPr>
          <w:rStyle w:val="FootnoteReference"/>
          <w:rFonts w:ascii="Times New Roman" w:hAnsi="Times New Roman"/>
          <w:sz w:val="24"/>
        </w:rPr>
        <w:footnoteReference w:id="68"/>
      </w:r>
      <w:r w:rsidR="00057B3A" w:rsidRPr="00F80239">
        <w:rPr>
          <w:rFonts w:ascii="Times New Roman" w:hAnsi="Times New Roman"/>
        </w:rPr>
        <w:t xml:space="preserve"> was relevantly concerned with a challenge to the validity of s 7 of the </w:t>
      </w:r>
      <w:r w:rsidR="00057B3A" w:rsidRPr="00F80239">
        <w:rPr>
          <w:rFonts w:ascii="Times New Roman" w:hAnsi="Times New Roman"/>
          <w:i/>
          <w:iCs/>
        </w:rPr>
        <w:t>War</w:t>
      </w:r>
      <w:r w:rsidR="00CA498E" w:rsidRPr="00F80239">
        <w:rPr>
          <w:rFonts w:ascii="Times New Roman" w:hAnsi="Times New Roman"/>
          <w:i/>
          <w:iCs/>
        </w:rPr>
        <w:noBreakHyphen/>
      </w:r>
      <w:r w:rsidR="00400235" w:rsidRPr="00F80239">
        <w:rPr>
          <w:rFonts w:ascii="Times New Roman" w:hAnsi="Times New Roman"/>
          <w:i/>
          <w:iCs/>
        </w:rPr>
        <w:t>t</w:t>
      </w:r>
      <w:r w:rsidR="00057B3A" w:rsidRPr="00F80239">
        <w:rPr>
          <w:rFonts w:ascii="Times New Roman" w:hAnsi="Times New Roman"/>
          <w:i/>
          <w:iCs/>
        </w:rPr>
        <w:t>ime Refugees Removal Act 1949</w:t>
      </w:r>
      <w:r w:rsidR="00057B3A" w:rsidRPr="00F80239">
        <w:rPr>
          <w:rFonts w:ascii="Times New Roman" w:hAnsi="Times New Roman"/>
        </w:rPr>
        <w:t xml:space="preserve"> (</w:t>
      </w:r>
      <w:proofErr w:type="spellStart"/>
      <w:r w:rsidR="00057B3A" w:rsidRPr="00F80239">
        <w:rPr>
          <w:rFonts w:ascii="Times New Roman" w:hAnsi="Times New Roman"/>
        </w:rPr>
        <w:t>Cth</w:t>
      </w:r>
      <w:proofErr w:type="spellEnd"/>
      <w:r w:rsidR="00057B3A" w:rsidRPr="00F80239">
        <w:rPr>
          <w:rFonts w:ascii="Times New Roman" w:hAnsi="Times New Roman"/>
        </w:rPr>
        <w:t>) ("the WRR Act")</w:t>
      </w:r>
      <w:r w:rsidR="004573FC" w:rsidRPr="00F80239">
        <w:rPr>
          <w:rFonts w:ascii="Times New Roman" w:hAnsi="Times New Roman"/>
        </w:rPr>
        <w:t>,</w:t>
      </w:r>
      <w:r w:rsidR="00057B3A" w:rsidRPr="00F80239">
        <w:rPr>
          <w:rFonts w:ascii="Times New Roman" w:hAnsi="Times New Roman"/>
        </w:rPr>
        <w:t xml:space="preserve"> which provided for the detention of "deportees", who included </w:t>
      </w:r>
      <w:r w:rsidR="00CA498E" w:rsidRPr="00F80239">
        <w:rPr>
          <w:rFonts w:ascii="Times New Roman" w:hAnsi="Times New Roman"/>
        </w:rPr>
        <w:t>aliens</w:t>
      </w:r>
      <w:r w:rsidR="00057B3A" w:rsidRPr="00F80239">
        <w:rPr>
          <w:rFonts w:ascii="Times New Roman" w:hAnsi="Times New Roman"/>
        </w:rPr>
        <w:t xml:space="preserve"> who had entered Australia during the period of the Second World War, or who entered Australia as a place of refuge and had not left Australia since so entering. Section 7 provided relevantly that:</w:t>
      </w:r>
    </w:p>
    <w:p w14:paraId="51BD0E4D" w14:textId="77777777" w:rsidR="00242E62" w:rsidRPr="00F80239" w:rsidRDefault="00057B3A" w:rsidP="00F80239">
      <w:pPr>
        <w:pStyle w:val="leftright"/>
        <w:spacing w:before="0" w:after="260" w:line="280" w:lineRule="exact"/>
        <w:ind w:right="0"/>
        <w:jc w:val="both"/>
        <w:rPr>
          <w:rFonts w:ascii="Times New Roman" w:hAnsi="Times New Roman"/>
        </w:rPr>
      </w:pPr>
      <w:r w:rsidRPr="00F80239">
        <w:rPr>
          <w:rFonts w:ascii="Times New Roman" w:hAnsi="Times New Roman"/>
        </w:rPr>
        <w:t>"A deportee may</w:t>
      </w:r>
      <w:r w:rsidR="00242E62" w:rsidRPr="00F80239">
        <w:rPr>
          <w:rFonts w:ascii="Times New Roman" w:hAnsi="Times New Roman"/>
        </w:rPr>
        <w:t xml:space="preserve"> </w:t>
      </w:r>
      <w:r w:rsidR="00B97965" w:rsidRPr="00F80239">
        <w:rPr>
          <w:rFonts w:ascii="Times New Roman" w:hAnsi="Times New Roman"/>
        </w:rPr>
        <w:t>–</w:t>
      </w:r>
    </w:p>
    <w:p w14:paraId="48D05A9C" w14:textId="00FF0059" w:rsidR="0015577C" w:rsidRPr="00F80239" w:rsidRDefault="00057B3A" w:rsidP="00F80239">
      <w:pPr>
        <w:pStyle w:val="leftright"/>
        <w:spacing w:before="0" w:after="260" w:line="280" w:lineRule="exact"/>
        <w:ind w:left="1440" w:right="0" w:hanging="720"/>
        <w:jc w:val="both"/>
        <w:rPr>
          <w:rFonts w:ascii="Times New Roman" w:hAnsi="Times New Roman"/>
        </w:rPr>
      </w:pPr>
      <w:r w:rsidRPr="00F80239">
        <w:rPr>
          <w:rFonts w:ascii="Times New Roman" w:hAnsi="Times New Roman"/>
        </w:rPr>
        <w:t>(a)</w:t>
      </w:r>
      <w:r w:rsidRPr="00F80239">
        <w:rPr>
          <w:rFonts w:ascii="Times New Roman" w:hAnsi="Times New Roman"/>
        </w:rPr>
        <w:tab/>
        <w:t>pending his deportation and until he is placed on board a vessel for deportation from Australia</w:t>
      </w:r>
      <w:r w:rsidR="00CA498E" w:rsidRPr="00F80239">
        <w:rPr>
          <w:rFonts w:ascii="Times New Roman" w:hAnsi="Times New Roman"/>
        </w:rPr>
        <w:t>;</w:t>
      </w:r>
      <w:r w:rsidRPr="00F80239">
        <w:rPr>
          <w:rFonts w:ascii="Times New Roman" w:hAnsi="Times New Roman"/>
        </w:rPr>
        <w:t xml:space="preserve"> </w:t>
      </w:r>
    </w:p>
    <w:p w14:paraId="0A4E453D" w14:textId="758D4D03" w:rsidR="0015577C" w:rsidRPr="00F80239" w:rsidRDefault="0015577C" w:rsidP="00F80239">
      <w:pPr>
        <w:pStyle w:val="LRIndent"/>
        <w:spacing w:before="0" w:after="260" w:line="280" w:lineRule="exact"/>
        <w:ind w:left="0" w:right="0"/>
        <w:jc w:val="both"/>
        <w:rPr>
          <w:rFonts w:ascii="Times New Roman" w:hAnsi="Times New Roman"/>
        </w:rPr>
      </w:pPr>
      <w:r w:rsidRPr="00F80239">
        <w:rPr>
          <w:rFonts w:ascii="Times New Roman" w:hAnsi="Times New Roman"/>
        </w:rPr>
        <w:t xml:space="preserve">... </w:t>
      </w:r>
    </w:p>
    <w:p w14:paraId="4160D0C9" w14:textId="77777777" w:rsidR="00F80239" w:rsidRDefault="00057B3A" w:rsidP="00F80239">
      <w:pPr>
        <w:pStyle w:val="LRIndent"/>
        <w:spacing w:before="0" w:after="260" w:line="280" w:lineRule="exact"/>
        <w:ind w:right="0" w:firstLine="0"/>
        <w:jc w:val="both"/>
        <w:rPr>
          <w:rFonts w:ascii="Times New Roman" w:hAnsi="Times New Roman"/>
        </w:rPr>
      </w:pPr>
      <w:r w:rsidRPr="00F80239">
        <w:rPr>
          <w:rFonts w:ascii="Times New Roman" w:hAnsi="Times New Roman"/>
        </w:rPr>
        <w:t>be kept in such custody as the Minister or an officer directs."</w:t>
      </w:r>
    </w:p>
    <w:p w14:paraId="00A60FC3" w14:textId="00C8A1C1" w:rsidR="00057B3A" w:rsidRPr="00F80239" w:rsidRDefault="00057B3A" w:rsidP="00F80239">
      <w:pPr>
        <w:pStyle w:val="FixListStyle"/>
        <w:spacing w:after="260" w:line="280" w:lineRule="exact"/>
        <w:ind w:right="0"/>
        <w:jc w:val="both"/>
        <w:rPr>
          <w:rFonts w:ascii="Times New Roman" w:hAnsi="Times New Roman"/>
        </w:rPr>
      </w:pPr>
      <w:r w:rsidRPr="00F80239">
        <w:rPr>
          <w:rFonts w:ascii="Times New Roman" w:hAnsi="Times New Roman"/>
        </w:rPr>
        <w:tab/>
        <w:t>In rejecting the challenge to the validity of s 7 on the basis that it permitted "unlimited imprisonment"</w:t>
      </w:r>
      <w:r w:rsidR="00F36FA0" w:rsidRPr="00F80239">
        <w:rPr>
          <w:rFonts w:ascii="Times New Roman" w:hAnsi="Times New Roman"/>
        </w:rPr>
        <w:t>,</w:t>
      </w:r>
      <w:r w:rsidRPr="00F80239">
        <w:rPr>
          <w:rFonts w:ascii="Times New Roman" w:hAnsi="Times New Roman"/>
        </w:rPr>
        <w:t xml:space="preserve"> Latham CJ</w:t>
      </w:r>
      <w:r w:rsidR="005E5E7A" w:rsidRPr="00F80239">
        <w:rPr>
          <w:rFonts w:ascii="Times New Roman" w:hAnsi="Times New Roman"/>
        </w:rPr>
        <w:t xml:space="preserve"> (</w:t>
      </w:r>
      <w:r w:rsidRPr="00F80239">
        <w:rPr>
          <w:rFonts w:ascii="Times New Roman" w:hAnsi="Times New Roman"/>
        </w:rPr>
        <w:t xml:space="preserve">with whom </w:t>
      </w:r>
      <w:proofErr w:type="spellStart"/>
      <w:r w:rsidRPr="00F80239">
        <w:rPr>
          <w:rFonts w:ascii="Times New Roman" w:hAnsi="Times New Roman"/>
        </w:rPr>
        <w:t>McTiernan</w:t>
      </w:r>
      <w:proofErr w:type="spellEnd"/>
      <w:r w:rsidRPr="00F80239">
        <w:rPr>
          <w:rFonts w:ascii="Times New Roman" w:hAnsi="Times New Roman"/>
        </w:rPr>
        <w:t> J agreed</w:t>
      </w:r>
      <w:r w:rsidR="005E5E7A" w:rsidRPr="00F80239">
        <w:rPr>
          <w:rFonts w:ascii="Times New Roman" w:hAnsi="Times New Roman"/>
        </w:rPr>
        <w:t>)</w:t>
      </w:r>
      <w:r w:rsidRPr="00F80239">
        <w:rPr>
          <w:rFonts w:ascii="Times New Roman" w:hAnsi="Times New Roman"/>
        </w:rPr>
        <w:t xml:space="preserve"> sai</w:t>
      </w:r>
      <w:r w:rsidR="008B2271">
        <w:rPr>
          <w:rFonts w:ascii="Times New Roman" w:hAnsi="Times New Roman"/>
        </w:rPr>
        <w:t>d</w:t>
      </w:r>
      <w:r w:rsidRPr="00F80239">
        <w:rPr>
          <w:rStyle w:val="FootnoteReference"/>
          <w:rFonts w:ascii="Times New Roman" w:hAnsi="Times New Roman"/>
          <w:sz w:val="24"/>
        </w:rPr>
        <w:footnoteReference w:id="69"/>
      </w:r>
      <w:r w:rsidRPr="00F80239">
        <w:rPr>
          <w:rFonts w:ascii="Times New Roman" w:hAnsi="Times New Roman"/>
        </w:rPr>
        <w:t>:</w:t>
      </w:r>
    </w:p>
    <w:p w14:paraId="31865BCA" w14:textId="77777777" w:rsidR="00F80239" w:rsidRDefault="00057B3A" w:rsidP="00F80239">
      <w:pPr>
        <w:pStyle w:val="leftright"/>
        <w:spacing w:before="0" w:after="260" w:line="280" w:lineRule="exact"/>
        <w:ind w:right="0"/>
        <w:jc w:val="both"/>
        <w:rPr>
          <w:rFonts w:ascii="Times New Roman" w:hAnsi="Times New Roman"/>
        </w:rPr>
      </w:pPr>
      <w:r w:rsidRPr="00F80239">
        <w:rPr>
          <w:rFonts w:ascii="Times New Roman" w:hAnsi="Times New Roman"/>
        </w:rPr>
        <w:t>"Section 7 does not create or purport to create a power to keep a deportee in custody for an unlimited period. The power to hold him in custody is only a power to do so pending deportation and until he is placed on board a vessel for deportation ... If it were shown that detention was not being used for these purposes the detention would be unauthorized and a writ of habeas corpus would provide an immediate remedy."</w:t>
      </w:r>
    </w:p>
    <w:p w14:paraId="52AB5255" w14:textId="0E70AEE7" w:rsidR="00057B3A" w:rsidRPr="00F80239" w:rsidRDefault="00057B3A"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551AF1" w:rsidRPr="00F80239">
        <w:rPr>
          <w:rFonts w:ascii="Times New Roman" w:hAnsi="Times New Roman"/>
        </w:rPr>
        <w:t>Dixon J, h</w:t>
      </w:r>
      <w:r w:rsidR="009558F9" w:rsidRPr="00F80239">
        <w:rPr>
          <w:rFonts w:ascii="Times New Roman" w:hAnsi="Times New Roman"/>
        </w:rPr>
        <w:t xml:space="preserve">aving referred </w:t>
      </w:r>
      <w:r w:rsidRPr="00F80239">
        <w:rPr>
          <w:rFonts w:ascii="Times New Roman" w:hAnsi="Times New Roman"/>
        </w:rPr>
        <w:t>to the "imperative language" of s 5 of the WRR Act</w:t>
      </w:r>
      <w:r w:rsidR="009558F9" w:rsidRPr="00F80239">
        <w:rPr>
          <w:rFonts w:ascii="Times New Roman" w:hAnsi="Times New Roman"/>
        </w:rPr>
        <w:t>,</w:t>
      </w:r>
      <w:r w:rsidRPr="00F80239">
        <w:rPr>
          <w:rFonts w:ascii="Times New Roman" w:hAnsi="Times New Roman"/>
        </w:rPr>
        <w:t xml:space="preserve"> which provided that a person in respect of whom a deportation order is made "shall be deported in accordance with </w:t>
      </w:r>
      <w:r w:rsidR="00DE777B" w:rsidRPr="00F80239">
        <w:rPr>
          <w:rFonts w:ascii="Times New Roman" w:hAnsi="Times New Roman"/>
        </w:rPr>
        <w:t>[</w:t>
      </w:r>
      <w:r w:rsidRPr="00F80239">
        <w:rPr>
          <w:rFonts w:ascii="Times New Roman" w:hAnsi="Times New Roman"/>
        </w:rPr>
        <w:t>that</w:t>
      </w:r>
      <w:r w:rsidR="00DE777B" w:rsidRPr="00F80239">
        <w:rPr>
          <w:rFonts w:ascii="Times New Roman" w:hAnsi="Times New Roman"/>
        </w:rPr>
        <w:t>]</w:t>
      </w:r>
      <w:r w:rsidRPr="00F80239">
        <w:rPr>
          <w:rFonts w:ascii="Times New Roman" w:hAnsi="Times New Roman"/>
        </w:rPr>
        <w:t xml:space="preserve"> Act"</w:t>
      </w:r>
      <w:r w:rsidR="009558F9" w:rsidRPr="00F80239">
        <w:rPr>
          <w:rFonts w:ascii="Times New Roman" w:hAnsi="Times New Roman"/>
        </w:rPr>
        <w:t>, sai</w:t>
      </w:r>
      <w:r w:rsidR="008B2271">
        <w:rPr>
          <w:rFonts w:ascii="Times New Roman" w:hAnsi="Times New Roman"/>
        </w:rPr>
        <w:t>d</w:t>
      </w:r>
      <w:r w:rsidR="00D84ACC" w:rsidRPr="00F80239">
        <w:rPr>
          <w:rStyle w:val="FootnoteReference"/>
          <w:rFonts w:ascii="Times New Roman" w:hAnsi="Times New Roman"/>
          <w:iCs/>
          <w:sz w:val="24"/>
        </w:rPr>
        <w:footnoteReference w:id="70"/>
      </w:r>
      <w:r w:rsidRPr="00F80239">
        <w:rPr>
          <w:rFonts w:ascii="Times New Roman" w:hAnsi="Times New Roman"/>
        </w:rPr>
        <w:t>:</w:t>
      </w:r>
    </w:p>
    <w:p w14:paraId="4C280B09" w14:textId="77777777" w:rsidR="00F80239" w:rsidRDefault="00057B3A" w:rsidP="00F80239">
      <w:pPr>
        <w:pStyle w:val="leftright"/>
        <w:spacing w:before="0" w:after="260" w:line="280" w:lineRule="exact"/>
        <w:ind w:right="0"/>
        <w:jc w:val="both"/>
        <w:rPr>
          <w:rFonts w:ascii="Times New Roman" w:hAnsi="Times New Roman"/>
        </w:rPr>
      </w:pPr>
      <w:r w:rsidRPr="00F80239">
        <w:rPr>
          <w:rFonts w:ascii="Times New Roman" w:hAnsi="Times New Roman"/>
        </w:rPr>
        <w:t>"In s 7(1)(a) I think that the words 'pending deportation' imply purpose. The two provisions together mean that a deportee may be held in custody for the purpose of fulfilling the obligation to deport him until he is placed on board the vessel. It appears to me to follow that unless within a reasonable time he is placed on board a vessel he would be entitled to his discharge on habeas. In these circumstances the provision is, I think, a law with respect to the removal of the alien or refugee and falls within the respective powers justifying that removal."</w:t>
      </w:r>
    </w:p>
    <w:p w14:paraId="5BC3E744" w14:textId="303C81D8" w:rsidR="00057B3A" w:rsidRPr="00F80239" w:rsidRDefault="00057B3A" w:rsidP="00F80239">
      <w:pPr>
        <w:pStyle w:val="FixListStyle"/>
        <w:spacing w:after="260" w:line="280" w:lineRule="exact"/>
        <w:ind w:right="0"/>
        <w:jc w:val="both"/>
        <w:rPr>
          <w:rFonts w:ascii="Times New Roman" w:hAnsi="Times New Roman"/>
        </w:rPr>
      </w:pPr>
      <w:r w:rsidRPr="00F80239">
        <w:rPr>
          <w:rFonts w:ascii="Times New Roman" w:hAnsi="Times New Roman"/>
        </w:rPr>
        <w:tab/>
        <w:t>Similarly,</w:t>
      </w:r>
      <w:r w:rsidRPr="00F80239">
        <w:rPr>
          <w:rFonts w:ascii="Times New Roman" w:hAnsi="Times New Roman"/>
          <w:i/>
          <w:iCs/>
        </w:rPr>
        <w:t xml:space="preserve"> </w:t>
      </w:r>
      <w:r w:rsidRPr="00F80239">
        <w:rPr>
          <w:rFonts w:ascii="Times New Roman" w:hAnsi="Times New Roman"/>
        </w:rPr>
        <w:t>Williams J sai</w:t>
      </w:r>
      <w:r w:rsidR="008B2271">
        <w:rPr>
          <w:rFonts w:ascii="Times New Roman" w:hAnsi="Times New Roman"/>
        </w:rPr>
        <w:t>d</w:t>
      </w:r>
      <w:r w:rsidR="009954E5" w:rsidRPr="00F80239">
        <w:rPr>
          <w:rStyle w:val="FootnoteReference"/>
          <w:rFonts w:ascii="Times New Roman" w:hAnsi="Times New Roman"/>
          <w:iCs/>
          <w:sz w:val="24"/>
        </w:rPr>
        <w:footnoteReference w:id="71"/>
      </w:r>
      <w:r w:rsidRPr="00F80239">
        <w:rPr>
          <w:rFonts w:ascii="Times New Roman" w:hAnsi="Times New Roman"/>
        </w:rPr>
        <w:t>:</w:t>
      </w:r>
    </w:p>
    <w:p w14:paraId="5FEAE8ED" w14:textId="77777777" w:rsidR="00F80239" w:rsidRDefault="00057B3A" w:rsidP="00F80239">
      <w:pPr>
        <w:pStyle w:val="leftright"/>
        <w:spacing w:before="0" w:after="260" w:line="280" w:lineRule="exact"/>
        <w:ind w:right="0"/>
        <w:jc w:val="both"/>
        <w:rPr>
          <w:rFonts w:ascii="Times New Roman" w:hAnsi="Times New Roman"/>
        </w:rPr>
      </w:pPr>
      <w:r w:rsidRPr="00F80239">
        <w:rPr>
          <w:rFonts w:ascii="Times New Roman" w:hAnsi="Times New Roman"/>
        </w:rPr>
        <w:t>"The Act does not provide that a deportee shall be deported from Australia within a specified period. It was submitted that under this provision a deportee could be kept in custody indefinitely and never deported, so that it is not a law with respect to the deportation of aliens at all but a law which in substance and effect authori</w:t>
      </w:r>
      <w:r w:rsidR="00FA5863" w:rsidRPr="00F80239">
        <w:rPr>
          <w:rFonts w:ascii="Times New Roman" w:hAnsi="Times New Roman"/>
        </w:rPr>
        <w:t>z</w:t>
      </w:r>
      <w:r w:rsidRPr="00F80239">
        <w:rPr>
          <w:rFonts w:ascii="Times New Roman" w:hAnsi="Times New Roman"/>
        </w:rPr>
        <w:t>es the indefinite incarceration of the members of a certain class of persons. But a deportee may only be kept in custody pending his deportation and until he is placed on board a vessel for deportation from Australia, so that, if it appeared that a deportee was being kept in custody not with a view to his deportation but simply with a view to his imprisonment for an indefinite period, the custody would be illegal. This fact might be difficult to prove but the omission to fix a period within which the deportee must be placed on board a vessel for deportation from Australia is not sufficient, in my opinion, to prevent s 7 ... being a law with respect to aliens. It would obviously be difficult to fix such a period."</w:t>
      </w:r>
    </w:p>
    <w:p w14:paraId="74CB1C19" w14:textId="3DC290EE" w:rsidR="00C25609" w:rsidRPr="00F80239" w:rsidRDefault="00D935D6"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0A0DB8" w:rsidRPr="00F80239">
        <w:rPr>
          <w:rFonts w:ascii="Times New Roman" w:hAnsi="Times New Roman"/>
        </w:rPr>
        <w:t xml:space="preserve">These </w:t>
      </w:r>
      <w:r w:rsidR="005668BE" w:rsidRPr="00F80239">
        <w:rPr>
          <w:rFonts w:ascii="Times New Roman" w:hAnsi="Times New Roman"/>
        </w:rPr>
        <w:t>statements</w:t>
      </w:r>
      <w:r w:rsidR="000A0DB8" w:rsidRPr="00F80239">
        <w:rPr>
          <w:rFonts w:ascii="Times New Roman" w:hAnsi="Times New Roman"/>
        </w:rPr>
        <w:t xml:space="preserve"> do not support </w:t>
      </w:r>
      <w:r w:rsidR="009B799C" w:rsidRPr="00F80239">
        <w:rPr>
          <w:rFonts w:ascii="Times New Roman" w:hAnsi="Times New Roman"/>
        </w:rPr>
        <w:t xml:space="preserve">the primary judge's </w:t>
      </w:r>
      <w:r w:rsidR="004B54F0" w:rsidRPr="00F80239">
        <w:rPr>
          <w:rFonts w:ascii="Times New Roman" w:hAnsi="Times New Roman"/>
        </w:rPr>
        <w:t>constructi</w:t>
      </w:r>
      <w:r w:rsidR="00E3185F" w:rsidRPr="00F80239">
        <w:rPr>
          <w:rFonts w:ascii="Times New Roman" w:hAnsi="Times New Roman"/>
        </w:rPr>
        <w:t>on</w:t>
      </w:r>
      <w:r w:rsidR="004B54F0" w:rsidRPr="00F80239">
        <w:rPr>
          <w:rFonts w:ascii="Times New Roman" w:hAnsi="Times New Roman"/>
        </w:rPr>
        <w:t xml:space="preserve"> of "until" in s 19</w:t>
      </w:r>
      <w:r w:rsidR="00F966F2" w:rsidRPr="00F80239">
        <w:rPr>
          <w:rFonts w:ascii="Times New Roman" w:hAnsi="Times New Roman"/>
        </w:rPr>
        <w:t>6</w:t>
      </w:r>
      <w:r w:rsidR="00003B56" w:rsidRPr="00F80239">
        <w:rPr>
          <w:rFonts w:ascii="Times New Roman" w:hAnsi="Times New Roman"/>
        </w:rPr>
        <w:t>(1)</w:t>
      </w:r>
      <w:r w:rsidR="004B54F0" w:rsidRPr="00F80239">
        <w:rPr>
          <w:rFonts w:ascii="Times New Roman" w:hAnsi="Times New Roman"/>
        </w:rPr>
        <w:t xml:space="preserve"> of the Act.</w:t>
      </w:r>
      <w:r w:rsidR="00B5159B" w:rsidRPr="00F80239">
        <w:rPr>
          <w:rFonts w:ascii="Times New Roman" w:hAnsi="Times New Roman"/>
        </w:rPr>
        <w:t xml:space="preserve"> Section</w:t>
      </w:r>
      <w:r w:rsidR="0050498D" w:rsidRPr="00F80239">
        <w:rPr>
          <w:rFonts w:ascii="Times New Roman" w:hAnsi="Times New Roman"/>
        </w:rPr>
        <w:t xml:space="preserve"> 7 of the WRR Act applied to </w:t>
      </w:r>
      <w:r w:rsidR="000C5019" w:rsidRPr="00F80239">
        <w:rPr>
          <w:rFonts w:ascii="Times New Roman" w:hAnsi="Times New Roman"/>
        </w:rPr>
        <w:t>aliens</w:t>
      </w:r>
      <w:r w:rsidR="0050498D" w:rsidRPr="00F80239">
        <w:rPr>
          <w:rFonts w:ascii="Times New Roman" w:hAnsi="Times New Roman"/>
        </w:rPr>
        <w:t xml:space="preserve"> wh</w:t>
      </w:r>
      <w:r w:rsidR="00021DC3" w:rsidRPr="00F80239">
        <w:rPr>
          <w:rFonts w:ascii="Times New Roman" w:hAnsi="Times New Roman"/>
        </w:rPr>
        <w:t>o</w:t>
      </w:r>
      <w:r w:rsidR="0050498D" w:rsidRPr="00F80239">
        <w:rPr>
          <w:rFonts w:ascii="Times New Roman" w:hAnsi="Times New Roman"/>
        </w:rPr>
        <w:t xml:space="preserve"> </w:t>
      </w:r>
      <w:r w:rsidR="0034396C" w:rsidRPr="00F80239">
        <w:rPr>
          <w:rFonts w:ascii="Times New Roman" w:hAnsi="Times New Roman"/>
        </w:rPr>
        <w:t>may have been</w:t>
      </w:r>
      <w:r w:rsidR="0050498D" w:rsidRPr="00F80239">
        <w:rPr>
          <w:rFonts w:ascii="Times New Roman" w:hAnsi="Times New Roman"/>
        </w:rPr>
        <w:t xml:space="preserve"> </w:t>
      </w:r>
      <w:r w:rsidR="0034396C" w:rsidRPr="00F80239">
        <w:rPr>
          <w:rFonts w:ascii="Times New Roman" w:hAnsi="Times New Roman"/>
        </w:rPr>
        <w:t xml:space="preserve">lawfully </w:t>
      </w:r>
      <w:r w:rsidR="000C5019" w:rsidRPr="00F80239">
        <w:rPr>
          <w:rFonts w:ascii="Times New Roman" w:hAnsi="Times New Roman"/>
        </w:rPr>
        <w:t>at liberty</w:t>
      </w:r>
      <w:r w:rsidR="0050498D" w:rsidRPr="00F80239">
        <w:rPr>
          <w:rFonts w:ascii="Times New Roman" w:hAnsi="Times New Roman"/>
        </w:rPr>
        <w:t xml:space="preserve"> within the Australian </w:t>
      </w:r>
      <w:r w:rsidR="001E77A5" w:rsidRPr="00F80239">
        <w:rPr>
          <w:rFonts w:ascii="Times New Roman" w:hAnsi="Times New Roman"/>
        </w:rPr>
        <w:t xml:space="preserve">community </w:t>
      </w:r>
      <w:r w:rsidR="0034396C" w:rsidRPr="00F80239">
        <w:rPr>
          <w:rFonts w:ascii="Times New Roman" w:hAnsi="Times New Roman"/>
        </w:rPr>
        <w:t xml:space="preserve">unless </w:t>
      </w:r>
      <w:r w:rsidR="001B1C18" w:rsidRPr="00F80239">
        <w:rPr>
          <w:rFonts w:ascii="Times New Roman" w:hAnsi="Times New Roman"/>
        </w:rPr>
        <w:t xml:space="preserve">the WRR Act authorised their detention and deportation. </w:t>
      </w:r>
      <w:r w:rsidR="00C01C7B" w:rsidRPr="00F80239">
        <w:rPr>
          <w:rFonts w:ascii="Times New Roman" w:hAnsi="Times New Roman"/>
        </w:rPr>
        <w:t>At the time, there was no statutory equivalent of ss 189 and</w:t>
      </w:r>
      <w:r w:rsidR="006A223B" w:rsidRPr="00F80239">
        <w:rPr>
          <w:rFonts w:ascii="Times New Roman" w:hAnsi="Times New Roman"/>
        </w:rPr>
        <w:t> </w:t>
      </w:r>
      <w:r w:rsidR="00C01C7B" w:rsidRPr="00F80239">
        <w:rPr>
          <w:rFonts w:ascii="Times New Roman" w:hAnsi="Times New Roman"/>
        </w:rPr>
        <w:t xml:space="preserve">196 </w:t>
      </w:r>
      <w:r w:rsidR="00CD53DE" w:rsidRPr="00F80239">
        <w:rPr>
          <w:rFonts w:ascii="Times New Roman" w:hAnsi="Times New Roman"/>
        </w:rPr>
        <w:t>of</w:t>
      </w:r>
      <w:r w:rsidR="00C01C7B" w:rsidRPr="00F80239">
        <w:rPr>
          <w:rFonts w:ascii="Times New Roman" w:hAnsi="Times New Roman"/>
        </w:rPr>
        <w:t xml:space="preserve"> the </w:t>
      </w:r>
      <w:r w:rsidR="00CD53DE" w:rsidRPr="00F80239">
        <w:rPr>
          <w:rFonts w:ascii="Times New Roman" w:hAnsi="Times New Roman"/>
        </w:rPr>
        <w:t>Act</w:t>
      </w:r>
      <w:r w:rsidR="00C01C7B" w:rsidRPr="00F80239">
        <w:rPr>
          <w:rFonts w:ascii="Times New Roman" w:hAnsi="Times New Roman"/>
        </w:rPr>
        <w:t>; and nothing</w:t>
      </w:r>
      <w:r w:rsidR="006A223B" w:rsidRPr="00F80239">
        <w:rPr>
          <w:rFonts w:ascii="Times New Roman" w:hAnsi="Times New Roman"/>
        </w:rPr>
        <w:t xml:space="preserve"> </w:t>
      </w:r>
      <w:r w:rsidR="00C01C7B" w:rsidRPr="00F80239">
        <w:rPr>
          <w:rFonts w:ascii="Times New Roman" w:hAnsi="Times New Roman"/>
        </w:rPr>
        <w:t>in the report of the case suggests that any of the p</w:t>
      </w:r>
      <w:r w:rsidR="006A223B" w:rsidRPr="00F80239">
        <w:rPr>
          <w:rFonts w:ascii="Times New Roman" w:hAnsi="Times New Roman"/>
        </w:rPr>
        <w:t>e</w:t>
      </w:r>
      <w:r w:rsidR="00C01C7B" w:rsidRPr="00F80239">
        <w:rPr>
          <w:rFonts w:ascii="Times New Roman" w:hAnsi="Times New Roman"/>
        </w:rPr>
        <w:t xml:space="preserve">rsons liable to deportation had entered Australia unlawfully. </w:t>
      </w:r>
      <w:r w:rsidR="005838B4" w:rsidRPr="00F80239">
        <w:rPr>
          <w:rFonts w:ascii="Times New Roman" w:hAnsi="Times New Roman"/>
        </w:rPr>
        <w:t xml:space="preserve">As Callinan J noted in </w:t>
      </w:r>
      <w:r w:rsidR="005838B4" w:rsidRPr="00F80239">
        <w:rPr>
          <w:rFonts w:ascii="Times New Roman" w:hAnsi="Times New Roman"/>
          <w:i/>
          <w:iCs/>
        </w:rPr>
        <w:t>Al</w:t>
      </w:r>
      <w:r w:rsidR="005838B4" w:rsidRPr="00F80239">
        <w:rPr>
          <w:rFonts w:ascii="Times New Roman" w:hAnsi="Times New Roman"/>
          <w:i/>
          <w:iCs/>
        </w:rPr>
        <w:noBreakHyphen/>
      </w:r>
      <w:proofErr w:type="spellStart"/>
      <w:r w:rsidR="005838B4" w:rsidRPr="00F80239">
        <w:rPr>
          <w:rFonts w:ascii="Times New Roman" w:hAnsi="Times New Roman"/>
          <w:i/>
          <w:iCs/>
        </w:rPr>
        <w:t>Kate</w:t>
      </w:r>
      <w:r w:rsidR="008B2271">
        <w:rPr>
          <w:rFonts w:ascii="Times New Roman" w:hAnsi="Times New Roman"/>
          <w:i/>
          <w:iCs/>
        </w:rPr>
        <w:t>b</w:t>
      </w:r>
      <w:proofErr w:type="spellEnd"/>
      <w:r w:rsidR="005838B4" w:rsidRPr="00F80239">
        <w:rPr>
          <w:rStyle w:val="FootnoteReference"/>
          <w:rFonts w:ascii="Times New Roman" w:hAnsi="Times New Roman"/>
          <w:iCs/>
          <w:sz w:val="24"/>
        </w:rPr>
        <w:footnoteReference w:id="72"/>
      </w:r>
      <w:r w:rsidR="00280107" w:rsidRPr="00F80239">
        <w:rPr>
          <w:rFonts w:ascii="Times New Roman" w:hAnsi="Times New Roman"/>
        </w:rPr>
        <w:t>, Dixon J was not discussing the scope of the constitu</w:t>
      </w:r>
      <w:r w:rsidR="00F12F7A" w:rsidRPr="00F80239">
        <w:rPr>
          <w:rFonts w:ascii="Times New Roman" w:hAnsi="Times New Roman"/>
        </w:rPr>
        <w:t>t</w:t>
      </w:r>
      <w:r w:rsidR="00280107" w:rsidRPr="00F80239">
        <w:rPr>
          <w:rFonts w:ascii="Times New Roman" w:hAnsi="Times New Roman"/>
        </w:rPr>
        <w:t>ional power with respect to alien</w:t>
      </w:r>
      <w:r w:rsidR="00F12F7A" w:rsidRPr="00F80239">
        <w:rPr>
          <w:rFonts w:ascii="Times New Roman" w:hAnsi="Times New Roman"/>
        </w:rPr>
        <w:t>s, but was construing the language of the WRR Act and the authority conferred thereby on the Executive. Latham CJ and Williams J were similarly concerned with the extent of the statutory authority conferred on the Executive.</w:t>
      </w:r>
    </w:p>
    <w:p w14:paraId="3F0BE9F2" w14:textId="2F01F447" w:rsidR="00061C26" w:rsidRPr="00F80239" w:rsidRDefault="00C25609"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E77A5" w:rsidRPr="00F80239">
        <w:rPr>
          <w:rFonts w:ascii="Times New Roman" w:hAnsi="Times New Roman"/>
        </w:rPr>
        <w:t xml:space="preserve">Detention </w:t>
      </w:r>
      <w:r w:rsidR="00B134FB" w:rsidRPr="00F80239">
        <w:rPr>
          <w:rFonts w:ascii="Times New Roman" w:hAnsi="Times New Roman"/>
        </w:rPr>
        <w:t xml:space="preserve">of deportees </w:t>
      </w:r>
      <w:r w:rsidR="001E77A5" w:rsidRPr="00F80239">
        <w:rPr>
          <w:rFonts w:ascii="Times New Roman" w:hAnsi="Times New Roman"/>
        </w:rPr>
        <w:t xml:space="preserve">under s 7 was </w:t>
      </w:r>
      <w:r w:rsidR="00AB4161" w:rsidRPr="00F80239">
        <w:rPr>
          <w:rFonts w:ascii="Times New Roman" w:hAnsi="Times New Roman"/>
        </w:rPr>
        <w:t>at the discretion of the Executive</w:t>
      </w:r>
      <w:r w:rsidR="001E77A5" w:rsidRPr="00F80239">
        <w:rPr>
          <w:rFonts w:ascii="Times New Roman" w:hAnsi="Times New Roman"/>
        </w:rPr>
        <w:t xml:space="preserve">. </w:t>
      </w:r>
      <w:r w:rsidR="0050498D" w:rsidRPr="00F80239">
        <w:rPr>
          <w:rFonts w:ascii="Times New Roman" w:hAnsi="Times New Roman"/>
        </w:rPr>
        <w:t xml:space="preserve">If officers of the </w:t>
      </w:r>
      <w:r w:rsidR="00773D79" w:rsidRPr="00F80239">
        <w:rPr>
          <w:rFonts w:ascii="Times New Roman" w:hAnsi="Times New Roman"/>
        </w:rPr>
        <w:t>Executive</w:t>
      </w:r>
      <w:r w:rsidR="0050498D" w:rsidRPr="00F80239">
        <w:rPr>
          <w:rFonts w:ascii="Times New Roman" w:hAnsi="Times New Roman"/>
        </w:rPr>
        <w:t xml:space="preserve"> </w:t>
      </w:r>
      <w:r w:rsidR="001E77A5" w:rsidRPr="00F80239">
        <w:rPr>
          <w:rFonts w:ascii="Times New Roman" w:hAnsi="Times New Roman"/>
        </w:rPr>
        <w:t xml:space="preserve">chose to </w:t>
      </w:r>
      <w:r w:rsidR="0050498D" w:rsidRPr="00F80239">
        <w:rPr>
          <w:rFonts w:ascii="Times New Roman" w:hAnsi="Times New Roman"/>
        </w:rPr>
        <w:t xml:space="preserve">detain a person for purposes other than </w:t>
      </w:r>
      <w:r w:rsidR="00B134FB" w:rsidRPr="00F80239">
        <w:rPr>
          <w:rFonts w:ascii="Times New Roman" w:hAnsi="Times New Roman"/>
        </w:rPr>
        <w:t xml:space="preserve">to effect their </w:t>
      </w:r>
      <w:r w:rsidR="0050498D" w:rsidRPr="00F80239">
        <w:rPr>
          <w:rFonts w:ascii="Times New Roman" w:hAnsi="Times New Roman"/>
        </w:rPr>
        <w:t>deportation,</w:t>
      </w:r>
      <w:r w:rsidR="00204D58" w:rsidRPr="00F80239">
        <w:rPr>
          <w:rFonts w:ascii="Times New Roman" w:hAnsi="Times New Roman"/>
        </w:rPr>
        <w:t xml:space="preserve"> as might be evidence</w:t>
      </w:r>
      <w:r w:rsidR="00755EB5" w:rsidRPr="00F80239">
        <w:rPr>
          <w:rFonts w:ascii="Times New Roman" w:hAnsi="Times New Roman"/>
        </w:rPr>
        <w:t>d</w:t>
      </w:r>
      <w:r w:rsidR="00204D58" w:rsidRPr="00F80239">
        <w:rPr>
          <w:rFonts w:ascii="Times New Roman" w:hAnsi="Times New Roman"/>
        </w:rPr>
        <w:t xml:space="preserve"> by a failure to deport the person within a reasonable time,</w:t>
      </w:r>
      <w:r w:rsidR="0050498D" w:rsidRPr="00F80239">
        <w:rPr>
          <w:rFonts w:ascii="Times New Roman" w:hAnsi="Times New Roman"/>
        </w:rPr>
        <w:t xml:space="preserve"> s 7 </w:t>
      </w:r>
      <w:r w:rsidR="00755EB5" w:rsidRPr="00F80239">
        <w:rPr>
          <w:rFonts w:ascii="Times New Roman" w:hAnsi="Times New Roman"/>
        </w:rPr>
        <w:t>did</w:t>
      </w:r>
      <w:r w:rsidR="00CC69B7" w:rsidRPr="00F80239">
        <w:rPr>
          <w:rFonts w:ascii="Times New Roman" w:hAnsi="Times New Roman"/>
        </w:rPr>
        <w:t xml:space="preserve"> not</w:t>
      </w:r>
      <w:r w:rsidR="0050498D" w:rsidRPr="00F80239">
        <w:rPr>
          <w:rFonts w:ascii="Times New Roman" w:hAnsi="Times New Roman"/>
        </w:rPr>
        <w:t xml:space="preserve"> authorise that </w:t>
      </w:r>
      <w:r w:rsidR="00755EB5" w:rsidRPr="00F80239">
        <w:rPr>
          <w:rFonts w:ascii="Times New Roman" w:hAnsi="Times New Roman"/>
        </w:rPr>
        <w:t xml:space="preserve">person's </w:t>
      </w:r>
      <w:r w:rsidR="0050498D" w:rsidRPr="00F80239">
        <w:rPr>
          <w:rFonts w:ascii="Times New Roman" w:hAnsi="Times New Roman"/>
        </w:rPr>
        <w:t>detention.</w:t>
      </w:r>
      <w:r w:rsidR="003F73A4" w:rsidRPr="00F80239">
        <w:rPr>
          <w:rFonts w:ascii="Times New Roman" w:hAnsi="Times New Roman"/>
        </w:rPr>
        <w:t xml:space="preserve"> If a person's detention was unauthorised,</w:t>
      </w:r>
      <w:r w:rsidR="00C108D0" w:rsidRPr="00F80239">
        <w:rPr>
          <w:rFonts w:ascii="Times New Roman" w:hAnsi="Times New Roman"/>
        </w:rPr>
        <w:t xml:space="preserve"> </w:t>
      </w:r>
      <w:r w:rsidR="003F73A4" w:rsidRPr="00F80239">
        <w:rPr>
          <w:rFonts w:ascii="Times New Roman" w:hAnsi="Times New Roman"/>
        </w:rPr>
        <w:t>it</w:t>
      </w:r>
      <w:r w:rsidR="00BA226E" w:rsidRPr="00F80239">
        <w:rPr>
          <w:rFonts w:ascii="Times New Roman" w:hAnsi="Times New Roman"/>
        </w:rPr>
        <w:t xml:space="preserve"> followed that the </w:t>
      </w:r>
      <w:r w:rsidR="00773D79" w:rsidRPr="00F80239">
        <w:rPr>
          <w:rFonts w:ascii="Times New Roman" w:hAnsi="Times New Roman"/>
          <w:i/>
        </w:rPr>
        <w:t>status quo ex ante</w:t>
      </w:r>
      <w:r w:rsidR="001E77A5" w:rsidRPr="00F80239">
        <w:rPr>
          <w:rFonts w:ascii="Times New Roman" w:hAnsi="Times New Roman"/>
        </w:rPr>
        <w:t xml:space="preserve">, being </w:t>
      </w:r>
      <w:r w:rsidR="00A7152A" w:rsidRPr="00F80239">
        <w:rPr>
          <w:rFonts w:ascii="Times New Roman" w:hAnsi="Times New Roman"/>
        </w:rPr>
        <w:t xml:space="preserve">at </w:t>
      </w:r>
      <w:r w:rsidR="001E77A5" w:rsidRPr="00F80239">
        <w:rPr>
          <w:rFonts w:ascii="Times New Roman" w:hAnsi="Times New Roman"/>
        </w:rPr>
        <w:t>liberty in the community,</w:t>
      </w:r>
      <w:r w:rsidR="00BA226E" w:rsidRPr="00F80239">
        <w:rPr>
          <w:rFonts w:ascii="Times New Roman" w:hAnsi="Times New Roman"/>
        </w:rPr>
        <w:t xml:space="preserve"> ought to be restored</w:t>
      </w:r>
      <w:r w:rsidR="00C108D0" w:rsidRPr="00F80239">
        <w:rPr>
          <w:rFonts w:ascii="Times New Roman" w:hAnsi="Times New Roman"/>
        </w:rPr>
        <w:t xml:space="preserve"> by way of </w:t>
      </w:r>
      <w:r w:rsidR="00C108D0" w:rsidRPr="00F80239">
        <w:rPr>
          <w:rFonts w:ascii="Times New Roman" w:hAnsi="Times New Roman"/>
          <w:i/>
        </w:rPr>
        <w:t>hab</w:t>
      </w:r>
      <w:r w:rsidR="00A7152A" w:rsidRPr="00F80239">
        <w:rPr>
          <w:rFonts w:ascii="Times New Roman" w:hAnsi="Times New Roman"/>
          <w:i/>
        </w:rPr>
        <w:t>ea</w:t>
      </w:r>
      <w:r w:rsidR="00C108D0" w:rsidRPr="00F80239">
        <w:rPr>
          <w:rFonts w:ascii="Times New Roman" w:hAnsi="Times New Roman"/>
          <w:i/>
        </w:rPr>
        <w:t>s</w:t>
      </w:r>
      <w:r w:rsidR="00BA226E" w:rsidRPr="00F80239">
        <w:rPr>
          <w:rFonts w:ascii="Times New Roman" w:hAnsi="Times New Roman"/>
        </w:rPr>
        <w:t>.</w:t>
      </w:r>
      <w:r w:rsidR="00B134FB" w:rsidRPr="00F80239">
        <w:rPr>
          <w:rFonts w:ascii="Times New Roman" w:hAnsi="Times New Roman"/>
        </w:rPr>
        <w:t xml:space="preserve"> </w:t>
      </w:r>
    </w:p>
    <w:p w14:paraId="10CB4AEA" w14:textId="2B729094" w:rsidR="007B0EEA" w:rsidRPr="00F80239" w:rsidRDefault="00061C26"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1164A" w:rsidRPr="00F80239">
        <w:rPr>
          <w:rFonts w:ascii="Times New Roman" w:hAnsi="Times New Roman"/>
        </w:rPr>
        <w:t>In contrast,</w:t>
      </w:r>
      <w:r w:rsidR="00B134FB" w:rsidRPr="00F80239">
        <w:rPr>
          <w:rFonts w:ascii="Times New Roman" w:hAnsi="Times New Roman"/>
        </w:rPr>
        <w:t xml:space="preserve"> </w:t>
      </w:r>
      <w:r w:rsidR="006D0D54" w:rsidRPr="00F80239">
        <w:rPr>
          <w:rFonts w:ascii="Times New Roman" w:hAnsi="Times New Roman"/>
        </w:rPr>
        <w:t xml:space="preserve">ss 189 and 196 </w:t>
      </w:r>
      <w:r w:rsidR="00553B85" w:rsidRPr="00F80239">
        <w:rPr>
          <w:rFonts w:ascii="Times New Roman" w:hAnsi="Times New Roman"/>
        </w:rPr>
        <w:t xml:space="preserve">of </w:t>
      </w:r>
      <w:r w:rsidR="0050498D" w:rsidRPr="00F80239">
        <w:rPr>
          <w:rFonts w:ascii="Times New Roman" w:hAnsi="Times New Roman"/>
        </w:rPr>
        <w:t>the Act</w:t>
      </w:r>
      <w:r w:rsidR="00122741" w:rsidRPr="00F80239">
        <w:rPr>
          <w:rFonts w:ascii="Times New Roman" w:hAnsi="Times New Roman"/>
        </w:rPr>
        <w:t xml:space="preserve"> </w:t>
      </w:r>
      <w:r w:rsidR="00BF4BB7" w:rsidRPr="00F80239">
        <w:rPr>
          <w:rFonts w:ascii="Times New Roman" w:hAnsi="Times New Roman"/>
        </w:rPr>
        <w:t xml:space="preserve">require </w:t>
      </w:r>
      <w:r w:rsidR="0050498D" w:rsidRPr="00F80239">
        <w:rPr>
          <w:rFonts w:ascii="Times New Roman" w:hAnsi="Times New Roman"/>
        </w:rPr>
        <w:t>the segregation of unlawful non</w:t>
      </w:r>
      <w:r w:rsidR="0050498D" w:rsidRPr="00F80239">
        <w:rPr>
          <w:rFonts w:ascii="Times New Roman" w:hAnsi="Times New Roman"/>
        </w:rPr>
        <w:noBreakHyphen/>
      </w:r>
      <w:r w:rsidR="00BF4BB7" w:rsidRPr="00F80239">
        <w:rPr>
          <w:rFonts w:ascii="Times New Roman" w:hAnsi="Times New Roman"/>
        </w:rPr>
        <w:t>citizens</w:t>
      </w:r>
      <w:r w:rsidR="0050498D" w:rsidRPr="00F80239">
        <w:rPr>
          <w:rFonts w:ascii="Times New Roman" w:hAnsi="Times New Roman"/>
        </w:rPr>
        <w:t>, both before they are admitted pursuant to a visa and in order to facilitate their removal if a visa is not grante</w:t>
      </w:r>
      <w:r w:rsidR="008B2271">
        <w:rPr>
          <w:rFonts w:ascii="Times New Roman" w:hAnsi="Times New Roman"/>
        </w:rPr>
        <w:t>d</w:t>
      </w:r>
      <w:r w:rsidR="005D7239" w:rsidRPr="00F80239">
        <w:rPr>
          <w:rStyle w:val="FootnoteReference"/>
          <w:rFonts w:ascii="Times New Roman" w:hAnsi="Times New Roman"/>
          <w:sz w:val="24"/>
        </w:rPr>
        <w:footnoteReference w:id="73"/>
      </w:r>
      <w:r w:rsidR="00BF4BB7" w:rsidRPr="00F80239">
        <w:rPr>
          <w:rFonts w:ascii="Times New Roman" w:hAnsi="Times New Roman"/>
        </w:rPr>
        <w:t>.</w:t>
      </w:r>
      <w:r w:rsidR="00214796" w:rsidRPr="00F80239">
        <w:rPr>
          <w:rFonts w:ascii="Times New Roman" w:hAnsi="Times New Roman"/>
        </w:rPr>
        <w:t xml:space="preserve"> </w:t>
      </w:r>
      <w:r w:rsidR="00F36111" w:rsidRPr="00F80239">
        <w:rPr>
          <w:rFonts w:ascii="Times New Roman" w:hAnsi="Times New Roman"/>
        </w:rPr>
        <w:t xml:space="preserve">Given this </w:t>
      </w:r>
      <w:r w:rsidR="00C05E9F" w:rsidRPr="00F80239">
        <w:rPr>
          <w:rFonts w:ascii="Times New Roman" w:hAnsi="Times New Roman"/>
        </w:rPr>
        <w:t>statutory requirement, i</w:t>
      </w:r>
      <w:r w:rsidR="00214796" w:rsidRPr="00F80239">
        <w:rPr>
          <w:rFonts w:ascii="Times New Roman" w:hAnsi="Times New Roman"/>
        </w:rPr>
        <w:t>t matters not</w:t>
      </w:r>
      <w:r w:rsidR="00D27491" w:rsidRPr="00F80239">
        <w:rPr>
          <w:rFonts w:ascii="Times New Roman" w:hAnsi="Times New Roman"/>
        </w:rPr>
        <w:t xml:space="preserve"> </w:t>
      </w:r>
      <w:r w:rsidR="00214796" w:rsidRPr="00F80239">
        <w:rPr>
          <w:rFonts w:ascii="Times New Roman" w:hAnsi="Times New Roman"/>
        </w:rPr>
        <w:t xml:space="preserve">why an officer of the Executive might </w:t>
      </w:r>
      <w:r w:rsidR="00C05E9F" w:rsidRPr="00F80239">
        <w:rPr>
          <w:rFonts w:ascii="Times New Roman" w:hAnsi="Times New Roman"/>
        </w:rPr>
        <w:t>detain</w:t>
      </w:r>
      <w:r w:rsidR="00214796" w:rsidRPr="00F80239">
        <w:rPr>
          <w:rFonts w:ascii="Times New Roman" w:hAnsi="Times New Roman"/>
        </w:rPr>
        <w:t xml:space="preserve"> a person </w:t>
      </w:r>
      <w:r w:rsidR="00CE5A7E" w:rsidRPr="00F80239">
        <w:rPr>
          <w:rFonts w:ascii="Times New Roman" w:hAnsi="Times New Roman"/>
        </w:rPr>
        <w:t>because</w:t>
      </w:r>
      <w:r w:rsidR="00214796" w:rsidRPr="00F80239">
        <w:rPr>
          <w:rFonts w:ascii="Times New Roman" w:hAnsi="Times New Roman"/>
        </w:rPr>
        <w:t>, provided that person is in fact an unlawful non-citizen,</w:t>
      </w:r>
      <w:r w:rsidR="003935EE" w:rsidRPr="00F80239">
        <w:rPr>
          <w:rFonts w:ascii="Times New Roman" w:hAnsi="Times New Roman"/>
        </w:rPr>
        <w:t xml:space="preserve"> </w:t>
      </w:r>
      <w:r w:rsidR="00254811" w:rsidRPr="00F80239">
        <w:rPr>
          <w:rFonts w:ascii="Times New Roman" w:hAnsi="Times New Roman"/>
        </w:rPr>
        <w:t xml:space="preserve">the </w:t>
      </w:r>
      <w:r w:rsidR="00C05E9F" w:rsidRPr="00F80239">
        <w:rPr>
          <w:rFonts w:ascii="Times New Roman" w:hAnsi="Times New Roman"/>
        </w:rPr>
        <w:t xml:space="preserve">Parliament has required </w:t>
      </w:r>
      <w:r w:rsidR="00642198" w:rsidRPr="00F80239">
        <w:rPr>
          <w:rFonts w:ascii="Times New Roman" w:hAnsi="Times New Roman"/>
        </w:rPr>
        <w:t>that he or she be detaine</w:t>
      </w:r>
      <w:r w:rsidR="008B2271">
        <w:rPr>
          <w:rFonts w:ascii="Times New Roman" w:hAnsi="Times New Roman"/>
        </w:rPr>
        <w:t>d</w:t>
      </w:r>
      <w:r w:rsidR="0047244F" w:rsidRPr="00F80239">
        <w:rPr>
          <w:rStyle w:val="FootnoteReference"/>
          <w:rFonts w:ascii="Times New Roman" w:hAnsi="Times New Roman"/>
          <w:iCs/>
          <w:sz w:val="24"/>
        </w:rPr>
        <w:footnoteReference w:id="74"/>
      </w:r>
      <w:r w:rsidR="0047244F" w:rsidRPr="00F80239">
        <w:rPr>
          <w:rFonts w:ascii="Times New Roman" w:hAnsi="Times New Roman"/>
        </w:rPr>
        <w:t>.</w:t>
      </w:r>
      <w:r w:rsidR="004F7DFA" w:rsidRPr="00F80239">
        <w:rPr>
          <w:rFonts w:ascii="Times New Roman" w:hAnsi="Times New Roman"/>
        </w:rPr>
        <w:t xml:space="preserve"> </w:t>
      </w:r>
      <w:r w:rsidR="00A71F0C" w:rsidRPr="00F80239">
        <w:rPr>
          <w:rFonts w:ascii="Times New Roman" w:hAnsi="Times New Roman"/>
        </w:rPr>
        <w:t>Because</w:t>
      </w:r>
      <w:r w:rsidR="003B45EA" w:rsidRPr="00F80239">
        <w:rPr>
          <w:rFonts w:ascii="Times New Roman" w:hAnsi="Times New Roman"/>
        </w:rPr>
        <w:t xml:space="preserve"> </w:t>
      </w:r>
      <w:r w:rsidRPr="00F80239">
        <w:rPr>
          <w:rFonts w:ascii="Times New Roman" w:hAnsi="Times New Roman"/>
        </w:rPr>
        <w:t xml:space="preserve">the evident intention of the Act </w:t>
      </w:r>
      <w:r w:rsidR="003B45EA" w:rsidRPr="00F80239">
        <w:rPr>
          <w:rFonts w:ascii="Times New Roman" w:hAnsi="Times New Roman"/>
        </w:rPr>
        <w:t xml:space="preserve">is </w:t>
      </w:r>
      <w:r w:rsidRPr="00F80239">
        <w:rPr>
          <w:rFonts w:ascii="Times New Roman" w:hAnsi="Times New Roman"/>
        </w:rPr>
        <w:t>that an unlawful non</w:t>
      </w:r>
      <w:r w:rsidRPr="00F80239">
        <w:rPr>
          <w:rFonts w:ascii="Times New Roman" w:hAnsi="Times New Roman"/>
        </w:rPr>
        <w:noBreakHyphen/>
        <w:t xml:space="preserve">citizen </w:t>
      </w:r>
      <w:r w:rsidR="009C1454" w:rsidRPr="00F80239">
        <w:rPr>
          <w:rFonts w:ascii="Times New Roman" w:hAnsi="Times New Roman"/>
        </w:rPr>
        <w:t>may</w:t>
      </w:r>
      <w:r w:rsidRPr="00F80239">
        <w:rPr>
          <w:rFonts w:ascii="Times New Roman" w:hAnsi="Times New Roman"/>
        </w:rPr>
        <w:t xml:space="preserve"> not</w:t>
      </w:r>
      <w:r w:rsidR="00435DC1" w:rsidRPr="00F80239">
        <w:rPr>
          <w:rFonts w:ascii="Times New Roman" w:hAnsi="Times New Roman"/>
        </w:rPr>
        <w:t>, in any circumstances,</w:t>
      </w:r>
      <w:r w:rsidRPr="00F80239">
        <w:rPr>
          <w:rFonts w:ascii="Times New Roman" w:hAnsi="Times New Roman"/>
        </w:rPr>
        <w:t xml:space="preserve"> be </w:t>
      </w:r>
      <w:r w:rsidR="009C1454" w:rsidRPr="00F80239">
        <w:rPr>
          <w:rFonts w:ascii="Times New Roman" w:hAnsi="Times New Roman"/>
        </w:rPr>
        <w:t>at liberty in</w:t>
      </w:r>
      <w:r w:rsidR="00435DC1" w:rsidRPr="00F80239">
        <w:rPr>
          <w:rFonts w:ascii="Times New Roman" w:hAnsi="Times New Roman"/>
        </w:rPr>
        <w:t xml:space="preserve"> the Australian community</w:t>
      </w:r>
      <w:r w:rsidR="003B45EA" w:rsidRPr="00F80239">
        <w:rPr>
          <w:rFonts w:ascii="Times New Roman" w:hAnsi="Times New Roman"/>
        </w:rPr>
        <w:t xml:space="preserve">, no question of release on </w:t>
      </w:r>
      <w:r w:rsidR="003B45EA" w:rsidRPr="00F80239">
        <w:rPr>
          <w:rFonts w:ascii="Times New Roman" w:hAnsi="Times New Roman"/>
          <w:i/>
        </w:rPr>
        <w:t>habeas</w:t>
      </w:r>
      <w:r w:rsidR="003B45EA" w:rsidRPr="00F80239">
        <w:rPr>
          <w:rFonts w:ascii="Times New Roman" w:hAnsi="Times New Roman"/>
        </w:rPr>
        <w:t xml:space="preserve"> can arise</w:t>
      </w:r>
      <w:r w:rsidRPr="00F80239">
        <w:rPr>
          <w:rFonts w:ascii="Times New Roman" w:hAnsi="Times New Roman"/>
        </w:rPr>
        <w:t>.</w:t>
      </w:r>
      <w:r w:rsidR="007B0EEA" w:rsidRPr="00F80239">
        <w:rPr>
          <w:rFonts w:ascii="Times New Roman" w:hAnsi="Times New Roman"/>
        </w:rPr>
        <w:t xml:space="preserve"> As Hayne J, with whom McHugh and Heydon JJ relevantly agreed, said in </w:t>
      </w:r>
      <w:r w:rsidR="007B0EEA" w:rsidRPr="00F80239">
        <w:rPr>
          <w:rFonts w:ascii="Times New Roman" w:hAnsi="Times New Roman"/>
          <w:i/>
          <w:iCs/>
        </w:rPr>
        <w:t>Al</w:t>
      </w:r>
      <w:r w:rsidR="007B0EEA" w:rsidRPr="00F80239">
        <w:rPr>
          <w:rFonts w:ascii="Times New Roman" w:hAnsi="Times New Roman"/>
          <w:i/>
          <w:iCs/>
        </w:rPr>
        <w:noBreakHyphen/>
      </w:r>
      <w:proofErr w:type="spellStart"/>
      <w:r w:rsidR="007B0EEA" w:rsidRPr="00F80239">
        <w:rPr>
          <w:rFonts w:ascii="Times New Roman" w:hAnsi="Times New Roman"/>
          <w:i/>
          <w:iCs/>
        </w:rPr>
        <w:t>Kateb</w:t>
      </w:r>
      <w:proofErr w:type="spellEnd"/>
      <w:r w:rsidR="007B0EEA" w:rsidRPr="00F80239">
        <w:rPr>
          <w:rStyle w:val="FootnoteReference"/>
          <w:rFonts w:ascii="Times New Roman" w:hAnsi="Times New Roman"/>
          <w:iCs/>
          <w:sz w:val="24"/>
        </w:rPr>
        <w:footnoteReference w:id="75"/>
      </w:r>
      <w:r w:rsidR="007B0EEA" w:rsidRPr="00F80239">
        <w:rPr>
          <w:rFonts w:ascii="Times New Roman" w:hAnsi="Times New Roman"/>
        </w:rPr>
        <w:t>:</w:t>
      </w:r>
    </w:p>
    <w:p w14:paraId="1D82CF4A" w14:textId="77777777" w:rsidR="00F80239" w:rsidRDefault="007B0EEA" w:rsidP="00F80239">
      <w:pPr>
        <w:pStyle w:val="leftright"/>
        <w:spacing w:before="0" w:after="260" w:line="280" w:lineRule="exact"/>
        <w:ind w:right="0"/>
        <w:jc w:val="both"/>
        <w:rPr>
          <w:rFonts w:ascii="Times New Roman" w:hAnsi="Times New Roman"/>
        </w:rPr>
      </w:pPr>
      <w:r w:rsidRPr="00F80239">
        <w:rPr>
          <w:rFonts w:ascii="Times New Roman" w:hAnsi="Times New Roman"/>
        </w:rPr>
        <w:t>"The questions which arise about mandatory detention do not arise as a choice between detention and freedom. The detention to be examined is not the detention of someone who, but for the fact of detention, would have been, and been entitled to be, free in the Australian community."</w:t>
      </w:r>
    </w:p>
    <w:p w14:paraId="3F0167B9" w14:textId="21C7156D" w:rsidR="009D48A6" w:rsidRPr="00F80239" w:rsidRDefault="009D48A6"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It is also convenient to note here a statement of the Full Court of the Federal Court (Black CJ, Sundberg and Weinberg JJ) in </w:t>
      </w:r>
      <w:r w:rsidRPr="00F80239">
        <w:rPr>
          <w:rFonts w:ascii="Times New Roman" w:hAnsi="Times New Roman"/>
          <w:i/>
        </w:rPr>
        <w:t xml:space="preserve">Minister for Immigration and Multicultural </w:t>
      </w:r>
      <w:r w:rsidR="00487105" w:rsidRPr="00F80239">
        <w:rPr>
          <w:rFonts w:ascii="Times New Roman" w:hAnsi="Times New Roman"/>
          <w:i/>
        </w:rPr>
        <w:t>and Indigenous Affairs</w:t>
      </w:r>
      <w:r w:rsidRPr="00F80239">
        <w:rPr>
          <w:rFonts w:ascii="Times New Roman" w:hAnsi="Times New Roman"/>
          <w:i/>
        </w:rPr>
        <w:t xml:space="preserve"> v </w:t>
      </w:r>
      <w:r w:rsidR="00EC427C" w:rsidRPr="00F80239">
        <w:rPr>
          <w:rFonts w:ascii="Times New Roman" w:hAnsi="Times New Roman"/>
          <w:i/>
        </w:rPr>
        <w:t>A</w:t>
      </w:r>
      <w:r w:rsidRPr="00F80239">
        <w:rPr>
          <w:rFonts w:ascii="Times New Roman" w:hAnsi="Times New Roman"/>
          <w:i/>
        </w:rPr>
        <w:t>l</w:t>
      </w:r>
      <w:r w:rsidR="00E326B8" w:rsidRPr="00F80239">
        <w:rPr>
          <w:rFonts w:ascii="Times New Roman" w:hAnsi="Times New Roman"/>
          <w:i/>
        </w:rPr>
        <w:t> </w:t>
      </w:r>
      <w:proofErr w:type="spellStart"/>
      <w:r w:rsidRPr="00F80239">
        <w:rPr>
          <w:rFonts w:ascii="Times New Roman" w:hAnsi="Times New Roman"/>
          <w:i/>
        </w:rPr>
        <w:t>Masr</w:t>
      </w:r>
      <w:r w:rsidR="008B2271">
        <w:rPr>
          <w:rFonts w:ascii="Times New Roman" w:hAnsi="Times New Roman"/>
          <w:i/>
        </w:rPr>
        <w:t>i</w:t>
      </w:r>
      <w:proofErr w:type="spellEnd"/>
      <w:r w:rsidRPr="00F80239">
        <w:rPr>
          <w:rStyle w:val="FootnoteReference"/>
          <w:rFonts w:ascii="Times New Roman" w:hAnsi="Times New Roman"/>
          <w:sz w:val="24"/>
        </w:rPr>
        <w:footnoteReference w:id="76"/>
      </w:r>
      <w:r w:rsidRPr="00F80239">
        <w:rPr>
          <w:rFonts w:ascii="Times New Roman" w:hAnsi="Times New Roman"/>
        </w:rPr>
        <w:t xml:space="preserve">, in the course of reasoning to a conclusion disapproved by this Court in </w:t>
      </w:r>
      <w:r w:rsidRPr="00F80239">
        <w:rPr>
          <w:rFonts w:ascii="Times New Roman" w:hAnsi="Times New Roman"/>
          <w:i/>
        </w:rPr>
        <w:t>Al</w:t>
      </w:r>
      <w:r w:rsidRPr="00F80239">
        <w:rPr>
          <w:rFonts w:ascii="Times New Roman" w:hAnsi="Times New Roman"/>
          <w:i/>
        </w:rPr>
        <w:noBreakHyphen/>
      </w:r>
      <w:proofErr w:type="spellStart"/>
      <w:r w:rsidRPr="00F80239">
        <w:rPr>
          <w:rFonts w:ascii="Times New Roman" w:hAnsi="Times New Roman"/>
          <w:i/>
        </w:rPr>
        <w:t>Kateb</w:t>
      </w:r>
      <w:proofErr w:type="spellEnd"/>
      <w:r w:rsidRPr="00F80239">
        <w:rPr>
          <w:rFonts w:ascii="Times New Roman" w:hAnsi="Times New Roman"/>
          <w:i/>
        </w:rPr>
        <w:t>.</w:t>
      </w:r>
      <w:r w:rsidRPr="00F80239">
        <w:rPr>
          <w:rFonts w:ascii="Times New Roman" w:hAnsi="Times New Roman"/>
        </w:rPr>
        <w:t xml:space="preserve"> After correctly stating</w:t>
      </w:r>
      <w:r w:rsidR="00487105" w:rsidRPr="00F80239">
        <w:rPr>
          <w:rFonts w:ascii="Times New Roman" w:hAnsi="Times New Roman"/>
        </w:rPr>
        <w:t xml:space="preserve"> that</w:t>
      </w:r>
      <w:r w:rsidR="00193C8D" w:rsidRPr="00F80239">
        <w:rPr>
          <w:rFonts w:ascii="Times New Roman" w:hAnsi="Times New Roman"/>
        </w:rPr>
        <w:t xml:space="preserve"> </w:t>
      </w:r>
      <w:r w:rsidRPr="00F80239">
        <w:rPr>
          <w:rFonts w:ascii="Times New Roman" w:hAnsi="Times New Roman"/>
        </w:rPr>
        <w:t>"[</w:t>
      </w:r>
      <w:proofErr w:type="spellStart"/>
      <w:r w:rsidRPr="00F80239">
        <w:rPr>
          <w:rFonts w:ascii="Times New Roman" w:hAnsi="Times New Roman"/>
        </w:rPr>
        <w:t>i</w:t>
      </w:r>
      <w:proofErr w:type="spellEnd"/>
      <w:r w:rsidRPr="00F80239">
        <w:rPr>
          <w:rFonts w:ascii="Times New Roman" w:hAnsi="Times New Roman"/>
        </w:rPr>
        <w:t>]f the Minister were not fulfilling his duty under s 198(1) to remove as soon as reasonably practicable the detention would ... still be lawful and the appropriate remedy would be an order in the nature of mandamus to compel the Minister to take the steps required for the performance of his du</w:t>
      </w:r>
      <w:r w:rsidR="008B2271">
        <w:rPr>
          <w:rFonts w:ascii="Times New Roman" w:hAnsi="Times New Roman"/>
        </w:rPr>
        <w:t>ty"</w:t>
      </w:r>
      <w:r w:rsidR="00193C8D" w:rsidRPr="00F80239">
        <w:rPr>
          <w:rStyle w:val="FootnoteReference"/>
          <w:rFonts w:ascii="Times New Roman" w:hAnsi="Times New Roman"/>
          <w:sz w:val="24"/>
        </w:rPr>
        <w:footnoteReference w:id="77"/>
      </w:r>
      <w:r w:rsidRPr="00F80239">
        <w:rPr>
          <w:rFonts w:ascii="Times New Roman" w:hAnsi="Times New Roman"/>
        </w:rPr>
        <w:t>, the Full Court went on incorrectly to stat</w:t>
      </w:r>
      <w:r w:rsidR="008B2271">
        <w:rPr>
          <w:rFonts w:ascii="Times New Roman" w:hAnsi="Times New Roman"/>
        </w:rPr>
        <w:t>e</w:t>
      </w:r>
      <w:r w:rsidRPr="00F80239">
        <w:rPr>
          <w:rStyle w:val="FootnoteReference"/>
          <w:rFonts w:ascii="Times New Roman" w:hAnsi="Times New Roman"/>
          <w:sz w:val="24"/>
        </w:rPr>
        <w:footnoteReference w:id="78"/>
      </w:r>
      <w:r w:rsidRPr="00F80239">
        <w:rPr>
          <w:rFonts w:ascii="Times New Roman" w:hAnsi="Times New Roman"/>
        </w:rPr>
        <w:t>:</w:t>
      </w:r>
    </w:p>
    <w:p w14:paraId="3716E34F" w14:textId="36C1D29E" w:rsidR="00F80239" w:rsidRDefault="001A0F9C"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009D48A6" w:rsidRPr="00F80239">
        <w:rPr>
          <w:rFonts w:ascii="Times New Roman" w:hAnsi="Times New Roman"/>
        </w:rPr>
        <w:t xml:space="preserve">"The Minister's purpose in detaining, however, must be the bona fide purpose of removal. Otherwise the detention would not be lawful. If the Minister were to hold a person in detention </w:t>
      </w:r>
      <w:r w:rsidR="0056678C" w:rsidRPr="00F80239">
        <w:rPr>
          <w:rFonts w:ascii="Times New Roman" w:hAnsi="Times New Roman"/>
        </w:rPr>
        <w:t>without</w:t>
      </w:r>
      <w:r w:rsidR="009D48A6" w:rsidRPr="00F80239">
        <w:rPr>
          <w:rFonts w:ascii="Times New Roman" w:hAnsi="Times New Roman"/>
        </w:rPr>
        <w:t xml:space="preserve"> such a purpose, then the detention would be unlawful and the person entitled to relief in the nature of </w:t>
      </w:r>
      <w:r w:rsidR="0056678C" w:rsidRPr="00F80239">
        <w:rPr>
          <w:rFonts w:ascii="Times New Roman" w:hAnsi="Times New Roman"/>
        </w:rPr>
        <w:t>habeas corpus</w:t>
      </w:r>
      <w:r w:rsidR="0056678C" w:rsidRPr="00F80239">
        <w:rPr>
          <w:rFonts w:ascii="Times New Roman" w:hAnsi="Times New Roman"/>
          <w:i/>
        </w:rPr>
        <w:t>.</w:t>
      </w:r>
      <w:r w:rsidR="009D48A6" w:rsidRPr="00F80239">
        <w:rPr>
          <w:rFonts w:ascii="Times New Roman" w:hAnsi="Times New Roman"/>
        </w:rPr>
        <w:t xml:space="preserve"> This conclusion is consistent with the decision of the High Court in </w:t>
      </w:r>
      <w:r w:rsidR="009D48A6" w:rsidRPr="00F80239">
        <w:rPr>
          <w:rFonts w:ascii="Times New Roman" w:hAnsi="Times New Roman"/>
          <w:i/>
        </w:rPr>
        <w:t>Park Oh Ho v Minister for Immigration and Ethnic Affair</w:t>
      </w:r>
      <w:r w:rsidR="008B2271">
        <w:rPr>
          <w:rFonts w:ascii="Times New Roman" w:hAnsi="Times New Roman"/>
          <w:i/>
        </w:rPr>
        <w:t>s</w:t>
      </w:r>
      <w:r w:rsidR="009D48A6" w:rsidRPr="00F80239">
        <w:rPr>
          <w:rStyle w:val="FootnoteReference"/>
          <w:rFonts w:ascii="Times New Roman" w:hAnsi="Times New Roman"/>
          <w:sz w:val="24"/>
        </w:rPr>
        <w:footnoteReference w:id="79"/>
      </w:r>
      <w:r w:rsidR="009D48A6" w:rsidRPr="00F80239">
        <w:rPr>
          <w:rFonts w:ascii="Times New Roman" w:hAnsi="Times New Roman"/>
        </w:rPr>
        <w:t>".</w:t>
      </w:r>
    </w:p>
    <w:p w14:paraId="4F8837B5" w14:textId="5101CCE7" w:rsidR="008B1C76" w:rsidRPr="00F80239" w:rsidRDefault="009D48A6"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In this regard, the Full Court misunderstood </w:t>
      </w:r>
      <w:r w:rsidRPr="00F80239">
        <w:rPr>
          <w:rFonts w:ascii="Times New Roman" w:hAnsi="Times New Roman"/>
          <w:i/>
        </w:rPr>
        <w:t>Park</w:t>
      </w:r>
      <w:r w:rsidR="00193C8D" w:rsidRPr="00F80239">
        <w:rPr>
          <w:rFonts w:ascii="Times New Roman" w:hAnsi="Times New Roman"/>
          <w:i/>
        </w:rPr>
        <w:t> </w:t>
      </w:r>
      <w:r w:rsidRPr="00F80239">
        <w:rPr>
          <w:rFonts w:ascii="Times New Roman" w:hAnsi="Times New Roman"/>
          <w:i/>
        </w:rPr>
        <w:t>Oh</w:t>
      </w:r>
      <w:r w:rsidR="00193C8D" w:rsidRPr="00F80239">
        <w:rPr>
          <w:rFonts w:ascii="Times New Roman" w:hAnsi="Times New Roman"/>
          <w:i/>
        </w:rPr>
        <w:t> </w:t>
      </w:r>
      <w:r w:rsidRPr="00F80239">
        <w:rPr>
          <w:rFonts w:ascii="Times New Roman" w:hAnsi="Times New Roman"/>
          <w:i/>
        </w:rPr>
        <w:t>Ho</w:t>
      </w:r>
      <w:r w:rsidRPr="00F80239">
        <w:rPr>
          <w:rFonts w:ascii="Times New Roman" w:hAnsi="Times New Roman"/>
        </w:rPr>
        <w:t>. In that case, this Court held that a deportation order purportedly made in the exercise of a discretion to order deportation then conferred by the Act was invalid because the deportation order had been made for the ulterior purpose of keeping the deportee</w:t>
      </w:r>
      <w:r w:rsidR="00C341B7" w:rsidRPr="00F80239">
        <w:rPr>
          <w:rFonts w:ascii="Times New Roman" w:hAnsi="Times New Roman"/>
        </w:rPr>
        <w:t>s</w:t>
      </w:r>
      <w:r w:rsidRPr="00F80239">
        <w:rPr>
          <w:rFonts w:ascii="Times New Roman" w:hAnsi="Times New Roman"/>
        </w:rPr>
        <w:t xml:space="preserve"> available to be witness</w:t>
      </w:r>
      <w:r w:rsidR="00C341B7" w:rsidRPr="00F80239">
        <w:rPr>
          <w:rFonts w:ascii="Times New Roman" w:hAnsi="Times New Roman"/>
        </w:rPr>
        <w:t>es</w:t>
      </w:r>
      <w:r w:rsidRPr="00F80239">
        <w:rPr>
          <w:rFonts w:ascii="Times New Roman" w:hAnsi="Times New Roman"/>
        </w:rPr>
        <w:t xml:space="preserve"> in a pending criminal prosecution. As a result of the invalidity of the deportation order, the detention of the appellant</w:t>
      </w:r>
      <w:r w:rsidR="00C341B7" w:rsidRPr="00F80239">
        <w:rPr>
          <w:rFonts w:ascii="Times New Roman" w:hAnsi="Times New Roman"/>
        </w:rPr>
        <w:t>s</w:t>
      </w:r>
      <w:r w:rsidRPr="00F80239">
        <w:rPr>
          <w:rFonts w:ascii="Times New Roman" w:hAnsi="Times New Roman"/>
        </w:rPr>
        <w:t xml:space="preserve"> was unlawful because the authority to detain under the relevant provisions of the Act was confined to "deportees" and </w:t>
      </w:r>
      <w:r w:rsidR="00234805" w:rsidRPr="00F80239">
        <w:rPr>
          <w:rFonts w:ascii="Times New Roman" w:hAnsi="Times New Roman"/>
        </w:rPr>
        <w:t>they</w:t>
      </w:r>
      <w:r w:rsidRPr="00F80239">
        <w:rPr>
          <w:rFonts w:ascii="Times New Roman" w:hAnsi="Times New Roman"/>
        </w:rPr>
        <w:t xml:space="preserve"> </w:t>
      </w:r>
      <w:r w:rsidR="00234805" w:rsidRPr="00F80239">
        <w:rPr>
          <w:rFonts w:ascii="Times New Roman" w:hAnsi="Times New Roman"/>
        </w:rPr>
        <w:t xml:space="preserve">were </w:t>
      </w:r>
      <w:r w:rsidRPr="00F80239">
        <w:rPr>
          <w:rFonts w:ascii="Times New Roman" w:hAnsi="Times New Roman"/>
        </w:rPr>
        <w:t>no longer "deportee</w:t>
      </w:r>
      <w:r w:rsidR="00BF457A" w:rsidRPr="00F80239">
        <w:rPr>
          <w:rFonts w:ascii="Times New Roman" w:hAnsi="Times New Roman"/>
        </w:rPr>
        <w:t>s</w:t>
      </w:r>
      <w:r w:rsidR="008B2271">
        <w:rPr>
          <w:rFonts w:ascii="Times New Roman" w:hAnsi="Times New Roman"/>
        </w:rPr>
        <w:t>"</w:t>
      </w:r>
      <w:r w:rsidRPr="00F80239">
        <w:rPr>
          <w:rStyle w:val="FootnoteReference"/>
          <w:rFonts w:ascii="Times New Roman" w:hAnsi="Times New Roman"/>
          <w:sz w:val="24"/>
        </w:rPr>
        <w:footnoteReference w:id="80"/>
      </w:r>
      <w:r w:rsidRPr="00F80239">
        <w:rPr>
          <w:rFonts w:ascii="Times New Roman" w:hAnsi="Times New Roman"/>
        </w:rPr>
        <w:t xml:space="preserve">. Nothing in the decision or reasons in </w:t>
      </w:r>
      <w:r w:rsidRPr="00F80239">
        <w:rPr>
          <w:rFonts w:ascii="Times New Roman" w:hAnsi="Times New Roman"/>
          <w:i/>
        </w:rPr>
        <w:t xml:space="preserve">Park Oh Ho </w:t>
      </w:r>
      <w:r w:rsidRPr="00F80239">
        <w:rPr>
          <w:rFonts w:ascii="Times New Roman" w:hAnsi="Times New Roman"/>
        </w:rPr>
        <w:t xml:space="preserve">sheds light on the operation of s 189, </w:t>
      </w:r>
      <w:r w:rsidR="00C904EF" w:rsidRPr="00F80239">
        <w:rPr>
          <w:rFonts w:ascii="Times New Roman" w:hAnsi="Times New Roman"/>
        </w:rPr>
        <w:t>s </w:t>
      </w:r>
      <w:r w:rsidRPr="00F80239">
        <w:rPr>
          <w:rFonts w:ascii="Times New Roman" w:hAnsi="Times New Roman"/>
        </w:rPr>
        <w:t xml:space="preserve">196 or </w:t>
      </w:r>
      <w:r w:rsidR="00C904EF" w:rsidRPr="00F80239">
        <w:rPr>
          <w:rFonts w:ascii="Times New Roman" w:hAnsi="Times New Roman"/>
        </w:rPr>
        <w:t>s </w:t>
      </w:r>
      <w:r w:rsidRPr="00F80239">
        <w:rPr>
          <w:rFonts w:ascii="Times New Roman" w:hAnsi="Times New Roman"/>
        </w:rPr>
        <w:t>198 of the Act.</w:t>
      </w:r>
    </w:p>
    <w:p w14:paraId="58BE0BC5" w14:textId="6C13D2BB" w:rsidR="00E4227C" w:rsidRPr="00F80239" w:rsidRDefault="00E4227C" w:rsidP="00F80239">
      <w:pPr>
        <w:pStyle w:val="HeadingL2"/>
        <w:spacing w:after="260" w:line="280" w:lineRule="exact"/>
        <w:ind w:right="0"/>
        <w:jc w:val="both"/>
        <w:rPr>
          <w:rFonts w:ascii="Times New Roman" w:hAnsi="Times New Roman"/>
        </w:rPr>
      </w:pPr>
      <w:r w:rsidRPr="00F80239">
        <w:rPr>
          <w:rFonts w:ascii="Times New Roman" w:hAnsi="Times New Roman"/>
        </w:rPr>
        <w:t>The validity of s 196(3)</w:t>
      </w:r>
    </w:p>
    <w:p w14:paraId="5FFE111B" w14:textId="29F9C36E" w:rsidR="00975590" w:rsidRPr="00F80239" w:rsidRDefault="00FB0EE8"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06161C" w:rsidRPr="00F80239">
        <w:rPr>
          <w:rFonts w:ascii="Times New Roman" w:hAnsi="Times New Roman"/>
        </w:rPr>
        <w:t>In an attempt to</w:t>
      </w:r>
      <w:r w:rsidR="0039743B" w:rsidRPr="00F80239">
        <w:rPr>
          <w:rFonts w:ascii="Times New Roman" w:hAnsi="Times New Roman"/>
        </w:rPr>
        <w:t xml:space="preserve"> avoid the difficulty of reconciling</w:t>
      </w:r>
      <w:r w:rsidR="0006161C" w:rsidRPr="00F80239">
        <w:rPr>
          <w:rFonts w:ascii="Times New Roman" w:hAnsi="Times New Roman"/>
        </w:rPr>
        <w:t xml:space="preserve"> the primary judge's construction</w:t>
      </w:r>
      <w:r w:rsidR="00407AFF" w:rsidRPr="00F80239">
        <w:rPr>
          <w:rFonts w:ascii="Times New Roman" w:hAnsi="Times New Roman"/>
        </w:rPr>
        <w:t xml:space="preserve"> of s 196(1)</w:t>
      </w:r>
      <w:r w:rsidR="005D60E2" w:rsidRPr="00F80239">
        <w:rPr>
          <w:rFonts w:ascii="Times New Roman" w:hAnsi="Times New Roman"/>
        </w:rPr>
        <w:t xml:space="preserve"> with s 196(3)</w:t>
      </w:r>
      <w:r w:rsidR="0006161C" w:rsidRPr="00F80239">
        <w:rPr>
          <w:rFonts w:ascii="Times New Roman" w:hAnsi="Times New Roman"/>
        </w:rPr>
        <w:t xml:space="preserve">, </w:t>
      </w:r>
      <w:r w:rsidR="00C4238A" w:rsidRPr="00F80239">
        <w:rPr>
          <w:rFonts w:ascii="Times New Roman" w:hAnsi="Times New Roman"/>
        </w:rPr>
        <w:t>t</w:t>
      </w:r>
      <w:r w:rsidR="007C3674" w:rsidRPr="00F80239">
        <w:rPr>
          <w:rFonts w:ascii="Times New Roman" w:hAnsi="Times New Roman"/>
        </w:rPr>
        <w:t xml:space="preserve">he respondent </w:t>
      </w:r>
      <w:r w:rsidR="0058229A" w:rsidRPr="00F80239">
        <w:rPr>
          <w:rFonts w:ascii="Times New Roman" w:hAnsi="Times New Roman"/>
        </w:rPr>
        <w:t>argued that s 196(3) is invalid on the same basis its predecessor, s 54R</w:t>
      </w:r>
      <w:r w:rsidR="007868FE" w:rsidRPr="00F80239">
        <w:rPr>
          <w:rFonts w:ascii="Times New Roman" w:hAnsi="Times New Roman"/>
        </w:rPr>
        <w:t>,</w:t>
      </w:r>
      <w:r w:rsidR="0058229A" w:rsidRPr="00F80239">
        <w:rPr>
          <w:rFonts w:ascii="Times New Roman" w:hAnsi="Times New Roman"/>
        </w:rPr>
        <w:t xml:space="preserve"> was held </w:t>
      </w:r>
      <w:r w:rsidR="00BF7313" w:rsidRPr="00F80239">
        <w:rPr>
          <w:rFonts w:ascii="Times New Roman" w:hAnsi="Times New Roman"/>
        </w:rPr>
        <w:t xml:space="preserve">to be invalid in </w:t>
      </w:r>
      <w:r w:rsidR="00C4238A" w:rsidRPr="00F80239">
        <w:rPr>
          <w:rFonts w:ascii="Times New Roman" w:hAnsi="Times New Roman"/>
          <w:i/>
        </w:rPr>
        <w:t>Lim</w:t>
      </w:r>
      <w:r w:rsidR="0058229A" w:rsidRPr="00F80239">
        <w:rPr>
          <w:rFonts w:ascii="Times New Roman" w:hAnsi="Times New Roman"/>
        </w:rPr>
        <w:t>.</w:t>
      </w:r>
      <w:r w:rsidR="00C4238A" w:rsidRPr="00F80239">
        <w:rPr>
          <w:rFonts w:ascii="Times New Roman" w:hAnsi="Times New Roman"/>
        </w:rPr>
        <w:t xml:space="preserve"> This submission cannot be accepted.</w:t>
      </w:r>
      <w:r w:rsidR="0058229A" w:rsidRPr="00F80239">
        <w:rPr>
          <w:rFonts w:ascii="Times New Roman" w:hAnsi="Times New Roman"/>
        </w:rPr>
        <w:t xml:space="preserve"> Section 54R provided</w:t>
      </w:r>
      <w:r w:rsidR="0006161C" w:rsidRPr="00F80239">
        <w:rPr>
          <w:rFonts w:ascii="Times New Roman" w:hAnsi="Times New Roman"/>
        </w:rPr>
        <w:t xml:space="preserve"> that </w:t>
      </w:r>
      <w:r w:rsidR="0058229A" w:rsidRPr="00F80239">
        <w:rPr>
          <w:rFonts w:ascii="Times New Roman" w:hAnsi="Times New Roman"/>
        </w:rPr>
        <w:t>"</w:t>
      </w:r>
      <w:r w:rsidR="0006161C" w:rsidRPr="00F80239">
        <w:rPr>
          <w:rFonts w:ascii="Times New Roman" w:hAnsi="Times New Roman"/>
        </w:rPr>
        <w:t>[a]</w:t>
      </w:r>
      <w:r w:rsidR="0058229A" w:rsidRPr="00F80239">
        <w:rPr>
          <w:rFonts w:ascii="Times New Roman" w:hAnsi="Times New Roman"/>
        </w:rPr>
        <w:t xml:space="preserve"> </w:t>
      </w:r>
      <w:r w:rsidR="00EE00BE" w:rsidRPr="00F80239">
        <w:rPr>
          <w:rFonts w:ascii="Times New Roman" w:hAnsi="Times New Roman"/>
        </w:rPr>
        <w:t>c</w:t>
      </w:r>
      <w:r w:rsidR="0058229A" w:rsidRPr="00F80239">
        <w:rPr>
          <w:rFonts w:ascii="Times New Roman" w:hAnsi="Times New Roman"/>
        </w:rPr>
        <w:t xml:space="preserve">ourt is not to order the release from custody of a designated person". </w:t>
      </w:r>
      <w:r w:rsidR="0020244F" w:rsidRPr="00F80239">
        <w:rPr>
          <w:rFonts w:ascii="Times New Roman" w:hAnsi="Times New Roman"/>
        </w:rPr>
        <w:t>Section </w:t>
      </w:r>
      <w:r w:rsidR="0003112D" w:rsidRPr="00F80239">
        <w:rPr>
          <w:rFonts w:ascii="Times New Roman" w:hAnsi="Times New Roman"/>
        </w:rPr>
        <w:t xml:space="preserve">54Q had the effect that a designated person's detention would cease to be authorised upon the expiry of a specified time period. </w:t>
      </w:r>
      <w:r w:rsidR="0058229A" w:rsidRPr="00F80239">
        <w:rPr>
          <w:rFonts w:ascii="Times New Roman" w:hAnsi="Times New Roman"/>
        </w:rPr>
        <w:t xml:space="preserve">The expression "designated person" was defined in s 54K </w:t>
      </w:r>
      <w:r w:rsidR="00936859" w:rsidRPr="00F80239">
        <w:rPr>
          <w:rFonts w:ascii="Times New Roman" w:hAnsi="Times New Roman"/>
        </w:rPr>
        <w:t xml:space="preserve">in </w:t>
      </w:r>
      <w:r w:rsidR="00EE00BE" w:rsidRPr="00F80239">
        <w:rPr>
          <w:rFonts w:ascii="Times New Roman" w:hAnsi="Times New Roman"/>
        </w:rPr>
        <w:t xml:space="preserve">such </w:t>
      </w:r>
      <w:r w:rsidR="00936859" w:rsidRPr="00F80239">
        <w:rPr>
          <w:rFonts w:ascii="Times New Roman" w:hAnsi="Times New Roman"/>
        </w:rPr>
        <w:t xml:space="preserve">a way that </w:t>
      </w:r>
      <w:r w:rsidR="0058229A" w:rsidRPr="00F80239">
        <w:rPr>
          <w:rFonts w:ascii="Times New Roman" w:hAnsi="Times New Roman"/>
        </w:rPr>
        <w:t xml:space="preserve">"status </w:t>
      </w:r>
      <w:r w:rsidR="00001D32" w:rsidRPr="00F80239">
        <w:rPr>
          <w:rFonts w:ascii="Times New Roman" w:hAnsi="Times New Roman"/>
        </w:rPr>
        <w:t xml:space="preserve">... </w:t>
      </w:r>
      <w:r w:rsidR="0058229A" w:rsidRPr="00F80239">
        <w:rPr>
          <w:rFonts w:ascii="Times New Roman" w:hAnsi="Times New Roman"/>
        </w:rPr>
        <w:t>as a 'designated person' does not automatically cease when detention in custody is no longer authori</w:t>
      </w:r>
      <w:r w:rsidR="005A216F" w:rsidRPr="00F80239">
        <w:rPr>
          <w:rFonts w:ascii="Times New Roman" w:hAnsi="Times New Roman"/>
        </w:rPr>
        <w:t>z</w:t>
      </w:r>
      <w:r w:rsidR="0058229A" w:rsidRPr="00F80239">
        <w:rPr>
          <w:rFonts w:ascii="Times New Roman" w:hAnsi="Times New Roman"/>
        </w:rPr>
        <w:t>ed by" the Ac</w:t>
      </w:r>
      <w:r w:rsidR="008B2271">
        <w:rPr>
          <w:rFonts w:ascii="Times New Roman" w:hAnsi="Times New Roman"/>
        </w:rPr>
        <w:t>t</w:t>
      </w:r>
      <w:r w:rsidR="0058229A" w:rsidRPr="00F80239">
        <w:rPr>
          <w:rStyle w:val="FootnoteReference"/>
          <w:rFonts w:ascii="Times New Roman" w:hAnsi="Times New Roman"/>
          <w:sz w:val="24"/>
        </w:rPr>
        <w:footnoteReference w:id="81"/>
      </w:r>
      <w:r w:rsidR="0058229A" w:rsidRPr="00F80239">
        <w:rPr>
          <w:rFonts w:ascii="Times New Roman" w:hAnsi="Times New Roman"/>
        </w:rPr>
        <w:t xml:space="preserve">. </w:t>
      </w:r>
    </w:p>
    <w:p w14:paraId="53D1CB55" w14:textId="01841740" w:rsidR="0058229A" w:rsidRPr="00F80239" w:rsidRDefault="00975590"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506C20" w:rsidRPr="00F80239">
        <w:rPr>
          <w:rFonts w:ascii="Times New Roman" w:hAnsi="Times New Roman"/>
        </w:rPr>
        <w:t xml:space="preserve">In </w:t>
      </w:r>
      <w:r w:rsidR="00506C20" w:rsidRPr="00F80239">
        <w:rPr>
          <w:rFonts w:ascii="Times New Roman" w:hAnsi="Times New Roman"/>
          <w:i/>
        </w:rPr>
        <w:t>Li</w:t>
      </w:r>
      <w:r w:rsidR="008B2271">
        <w:rPr>
          <w:rFonts w:ascii="Times New Roman" w:hAnsi="Times New Roman"/>
          <w:i/>
        </w:rPr>
        <w:t>m</w:t>
      </w:r>
      <w:r w:rsidR="00466058" w:rsidRPr="00F80239">
        <w:rPr>
          <w:rStyle w:val="FootnoteReference"/>
          <w:rFonts w:ascii="Times New Roman" w:hAnsi="Times New Roman"/>
          <w:sz w:val="24"/>
        </w:rPr>
        <w:footnoteReference w:id="82"/>
      </w:r>
      <w:r w:rsidR="00506C20" w:rsidRPr="00F80239">
        <w:rPr>
          <w:rFonts w:ascii="Times New Roman" w:hAnsi="Times New Roman"/>
        </w:rPr>
        <w:t>,</w:t>
      </w:r>
      <w:r w:rsidR="00506C20" w:rsidRPr="00F80239">
        <w:rPr>
          <w:rFonts w:ascii="Times New Roman" w:hAnsi="Times New Roman"/>
          <w:i/>
        </w:rPr>
        <w:t xml:space="preserve"> </w:t>
      </w:r>
      <w:r w:rsidR="00506C20" w:rsidRPr="00F80239">
        <w:rPr>
          <w:rFonts w:ascii="Times New Roman" w:hAnsi="Times New Roman"/>
        </w:rPr>
        <w:t xml:space="preserve">Brennan, Deane and Dawson JJ (Gaudron J agreeing) held that, given </w:t>
      </w:r>
      <w:r w:rsidR="0058229A" w:rsidRPr="00F80239">
        <w:rPr>
          <w:rFonts w:ascii="Times New Roman" w:hAnsi="Times New Roman"/>
        </w:rPr>
        <w:t xml:space="preserve">that </w:t>
      </w:r>
      <w:r w:rsidR="002335C1" w:rsidRPr="00F80239">
        <w:rPr>
          <w:rFonts w:ascii="Times New Roman" w:hAnsi="Times New Roman"/>
        </w:rPr>
        <w:t xml:space="preserve">circumstances could exist in which </w:t>
      </w:r>
      <w:r w:rsidR="0058229A" w:rsidRPr="00F80239">
        <w:rPr>
          <w:rFonts w:ascii="Times New Roman" w:hAnsi="Times New Roman"/>
        </w:rPr>
        <w:t>a designated person may be unlawfully held in custody in purported pursuance of the Act, "it necessarily follow</w:t>
      </w:r>
      <w:r w:rsidR="00506C20" w:rsidRPr="00F80239">
        <w:rPr>
          <w:rFonts w:ascii="Times New Roman" w:hAnsi="Times New Roman"/>
        </w:rPr>
        <w:t>[ed]</w:t>
      </w:r>
      <w:r w:rsidR="0058229A" w:rsidRPr="00F80239">
        <w:rPr>
          <w:rFonts w:ascii="Times New Roman" w:hAnsi="Times New Roman"/>
        </w:rPr>
        <w:t xml:space="preserve"> that the provision of s 54R </w:t>
      </w:r>
      <w:r w:rsidR="00506C20" w:rsidRPr="00F80239">
        <w:rPr>
          <w:rFonts w:ascii="Times New Roman" w:hAnsi="Times New Roman"/>
        </w:rPr>
        <w:t xml:space="preserve">[was] </w:t>
      </w:r>
      <w:r w:rsidR="0058229A" w:rsidRPr="00F80239">
        <w:rPr>
          <w:rFonts w:ascii="Times New Roman" w:hAnsi="Times New Roman"/>
        </w:rPr>
        <w:t>invalid". Their Honours went on to sa</w:t>
      </w:r>
      <w:r w:rsidR="008B2271">
        <w:rPr>
          <w:rFonts w:ascii="Times New Roman" w:hAnsi="Times New Roman"/>
        </w:rPr>
        <w:t>y</w:t>
      </w:r>
      <w:r w:rsidR="00DA3728" w:rsidRPr="00F80239">
        <w:rPr>
          <w:rStyle w:val="FootnoteReference"/>
          <w:rFonts w:ascii="Times New Roman" w:hAnsi="Times New Roman"/>
          <w:sz w:val="24"/>
        </w:rPr>
        <w:footnoteReference w:id="83"/>
      </w:r>
      <w:r w:rsidR="0058229A" w:rsidRPr="00F80239">
        <w:rPr>
          <w:rFonts w:ascii="Times New Roman" w:hAnsi="Times New Roman"/>
        </w:rPr>
        <w:t>:</w:t>
      </w:r>
    </w:p>
    <w:p w14:paraId="430B1109" w14:textId="77777777" w:rsidR="00F80239" w:rsidRDefault="0058229A" w:rsidP="00F80239">
      <w:pPr>
        <w:pStyle w:val="LeftrightafterHC"/>
        <w:spacing w:before="0" w:after="260" w:line="280" w:lineRule="exact"/>
        <w:ind w:right="0"/>
        <w:jc w:val="both"/>
        <w:rPr>
          <w:rFonts w:ascii="Times New Roman" w:hAnsi="Times New Roman"/>
        </w:rPr>
      </w:pPr>
      <w:r w:rsidRPr="00F80239">
        <w:rPr>
          <w:rFonts w:ascii="Times New Roman" w:hAnsi="Times New Roman"/>
        </w:rPr>
        <w:t>"In terms</w:t>
      </w:r>
      <w:r w:rsidR="00036320" w:rsidRPr="00F80239">
        <w:rPr>
          <w:rFonts w:ascii="Times New Roman" w:hAnsi="Times New Roman"/>
        </w:rPr>
        <w:t>,</w:t>
      </w:r>
      <w:r w:rsidRPr="00F80239">
        <w:rPr>
          <w:rFonts w:ascii="Times New Roman" w:hAnsi="Times New Roman"/>
        </w:rPr>
        <w:t xml:space="preserve"> s 54R is a direction by the Parliament to the courts as to the manner in which they are to exercise their jurisdiction. It is one thing for the Parliament, within the limits of the legislative power conferred upon it by the </w:t>
      </w:r>
      <w:r w:rsidRPr="00F80239">
        <w:rPr>
          <w:rFonts w:ascii="Times New Roman" w:hAnsi="Times New Roman"/>
          <w:iCs/>
        </w:rPr>
        <w:t>Constitution</w:t>
      </w:r>
      <w:r w:rsidRPr="00F80239">
        <w:rPr>
          <w:rFonts w:ascii="Times New Roman" w:hAnsi="Times New Roman"/>
        </w:rPr>
        <w:t xml:space="preserve">, to grant or withhold jurisdiction. It is </w:t>
      </w:r>
      <w:r w:rsidR="00244053" w:rsidRPr="00F80239">
        <w:rPr>
          <w:rFonts w:ascii="Times New Roman" w:hAnsi="Times New Roman"/>
        </w:rPr>
        <w:t xml:space="preserve">a </w:t>
      </w:r>
      <w:r w:rsidRPr="00F80239">
        <w:rPr>
          <w:rFonts w:ascii="Times New Roman" w:hAnsi="Times New Roman"/>
        </w:rPr>
        <w:t xml:space="preserve">quite different thing for the Parliament to purport to direct the courts as to the manner and outcome of the exercise of their jurisdiction. The former falls within the legislative power which the </w:t>
      </w:r>
      <w:r w:rsidRPr="00F80239">
        <w:rPr>
          <w:rFonts w:ascii="Times New Roman" w:hAnsi="Times New Roman"/>
          <w:iCs/>
        </w:rPr>
        <w:t>Constitution</w:t>
      </w:r>
      <w:r w:rsidRPr="00F80239">
        <w:rPr>
          <w:rFonts w:ascii="Times New Roman" w:hAnsi="Times New Roman"/>
        </w:rPr>
        <w:t>, including Ch III itself, entrusts to the Parliament. The latter constitutes an impermissible intrusion into the judicial power which Ch III vests exclusively in the courts which it designates."</w:t>
      </w:r>
    </w:p>
    <w:p w14:paraId="44ED57F3" w14:textId="308B151F" w:rsidR="00072571" w:rsidRPr="00F80239" w:rsidRDefault="0058229A"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In </w:t>
      </w:r>
      <w:r w:rsidRPr="00F80239">
        <w:rPr>
          <w:rFonts w:ascii="Times New Roman" w:hAnsi="Times New Roman"/>
          <w:i/>
          <w:iCs/>
        </w:rPr>
        <w:t>NAMU of 2002 v Minister for Immigration and Multicultural and Indigenous Affair</w:t>
      </w:r>
      <w:r w:rsidR="008B2271">
        <w:rPr>
          <w:rFonts w:ascii="Times New Roman" w:hAnsi="Times New Roman"/>
          <w:i/>
          <w:iCs/>
        </w:rPr>
        <w:t>s</w:t>
      </w:r>
      <w:r w:rsidRPr="00F80239">
        <w:rPr>
          <w:rStyle w:val="FootnoteReference"/>
          <w:rFonts w:ascii="Times New Roman" w:hAnsi="Times New Roman"/>
          <w:iCs/>
          <w:sz w:val="24"/>
        </w:rPr>
        <w:footnoteReference w:id="84"/>
      </w:r>
      <w:r w:rsidR="008A3FC2" w:rsidRPr="00F80239">
        <w:rPr>
          <w:rFonts w:ascii="Times New Roman" w:hAnsi="Times New Roman"/>
          <w:iCs/>
        </w:rPr>
        <w:t>,</w:t>
      </w:r>
      <w:r w:rsidRPr="00F80239">
        <w:rPr>
          <w:rFonts w:ascii="Times New Roman" w:hAnsi="Times New Roman"/>
        </w:rPr>
        <w:t xml:space="preserve"> Black CJ, Sundberg and Weinberg JJ observed, correctly, that "</w:t>
      </w:r>
      <w:r w:rsidR="00244053" w:rsidRPr="00F80239">
        <w:rPr>
          <w:rFonts w:ascii="Times New Roman" w:hAnsi="Times New Roman"/>
        </w:rPr>
        <w:t>[</w:t>
      </w:r>
      <w:r w:rsidRPr="00F80239">
        <w:rPr>
          <w:rFonts w:ascii="Times New Roman" w:hAnsi="Times New Roman"/>
        </w:rPr>
        <w:t>s</w:t>
      </w:r>
      <w:r w:rsidR="00244053" w:rsidRPr="00F80239">
        <w:rPr>
          <w:rFonts w:ascii="Times New Roman" w:hAnsi="Times New Roman"/>
        </w:rPr>
        <w:t>]</w:t>
      </w:r>
      <w:r w:rsidRPr="00F80239">
        <w:rPr>
          <w:rFonts w:ascii="Times New Roman" w:hAnsi="Times New Roman"/>
        </w:rPr>
        <w:t> 196 lacks the two features that were fatal to s 54R" in that s 196 is confined in its operation to "unlawful non</w:t>
      </w:r>
      <w:r w:rsidRPr="00F80239">
        <w:rPr>
          <w:rFonts w:ascii="Times New Roman" w:hAnsi="Times New Roman"/>
        </w:rPr>
        <w:noBreakHyphen/>
        <w:t>citizens", that is, persons who are not lawfully present in Australia; and, further, unlike s 54R</w:t>
      </w:r>
      <w:r w:rsidR="00F91C8F" w:rsidRPr="00F80239">
        <w:rPr>
          <w:rFonts w:ascii="Times New Roman" w:hAnsi="Times New Roman"/>
        </w:rPr>
        <w:t>,</w:t>
      </w:r>
      <w:r w:rsidR="00A93A7F" w:rsidRPr="00F80239">
        <w:rPr>
          <w:rFonts w:ascii="Times New Roman" w:hAnsi="Times New Roman"/>
        </w:rPr>
        <w:t xml:space="preserve"> which purported to preclude a court from ordering the release of persons whose detention had become unlawful</w:t>
      </w:r>
      <w:r w:rsidRPr="00F80239">
        <w:rPr>
          <w:rFonts w:ascii="Times New Roman" w:hAnsi="Times New Roman"/>
        </w:rPr>
        <w:t>, s 196 "precludes a court from ordering the release of persons who are lawfully detained"</w:t>
      </w:r>
      <w:r w:rsidR="00137050" w:rsidRPr="00F80239">
        <w:rPr>
          <w:rFonts w:ascii="Times New Roman" w:hAnsi="Times New Roman"/>
        </w:rPr>
        <w:t>.</w:t>
      </w:r>
      <w:r w:rsidRPr="00F80239">
        <w:rPr>
          <w:rFonts w:ascii="Times New Roman" w:hAnsi="Times New Roman"/>
        </w:rPr>
        <w:t xml:space="preserve"> On that basis, s 196 "does no more than restate this axiomatic position</w:t>
      </w:r>
      <w:r w:rsidR="008B2271">
        <w:rPr>
          <w:rFonts w:ascii="Times New Roman" w:hAnsi="Times New Roman"/>
        </w:rPr>
        <w:t>"</w:t>
      </w:r>
      <w:r w:rsidRPr="00F80239">
        <w:rPr>
          <w:rStyle w:val="FootnoteReference"/>
          <w:rFonts w:ascii="Times New Roman" w:hAnsi="Times New Roman"/>
          <w:sz w:val="24"/>
        </w:rPr>
        <w:footnoteReference w:id="85"/>
      </w:r>
      <w:r w:rsidR="00137050" w:rsidRPr="00F80239">
        <w:rPr>
          <w:rFonts w:ascii="Times New Roman" w:hAnsi="Times New Roman"/>
        </w:rPr>
        <w:t xml:space="preserve"> in order to p</w:t>
      </w:r>
      <w:r w:rsidR="00442D29" w:rsidRPr="00F80239">
        <w:rPr>
          <w:rFonts w:ascii="Times New Roman" w:hAnsi="Times New Roman"/>
        </w:rPr>
        <w:t>ut</w:t>
      </w:r>
      <w:r w:rsidR="00137050" w:rsidRPr="00F80239">
        <w:rPr>
          <w:rFonts w:ascii="Times New Roman" w:hAnsi="Times New Roman"/>
        </w:rPr>
        <w:t xml:space="preserve"> beyond doubt </w:t>
      </w:r>
      <w:r w:rsidR="0010416E" w:rsidRPr="00F80239">
        <w:rPr>
          <w:rFonts w:ascii="Times New Roman" w:hAnsi="Times New Roman"/>
        </w:rPr>
        <w:t xml:space="preserve">the incorrectness of </w:t>
      </w:r>
      <w:r w:rsidR="001060B4" w:rsidRPr="00F80239">
        <w:rPr>
          <w:rFonts w:ascii="Times New Roman" w:hAnsi="Times New Roman"/>
        </w:rPr>
        <w:t>interpretations of the kind adopted by the primary judge</w:t>
      </w:r>
      <w:r w:rsidR="00853440" w:rsidRPr="00F80239">
        <w:rPr>
          <w:rFonts w:ascii="Times New Roman" w:hAnsi="Times New Roman"/>
        </w:rPr>
        <w:t>.</w:t>
      </w:r>
      <w:r w:rsidR="00416894" w:rsidRPr="00F80239">
        <w:rPr>
          <w:rFonts w:ascii="Times New Roman" w:hAnsi="Times New Roman"/>
        </w:rPr>
        <w:t xml:space="preserve"> Section 196(2)</w:t>
      </w:r>
      <w:r w:rsidR="003850C8" w:rsidRPr="00F80239">
        <w:rPr>
          <w:rFonts w:ascii="Times New Roman" w:hAnsi="Times New Roman"/>
        </w:rPr>
        <w:t xml:space="preserve"> confirms that this is so</w:t>
      </w:r>
      <w:r w:rsidR="001861B3" w:rsidRPr="00F80239">
        <w:rPr>
          <w:rFonts w:ascii="Times New Roman" w:hAnsi="Times New Roman"/>
        </w:rPr>
        <w:t>.</w:t>
      </w:r>
    </w:p>
    <w:p w14:paraId="43E592D7" w14:textId="239E0104" w:rsidR="00340D8F" w:rsidRPr="00F80239" w:rsidRDefault="00E97FE6" w:rsidP="00F80239">
      <w:pPr>
        <w:pStyle w:val="HeadingL1"/>
        <w:spacing w:after="260" w:line="280" w:lineRule="exact"/>
        <w:ind w:right="0"/>
        <w:jc w:val="both"/>
        <w:rPr>
          <w:rFonts w:ascii="Times New Roman" w:hAnsi="Times New Roman"/>
        </w:rPr>
      </w:pPr>
      <w:r w:rsidRPr="00F80239">
        <w:rPr>
          <w:rFonts w:ascii="Times New Roman" w:hAnsi="Times New Roman"/>
        </w:rPr>
        <w:t xml:space="preserve">Step 2: </w:t>
      </w:r>
      <w:r w:rsidR="00534D3C" w:rsidRPr="00F80239">
        <w:rPr>
          <w:rFonts w:ascii="Times New Roman" w:hAnsi="Times New Roman"/>
        </w:rPr>
        <w:t>Delay, departure and detention for an unauthorised purpose</w:t>
      </w:r>
    </w:p>
    <w:p w14:paraId="66451765" w14:textId="5138B0F3" w:rsidR="00340D8F" w:rsidRPr="00F80239" w:rsidRDefault="00340D8F"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It </w:t>
      </w:r>
      <w:r w:rsidR="00534D3C" w:rsidRPr="00F80239">
        <w:rPr>
          <w:rFonts w:ascii="Times New Roman" w:hAnsi="Times New Roman"/>
        </w:rPr>
        <w:t>must</w:t>
      </w:r>
      <w:r w:rsidRPr="00F80239">
        <w:rPr>
          <w:rFonts w:ascii="Times New Roman" w:hAnsi="Times New Roman"/>
        </w:rPr>
        <w:t xml:space="preserve"> be accepted </w:t>
      </w:r>
      <w:r w:rsidR="007564A8" w:rsidRPr="00F80239">
        <w:rPr>
          <w:rFonts w:ascii="Times New Roman" w:hAnsi="Times New Roman"/>
        </w:rPr>
        <w:t>upon</w:t>
      </w:r>
      <w:r w:rsidR="00CE4415" w:rsidRPr="00F80239">
        <w:rPr>
          <w:rFonts w:ascii="Times New Roman" w:hAnsi="Times New Roman"/>
        </w:rPr>
        <w:t xml:space="preserve"> the </w:t>
      </w:r>
      <w:r w:rsidR="007564A8" w:rsidRPr="00F80239">
        <w:rPr>
          <w:rFonts w:ascii="Times New Roman" w:hAnsi="Times New Roman"/>
        </w:rPr>
        <w:t>unchallenged findings of fact made by the primary judge tha</w:t>
      </w:r>
      <w:r w:rsidR="00267664" w:rsidRPr="00F80239">
        <w:rPr>
          <w:rFonts w:ascii="Times New Roman" w:hAnsi="Times New Roman"/>
        </w:rPr>
        <w:t>t</w:t>
      </w:r>
      <w:r w:rsidRPr="00F80239">
        <w:rPr>
          <w:rFonts w:ascii="Times New Roman" w:hAnsi="Times New Roman"/>
        </w:rPr>
        <w:t xml:space="preserve"> officers of the Executive were distracted from their duty under s 198(6) of the Act by an irrelevant consideration, namely th</w:t>
      </w:r>
      <w:r w:rsidR="009E738C" w:rsidRPr="00F80239">
        <w:rPr>
          <w:rFonts w:ascii="Times New Roman" w:hAnsi="Times New Roman"/>
        </w:rPr>
        <w:t>e</w:t>
      </w:r>
      <w:r w:rsidRPr="00F80239">
        <w:rPr>
          <w:rFonts w:ascii="Times New Roman" w:hAnsi="Times New Roman"/>
        </w:rPr>
        <w:t xml:space="preserve"> breach by Australia of its non</w:t>
      </w:r>
      <w:r w:rsidRPr="00F80239">
        <w:rPr>
          <w:rFonts w:ascii="Times New Roman" w:hAnsi="Times New Roman"/>
        </w:rPr>
        <w:noBreakHyphen/>
        <w:t xml:space="preserve">refoulement obligations </w:t>
      </w:r>
      <w:r w:rsidR="007103CC" w:rsidRPr="00F80239">
        <w:rPr>
          <w:rFonts w:ascii="Times New Roman" w:hAnsi="Times New Roman"/>
        </w:rPr>
        <w:t>if</w:t>
      </w:r>
      <w:r w:rsidRPr="00F80239">
        <w:rPr>
          <w:rFonts w:ascii="Times New Roman" w:hAnsi="Times New Roman"/>
        </w:rPr>
        <w:t xml:space="preserve"> the option of removing the respondent to Syria </w:t>
      </w:r>
      <w:r w:rsidR="009F0A87" w:rsidRPr="00F80239">
        <w:rPr>
          <w:rFonts w:ascii="Times New Roman" w:hAnsi="Times New Roman"/>
        </w:rPr>
        <w:t xml:space="preserve">were </w:t>
      </w:r>
      <w:r w:rsidRPr="00F80239">
        <w:rPr>
          <w:rFonts w:ascii="Times New Roman" w:hAnsi="Times New Roman"/>
        </w:rPr>
        <w:t>to be pursued.</w:t>
      </w:r>
      <w:r w:rsidR="00896B96" w:rsidRPr="00F80239">
        <w:rPr>
          <w:rFonts w:ascii="Times New Roman" w:hAnsi="Times New Roman"/>
        </w:rPr>
        <w:t xml:space="preserve"> </w:t>
      </w:r>
      <w:r w:rsidR="00267664" w:rsidRPr="00F80239">
        <w:rPr>
          <w:rFonts w:ascii="Times New Roman" w:hAnsi="Times New Roman"/>
        </w:rPr>
        <w:t>It may also be accepted that on his Honour's findin</w:t>
      </w:r>
      <w:r w:rsidR="004E12FD" w:rsidRPr="00F80239">
        <w:rPr>
          <w:rFonts w:ascii="Times New Roman" w:hAnsi="Times New Roman"/>
        </w:rPr>
        <w:t xml:space="preserve">gs of fact, </w:t>
      </w:r>
      <w:r w:rsidR="001D03A9" w:rsidRPr="00F80239">
        <w:rPr>
          <w:rFonts w:ascii="Times New Roman" w:hAnsi="Times New Roman"/>
        </w:rPr>
        <w:t>more might have been done to remove the respondent from Australia.</w:t>
      </w:r>
      <w:r w:rsidR="00896B96" w:rsidRPr="00F80239">
        <w:rPr>
          <w:rFonts w:ascii="Times New Roman" w:hAnsi="Times New Roman"/>
        </w:rPr>
        <w:t xml:space="preserve"> </w:t>
      </w:r>
      <w:r w:rsidRPr="00F80239">
        <w:rPr>
          <w:rFonts w:ascii="Times New Roman" w:hAnsi="Times New Roman"/>
        </w:rPr>
        <w:t>The primary judge made the leap</w:t>
      </w:r>
      <w:r w:rsidR="005B3D77" w:rsidRPr="00F80239">
        <w:rPr>
          <w:rFonts w:ascii="Times New Roman" w:hAnsi="Times New Roman"/>
        </w:rPr>
        <w:t>,</w:t>
      </w:r>
      <w:r w:rsidRPr="00F80239">
        <w:rPr>
          <w:rFonts w:ascii="Times New Roman" w:hAnsi="Times New Roman"/>
        </w:rPr>
        <w:t xml:space="preserve"> from a finding of a failure by the Executive to remove the respondent as soon as reasonably practicable</w:t>
      </w:r>
      <w:r w:rsidR="007848FC" w:rsidRPr="00F80239">
        <w:rPr>
          <w:rFonts w:ascii="Times New Roman" w:hAnsi="Times New Roman"/>
        </w:rPr>
        <w:t xml:space="preserve"> as required by s 198(6)</w:t>
      </w:r>
      <w:r w:rsidR="002663AE" w:rsidRPr="00F80239">
        <w:rPr>
          <w:rFonts w:ascii="Times New Roman" w:hAnsi="Times New Roman"/>
        </w:rPr>
        <w:t>,</w:t>
      </w:r>
      <w:r w:rsidRPr="00F80239">
        <w:rPr>
          <w:rFonts w:ascii="Times New Roman" w:hAnsi="Times New Roman"/>
        </w:rPr>
        <w:t xml:space="preserve"> to the conclusion that the Executive was detaining the respondent for a purpose other than his removal from Australi</w:t>
      </w:r>
      <w:r w:rsidR="008B2271">
        <w:rPr>
          <w:rFonts w:ascii="Times New Roman" w:hAnsi="Times New Roman"/>
        </w:rPr>
        <w:t>a</w:t>
      </w:r>
      <w:r w:rsidR="00A54A84" w:rsidRPr="00F80239">
        <w:rPr>
          <w:rStyle w:val="FootnoteReference"/>
          <w:rFonts w:ascii="Times New Roman" w:hAnsi="Times New Roman"/>
          <w:sz w:val="24"/>
        </w:rPr>
        <w:footnoteReference w:id="86"/>
      </w:r>
      <w:r w:rsidR="00AA0CA8" w:rsidRPr="00F80239">
        <w:rPr>
          <w:rFonts w:ascii="Times New Roman" w:hAnsi="Times New Roman"/>
        </w:rPr>
        <w:t xml:space="preserve">. This leap was </w:t>
      </w:r>
      <w:r w:rsidR="00521E20" w:rsidRPr="00F80239">
        <w:rPr>
          <w:rFonts w:ascii="Times New Roman" w:hAnsi="Times New Roman"/>
        </w:rPr>
        <w:t xml:space="preserve">not justified by any finding of fact, </w:t>
      </w:r>
      <w:r w:rsidR="001776B4" w:rsidRPr="00F80239">
        <w:rPr>
          <w:rFonts w:ascii="Times New Roman" w:hAnsi="Times New Roman"/>
        </w:rPr>
        <w:t>or indeed by any evidence,</w:t>
      </w:r>
      <w:r w:rsidR="00521E20" w:rsidRPr="00F80239">
        <w:rPr>
          <w:rFonts w:ascii="Times New Roman" w:hAnsi="Times New Roman"/>
        </w:rPr>
        <w:t xml:space="preserve"> but was </w:t>
      </w:r>
      <w:r w:rsidR="00AA0CA8" w:rsidRPr="00F80239">
        <w:rPr>
          <w:rFonts w:ascii="Times New Roman" w:hAnsi="Times New Roman"/>
        </w:rPr>
        <w:t xml:space="preserve">understood </w:t>
      </w:r>
      <w:r w:rsidR="00521E20" w:rsidRPr="00F80239">
        <w:rPr>
          <w:rFonts w:ascii="Times New Roman" w:hAnsi="Times New Roman"/>
        </w:rPr>
        <w:t>by his Honour</w:t>
      </w:r>
      <w:r w:rsidR="00774575" w:rsidRPr="00F80239">
        <w:rPr>
          <w:rFonts w:ascii="Times New Roman" w:hAnsi="Times New Roman"/>
        </w:rPr>
        <w:t xml:space="preserve"> </w:t>
      </w:r>
      <w:r w:rsidR="00AA0CA8" w:rsidRPr="00F80239">
        <w:rPr>
          <w:rFonts w:ascii="Times New Roman" w:hAnsi="Times New Roman"/>
        </w:rPr>
        <w:t xml:space="preserve">to be required by the </w:t>
      </w:r>
      <w:r w:rsidRPr="00F80239">
        <w:rPr>
          <w:rFonts w:ascii="Times New Roman" w:hAnsi="Times New Roman"/>
        </w:rPr>
        <w:t xml:space="preserve">following passage from the reasons of this Court in </w:t>
      </w:r>
      <w:r w:rsidRPr="00F80239">
        <w:rPr>
          <w:rFonts w:ascii="Times New Roman" w:hAnsi="Times New Roman"/>
          <w:i/>
          <w:iCs/>
        </w:rPr>
        <w:t>Plaintiff</w:t>
      </w:r>
      <w:r w:rsidR="00C17421" w:rsidRPr="00F80239">
        <w:rPr>
          <w:rFonts w:ascii="Times New Roman" w:hAnsi="Times New Roman"/>
          <w:i/>
          <w:iCs/>
        </w:rPr>
        <w:t> </w:t>
      </w:r>
      <w:r w:rsidRPr="00F80239">
        <w:rPr>
          <w:rFonts w:ascii="Times New Roman" w:hAnsi="Times New Roman"/>
          <w:i/>
          <w:iCs/>
        </w:rPr>
        <w:t>S</w:t>
      </w:r>
      <w:r w:rsidR="008B2271">
        <w:rPr>
          <w:rFonts w:ascii="Times New Roman" w:hAnsi="Times New Roman"/>
          <w:i/>
          <w:iCs/>
        </w:rPr>
        <w:t>4</w:t>
      </w:r>
      <w:r w:rsidRPr="00F80239">
        <w:rPr>
          <w:rStyle w:val="FootnoteReference"/>
          <w:rFonts w:ascii="Times New Roman" w:hAnsi="Times New Roman"/>
          <w:iCs/>
          <w:sz w:val="24"/>
        </w:rPr>
        <w:footnoteReference w:id="87"/>
      </w:r>
      <w:r w:rsidRPr="00F80239">
        <w:rPr>
          <w:rFonts w:ascii="Times New Roman" w:hAnsi="Times New Roman"/>
        </w:rPr>
        <w:t>:</w:t>
      </w:r>
    </w:p>
    <w:p w14:paraId="039F58BC" w14:textId="77777777" w:rsidR="00340D8F" w:rsidRPr="00F80239" w:rsidRDefault="00340D8F" w:rsidP="00F80239">
      <w:pPr>
        <w:pStyle w:val="LeftrightafterHC"/>
        <w:spacing w:before="0" w:after="260" w:line="280" w:lineRule="exact"/>
        <w:ind w:right="0"/>
        <w:jc w:val="both"/>
        <w:rPr>
          <w:rFonts w:ascii="Times New Roman" w:hAnsi="Times New Roman"/>
        </w:rPr>
      </w:pPr>
      <w:r w:rsidRPr="00F80239">
        <w:rPr>
          <w:rFonts w:ascii="Times New Roman" w:hAnsi="Times New Roman"/>
        </w:rPr>
        <w:tab/>
        <w:t>"The duration of the plaintiff's lawful detention under the Act was thus ultimately bounded by the Act's requirement to effect his removal as soon as reasonably practicable. It was bounded in this way because the requirement to remove was the only event terminating immigration detention which, all else failing, must occur.</w:t>
      </w:r>
    </w:p>
    <w:p w14:paraId="288738F1" w14:textId="77777777" w:rsidR="00F80239" w:rsidRDefault="00340D8F" w:rsidP="00F80239">
      <w:pPr>
        <w:pStyle w:val="leftright"/>
        <w:spacing w:before="0" w:after="260" w:line="280" w:lineRule="exact"/>
        <w:ind w:right="0"/>
        <w:jc w:val="both"/>
        <w:rPr>
          <w:rFonts w:ascii="Times New Roman" w:hAnsi="Times New Roman"/>
        </w:rPr>
      </w:pPr>
      <w:r w:rsidRPr="00F80239">
        <w:rPr>
          <w:rFonts w:ascii="Times New Roman" w:hAnsi="Times New Roman"/>
        </w:rPr>
        <w:tab/>
        <w:t>It follows that the Executive's consideration (while the plaintiff was in immigration detention) of whether he might seek and be granted a protection visa had to be undertaken within that framework. As already observed, the authority to detain the plaintiff is an incident of the power of the Executive to remove the plaintiff or to permit him to enter and remain in Australia, and the plaintiff's detention is limited to what is reasonably capable of being seen as necessary to effect those purposes. The purpose for his detention had to be carried into effect as soon as reasonably practicable. That is, consideration of whether a protection visa may be sought by or granted to the plaintiff had to be undertaken and completed as soon as reasonably practicable. Departure from that requirement would entail departure from the purpose for his detention and could be justified only if the Act were construed as permitting detention at the discretion of the Executive. The Act is not to be construed as permitting detention of that kind."</w:t>
      </w:r>
    </w:p>
    <w:p w14:paraId="3CC23280" w14:textId="66ECE12C" w:rsidR="00FB13EC" w:rsidRPr="00F80239" w:rsidRDefault="00340D8F" w:rsidP="00F80239">
      <w:pPr>
        <w:pStyle w:val="FixListStyle"/>
        <w:spacing w:after="260" w:line="280" w:lineRule="exact"/>
        <w:ind w:right="0"/>
        <w:jc w:val="both"/>
        <w:rPr>
          <w:rFonts w:ascii="Times New Roman" w:hAnsi="Times New Roman"/>
        </w:rPr>
      </w:pPr>
      <w:r w:rsidRPr="00F80239">
        <w:rPr>
          <w:rFonts w:ascii="Times New Roman" w:hAnsi="Times New Roman"/>
        </w:rPr>
        <w:tab/>
        <w:t xml:space="preserve">In this respect, </w:t>
      </w:r>
      <w:r w:rsidR="00A54A84" w:rsidRPr="00F80239">
        <w:rPr>
          <w:rFonts w:ascii="Times New Roman" w:hAnsi="Times New Roman"/>
        </w:rPr>
        <w:t>the primary judge</w:t>
      </w:r>
      <w:r w:rsidRPr="00F80239">
        <w:rPr>
          <w:rFonts w:ascii="Times New Roman" w:hAnsi="Times New Roman"/>
        </w:rPr>
        <w:t xml:space="preserve"> was mistaken.</w:t>
      </w:r>
      <w:r w:rsidR="0032368C" w:rsidRPr="00F80239">
        <w:rPr>
          <w:rFonts w:ascii="Times New Roman" w:hAnsi="Times New Roman"/>
        </w:rPr>
        <w:t xml:space="preserve"> </w:t>
      </w:r>
      <w:r w:rsidR="00EE541B" w:rsidRPr="00F80239">
        <w:rPr>
          <w:rFonts w:ascii="Times New Roman" w:hAnsi="Times New Roman"/>
          <w:i/>
          <w:iCs/>
        </w:rPr>
        <w:t>Plaintiff S4</w:t>
      </w:r>
      <w:r w:rsidR="00EE541B" w:rsidRPr="00F80239">
        <w:rPr>
          <w:rFonts w:ascii="Times New Roman" w:hAnsi="Times New Roman"/>
        </w:rPr>
        <w:t xml:space="preserve"> </w:t>
      </w:r>
      <w:r w:rsidR="00445EA5" w:rsidRPr="00F80239">
        <w:rPr>
          <w:rFonts w:ascii="Times New Roman" w:hAnsi="Times New Roman"/>
        </w:rPr>
        <w:t>does not authorise reasoning</w:t>
      </w:r>
      <w:r w:rsidR="00EE541B" w:rsidRPr="00F80239">
        <w:rPr>
          <w:rFonts w:ascii="Times New Roman" w:hAnsi="Times New Roman"/>
        </w:rPr>
        <w:t xml:space="preserve"> from a </w:t>
      </w:r>
      <w:r w:rsidR="00F90E8E" w:rsidRPr="00F80239">
        <w:rPr>
          <w:rFonts w:ascii="Times New Roman" w:hAnsi="Times New Roman"/>
        </w:rPr>
        <w:t xml:space="preserve">finding of want of </w:t>
      </w:r>
      <w:r w:rsidR="00774575" w:rsidRPr="00F80239">
        <w:rPr>
          <w:rFonts w:ascii="Times New Roman" w:hAnsi="Times New Roman"/>
        </w:rPr>
        <w:t xml:space="preserve">proper </w:t>
      </w:r>
      <w:r w:rsidR="00EE541B" w:rsidRPr="00F80239">
        <w:rPr>
          <w:rFonts w:ascii="Times New Roman" w:hAnsi="Times New Roman"/>
        </w:rPr>
        <w:t>diligence in the performance of the duty to remove</w:t>
      </w:r>
      <w:r w:rsidR="001729C9" w:rsidRPr="00F80239">
        <w:rPr>
          <w:rFonts w:ascii="Times New Roman" w:hAnsi="Times New Roman"/>
        </w:rPr>
        <w:t xml:space="preserve"> </w:t>
      </w:r>
      <w:r w:rsidR="00EE541B" w:rsidRPr="00F80239">
        <w:rPr>
          <w:rFonts w:ascii="Times New Roman" w:hAnsi="Times New Roman"/>
        </w:rPr>
        <w:t xml:space="preserve">to a </w:t>
      </w:r>
      <w:r w:rsidR="00202AF5" w:rsidRPr="00F80239">
        <w:rPr>
          <w:rFonts w:ascii="Times New Roman" w:hAnsi="Times New Roman"/>
        </w:rPr>
        <w:t>conclusion</w:t>
      </w:r>
      <w:r w:rsidR="00EE541B" w:rsidRPr="00F80239">
        <w:rPr>
          <w:rFonts w:ascii="Times New Roman" w:hAnsi="Times New Roman"/>
        </w:rPr>
        <w:t xml:space="preserve"> </w:t>
      </w:r>
      <w:r w:rsidR="00F90E8E" w:rsidRPr="00F80239">
        <w:rPr>
          <w:rFonts w:ascii="Times New Roman" w:hAnsi="Times New Roman"/>
        </w:rPr>
        <w:t xml:space="preserve">that </w:t>
      </w:r>
      <w:r w:rsidR="00C30784" w:rsidRPr="00F80239">
        <w:rPr>
          <w:rFonts w:ascii="Times New Roman" w:hAnsi="Times New Roman"/>
        </w:rPr>
        <w:t xml:space="preserve">some </w:t>
      </w:r>
      <w:r w:rsidR="00525622" w:rsidRPr="00F80239">
        <w:rPr>
          <w:rFonts w:ascii="Times New Roman" w:hAnsi="Times New Roman"/>
        </w:rPr>
        <w:t>unauthorised</w:t>
      </w:r>
      <w:r w:rsidR="00F90E8E" w:rsidRPr="00F80239">
        <w:rPr>
          <w:rFonts w:ascii="Times New Roman" w:hAnsi="Times New Roman"/>
        </w:rPr>
        <w:t xml:space="preserve"> punitive purpose is being pursued by the Executive. </w:t>
      </w:r>
    </w:p>
    <w:p w14:paraId="1001BC64" w14:textId="568E5C84" w:rsidR="00E519A4" w:rsidRPr="00F80239" w:rsidRDefault="00FB13EC"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2661B0" w:rsidRPr="00F80239">
        <w:rPr>
          <w:rFonts w:ascii="Times New Roman" w:hAnsi="Times New Roman"/>
        </w:rPr>
        <w:t>I</w:t>
      </w:r>
      <w:r w:rsidR="00340D8F" w:rsidRPr="00F80239">
        <w:rPr>
          <w:rFonts w:ascii="Times New Roman" w:hAnsi="Times New Roman"/>
        </w:rPr>
        <w:t xml:space="preserve">n </w:t>
      </w:r>
      <w:r w:rsidR="00340D8F" w:rsidRPr="00F80239">
        <w:rPr>
          <w:rFonts w:ascii="Times New Roman" w:hAnsi="Times New Roman"/>
          <w:i/>
          <w:iCs/>
        </w:rPr>
        <w:t>Plaintiff S4</w:t>
      </w:r>
      <w:r w:rsidR="00340D8F" w:rsidRPr="00F80239">
        <w:rPr>
          <w:rFonts w:ascii="Times New Roman" w:hAnsi="Times New Roman"/>
        </w:rPr>
        <w:t xml:space="preserve">, the circumstances of the </w:t>
      </w:r>
      <w:r w:rsidR="0067325C" w:rsidRPr="00F80239">
        <w:rPr>
          <w:rFonts w:ascii="Times New Roman" w:hAnsi="Times New Roman"/>
        </w:rPr>
        <w:t>unlawful non-citizen</w:t>
      </w:r>
      <w:r w:rsidR="00340D8F" w:rsidRPr="00F80239">
        <w:rPr>
          <w:rFonts w:ascii="Times New Roman" w:hAnsi="Times New Roman"/>
        </w:rPr>
        <w:t xml:space="preserve"> were such as to have engaged the requirement that he be removed from Australia as soon as reasonably practicable pursuant to s 198(2) of the Act. Notwithstanding that </w:t>
      </w:r>
      <w:r w:rsidR="002661B0" w:rsidRPr="00F80239">
        <w:rPr>
          <w:rFonts w:ascii="Times New Roman" w:hAnsi="Times New Roman"/>
        </w:rPr>
        <w:t xml:space="preserve">the duty to remove </w:t>
      </w:r>
      <w:r w:rsidR="00340D8F" w:rsidRPr="00F80239">
        <w:rPr>
          <w:rFonts w:ascii="Times New Roman" w:hAnsi="Times New Roman"/>
        </w:rPr>
        <w:t xml:space="preserve">had been triggered, the Minister embarked upon </w:t>
      </w:r>
      <w:r w:rsidR="002822D2" w:rsidRPr="00F80239">
        <w:rPr>
          <w:rFonts w:ascii="Times New Roman" w:hAnsi="Times New Roman"/>
        </w:rPr>
        <w:t>a</w:t>
      </w:r>
      <w:r w:rsidR="00340D8F" w:rsidRPr="00F80239">
        <w:rPr>
          <w:rFonts w:ascii="Times New Roman" w:hAnsi="Times New Roman"/>
        </w:rPr>
        <w:t xml:space="preserve"> consideration of whether to exercise the power conferred by s 46A(2) of the Act to lift the bar </w:t>
      </w:r>
      <w:r w:rsidR="002822D2" w:rsidRPr="00F80239">
        <w:rPr>
          <w:rFonts w:ascii="Times New Roman" w:hAnsi="Times New Roman"/>
        </w:rPr>
        <w:t>imposed by s 46A(1), preventing the detainee from making</w:t>
      </w:r>
      <w:r w:rsidR="00340D8F" w:rsidRPr="00F80239">
        <w:rPr>
          <w:rFonts w:ascii="Times New Roman" w:hAnsi="Times New Roman"/>
        </w:rPr>
        <w:t xml:space="preserve"> a valid application for a vis</w:t>
      </w:r>
      <w:r w:rsidR="008B2271">
        <w:rPr>
          <w:rFonts w:ascii="Times New Roman" w:hAnsi="Times New Roman"/>
        </w:rPr>
        <w:t>a</w:t>
      </w:r>
      <w:r w:rsidR="00340D8F" w:rsidRPr="00F80239">
        <w:rPr>
          <w:rStyle w:val="FootnoteReference"/>
          <w:rFonts w:ascii="Times New Roman" w:hAnsi="Times New Roman"/>
          <w:sz w:val="24"/>
        </w:rPr>
        <w:footnoteReference w:id="88"/>
      </w:r>
      <w:r w:rsidR="00340D8F" w:rsidRPr="00F80239">
        <w:rPr>
          <w:rFonts w:ascii="Times New Roman" w:hAnsi="Times New Roman"/>
        </w:rPr>
        <w:t xml:space="preserve">. As a result, </w:t>
      </w:r>
      <w:r w:rsidR="0042604E" w:rsidRPr="00F80239">
        <w:rPr>
          <w:rFonts w:ascii="Times New Roman" w:hAnsi="Times New Roman"/>
        </w:rPr>
        <w:t>the pl</w:t>
      </w:r>
      <w:r w:rsidR="00C309CF" w:rsidRPr="00F80239">
        <w:rPr>
          <w:rFonts w:ascii="Times New Roman" w:hAnsi="Times New Roman"/>
        </w:rPr>
        <w:t>aintiff's detention went beyond detention</w:t>
      </w:r>
      <w:r w:rsidR="00340D8F" w:rsidRPr="00F80239">
        <w:rPr>
          <w:rFonts w:ascii="Times New Roman" w:hAnsi="Times New Roman"/>
        </w:rPr>
        <w:t xml:space="preserve"> referable </w:t>
      </w:r>
      <w:r w:rsidR="00C30784" w:rsidRPr="00F80239">
        <w:rPr>
          <w:rFonts w:ascii="Times New Roman" w:hAnsi="Times New Roman"/>
        </w:rPr>
        <w:t xml:space="preserve">only </w:t>
      </w:r>
      <w:r w:rsidR="00340D8F" w:rsidRPr="00F80239">
        <w:rPr>
          <w:rFonts w:ascii="Times New Roman" w:hAnsi="Times New Roman"/>
        </w:rPr>
        <w:t xml:space="preserve">to the performance of the </w:t>
      </w:r>
      <w:r w:rsidR="002661B0" w:rsidRPr="00F80239">
        <w:rPr>
          <w:rFonts w:ascii="Times New Roman" w:hAnsi="Times New Roman"/>
        </w:rPr>
        <w:t>duty</w:t>
      </w:r>
      <w:r w:rsidR="00340D8F" w:rsidRPr="00F80239">
        <w:rPr>
          <w:rFonts w:ascii="Times New Roman" w:hAnsi="Times New Roman"/>
        </w:rPr>
        <w:t xml:space="preserve"> pursuant to s 198</w:t>
      </w:r>
      <w:r w:rsidR="00501B70" w:rsidRPr="00F80239">
        <w:rPr>
          <w:rFonts w:ascii="Times New Roman" w:hAnsi="Times New Roman"/>
        </w:rPr>
        <w:t>(2)</w:t>
      </w:r>
      <w:r w:rsidR="00B17B28" w:rsidRPr="00F80239">
        <w:rPr>
          <w:rFonts w:ascii="Times New Roman" w:hAnsi="Times New Roman"/>
        </w:rPr>
        <w:t xml:space="preserve"> </w:t>
      </w:r>
      <w:r w:rsidR="00C309CF" w:rsidRPr="00F80239">
        <w:rPr>
          <w:rFonts w:ascii="Times New Roman" w:hAnsi="Times New Roman"/>
        </w:rPr>
        <w:t>and became detention for the purpose of the Minister's</w:t>
      </w:r>
      <w:r w:rsidR="00340D8F" w:rsidRPr="00F80239">
        <w:rPr>
          <w:rFonts w:ascii="Times New Roman" w:hAnsi="Times New Roman"/>
        </w:rPr>
        <w:t xml:space="preserve"> consideration of </w:t>
      </w:r>
      <w:r w:rsidR="00E423B8" w:rsidRPr="00F80239">
        <w:rPr>
          <w:rFonts w:ascii="Times New Roman" w:hAnsi="Times New Roman"/>
        </w:rPr>
        <w:t xml:space="preserve">whether to exercise the </w:t>
      </w:r>
      <w:r w:rsidR="00340D8F" w:rsidRPr="00F80239">
        <w:rPr>
          <w:rFonts w:ascii="Times New Roman" w:hAnsi="Times New Roman"/>
        </w:rPr>
        <w:t xml:space="preserve">s 46A(2) </w:t>
      </w:r>
      <w:r w:rsidR="00E423B8" w:rsidRPr="00F80239">
        <w:rPr>
          <w:rFonts w:ascii="Times New Roman" w:hAnsi="Times New Roman"/>
        </w:rPr>
        <w:t>power</w:t>
      </w:r>
      <w:r w:rsidR="00C30784" w:rsidRPr="00F80239">
        <w:rPr>
          <w:rFonts w:ascii="Times New Roman" w:hAnsi="Times New Roman"/>
        </w:rPr>
        <w:t>.</w:t>
      </w:r>
      <w:r w:rsidR="00A15BBB" w:rsidRPr="00F80239">
        <w:rPr>
          <w:rFonts w:ascii="Times New Roman" w:hAnsi="Times New Roman"/>
        </w:rPr>
        <w:t xml:space="preserve"> </w:t>
      </w:r>
      <w:r w:rsidR="00340D8F" w:rsidRPr="00F80239">
        <w:rPr>
          <w:rFonts w:ascii="Times New Roman" w:hAnsi="Times New Roman"/>
        </w:rPr>
        <w:t>The Court held that, because s 198</w:t>
      </w:r>
      <w:r w:rsidR="00501B70" w:rsidRPr="00F80239">
        <w:rPr>
          <w:rFonts w:ascii="Times New Roman" w:hAnsi="Times New Roman"/>
        </w:rPr>
        <w:t>(2)</w:t>
      </w:r>
      <w:r w:rsidR="00340D8F" w:rsidRPr="00F80239">
        <w:rPr>
          <w:rFonts w:ascii="Times New Roman" w:hAnsi="Times New Roman"/>
        </w:rPr>
        <w:t xml:space="preserve"> was the dominant provision</w:t>
      </w:r>
      <w:r w:rsidR="00414400" w:rsidRPr="00F80239">
        <w:rPr>
          <w:rFonts w:ascii="Times New Roman" w:hAnsi="Times New Roman"/>
        </w:rPr>
        <w:t xml:space="preserve"> and the obligation thereunder to remove "as soon as reasonably practicable" had already been triggered, the temporal limit applied also to the decision under s 46A(2). In the context where the plaintiff's detention had been prolonged to allow the Minister to consider w</w:t>
      </w:r>
      <w:r w:rsidR="00756D09" w:rsidRPr="00F80239">
        <w:rPr>
          <w:rFonts w:ascii="Times New Roman" w:hAnsi="Times New Roman"/>
        </w:rPr>
        <w:t>h</w:t>
      </w:r>
      <w:r w:rsidR="00414400" w:rsidRPr="00F80239">
        <w:rPr>
          <w:rFonts w:ascii="Times New Roman" w:hAnsi="Times New Roman"/>
        </w:rPr>
        <w:t>ether to exercise the power conferred by s 46A(2), the</w:t>
      </w:r>
      <w:r w:rsidR="00756D09" w:rsidRPr="00F80239">
        <w:rPr>
          <w:rFonts w:ascii="Times New Roman" w:hAnsi="Times New Roman"/>
        </w:rPr>
        <w:t xml:space="preserve"> </w:t>
      </w:r>
      <w:r w:rsidR="00414400" w:rsidRPr="00F80239">
        <w:rPr>
          <w:rFonts w:ascii="Times New Roman" w:hAnsi="Times New Roman"/>
        </w:rPr>
        <w:t>Minister was not permitted then to exercise the separate power to grant a visa pursuant to s 195A(2). The grant of that visa foreclosed the exercise of the</w:t>
      </w:r>
      <w:r w:rsidR="00EB0009" w:rsidRPr="00F80239">
        <w:rPr>
          <w:rFonts w:ascii="Times New Roman" w:hAnsi="Times New Roman"/>
        </w:rPr>
        <w:t xml:space="preserve"> </w:t>
      </w:r>
      <w:r w:rsidR="00414400" w:rsidRPr="00F80239">
        <w:rPr>
          <w:rFonts w:ascii="Times New Roman" w:hAnsi="Times New Roman"/>
        </w:rPr>
        <w:t>power under s 46A before a decision was made and thus deprived the</w:t>
      </w:r>
      <w:r w:rsidR="00EB0009" w:rsidRPr="00F80239">
        <w:rPr>
          <w:rFonts w:ascii="Times New Roman" w:hAnsi="Times New Roman"/>
        </w:rPr>
        <w:t xml:space="preserve"> </w:t>
      </w:r>
      <w:r w:rsidR="00414400" w:rsidRPr="00F80239">
        <w:rPr>
          <w:rFonts w:ascii="Times New Roman" w:hAnsi="Times New Roman"/>
        </w:rPr>
        <w:t>prolongation</w:t>
      </w:r>
      <w:r w:rsidR="00EB0009" w:rsidRPr="00F80239">
        <w:rPr>
          <w:rFonts w:ascii="Times New Roman" w:hAnsi="Times New Roman"/>
        </w:rPr>
        <w:t xml:space="preserve"> </w:t>
      </w:r>
      <w:r w:rsidR="00414400" w:rsidRPr="00F80239">
        <w:rPr>
          <w:rFonts w:ascii="Times New Roman" w:hAnsi="Times New Roman"/>
        </w:rPr>
        <w:t>of detention</w:t>
      </w:r>
      <w:r w:rsidR="00EB0009" w:rsidRPr="00F80239">
        <w:rPr>
          <w:rFonts w:ascii="Times New Roman" w:hAnsi="Times New Roman"/>
        </w:rPr>
        <w:t xml:space="preserve"> </w:t>
      </w:r>
      <w:r w:rsidR="00414400" w:rsidRPr="00F80239">
        <w:rPr>
          <w:rFonts w:ascii="Times New Roman" w:hAnsi="Times New Roman"/>
        </w:rPr>
        <w:t>of its purpos</w:t>
      </w:r>
      <w:r w:rsidR="008B2271">
        <w:rPr>
          <w:rFonts w:ascii="Times New Roman" w:hAnsi="Times New Roman"/>
        </w:rPr>
        <w:t>e</w:t>
      </w:r>
      <w:r w:rsidR="00E625E5" w:rsidRPr="00F80239">
        <w:rPr>
          <w:rStyle w:val="FootnoteReference"/>
          <w:rFonts w:ascii="Times New Roman" w:hAnsi="Times New Roman"/>
          <w:sz w:val="24"/>
        </w:rPr>
        <w:footnoteReference w:id="89"/>
      </w:r>
      <w:r w:rsidR="00340D8F" w:rsidRPr="00F80239">
        <w:rPr>
          <w:rFonts w:ascii="Times New Roman" w:hAnsi="Times New Roman"/>
        </w:rPr>
        <w:t>.</w:t>
      </w:r>
    </w:p>
    <w:p w14:paraId="0CB97E63" w14:textId="4E6278FD" w:rsidR="00F77262" w:rsidRPr="00F80239" w:rsidRDefault="00E519A4"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A46A76" w:rsidRPr="00F80239">
        <w:rPr>
          <w:rFonts w:ascii="Times New Roman" w:hAnsi="Times New Roman"/>
        </w:rPr>
        <w:t>W</w:t>
      </w:r>
      <w:r w:rsidR="00340D8F" w:rsidRPr="00F80239">
        <w:rPr>
          <w:rFonts w:ascii="Times New Roman" w:hAnsi="Times New Roman"/>
        </w:rPr>
        <w:t xml:space="preserve">hen, in </w:t>
      </w:r>
      <w:r w:rsidR="00340D8F" w:rsidRPr="00F80239">
        <w:rPr>
          <w:rFonts w:ascii="Times New Roman" w:hAnsi="Times New Roman"/>
          <w:i/>
          <w:iCs/>
        </w:rPr>
        <w:t>Plaintiff S</w:t>
      </w:r>
      <w:r w:rsidR="008B2271">
        <w:rPr>
          <w:rFonts w:ascii="Times New Roman" w:hAnsi="Times New Roman"/>
          <w:i/>
          <w:iCs/>
        </w:rPr>
        <w:t>4</w:t>
      </w:r>
      <w:r w:rsidR="00F31EF9" w:rsidRPr="00F80239">
        <w:rPr>
          <w:rStyle w:val="FootnoteReference"/>
          <w:rFonts w:ascii="Times New Roman" w:hAnsi="Times New Roman"/>
          <w:sz w:val="24"/>
        </w:rPr>
        <w:footnoteReference w:id="90"/>
      </w:r>
      <w:r w:rsidR="00340D8F" w:rsidRPr="00F80239">
        <w:rPr>
          <w:rFonts w:ascii="Times New Roman" w:hAnsi="Times New Roman"/>
        </w:rPr>
        <w:t>, the Court said that "</w:t>
      </w:r>
      <w:r w:rsidR="003224FE" w:rsidRPr="00F80239">
        <w:rPr>
          <w:rFonts w:ascii="Times New Roman" w:hAnsi="Times New Roman"/>
        </w:rPr>
        <w:t>[</w:t>
      </w:r>
      <w:r w:rsidR="00340D8F" w:rsidRPr="00F80239">
        <w:rPr>
          <w:rFonts w:ascii="Times New Roman" w:hAnsi="Times New Roman"/>
        </w:rPr>
        <w:t>d</w:t>
      </w:r>
      <w:r w:rsidR="003224FE" w:rsidRPr="00F80239">
        <w:rPr>
          <w:rFonts w:ascii="Times New Roman" w:hAnsi="Times New Roman"/>
        </w:rPr>
        <w:t>]</w:t>
      </w:r>
      <w:proofErr w:type="spellStart"/>
      <w:r w:rsidR="00340D8F" w:rsidRPr="00F80239">
        <w:rPr>
          <w:rFonts w:ascii="Times New Roman" w:hAnsi="Times New Roman"/>
        </w:rPr>
        <w:t>eparture</w:t>
      </w:r>
      <w:proofErr w:type="spellEnd"/>
      <w:r w:rsidR="00340D8F" w:rsidRPr="00F80239">
        <w:rPr>
          <w:rFonts w:ascii="Times New Roman" w:hAnsi="Times New Roman"/>
        </w:rPr>
        <w:t xml:space="preserve"> from that requirement [to carry the purpose into effect as soon as reasonably practicable] would entail departure from the purpose for </w:t>
      </w:r>
      <w:r w:rsidR="00B641E1" w:rsidRPr="00F80239">
        <w:rPr>
          <w:rFonts w:ascii="Times New Roman" w:hAnsi="Times New Roman"/>
        </w:rPr>
        <w:t xml:space="preserve">... </w:t>
      </w:r>
      <w:r w:rsidR="00340D8F" w:rsidRPr="00F80239">
        <w:rPr>
          <w:rFonts w:ascii="Times New Roman" w:hAnsi="Times New Roman"/>
        </w:rPr>
        <w:t>detention</w:t>
      </w:r>
      <w:r w:rsidR="00E511E6" w:rsidRPr="00F80239">
        <w:rPr>
          <w:rFonts w:ascii="Times New Roman" w:hAnsi="Times New Roman"/>
        </w:rPr>
        <w:t xml:space="preserve"> </w:t>
      </w:r>
      <w:r w:rsidR="00B641E1" w:rsidRPr="00F80239">
        <w:rPr>
          <w:rFonts w:ascii="Times New Roman" w:hAnsi="Times New Roman"/>
        </w:rPr>
        <w:t>[</w:t>
      </w:r>
      <w:r w:rsidR="00E511E6" w:rsidRPr="00F80239">
        <w:rPr>
          <w:rFonts w:ascii="Times New Roman" w:hAnsi="Times New Roman"/>
        </w:rPr>
        <w:t>of the unlawful non</w:t>
      </w:r>
      <w:r w:rsidR="00E511E6" w:rsidRPr="00F80239">
        <w:rPr>
          <w:rFonts w:ascii="Times New Roman" w:hAnsi="Times New Roman"/>
        </w:rPr>
        <w:noBreakHyphen/>
        <w:t>citizen</w:t>
      </w:r>
      <w:r w:rsidR="00B641E1" w:rsidRPr="00F80239">
        <w:rPr>
          <w:rFonts w:ascii="Times New Roman" w:hAnsi="Times New Roman"/>
        </w:rPr>
        <w:t>]</w:t>
      </w:r>
      <w:r w:rsidR="00340D8F" w:rsidRPr="00F80239">
        <w:rPr>
          <w:rFonts w:ascii="Times New Roman" w:hAnsi="Times New Roman"/>
        </w:rPr>
        <w:t xml:space="preserve"> and could be justified only if the Act were construed as permitting detention at the discretion of the Executive", their Honours were concerned to emphasise why administrative steps that prolonged detention must be taken within the framework </w:t>
      </w:r>
      <w:r w:rsidR="00A46A76" w:rsidRPr="00F80239">
        <w:rPr>
          <w:rFonts w:ascii="Times New Roman" w:hAnsi="Times New Roman"/>
        </w:rPr>
        <w:t xml:space="preserve">of the Act and </w:t>
      </w:r>
      <w:r w:rsidR="00340D8F" w:rsidRPr="00F80239">
        <w:rPr>
          <w:rFonts w:ascii="Times New Roman" w:hAnsi="Times New Roman"/>
        </w:rPr>
        <w:t>subject to its implicit temporal limit</w:t>
      </w:r>
      <w:r w:rsidR="00A46A76" w:rsidRPr="00F80239">
        <w:rPr>
          <w:rFonts w:ascii="Times New Roman" w:hAnsi="Times New Roman"/>
        </w:rPr>
        <w:t>s</w:t>
      </w:r>
      <w:r w:rsidR="00340D8F" w:rsidRPr="00F80239">
        <w:rPr>
          <w:rFonts w:ascii="Times New Roman" w:hAnsi="Times New Roman"/>
        </w:rPr>
        <w:t>. Their Honours were not expressing a conclusion that failure to comply with a duty to bring about one of the terminating events in s 196(1) had the consequence that</w:t>
      </w:r>
      <w:r w:rsidR="00397D77" w:rsidRPr="00F80239">
        <w:rPr>
          <w:rFonts w:ascii="Times New Roman" w:hAnsi="Times New Roman"/>
        </w:rPr>
        <w:t>, ipso facto,</w:t>
      </w:r>
      <w:r w:rsidR="00340D8F" w:rsidRPr="00F80239">
        <w:rPr>
          <w:rFonts w:ascii="Times New Roman" w:hAnsi="Times New Roman"/>
        </w:rPr>
        <w:t xml:space="preserve"> detention became unlawful.</w:t>
      </w:r>
    </w:p>
    <w:p w14:paraId="240DC505" w14:textId="5C1EBC7B" w:rsidR="00DE45C8" w:rsidRPr="00F80239" w:rsidRDefault="00DE45C8"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E5203D" w:rsidRPr="00F80239">
        <w:rPr>
          <w:rFonts w:ascii="Times New Roman" w:hAnsi="Times New Roman"/>
        </w:rPr>
        <w:t>The notion that pursuit by the Executive of a purpose that is unauthorised or even prohibited by the Act might render the detention mandated by s 189(1) during the period mandated by s 19</w:t>
      </w:r>
      <w:r w:rsidR="00B43D1E" w:rsidRPr="00F80239">
        <w:rPr>
          <w:rFonts w:ascii="Times New Roman" w:hAnsi="Times New Roman"/>
        </w:rPr>
        <w:t>6</w:t>
      </w:r>
      <w:r w:rsidR="00E5203D" w:rsidRPr="00F80239">
        <w:rPr>
          <w:rFonts w:ascii="Times New Roman" w:hAnsi="Times New Roman"/>
        </w:rPr>
        <w:t>(1)(a) invalid is in any event problematic</w:t>
      </w:r>
      <w:r w:rsidR="00297789" w:rsidRPr="00F80239">
        <w:rPr>
          <w:rFonts w:ascii="Times New Roman" w:hAnsi="Times New Roman"/>
        </w:rPr>
        <w:t xml:space="preserve"> for the reasons that have already been given</w:t>
      </w:r>
      <w:r w:rsidR="00E5203D" w:rsidRPr="00F80239">
        <w:rPr>
          <w:rFonts w:ascii="Times New Roman" w:hAnsi="Times New Roman"/>
        </w:rPr>
        <w:t xml:space="preserve">. </w:t>
      </w:r>
      <w:r w:rsidR="00297789" w:rsidRPr="00F80239">
        <w:rPr>
          <w:rFonts w:ascii="Times New Roman" w:hAnsi="Times New Roman"/>
        </w:rPr>
        <w:t>Further, a</w:t>
      </w:r>
      <w:r w:rsidR="00E5203D" w:rsidRPr="00F80239">
        <w:rPr>
          <w:rFonts w:ascii="Times New Roman" w:hAnsi="Times New Roman"/>
        </w:rPr>
        <w:t xml:space="preserve">s Selway J explained in </w:t>
      </w:r>
      <w:proofErr w:type="spellStart"/>
      <w:r w:rsidR="00E5203D" w:rsidRPr="00F80239">
        <w:rPr>
          <w:rFonts w:ascii="Times New Roman" w:hAnsi="Times New Roman"/>
          <w:i/>
        </w:rPr>
        <w:t>Alsalih</w:t>
      </w:r>
      <w:proofErr w:type="spellEnd"/>
      <w:r w:rsidR="00E5203D" w:rsidRPr="00F80239">
        <w:rPr>
          <w:rFonts w:ascii="Times New Roman" w:hAnsi="Times New Roman"/>
          <w:i/>
        </w:rPr>
        <w:t xml:space="preserve"> v Manager, Baxter Immigration Detention Facilit</w:t>
      </w:r>
      <w:r w:rsidR="008B2271">
        <w:rPr>
          <w:rFonts w:ascii="Times New Roman" w:hAnsi="Times New Roman"/>
          <w:i/>
        </w:rPr>
        <w:t>y</w:t>
      </w:r>
      <w:r w:rsidR="001D0AF7" w:rsidRPr="00F80239">
        <w:rPr>
          <w:rStyle w:val="FootnoteReference"/>
          <w:rFonts w:ascii="Times New Roman" w:hAnsi="Times New Roman"/>
          <w:sz w:val="24"/>
        </w:rPr>
        <w:footnoteReference w:id="91"/>
      </w:r>
      <w:r w:rsidR="00E5203D" w:rsidRPr="00F80239">
        <w:rPr>
          <w:rFonts w:ascii="Times New Roman" w:hAnsi="Times New Roman"/>
        </w:rPr>
        <w:t>:</w:t>
      </w:r>
    </w:p>
    <w:p w14:paraId="56A81F71" w14:textId="77777777" w:rsidR="00F80239" w:rsidRDefault="00E5203D" w:rsidP="00F80239">
      <w:pPr>
        <w:pStyle w:val="leftright"/>
        <w:spacing w:before="0" w:after="260" w:line="280" w:lineRule="exact"/>
        <w:ind w:right="0"/>
        <w:jc w:val="both"/>
        <w:rPr>
          <w:rFonts w:ascii="Times New Roman" w:hAnsi="Times New Roman"/>
        </w:rPr>
      </w:pPr>
      <w:r w:rsidRPr="00F80239">
        <w:rPr>
          <w:rFonts w:ascii="Times New Roman" w:hAnsi="Times New Roman"/>
        </w:rPr>
        <w:tab/>
        <w:t>"In contrast to the exercise of a discretionary power, there is no necessary requirement that a statutory duty be exercised bona fide and for the purpose for which</w:t>
      </w:r>
      <w:r w:rsidR="0095584A" w:rsidRPr="00F80239">
        <w:rPr>
          <w:rFonts w:ascii="Times New Roman" w:hAnsi="Times New Roman"/>
        </w:rPr>
        <w:t xml:space="preserve"> the</w:t>
      </w:r>
      <w:r w:rsidRPr="00F80239">
        <w:rPr>
          <w:rFonts w:ascii="Times New Roman" w:hAnsi="Times New Roman"/>
        </w:rPr>
        <w:t xml:space="preserve"> power was given. </w:t>
      </w:r>
      <w:r w:rsidR="00D46557" w:rsidRPr="00F80239">
        <w:rPr>
          <w:rFonts w:ascii="Times New Roman" w:hAnsi="Times New Roman"/>
        </w:rPr>
        <w:t xml:space="preserve">To give a simple example, if a Sheriff has a warrant to hold a prisoner in gaol the duty to do so exists no matter whether the Sheriff is bona fide and no matter what </w:t>
      </w:r>
      <w:r w:rsidR="003B0802" w:rsidRPr="00F80239">
        <w:rPr>
          <w:rFonts w:ascii="Times New Roman" w:hAnsi="Times New Roman"/>
        </w:rPr>
        <w:t>his or her purpose might be. Otherwise, an officer could avoid a statutory duty merely by disagreeing with it."</w:t>
      </w:r>
    </w:p>
    <w:p w14:paraId="1D7008DF" w14:textId="1F2C056E" w:rsidR="00D75BB1" w:rsidRPr="00F80239" w:rsidRDefault="00D75BB1"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9D2D7B" w:rsidRPr="00F80239">
        <w:rPr>
          <w:rFonts w:ascii="Times New Roman" w:hAnsi="Times New Roman"/>
        </w:rPr>
        <w:t>It is e</w:t>
      </w:r>
      <w:r w:rsidRPr="00F80239">
        <w:rPr>
          <w:rFonts w:ascii="Times New Roman" w:hAnsi="Times New Roman"/>
        </w:rPr>
        <w:t xml:space="preserve">nough for the duty to detain imposed by s 189(1) to be sustained in accordance with s 196(1)(a) until completion of the performance of the duty to remove imposed by s 198 that the officer keeping or causing the person to be kept in </w:t>
      </w:r>
      <w:r w:rsidR="001F44FE" w:rsidRPr="00F80239">
        <w:rPr>
          <w:rFonts w:ascii="Times New Roman" w:hAnsi="Times New Roman"/>
        </w:rPr>
        <w:t>immigration</w:t>
      </w:r>
      <w:r w:rsidRPr="00F80239">
        <w:rPr>
          <w:rFonts w:ascii="Times New Roman" w:hAnsi="Times New Roman"/>
        </w:rPr>
        <w:t xml:space="preserve"> detention knows or reasonably suspects that the person is an unlawful non-citizen. Provided the requisite knowledge or suspicion continues to exist throughout the period of detentio</w:t>
      </w:r>
      <w:r w:rsidR="008B2271">
        <w:rPr>
          <w:rFonts w:ascii="Times New Roman" w:hAnsi="Times New Roman"/>
        </w:rPr>
        <w:t>n</w:t>
      </w:r>
      <w:r w:rsidRPr="00F80239">
        <w:rPr>
          <w:rStyle w:val="FootnoteReference"/>
          <w:rFonts w:ascii="Times New Roman" w:hAnsi="Times New Roman"/>
          <w:sz w:val="24"/>
        </w:rPr>
        <w:footnoteReference w:id="92"/>
      </w:r>
      <w:r w:rsidRPr="00F80239">
        <w:rPr>
          <w:rFonts w:ascii="Times New Roman" w:hAnsi="Times New Roman"/>
        </w:rPr>
        <w:t xml:space="preserve">, an unauthorised or prohibited purpose on the part of the officer in prolonging the period of detention can affect neither the duty </w:t>
      </w:r>
      <w:r w:rsidR="00795E6D" w:rsidRPr="00F80239">
        <w:rPr>
          <w:rFonts w:ascii="Times New Roman" w:hAnsi="Times New Roman"/>
        </w:rPr>
        <w:t xml:space="preserve">to detain nor the duty to remove nor the appropriate remedy for non-performance of the duty to remove. </w:t>
      </w:r>
    </w:p>
    <w:p w14:paraId="318E4135" w14:textId="00C51E01" w:rsidR="000B49BD" w:rsidRPr="00F80239" w:rsidRDefault="000B49BD" w:rsidP="00F80239">
      <w:pPr>
        <w:pStyle w:val="HeadingL1"/>
        <w:spacing w:after="260" w:line="280" w:lineRule="exact"/>
        <w:ind w:right="0"/>
        <w:jc w:val="both"/>
        <w:rPr>
          <w:rFonts w:ascii="Times New Roman" w:hAnsi="Times New Roman"/>
        </w:rPr>
      </w:pPr>
      <w:r w:rsidRPr="00F80239">
        <w:rPr>
          <w:rFonts w:ascii="Times New Roman" w:hAnsi="Times New Roman"/>
        </w:rPr>
        <w:t>Conclusion</w:t>
      </w:r>
    </w:p>
    <w:p w14:paraId="0E40D76B" w14:textId="0FC18EF8" w:rsidR="001D2558" w:rsidRPr="00F80239" w:rsidRDefault="00A46FF2"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DE732C" w:rsidRPr="00F80239">
        <w:rPr>
          <w:rFonts w:ascii="Times New Roman" w:hAnsi="Times New Roman"/>
        </w:rPr>
        <w:t>The</w:t>
      </w:r>
      <w:r w:rsidR="001F3423" w:rsidRPr="00F80239">
        <w:rPr>
          <w:rFonts w:ascii="Times New Roman" w:hAnsi="Times New Roman"/>
        </w:rPr>
        <w:t xml:space="preserve"> conclusion that officers of the</w:t>
      </w:r>
      <w:r w:rsidR="00850E84" w:rsidRPr="00F80239">
        <w:rPr>
          <w:rFonts w:ascii="Times New Roman" w:hAnsi="Times New Roman"/>
        </w:rPr>
        <w:t xml:space="preserve"> </w:t>
      </w:r>
      <w:r w:rsidR="001F3423" w:rsidRPr="00F80239">
        <w:rPr>
          <w:rFonts w:ascii="Times New Roman" w:hAnsi="Times New Roman"/>
        </w:rPr>
        <w:t xml:space="preserve">Executive have </w:t>
      </w:r>
      <w:r w:rsidR="00A87C63" w:rsidRPr="00F80239">
        <w:rPr>
          <w:rFonts w:ascii="Times New Roman" w:hAnsi="Times New Roman"/>
        </w:rPr>
        <w:t>not discharged their statutory duty to remove the respondent from Australia as soon as reasonably practicable affords a ba</w:t>
      </w:r>
      <w:r w:rsidR="008E58DA" w:rsidRPr="00F80239">
        <w:rPr>
          <w:rFonts w:ascii="Times New Roman" w:hAnsi="Times New Roman"/>
        </w:rPr>
        <w:t>sis for order</w:t>
      </w:r>
      <w:r w:rsidR="003F07D7" w:rsidRPr="00F80239">
        <w:rPr>
          <w:rFonts w:ascii="Times New Roman" w:hAnsi="Times New Roman"/>
        </w:rPr>
        <w:t>s</w:t>
      </w:r>
      <w:r w:rsidR="008E283C" w:rsidRPr="00F80239">
        <w:rPr>
          <w:rFonts w:ascii="Times New Roman" w:hAnsi="Times New Roman"/>
        </w:rPr>
        <w:t xml:space="preserve"> requiring that </w:t>
      </w:r>
      <w:r w:rsidR="008E58DA" w:rsidRPr="00F80239">
        <w:rPr>
          <w:rFonts w:ascii="Times New Roman" w:hAnsi="Times New Roman"/>
        </w:rPr>
        <w:t xml:space="preserve">they do their duty. </w:t>
      </w:r>
      <w:r w:rsidR="00DE732C" w:rsidRPr="00F80239">
        <w:rPr>
          <w:rFonts w:ascii="Times New Roman" w:hAnsi="Times New Roman"/>
        </w:rPr>
        <w:t>Orders</w:t>
      </w:r>
      <w:r w:rsidR="008E58DA" w:rsidRPr="00F80239">
        <w:rPr>
          <w:rFonts w:ascii="Times New Roman" w:hAnsi="Times New Roman"/>
        </w:rPr>
        <w:t xml:space="preserve"> </w:t>
      </w:r>
      <w:r w:rsidR="00DE732C" w:rsidRPr="00F80239">
        <w:rPr>
          <w:rFonts w:ascii="Times New Roman" w:hAnsi="Times New Roman"/>
        </w:rPr>
        <w:t xml:space="preserve">to that effect </w:t>
      </w:r>
      <w:r w:rsidR="00026F7F" w:rsidRPr="00F80239">
        <w:rPr>
          <w:rFonts w:ascii="Times New Roman" w:hAnsi="Times New Roman"/>
        </w:rPr>
        <w:t>are</w:t>
      </w:r>
      <w:r w:rsidR="008E58DA" w:rsidRPr="00F80239">
        <w:rPr>
          <w:rFonts w:ascii="Times New Roman" w:hAnsi="Times New Roman"/>
        </w:rPr>
        <w:t xml:space="preserve"> a</w:t>
      </w:r>
      <w:r w:rsidR="00AC2627" w:rsidRPr="00F80239">
        <w:rPr>
          <w:rFonts w:ascii="Times New Roman" w:hAnsi="Times New Roman"/>
        </w:rPr>
        <w:t>p</w:t>
      </w:r>
      <w:r w:rsidR="008E58DA" w:rsidRPr="00F80239">
        <w:rPr>
          <w:rFonts w:ascii="Times New Roman" w:hAnsi="Times New Roman"/>
        </w:rPr>
        <w:t>propriate to enforce the scheme</w:t>
      </w:r>
      <w:r w:rsidR="00EA1E40" w:rsidRPr="00F80239">
        <w:rPr>
          <w:rFonts w:ascii="Times New Roman" w:hAnsi="Times New Roman"/>
        </w:rPr>
        <w:t xml:space="preserve"> of the Act</w:t>
      </w:r>
      <w:r w:rsidR="008E58DA" w:rsidRPr="00F80239">
        <w:rPr>
          <w:rFonts w:ascii="Times New Roman" w:hAnsi="Times New Roman"/>
        </w:rPr>
        <w:t xml:space="preserve">. </w:t>
      </w:r>
      <w:r w:rsidR="00A617E9" w:rsidRPr="00F80239">
        <w:rPr>
          <w:rFonts w:ascii="Times New Roman" w:hAnsi="Times New Roman"/>
        </w:rPr>
        <w:t>In contrast, to</w:t>
      </w:r>
      <w:r w:rsidR="008E58DA" w:rsidRPr="00F80239">
        <w:rPr>
          <w:rFonts w:ascii="Times New Roman" w:hAnsi="Times New Roman"/>
        </w:rPr>
        <w:t xml:space="preserve"> order that </w:t>
      </w:r>
      <w:r w:rsidR="00832B6B" w:rsidRPr="00F80239">
        <w:rPr>
          <w:rFonts w:ascii="Times New Roman" w:hAnsi="Times New Roman"/>
        </w:rPr>
        <w:t>the respondent</w:t>
      </w:r>
      <w:r w:rsidR="008E58DA" w:rsidRPr="00F80239">
        <w:rPr>
          <w:rFonts w:ascii="Times New Roman" w:hAnsi="Times New Roman"/>
        </w:rPr>
        <w:t xml:space="preserve"> be released into </w:t>
      </w:r>
      <w:r w:rsidR="00832B6B" w:rsidRPr="00F80239">
        <w:rPr>
          <w:rFonts w:ascii="Times New Roman" w:hAnsi="Times New Roman"/>
        </w:rPr>
        <w:t xml:space="preserve">the </w:t>
      </w:r>
      <w:r w:rsidR="008E58DA" w:rsidRPr="00F80239">
        <w:rPr>
          <w:rFonts w:ascii="Times New Roman" w:hAnsi="Times New Roman"/>
        </w:rPr>
        <w:t>Australia</w:t>
      </w:r>
      <w:r w:rsidR="00832B6B" w:rsidRPr="00F80239">
        <w:rPr>
          <w:rFonts w:ascii="Times New Roman" w:hAnsi="Times New Roman"/>
        </w:rPr>
        <w:t>n community because officers of the Executive have not performed their statutory duty to remove him from Australia is</w:t>
      </w:r>
      <w:r w:rsidR="008E283C" w:rsidRPr="00F80239">
        <w:rPr>
          <w:rFonts w:ascii="Times New Roman" w:hAnsi="Times New Roman"/>
        </w:rPr>
        <w:t xml:space="preserve"> to </w:t>
      </w:r>
      <w:r w:rsidR="008E58DA" w:rsidRPr="00F80239">
        <w:rPr>
          <w:rFonts w:ascii="Times New Roman" w:hAnsi="Times New Roman"/>
        </w:rPr>
        <w:t>subvert</w:t>
      </w:r>
      <w:r w:rsidR="00F678F1" w:rsidRPr="00F80239">
        <w:rPr>
          <w:rFonts w:ascii="Times New Roman" w:hAnsi="Times New Roman"/>
        </w:rPr>
        <w:t xml:space="preserve"> th</w:t>
      </w:r>
      <w:r w:rsidR="004A1371" w:rsidRPr="00F80239">
        <w:rPr>
          <w:rFonts w:ascii="Times New Roman" w:hAnsi="Times New Roman"/>
        </w:rPr>
        <w:t>at</w:t>
      </w:r>
      <w:r w:rsidR="00F678F1" w:rsidRPr="00F80239">
        <w:rPr>
          <w:rFonts w:ascii="Times New Roman" w:hAnsi="Times New Roman"/>
        </w:rPr>
        <w:t xml:space="preserve"> scheme</w:t>
      </w:r>
      <w:r w:rsidR="000B49BD" w:rsidRPr="00F80239">
        <w:rPr>
          <w:rFonts w:ascii="Times New Roman" w:hAnsi="Times New Roman"/>
        </w:rPr>
        <w:t>.</w:t>
      </w:r>
    </w:p>
    <w:p w14:paraId="2A052AA0" w14:textId="32D97A46" w:rsidR="000C6469" w:rsidRPr="00F80239" w:rsidRDefault="002E0BF3"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1D06ED" w:rsidRPr="00F80239">
        <w:rPr>
          <w:rFonts w:ascii="Times New Roman" w:hAnsi="Times New Roman"/>
        </w:rPr>
        <w:t>It is evident that the Executive found t</w:t>
      </w:r>
      <w:r w:rsidRPr="00F80239">
        <w:rPr>
          <w:rFonts w:ascii="Times New Roman" w:hAnsi="Times New Roman"/>
        </w:rPr>
        <w:t xml:space="preserve">he prospect of the </w:t>
      </w:r>
      <w:r w:rsidR="009F758A" w:rsidRPr="00F80239">
        <w:rPr>
          <w:rFonts w:ascii="Times New Roman" w:hAnsi="Times New Roman"/>
        </w:rPr>
        <w:t xml:space="preserve">removal of the </w:t>
      </w:r>
      <w:r w:rsidRPr="00F80239">
        <w:rPr>
          <w:rFonts w:ascii="Times New Roman" w:hAnsi="Times New Roman"/>
        </w:rPr>
        <w:t>respondent to Syria</w:t>
      </w:r>
      <w:r w:rsidR="00584D76" w:rsidRPr="00F80239">
        <w:rPr>
          <w:rFonts w:ascii="Times New Roman" w:hAnsi="Times New Roman"/>
        </w:rPr>
        <w:t xml:space="preserve"> </w:t>
      </w:r>
      <w:r w:rsidRPr="00F80239">
        <w:rPr>
          <w:rFonts w:ascii="Times New Roman" w:hAnsi="Times New Roman"/>
        </w:rPr>
        <w:t xml:space="preserve">in breach of </w:t>
      </w:r>
      <w:r w:rsidR="008D2D41" w:rsidRPr="00F80239">
        <w:rPr>
          <w:rFonts w:ascii="Times New Roman" w:hAnsi="Times New Roman"/>
        </w:rPr>
        <w:t xml:space="preserve">Australia's </w:t>
      </w:r>
      <w:r w:rsidRPr="00F80239">
        <w:rPr>
          <w:rFonts w:ascii="Times New Roman" w:hAnsi="Times New Roman"/>
        </w:rPr>
        <w:t>non</w:t>
      </w:r>
      <w:r w:rsidR="006B3B63" w:rsidRPr="00F80239">
        <w:rPr>
          <w:rFonts w:ascii="Times New Roman" w:hAnsi="Times New Roman"/>
        </w:rPr>
        <w:noBreakHyphen/>
      </w:r>
      <w:r w:rsidRPr="00F80239">
        <w:rPr>
          <w:rFonts w:ascii="Times New Roman" w:hAnsi="Times New Roman"/>
        </w:rPr>
        <w:t>refoul</w:t>
      </w:r>
      <w:r w:rsidR="006E0470" w:rsidRPr="00F80239">
        <w:rPr>
          <w:rFonts w:ascii="Times New Roman" w:hAnsi="Times New Roman"/>
        </w:rPr>
        <w:t>e</w:t>
      </w:r>
      <w:r w:rsidRPr="00F80239">
        <w:rPr>
          <w:rFonts w:ascii="Times New Roman" w:hAnsi="Times New Roman"/>
        </w:rPr>
        <w:t xml:space="preserve">ment obligations </w:t>
      </w:r>
      <w:r w:rsidR="00DB43F3" w:rsidRPr="00F80239">
        <w:rPr>
          <w:rFonts w:ascii="Times New Roman" w:hAnsi="Times New Roman"/>
        </w:rPr>
        <w:t>unpalatable</w:t>
      </w:r>
      <w:r w:rsidR="00B21C33" w:rsidRPr="00F80239">
        <w:rPr>
          <w:rFonts w:ascii="Times New Roman" w:hAnsi="Times New Roman"/>
        </w:rPr>
        <w:t>.</w:t>
      </w:r>
      <w:r w:rsidR="001870E8" w:rsidRPr="00F80239">
        <w:rPr>
          <w:rFonts w:ascii="Times New Roman" w:hAnsi="Times New Roman"/>
        </w:rPr>
        <w:t xml:space="preserve"> </w:t>
      </w:r>
      <w:r w:rsidR="006E0470" w:rsidRPr="00F80239">
        <w:rPr>
          <w:rFonts w:ascii="Times New Roman" w:hAnsi="Times New Roman"/>
        </w:rPr>
        <w:t xml:space="preserve">In that regard, it </w:t>
      </w:r>
      <w:r w:rsidR="00B21C33" w:rsidRPr="00F80239">
        <w:rPr>
          <w:rFonts w:ascii="Times New Roman" w:hAnsi="Times New Roman"/>
        </w:rPr>
        <w:t xml:space="preserve">is equally </w:t>
      </w:r>
      <w:r w:rsidR="005D78C2" w:rsidRPr="00F80239">
        <w:rPr>
          <w:rFonts w:ascii="Times New Roman" w:hAnsi="Times New Roman"/>
        </w:rPr>
        <w:t>evident that, if</w:t>
      </w:r>
      <w:r w:rsidR="001870E8" w:rsidRPr="00F80239">
        <w:rPr>
          <w:rFonts w:ascii="Times New Roman" w:hAnsi="Times New Roman"/>
        </w:rPr>
        <w:t xml:space="preserve"> the Minister wishe</w:t>
      </w:r>
      <w:r w:rsidR="006E0470" w:rsidRPr="00F80239">
        <w:rPr>
          <w:rFonts w:ascii="Times New Roman" w:hAnsi="Times New Roman"/>
        </w:rPr>
        <w:t>d</w:t>
      </w:r>
      <w:r w:rsidR="001870E8" w:rsidRPr="00F80239">
        <w:rPr>
          <w:rFonts w:ascii="Times New Roman" w:hAnsi="Times New Roman"/>
        </w:rPr>
        <w:t xml:space="preserve"> to avoid </w:t>
      </w:r>
      <w:r w:rsidR="005D78C2" w:rsidRPr="00F80239">
        <w:rPr>
          <w:rFonts w:ascii="Times New Roman" w:hAnsi="Times New Roman"/>
        </w:rPr>
        <w:t>the</w:t>
      </w:r>
      <w:r w:rsidR="00202817" w:rsidRPr="00F80239">
        <w:rPr>
          <w:rFonts w:ascii="Times New Roman" w:hAnsi="Times New Roman"/>
        </w:rPr>
        <w:t xml:space="preserve"> realisation</w:t>
      </w:r>
      <w:r w:rsidR="005D78C2" w:rsidRPr="00F80239">
        <w:rPr>
          <w:rFonts w:ascii="Times New Roman" w:hAnsi="Times New Roman"/>
        </w:rPr>
        <w:t xml:space="preserve"> of that unpalatable prospect</w:t>
      </w:r>
      <w:r w:rsidR="001870E8" w:rsidRPr="00F80239">
        <w:rPr>
          <w:rFonts w:ascii="Times New Roman" w:hAnsi="Times New Roman"/>
        </w:rPr>
        <w:t xml:space="preserve">, </w:t>
      </w:r>
      <w:r w:rsidR="005F09EF" w:rsidRPr="00F80239">
        <w:rPr>
          <w:rFonts w:ascii="Times New Roman" w:hAnsi="Times New Roman"/>
        </w:rPr>
        <w:t>a visa m</w:t>
      </w:r>
      <w:r w:rsidR="00236893" w:rsidRPr="00F80239">
        <w:rPr>
          <w:rFonts w:ascii="Times New Roman" w:hAnsi="Times New Roman"/>
        </w:rPr>
        <w:t>ight</w:t>
      </w:r>
      <w:r w:rsidR="005F09EF" w:rsidRPr="00F80239">
        <w:rPr>
          <w:rFonts w:ascii="Times New Roman" w:hAnsi="Times New Roman"/>
        </w:rPr>
        <w:t xml:space="preserve"> be granted</w:t>
      </w:r>
      <w:r w:rsidR="00236893" w:rsidRPr="00F80239">
        <w:rPr>
          <w:rFonts w:ascii="Times New Roman" w:hAnsi="Times New Roman"/>
        </w:rPr>
        <w:t xml:space="preserve"> to the respondent – </w:t>
      </w:r>
      <w:r w:rsidR="00AC51CD" w:rsidRPr="00F80239">
        <w:rPr>
          <w:rFonts w:ascii="Times New Roman" w:hAnsi="Times New Roman"/>
        </w:rPr>
        <w:t xml:space="preserve">precisely as </w:t>
      </w:r>
      <w:r w:rsidR="00015784" w:rsidRPr="00F80239">
        <w:rPr>
          <w:rFonts w:ascii="Times New Roman" w:hAnsi="Times New Roman"/>
        </w:rPr>
        <w:t>the</w:t>
      </w:r>
      <w:r w:rsidR="00A427A7" w:rsidRPr="00F80239">
        <w:rPr>
          <w:rFonts w:ascii="Times New Roman" w:hAnsi="Times New Roman"/>
        </w:rPr>
        <w:t xml:space="preserve"> Explanatory Memorandum to the Bill that introduced s 197C</w:t>
      </w:r>
      <w:r w:rsidR="002C6AC1" w:rsidRPr="00F80239">
        <w:rPr>
          <w:rFonts w:ascii="Times New Roman" w:hAnsi="Times New Roman"/>
        </w:rPr>
        <w:t xml:space="preserve"> </w:t>
      </w:r>
      <w:r w:rsidR="00015784" w:rsidRPr="00F80239">
        <w:rPr>
          <w:rFonts w:ascii="Times New Roman" w:hAnsi="Times New Roman"/>
        </w:rPr>
        <w:t>contemplate</w:t>
      </w:r>
      <w:r w:rsidR="008B2271">
        <w:rPr>
          <w:rFonts w:ascii="Times New Roman" w:hAnsi="Times New Roman"/>
        </w:rPr>
        <w:t>d</w:t>
      </w:r>
      <w:r w:rsidR="00973648" w:rsidRPr="00F80239">
        <w:rPr>
          <w:rStyle w:val="FootnoteReference"/>
          <w:rFonts w:ascii="Times New Roman" w:hAnsi="Times New Roman"/>
          <w:sz w:val="24"/>
        </w:rPr>
        <w:footnoteReference w:id="93"/>
      </w:r>
      <w:r w:rsidR="00015784" w:rsidRPr="00F80239">
        <w:rPr>
          <w:rFonts w:ascii="Times New Roman" w:hAnsi="Times New Roman"/>
        </w:rPr>
        <w:t>:</w:t>
      </w:r>
    </w:p>
    <w:p w14:paraId="6CD8E056" w14:textId="77777777" w:rsidR="00F80239" w:rsidRDefault="00973648" w:rsidP="00F80239">
      <w:pPr>
        <w:pStyle w:val="leftright"/>
        <w:spacing w:before="0" w:after="260" w:line="280" w:lineRule="exact"/>
        <w:ind w:right="0"/>
        <w:jc w:val="both"/>
        <w:rPr>
          <w:rFonts w:ascii="Times New Roman" w:hAnsi="Times New Roman"/>
        </w:rPr>
      </w:pPr>
      <w:r w:rsidRPr="00F80239">
        <w:rPr>
          <w:rFonts w:ascii="Times New Roman" w:hAnsi="Times New Roman"/>
        </w:rPr>
        <w:tab/>
      </w:r>
      <w:r w:rsidR="00B05CE2" w:rsidRPr="00F80239">
        <w:rPr>
          <w:rFonts w:ascii="Times New Roman" w:hAnsi="Times New Roman"/>
        </w:rPr>
        <w:t>"</w:t>
      </w:r>
      <w:r w:rsidR="0060600E" w:rsidRPr="00F80239">
        <w:rPr>
          <w:rFonts w:ascii="Times New Roman" w:hAnsi="Times New Roman"/>
        </w:rPr>
        <w:t>Australia will continue to meet its non-refoulement obligations through other mechanisms and not through the removal powers in section 198 of the Migration Act.</w:t>
      </w:r>
      <w:r w:rsidR="00B05CE2" w:rsidRPr="00F80239">
        <w:rPr>
          <w:rFonts w:ascii="Times New Roman" w:hAnsi="Times New Roman"/>
        </w:rPr>
        <w:t xml:space="preserve"> </w:t>
      </w:r>
      <w:r w:rsidR="0060600E" w:rsidRPr="00F80239">
        <w:rPr>
          <w:rFonts w:ascii="Times New Roman" w:hAnsi="Times New Roman"/>
          <w:i/>
        </w:rPr>
        <w:t>For example, Australi</w:t>
      </w:r>
      <w:r w:rsidR="00B3695C" w:rsidRPr="00F80239">
        <w:rPr>
          <w:rFonts w:ascii="Times New Roman" w:hAnsi="Times New Roman"/>
          <w:i/>
        </w:rPr>
        <w:t>a'</w:t>
      </w:r>
      <w:r w:rsidR="0060600E" w:rsidRPr="00F80239">
        <w:rPr>
          <w:rFonts w:ascii="Times New Roman" w:hAnsi="Times New Roman"/>
          <w:i/>
        </w:rPr>
        <w:t xml:space="preserve">s non-refoulement obligations will be met through </w:t>
      </w:r>
      <w:r w:rsidR="00B05CE2" w:rsidRPr="00F80239">
        <w:rPr>
          <w:rFonts w:ascii="Times New Roman" w:hAnsi="Times New Roman"/>
          <w:i/>
        </w:rPr>
        <w:t xml:space="preserve">... </w:t>
      </w:r>
      <w:r w:rsidR="0060600E" w:rsidRPr="00F80239">
        <w:rPr>
          <w:rFonts w:ascii="Times New Roman" w:hAnsi="Times New Roman"/>
          <w:i/>
        </w:rPr>
        <w:t>the Minister</w:t>
      </w:r>
      <w:r w:rsidR="00B11438" w:rsidRPr="00F80239">
        <w:rPr>
          <w:rFonts w:ascii="Times New Roman" w:hAnsi="Times New Roman"/>
          <w:i/>
        </w:rPr>
        <w:t>'</w:t>
      </w:r>
      <w:r w:rsidR="0060600E" w:rsidRPr="00F80239">
        <w:rPr>
          <w:rFonts w:ascii="Times New Roman" w:hAnsi="Times New Roman"/>
          <w:i/>
        </w:rPr>
        <w:t>s personal powers in the</w:t>
      </w:r>
      <w:r w:rsidR="00B05CE2" w:rsidRPr="00F80239">
        <w:rPr>
          <w:rFonts w:ascii="Times New Roman" w:hAnsi="Times New Roman"/>
          <w:i/>
        </w:rPr>
        <w:t xml:space="preserve"> </w:t>
      </w:r>
      <w:r w:rsidR="0060600E" w:rsidRPr="00F80239">
        <w:rPr>
          <w:rFonts w:ascii="Times New Roman" w:hAnsi="Times New Roman"/>
          <w:i/>
        </w:rPr>
        <w:t xml:space="preserve">Migration Act, including those under </w:t>
      </w:r>
      <w:r w:rsidR="00B05CE2" w:rsidRPr="00F80239">
        <w:rPr>
          <w:rFonts w:ascii="Times New Roman" w:hAnsi="Times New Roman"/>
          <w:i/>
        </w:rPr>
        <w:t>section</w:t>
      </w:r>
      <w:r w:rsidR="00770E4D" w:rsidRPr="00F80239">
        <w:rPr>
          <w:rFonts w:ascii="Times New Roman" w:hAnsi="Times New Roman"/>
          <w:i/>
        </w:rPr>
        <w:t xml:space="preserve"> </w:t>
      </w:r>
      <w:r w:rsidR="00B05CE2" w:rsidRPr="00F80239">
        <w:rPr>
          <w:rFonts w:ascii="Times New Roman" w:hAnsi="Times New Roman"/>
          <w:i/>
        </w:rPr>
        <w:t xml:space="preserve">... </w:t>
      </w:r>
      <w:r w:rsidR="0060600E" w:rsidRPr="00F80239">
        <w:rPr>
          <w:rFonts w:ascii="Times New Roman" w:hAnsi="Times New Roman"/>
          <w:i/>
        </w:rPr>
        <w:t>195A</w:t>
      </w:r>
      <w:r w:rsidR="00B05CE2" w:rsidRPr="00F80239">
        <w:rPr>
          <w:rFonts w:ascii="Times New Roman" w:hAnsi="Times New Roman"/>
          <w:i/>
        </w:rPr>
        <w:t xml:space="preserve"> </w:t>
      </w:r>
      <w:r w:rsidR="00770E4D" w:rsidRPr="00F80239">
        <w:rPr>
          <w:rFonts w:ascii="Times New Roman" w:hAnsi="Times New Roman"/>
          <w:i/>
        </w:rPr>
        <w:t xml:space="preserve">... </w:t>
      </w:r>
      <w:r w:rsidR="0060600E" w:rsidRPr="00F80239">
        <w:rPr>
          <w:rFonts w:ascii="Times New Roman" w:hAnsi="Times New Roman"/>
          <w:i/>
        </w:rPr>
        <w:t>of the Migration Act.</w:t>
      </w:r>
      <w:r w:rsidR="00670D69" w:rsidRPr="00F80239">
        <w:rPr>
          <w:rFonts w:ascii="Times New Roman" w:hAnsi="Times New Roman"/>
        </w:rPr>
        <w:t>" (</w:t>
      </w:r>
      <w:r w:rsidR="00576826" w:rsidRPr="00F80239">
        <w:rPr>
          <w:rFonts w:ascii="Times New Roman" w:hAnsi="Times New Roman"/>
        </w:rPr>
        <w:t>e</w:t>
      </w:r>
      <w:r w:rsidR="00670D69" w:rsidRPr="00F80239">
        <w:rPr>
          <w:rFonts w:ascii="Times New Roman" w:hAnsi="Times New Roman"/>
        </w:rPr>
        <w:t>mphasis added)</w:t>
      </w:r>
    </w:p>
    <w:p w14:paraId="734CD302" w14:textId="6BB67CCA" w:rsidR="00A73989" w:rsidRPr="00F80239" w:rsidRDefault="00E73BE6" w:rsidP="00F80239">
      <w:pPr>
        <w:pStyle w:val="HeadingL1"/>
        <w:spacing w:after="260" w:line="280" w:lineRule="exact"/>
        <w:ind w:right="0"/>
        <w:jc w:val="both"/>
        <w:rPr>
          <w:rFonts w:ascii="Times New Roman" w:hAnsi="Times New Roman"/>
        </w:rPr>
      </w:pPr>
      <w:r w:rsidRPr="00F80239">
        <w:rPr>
          <w:rFonts w:ascii="Times New Roman" w:hAnsi="Times New Roman"/>
        </w:rPr>
        <w:t>Orders</w:t>
      </w:r>
    </w:p>
    <w:p w14:paraId="6D6EF8F3" w14:textId="6AF24ADF" w:rsidR="00E73BE6" w:rsidRPr="00F80239" w:rsidRDefault="0000669A"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655B12" w:rsidRPr="00F80239">
        <w:rPr>
          <w:rFonts w:ascii="Times New Roman" w:hAnsi="Times New Roman"/>
        </w:rPr>
        <w:t xml:space="preserve">In </w:t>
      </w:r>
      <w:r w:rsidR="00C202D8" w:rsidRPr="00F80239">
        <w:rPr>
          <w:rFonts w:ascii="Times New Roman" w:hAnsi="Times New Roman"/>
        </w:rPr>
        <w:t xml:space="preserve">the </w:t>
      </w:r>
      <w:r w:rsidR="00304836" w:rsidRPr="00F80239">
        <w:rPr>
          <w:rFonts w:ascii="Times New Roman" w:hAnsi="Times New Roman"/>
        </w:rPr>
        <w:t>compensation</w:t>
      </w:r>
      <w:r w:rsidR="00C202D8" w:rsidRPr="00F80239">
        <w:rPr>
          <w:rFonts w:ascii="Times New Roman" w:hAnsi="Times New Roman"/>
        </w:rPr>
        <w:t xml:space="preserve"> proceeding, </w:t>
      </w:r>
      <w:r w:rsidR="00655B12" w:rsidRPr="00F80239">
        <w:rPr>
          <w:rFonts w:ascii="Times New Roman" w:hAnsi="Times New Roman"/>
        </w:rPr>
        <w:t>C16/2020</w:t>
      </w:r>
      <w:r w:rsidR="00F43B6B" w:rsidRPr="00F80239">
        <w:rPr>
          <w:rFonts w:ascii="Times New Roman" w:hAnsi="Times New Roman"/>
        </w:rPr>
        <w:t>:</w:t>
      </w:r>
    </w:p>
    <w:p w14:paraId="37AD8EF6" w14:textId="6C2F30BD" w:rsidR="00F43B6B" w:rsidRPr="00F80239" w:rsidRDefault="00F43B6B" w:rsidP="00F80239">
      <w:pPr>
        <w:pStyle w:val="NormalBody"/>
        <w:spacing w:after="260" w:line="280" w:lineRule="exact"/>
        <w:ind w:left="1440" w:right="0" w:hanging="720"/>
        <w:jc w:val="both"/>
        <w:rPr>
          <w:rFonts w:ascii="Times New Roman" w:hAnsi="Times New Roman"/>
        </w:rPr>
      </w:pPr>
      <w:r w:rsidRPr="00F80239">
        <w:rPr>
          <w:rFonts w:ascii="Times New Roman" w:hAnsi="Times New Roman"/>
        </w:rPr>
        <w:t>(a)</w:t>
      </w:r>
      <w:r w:rsidRPr="00F80239">
        <w:rPr>
          <w:rFonts w:ascii="Times New Roman" w:hAnsi="Times New Roman"/>
        </w:rPr>
        <w:tab/>
        <w:t xml:space="preserve">the appeal should be allowed, and the orders of the Federal Court </w:t>
      </w:r>
      <w:r w:rsidR="00007BCA" w:rsidRPr="00F80239">
        <w:rPr>
          <w:rFonts w:ascii="Times New Roman" w:hAnsi="Times New Roman"/>
        </w:rPr>
        <w:t xml:space="preserve">of Australia </w:t>
      </w:r>
      <w:r w:rsidRPr="00F80239">
        <w:rPr>
          <w:rFonts w:ascii="Times New Roman" w:hAnsi="Times New Roman"/>
        </w:rPr>
        <w:t>made on 29 September</w:t>
      </w:r>
      <w:r w:rsidR="00161DD7" w:rsidRPr="00F80239">
        <w:rPr>
          <w:rFonts w:ascii="Times New Roman" w:hAnsi="Times New Roman"/>
        </w:rPr>
        <w:t xml:space="preserve"> 2020</w:t>
      </w:r>
      <w:r w:rsidRPr="00F80239">
        <w:rPr>
          <w:rFonts w:ascii="Times New Roman" w:hAnsi="Times New Roman"/>
        </w:rPr>
        <w:t xml:space="preserve"> be set aside, and in their place it be ordered that the proceeding be dismissed with costs</w:t>
      </w:r>
      <w:r w:rsidR="0005762B" w:rsidRPr="00F80239">
        <w:rPr>
          <w:rFonts w:ascii="Times New Roman" w:hAnsi="Times New Roman"/>
        </w:rPr>
        <w:t>;</w:t>
      </w:r>
    </w:p>
    <w:p w14:paraId="45211BDC" w14:textId="5AEFB127" w:rsidR="00F43B6B" w:rsidRPr="00F80239" w:rsidRDefault="0005762B" w:rsidP="00F80239">
      <w:pPr>
        <w:pStyle w:val="NormalBody"/>
        <w:spacing w:after="260" w:line="280" w:lineRule="exact"/>
        <w:ind w:left="1440" w:right="0" w:hanging="720"/>
        <w:jc w:val="both"/>
        <w:rPr>
          <w:rFonts w:ascii="Times New Roman" w:hAnsi="Times New Roman"/>
        </w:rPr>
      </w:pPr>
      <w:r w:rsidRPr="00F80239">
        <w:rPr>
          <w:rFonts w:ascii="Times New Roman" w:hAnsi="Times New Roman"/>
        </w:rPr>
        <w:t>(b)</w:t>
      </w:r>
      <w:r w:rsidRPr="00F80239">
        <w:rPr>
          <w:rFonts w:ascii="Times New Roman" w:hAnsi="Times New Roman"/>
        </w:rPr>
        <w:tab/>
        <w:t xml:space="preserve">the respondent must pay the appellant's </w:t>
      </w:r>
      <w:r w:rsidR="0036377F" w:rsidRPr="00F80239">
        <w:rPr>
          <w:rFonts w:ascii="Times New Roman" w:hAnsi="Times New Roman"/>
        </w:rPr>
        <w:t>costs of the appeal to this Court.</w:t>
      </w:r>
    </w:p>
    <w:p w14:paraId="386C0800" w14:textId="696DB9DE" w:rsidR="0036377F" w:rsidRPr="00F80239" w:rsidRDefault="0000669A" w:rsidP="00F80239">
      <w:pPr>
        <w:pStyle w:val="FixListStyle"/>
        <w:spacing w:after="260" w:line="280" w:lineRule="exact"/>
        <w:ind w:right="0"/>
        <w:jc w:val="both"/>
        <w:rPr>
          <w:rFonts w:ascii="Times New Roman" w:hAnsi="Times New Roman"/>
        </w:rPr>
      </w:pPr>
      <w:r w:rsidRPr="00F80239">
        <w:rPr>
          <w:rFonts w:ascii="Times New Roman" w:hAnsi="Times New Roman"/>
        </w:rPr>
        <w:tab/>
      </w:r>
      <w:r w:rsidR="0036377F" w:rsidRPr="00F80239">
        <w:rPr>
          <w:rFonts w:ascii="Times New Roman" w:hAnsi="Times New Roman"/>
        </w:rPr>
        <w:t xml:space="preserve">In </w:t>
      </w:r>
      <w:r w:rsidR="00C202D8" w:rsidRPr="00F80239">
        <w:rPr>
          <w:rFonts w:ascii="Times New Roman" w:hAnsi="Times New Roman"/>
        </w:rPr>
        <w:t xml:space="preserve">the </w:t>
      </w:r>
      <w:r w:rsidR="00304836" w:rsidRPr="00F80239">
        <w:rPr>
          <w:rFonts w:ascii="Times New Roman" w:hAnsi="Times New Roman"/>
        </w:rPr>
        <w:t xml:space="preserve">specific relief </w:t>
      </w:r>
      <w:r w:rsidR="00C202D8" w:rsidRPr="00F80239">
        <w:rPr>
          <w:rFonts w:ascii="Times New Roman" w:hAnsi="Times New Roman"/>
        </w:rPr>
        <w:t xml:space="preserve">proceeding, </w:t>
      </w:r>
      <w:r w:rsidR="0036377F" w:rsidRPr="00F80239">
        <w:rPr>
          <w:rFonts w:ascii="Times New Roman" w:hAnsi="Times New Roman"/>
        </w:rPr>
        <w:t>C17/2020:</w:t>
      </w:r>
    </w:p>
    <w:p w14:paraId="1EBA38CF" w14:textId="675C0A16" w:rsidR="0036377F" w:rsidRPr="00F80239" w:rsidRDefault="0036377F" w:rsidP="00F80239">
      <w:pPr>
        <w:pStyle w:val="NormalBody"/>
        <w:spacing w:after="260" w:line="280" w:lineRule="exact"/>
        <w:ind w:left="1440" w:right="0" w:hanging="720"/>
        <w:jc w:val="both"/>
        <w:rPr>
          <w:rFonts w:ascii="Times New Roman" w:hAnsi="Times New Roman"/>
        </w:rPr>
      </w:pPr>
      <w:r w:rsidRPr="00F80239">
        <w:rPr>
          <w:rFonts w:ascii="Times New Roman" w:hAnsi="Times New Roman"/>
        </w:rPr>
        <w:t>(a)</w:t>
      </w:r>
      <w:r w:rsidRPr="00F80239">
        <w:rPr>
          <w:rFonts w:ascii="Times New Roman" w:hAnsi="Times New Roman"/>
        </w:rPr>
        <w:tab/>
        <w:t>the appeal should be allowed,</w:t>
      </w:r>
      <w:r w:rsidR="00FB55E0" w:rsidRPr="00F80239">
        <w:rPr>
          <w:rFonts w:ascii="Times New Roman" w:hAnsi="Times New Roman"/>
        </w:rPr>
        <w:t xml:space="preserve"> and</w:t>
      </w:r>
      <w:r w:rsidRPr="00F80239">
        <w:rPr>
          <w:rFonts w:ascii="Times New Roman" w:hAnsi="Times New Roman"/>
        </w:rPr>
        <w:t xml:space="preserve"> </w:t>
      </w:r>
      <w:r w:rsidR="001A215A" w:rsidRPr="00F80239">
        <w:rPr>
          <w:rFonts w:ascii="Times New Roman" w:hAnsi="Times New Roman"/>
        </w:rPr>
        <w:t xml:space="preserve">the orders of the Federal Court of Australia made on 11 September 2020 be set aside, </w:t>
      </w:r>
      <w:r w:rsidR="00016470" w:rsidRPr="00F80239">
        <w:rPr>
          <w:rFonts w:ascii="Times New Roman" w:hAnsi="Times New Roman"/>
        </w:rPr>
        <w:t xml:space="preserve">and in their place it be ordered that </w:t>
      </w:r>
      <w:r w:rsidRPr="00F80239">
        <w:rPr>
          <w:rFonts w:ascii="Times New Roman" w:hAnsi="Times New Roman"/>
        </w:rPr>
        <w:t xml:space="preserve">the application </w:t>
      </w:r>
      <w:r w:rsidR="007551C8" w:rsidRPr="00F80239">
        <w:rPr>
          <w:rFonts w:ascii="Times New Roman" w:hAnsi="Times New Roman"/>
        </w:rPr>
        <w:t xml:space="preserve">filed in the Federal Circuit Court </w:t>
      </w:r>
      <w:r w:rsidR="00007BCA" w:rsidRPr="00F80239">
        <w:rPr>
          <w:rFonts w:ascii="Times New Roman" w:hAnsi="Times New Roman"/>
        </w:rPr>
        <w:t xml:space="preserve">of Australia </w:t>
      </w:r>
      <w:r w:rsidR="007551C8" w:rsidRPr="00F80239">
        <w:rPr>
          <w:rFonts w:ascii="Times New Roman" w:hAnsi="Times New Roman"/>
        </w:rPr>
        <w:t xml:space="preserve">on 12 May 2020 and transferred to the Federal Court </w:t>
      </w:r>
      <w:r w:rsidR="00007BCA" w:rsidRPr="00F80239">
        <w:rPr>
          <w:rFonts w:ascii="Times New Roman" w:hAnsi="Times New Roman"/>
        </w:rPr>
        <w:t xml:space="preserve">of Australia </w:t>
      </w:r>
      <w:r w:rsidR="007551C8" w:rsidRPr="00F80239">
        <w:rPr>
          <w:rFonts w:ascii="Times New Roman" w:hAnsi="Times New Roman"/>
        </w:rPr>
        <w:t>on 27 May 2020 be dismissed with costs</w:t>
      </w:r>
      <w:r w:rsidR="00007BCA" w:rsidRPr="00F80239">
        <w:rPr>
          <w:rFonts w:ascii="Times New Roman" w:hAnsi="Times New Roman"/>
        </w:rPr>
        <w:t>;</w:t>
      </w:r>
    </w:p>
    <w:p w14:paraId="2DE04350" w14:textId="45239262" w:rsidR="00007BCA" w:rsidRDefault="00007BCA" w:rsidP="00F80239">
      <w:pPr>
        <w:pStyle w:val="NormalBody"/>
        <w:spacing w:after="260" w:line="280" w:lineRule="exact"/>
        <w:ind w:left="1440" w:right="0" w:hanging="720"/>
        <w:jc w:val="both"/>
        <w:rPr>
          <w:rFonts w:ascii="Times New Roman" w:hAnsi="Times New Roman"/>
        </w:rPr>
      </w:pPr>
      <w:r w:rsidRPr="00F80239">
        <w:rPr>
          <w:rFonts w:ascii="Times New Roman" w:hAnsi="Times New Roman"/>
        </w:rPr>
        <w:t>(b)</w:t>
      </w:r>
      <w:r w:rsidRPr="00F80239">
        <w:rPr>
          <w:rFonts w:ascii="Times New Roman" w:hAnsi="Times New Roman"/>
        </w:rPr>
        <w:tab/>
        <w:t>the resp</w:t>
      </w:r>
      <w:r w:rsidR="001F5FDA" w:rsidRPr="00F80239">
        <w:rPr>
          <w:rFonts w:ascii="Times New Roman" w:hAnsi="Times New Roman"/>
        </w:rPr>
        <w:t>ondent must pay the appellant's costs of the appeal to this Court.</w:t>
      </w:r>
    </w:p>
    <w:p w14:paraId="3A4CFA0C" w14:textId="77777777" w:rsidR="00E63E5D" w:rsidRDefault="00E63E5D" w:rsidP="00F80239">
      <w:pPr>
        <w:pStyle w:val="NormalBody"/>
        <w:spacing w:after="260" w:line="280" w:lineRule="exact"/>
        <w:ind w:left="1440" w:right="0" w:hanging="720"/>
        <w:jc w:val="both"/>
        <w:rPr>
          <w:rFonts w:ascii="Times New Roman" w:hAnsi="Times New Roman"/>
        </w:rPr>
      </w:pPr>
    </w:p>
    <w:p w14:paraId="2F915B53" w14:textId="77777777" w:rsidR="00E63E5D" w:rsidRDefault="00E63E5D" w:rsidP="00F80239">
      <w:pPr>
        <w:pStyle w:val="NormalBody"/>
        <w:spacing w:after="260" w:line="280" w:lineRule="exact"/>
        <w:ind w:left="1440" w:right="0" w:hanging="720"/>
        <w:jc w:val="both"/>
        <w:rPr>
          <w:rFonts w:ascii="Times New Roman" w:hAnsi="Times New Roman"/>
        </w:rPr>
        <w:sectPr w:rsidR="00E63E5D" w:rsidSect="00C2419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9B320E0" w14:textId="77777777" w:rsidR="00E63E5D" w:rsidRPr="00004A16" w:rsidRDefault="00E63E5D" w:rsidP="00E63E5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04A16">
        <w:rPr>
          <w:rFonts w:ascii="Times New Roman" w:hAnsi="Times New Roman"/>
        </w:rPr>
        <w:t xml:space="preserve">GORDON AND GLEESON JJ.   The </w:t>
      </w:r>
      <w:r w:rsidRPr="00004A16">
        <w:rPr>
          <w:rFonts w:ascii="Times New Roman" w:hAnsi="Times New Roman"/>
          <w:i/>
        </w:rPr>
        <w:t xml:space="preserve">Migration Act 1958 </w:t>
      </w:r>
      <w:r w:rsidRPr="00004A16">
        <w:rPr>
          <w:rFonts w:ascii="Times New Roman" w:hAnsi="Times New Roman"/>
        </w:rPr>
        <w:t>(</w:t>
      </w:r>
      <w:proofErr w:type="spellStart"/>
      <w:r w:rsidRPr="00004A16">
        <w:rPr>
          <w:rFonts w:ascii="Times New Roman" w:hAnsi="Times New Roman"/>
        </w:rPr>
        <w:t>Cth</w:t>
      </w:r>
      <w:proofErr w:type="spellEnd"/>
      <w:r w:rsidRPr="00004A16">
        <w:rPr>
          <w:rFonts w:ascii="Times New Roman" w:hAnsi="Times New Roman"/>
        </w:rPr>
        <w:t>)</w:t>
      </w:r>
      <w:r w:rsidRPr="00004A16">
        <w:rPr>
          <w:rFonts w:ascii="Times New Roman" w:hAnsi="Times New Roman"/>
          <w:i/>
        </w:rPr>
        <w:t xml:space="preserve"> </w:t>
      </w:r>
      <w:r w:rsidRPr="00004A16">
        <w:rPr>
          <w:rFonts w:ascii="Times New Roman" w:hAnsi="Times New Roman"/>
        </w:rPr>
        <w:t>authorises the Executive (relevantly referred to as "an officer"</w:t>
      </w:r>
      <w:r w:rsidRPr="00004A16">
        <w:rPr>
          <w:rStyle w:val="FootnoteReference"/>
          <w:rFonts w:ascii="Times New Roman" w:hAnsi="Times New Roman"/>
          <w:sz w:val="24"/>
        </w:rPr>
        <w:footnoteReference w:id="94"/>
      </w:r>
      <w:r w:rsidRPr="00004A16">
        <w:rPr>
          <w:rFonts w:ascii="Times New Roman" w:hAnsi="Times New Roman"/>
        </w:rPr>
        <w:t>) to detain an unlawful non</w:t>
      </w:r>
      <w:r w:rsidRPr="00004A16">
        <w:rPr>
          <w:rFonts w:ascii="Times New Roman" w:hAnsi="Times New Roman"/>
        </w:rPr>
        <w:noBreakHyphen/>
        <w:t>citizen</w:t>
      </w:r>
      <w:r w:rsidRPr="00004A16">
        <w:rPr>
          <w:rStyle w:val="FootnoteReference"/>
          <w:rFonts w:ascii="Times New Roman" w:hAnsi="Times New Roman"/>
          <w:sz w:val="24"/>
        </w:rPr>
        <w:footnoteReference w:id="95"/>
      </w:r>
      <w:r w:rsidRPr="00004A16">
        <w:rPr>
          <w:rFonts w:ascii="Times New Roman" w:hAnsi="Times New Roman"/>
        </w:rPr>
        <w:t xml:space="preserve"> and to keep that person in detention ("immigration detention")</w:t>
      </w:r>
      <w:r w:rsidRPr="00004A16">
        <w:rPr>
          <w:rStyle w:val="FootnoteReference"/>
          <w:rFonts w:ascii="Times New Roman" w:hAnsi="Times New Roman"/>
          <w:sz w:val="24"/>
        </w:rPr>
        <w:footnoteReference w:id="96"/>
      </w:r>
      <w:r w:rsidRPr="00004A16">
        <w:rPr>
          <w:rFonts w:ascii="Times New Roman" w:hAnsi="Times New Roman"/>
        </w:rPr>
        <w:t xml:space="preserve">. The authority the </w:t>
      </w:r>
      <w:r w:rsidRPr="00004A16">
        <w:rPr>
          <w:rFonts w:ascii="Times New Roman" w:hAnsi="Times New Roman"/>
          <w:i/>
        </w:rPr>
        <w:t>Migration Act</w:t>
      </w:r>
      <w:r w:rsidRPr="00004A16">
        <w:rPr>
          <w:rFonts w:ascii="Times New Roman" w:hAnsi="Times New Roman"/>
        </w:rPr>
        <w:t xml:space="preserve"> gives the Executive to keep a person in immigration detention is not unlimited. The </w:t>
      </w:r>
      <w:r w:rsidRPr="00004A16">
        <w:rPr>
          <w:rFonts w:ascii="Times New Roman" w:hAnsi="Times New Roman"/>
          <w:i/>
        </w:rPr>
        <w:t>Migration Act</w:t>
      </w:r>
      <w:r w:rsidRPr="00004A16">
        <w:rPr>
          <w:rFonts w:ascii="Times New Roman" w:hAnsi="Times New Roman"/>
        </w:rPr>
        <w:t xml:space="preserve"> provides for when detention must begin and when it must end. </w:t>
      </w:r>
    </w:p>
    <w:p w14:paraId="3800EE25"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The plurality in </w:t>
      </w:r>
      <w:r w:rsidRPr="00004A16">
        <w:rPr>
          <w:rFonts w:ascii="Times New Roman" w:hAnsi="Times New Roman"/>
          <w:i/>
        </w:rPr>
        <w:t>Chu Kheng Lim v Minister for Immigration, Local</w:t>
      </w:r>
      <w:r>
        <w:rPr>
          <w:rFonts w:ascii="Times New Roman" w:hAnsi="Times New Roman"/>
          <w:i/>
        </w:rPr>
        <w:t> </w:t>
      </w:r>
      <w:r w:rsidRPr="00004A16">
        <w:rPr>
          <w:rFonts w:ascii="Times New Roman" w:hAnsi="Times New Roman"/>
          <w:i/>
        </w:rPr>
        <w:t>Government and Ethnic Affairs</w:t>
      </w:r>
      <w:r w:rsidRPr="00004A16">
        <w:rPr>
          <w:rStyle w:val="FootnoteReference"/>
          <w:rFonts w:ascii="Times New Roman" w:hAnsi="Times New Roman"/>
          <w:sz w:val="24"/>
        </w:rPr>
        <w:footnoteReference w:id="97"/>
      </w:r>
      <w:r w:rsidRPr="00004A16">
        <w:rPr>
          <w:rFonts w:ascii="Times New Roman" w:hAnsi="Times New Roman"/>
          <w:i/>
        </w:rPr>
        <w:t xml:space="preserve"> </w:t>
      </w:r>
      <w:r w:rsidRPr="00004A16">
        <w:rPr>
          <w:rFonts w:ascii="Times New Roman" w:hAnsi="Times New Roman"/>
        </w:rPr>
        <w:t>held that there are limits on the Executive's authority to detain an alien in custody "when conferred in the context and for the purposes of executive powers to receive, investigate and determine an application by that alien for an entry permit and (after determination) to admit or deport" and</w:t>
      </w:r>
      <w:r>
        <w:rPr>
          <w:rFonts w:ascii="Times New Roman" w:hAnsi="Times New Roman"/>
        </w:rPr>
        <w:t> </w:t>
      </w:r>
      <w:r w:rsidRPr="00004A16">
        <w:rPr>
          <w:rFonts w:ascii="Times New Roman" w:hAnsi="Times New Roman"/>
        </w:rPr>
        <w:t xml:space="preserve">that those limits are necessary to ensure that Executive detention does not infringe Ch III of the </w:t>
      </w:r>
      <w:r w:rsidRPr="00004A16">
        <w:rPr>
          <w:rFonts w:ascii="Times New Roman" w:hAnsi="Times New Roman"/>
          <w:i/>
        </w:rPr>
        <w:t>Constitution</w:t>
      </w:r>
      <w:r w:rsidRPr="00004A16">
        <w:rPr>
          <w:rFonts w:ascii="Times New Roman" w:hAnsi="Times New Roman"/>
        </w:rPr>
        <w:t xml:space="preserve">. </w:t>
      </w:r>
    </w:p>
    <w:p w14:paraId="16BCC0D5"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Continuing detention beyond the limits necessary for constitutional validity is unlawful</w:t>
      </w:r>
      <w:r w:rsidRPr="00004A16">
        <w:rPr>
          <w:rStyle w:val="FootnoteReference"/>
          <w:rFonts w:ascii="Times New Roman" w:hAnsi="Times New Roman"/>
          <w:sz w:val="24"/>
        </w:rPr>
        <w:footnoteReference w:id="98"/>
      </w:r>
      <w:r w:rsidRPr="00004A16">
        <w:rPr>
          <w:rFonts w:ascii="Times New Roman" w:hAnsi="Times New Roman"/>
        </w:rPr>
        <w:t xml:space="preserve">. As Crennan, Bell and Gageler JJ explained in </w:t>
      </w:r>
      <w:r w:rsidRPr="00004A16">
        <w:rPr>
          <w:rFonts w:ascii="Times New Roman" w:hAnsi="Times New Roman"/>
          <w:i/>
        </w:rPr>
        <w:t>Plaintiff M76/2013 v Minister for Immigration, Multicultural Affairs and Citizenship</w:t>
      </w:r>
      <w:r w:rsidRPr="00004A16">
        <w:rPr>
          <w:rStyle w:val="FootnoteReference"/>
          <w:rFonts w:ascii="Times New Roman" w:hAnsi="Times New Roman"/>
          <w:sz w:val="24"/>
        </w:rPr>
        <w:footnoteReference w:id="99"/>
      </w:r>
      <w:r w:rsidRPr="00004A16">
        <w:rPr>
          <w:rFonts w:ascii="Times New Roman" w:hAnsi="Times New Roman"/>
        </w:rPr>
        <w:t>:</w:t>
      </w:r>
    </w:p>
    <w:p w14:paraId="623E787A" w14:textId="77777777" w:rsidR="00E63E5D" w:rsidRDefault="00E63E5D" w:rsidP="00004A16">
      <w:pPr>
        <w:pStyle w:val="leftright"/>
        <w:spacing w:before="0" w:after="260" w:line="280" w:lineRule="exact"/>
        <w:ind w:right="0"/>
        <w:jc w:val="both"/>
        <w:rPr>
          <w:rFonts w:ascii="Times New Roman" w:hAnsi="Times New Roman"/>
        </w:rPr>
      </w:pPr>
      <w:r w:rsidRPr="00004A16">
        <w:rPr>
          <w:rFonts w:ascii="Times New Roman" w:hAnsi="Times New Roman"/>
        </w:rPr>
        <w:t xml:space="preserve">"laws authorising or requiring the detention in custody by the executive of non-citizens, being laws with respect to aliens within s 51(xix) of the </w:t>
      </w:r>
      <w:r w:rsidRPr="00004A16">
        <w:rPr>
          <w:rFonts w:ascii="Times New Roman" w:hAnsi="Times New Roman"/>
          <w:i/>
        </w:rPr>
        <w:t>Constitution</w:t>
      </w:r>
      <w:r w:rsidRPr="00004A16">
        <w:rPr>
          <w:rFonts w:ascii="Times New Roman" w:hAnsi="Times New Roman"/>
        </w:rPr>
        <w:t xml:space="preserve">, will not contravene Ch III of the </w:t>
      </w:r>
      <w:r w:rsidRPr="00004A16">
        <w:rPr>
          <w:rFonts w:ascii="Times New Roman" w:hAnsi="Times New Roman"/>
          <w:i/>
        </w:rPr>
        <w:t>Constitution</w:t>
      </w:r>
      <w:r w:rsidRPr="00004A16">
        <w:rPr>
          <w:rFonts w:ascii="Times New Roman" w:hAnsi="Times New Roman"/>
        </w:rPr>
        <w:t xml:space="preserve">, and will therefore be valid, </w:t>
      </w:r>
      <w:r w:rsidRPr="00004A16">
        <w:rPr>
          <w:rFonts w:ascii="Times New Roman" w:hAnsi="Times New Roman"/>
          <w:i/>
        </w:rPr>
        <w:t>only</w:t>
      </w:r>
      <w:r w:rsidRPr="00004A16">
        <w:rPr>
          <w:rFonts w:ascii="Times New Roman" w:hAnsi="Times New Roman"/>
        </w:rPr>
        <w:t xml:space="preserve"> if: 'the detention which they require and authorise is limited to what is reasonably capable of being seen as necessary for the purposes of deportation or necessary to enable an application for an entry permit to be made and considered.'" (emphasis added; footnote omitted)</w:t>
      </w:r>
    </w:p>
    <w:p w14:paraId="11A0DD01"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Executive has no "prerogative" or non</w:t>
      </w:r>
      <w:r w:rsidRPr="00004A16">
        <w:rPr>
          <w:rFonts w:ascii="Times New Roman" w:hAnsi="Times New Roman"/>
        </w:rPr>
        <w:noBreakHyphen/>
        <w:t>statutory power to detain a person</w:t>
      </w:r>
      <w:r w:rsidRPr="00004A16">
        <w:rPr>
          <w:rStyle w:val="FootnoteReference"/>
          <w:rFonts w:ascii="Times New Roman" w:hAnsi="Times New Roman"/>
          <w:sz w:val="24"/>
        </w:rPr>
        <w:footnoteReference w:id="100"/>
      </w:r>
      <w:r w:rsidRPr="00004A16">
        <w:rPr>
          <w:rFonts w:ascii="Times New Roman" w:hAnsi="Times New Roman"/>
        </w:rPr>
        <w:t>. The criteria against which the lawfulness of detention must be judged "are</w:t>
      </w:r>
      <w:r>
        <w:rPr>
          <w:rFonts w:ascii="Times New Roman" w:hAnsi="Times New Roman"/>
        </w:rPr>
        <w:t> </w:t>
      </w:r>
      <w:r w:rsidRPr="00004A16">
        <w:rPr>
          <w:rFonts w:ascii="Times New Roman" w:hAnsi="Times New Roman"/>
        </w:rPr>
        <w:t>set at the start of the detention"</w:t>
      </w:r>
      <w:r w:rsidRPr="00004A16">
        <w:rPr>
          <w:rStyle w:val="FootnoteReference"/>
          <w:rFonts w:ascii="Times New Roman" w:hAnsi="Times New Roman"/>
          <w:sz w:val="24"/>
        </w:rPr>
        <w:footnoteReference w:id="101"/>
      </w:r>
      <w:r w:rsidRPr="00004A16">
        <w:rPr>
          <w:rFonts w:ascii="Times New Roman" w:hAnsi="Times New Roman"/>
        </w:rPr>
        <w:t xml:space="preserve">. As six members of this Court observed in </w:t>
      </w:r>
      <w:r w:rsidRPr="00004A16">
        <w:rPr>
          <w:rFonts w:ascii="Times New Roman" w:hAnsi="Times New Roman"/>
          <w:i/>
        </w:rPr>
        <w:t>Plaintiff M96A/2016 v The Commonwealth</w:t>
      </w:r>
      <w:r w:rsidRPr="00004A16">
        <w:rPr>
          <w:rStyle w:val="FootnoteReference"/>
          <w:rFonts w:ascii="Times New Roman" w:hAnsi="Times New Roman"/>
          <w:sz w:val="24"/>
        </w:rPr>
        <w:footnoteReference w:id="102"/>
      </w:r>
      <w:r w:rsidRPr="00004A16">
        <w:rPr>
          <w:rFonts w:ascii="Times New Roman" w:hAnsi="Times New Roman"/>
        </w:rPr>
        <w:t xml:space="preserve">, citing </w:t>
      </w:r>
      <w:r w:rsidRPr="00004A16">
        <w:rPr>
          <w:rFonts w:ascii="Times New Roman" w:hAnsi="Times New Roman"/>
          <w:i/>
        </w:rPr>
        <w:t>Australian Communist Party v The Commonwealth</w:t>
      </w:r>
      <w:r w:rsidRPr="00004A16">
        <w:rPr>
          <w:rStyle w:val="FootnoteReference"/>
          <w:rFonts w:ascii="Times New Roman" w:hAnsi="Times New Roman"/>
          <w:sz w:val="24"/>
        </w:rPr>
        <w:footnoteReference w:id="103"/>
      </w:r>
      <w:r w:rsidRPr="00004A16">
        <w:rPr>
          <w:rFonts w:ascii="Times New Roman" w:hAnsi="Times New Roman"/>
        </w:rPr>
        <w:t xml:space="preserve">, "Parliament cannot avoid judicial scrutiny of the </w:t>
      </w:r>
      <w:r w:rsidRPr="00004A16">
        <w:rPr>
          <w:rFonts w:ascii="Times New Roman" w:hAnsi="Times New Roman"/>
          <w:i/>
        </w:rPr>
        <w:t xml:space="preserve">legality </w:t>
      </w:r>
      <w:r w:rsidRPr="00004A16">
        <w:rPr>
          <w:rFonts w:ascii="Times New Roman" w:hAnsi="Times New Roman"/>
        </w:rPr>
        <w:t>of detention" by "</w:t>
      </w:r>
      <w:proofErr w:type="spellStart"/>
      <w:r w:rsidRPr="00004A16">
        <w:rPr>
          <w:rFonts w:ascii="Times New Roman" w:hAnsi="Times New Roman"/>
        </w:rPr>
        <w:t>mak</w:t>
      </w:r>
      <w:proofErr w:type="spellEnd"/>
      <w:r w:rsidRPr="00004A16">
        <w:rPr>
          <w:rFonts w:ascii="Times New Roman" w:hAnsi="Times New Roman"/>
        </w:rPr>
        <w:t>[</w:t>
      </w:r>
      <w:proofErr w:type="spellStart"/>
      <w:r w:rsidRPr="00004A16">
        <w:rPr>
          <w:rFonts w:ascii="Times New Roman" w:hAnsi="Times New Roman"/>
        </w:rPr>
        <w:t>ing</w:t>
      </w:r>
      <w:proofErr w:type="spellEnd"/>
      <w:r w:rsidRPr="00004A16">
        <w:rPr>
          <w:rFonts w:ascii="Times New Roman" w:hAnsi="Times New Roman"/>
        </w:rPr>
        <w:t xml:space="preserve">] </w:t>
      </w:r>
      <w:r w:rsidRPr="00004A16">
        <w:rPr>
          <w:rFonts w:ascii="Times New Roman" w:hAnsi="Times New Roman"/>
          <w:i/>
        </w:rPr>
        <w:t>the length of detention</w:t>
      </w:r>
      <w:r w:rsidRPr="00004A16">
        <w:rPr>
          <w:rFonts w:ascii="Times New Roman" w:hAnsi="Times New Roman"/>
        </w:rPr>
        <w:t xml:space="preserve"> at any time dependent upon the unconstrained, and unascertainable, opinion of the Executive" (emphasis added). Indeed, it is "because immigration detention is </w:t>
      </w:r>
      <w:r w:rsidRPr="00004A16">
        <w:rPr>
          <w:rFonts w:ascii="Times New Roman" w:hAnsi="Times New Roman"/>
          <w:i/>
        </w:rPr>
        <w:t>not discretionary</w:t>
      </w:r>
      <w:r w:rsidRPr="00004A16">
        <w:rPr>
          <w:rFonts w:ascii="Times New Roman" w:hAnsi="Times New Roman"/>
        </w:rPr>
        <w:t xml:space="preserve">, but is an incident of the execution of particular powers of the Executive, [that] </w:t>
      </w:r>
      <w:r w:rsidRPr="00004A16">
        <w:rPr>
          <w:rFonts w:ascii="Times New Roman" w:hAnsi="Times New Roman"/>
          <w:i/>
        </w:rPr>
        <w:t>it must</w:t>
      </w:r>
      <w:r w:rsidRPr="00004A16">
        <w:rPr>
          <w:rFonts w:ascii="Times New Roman" w:hAnsi="Times New Roman"/>
        </w:rPr>
        <w:t xml:space="preserve"> </w:t>
      </w:r>
      <w:r w:rsidRPr="00004A16">
        <w:rPr>
          <w:rFonts w:ascii="Times New Roman" w:hAnsi="Times New Roman"/>
          <w:i/>
        </w:rPr>
        <w:t>serve the purposes</w:t>
      </w:r>
      <w:r w:rsidRPr="00004A16">
        <w:rPr>
          <w:rFonts w:ascii="Times New Roman" w:hAnsi="Times New Roman"/>
        </w:rPr>
        <w:t xml:space="preserve"> </w:t>
      </w:r>
      <w:r w:rsidRPr="00004A16">
        <w:rPr>
          <w:rFonts w:ascii="Times New Roman" w:hAnsi="Times New Roman"/>
          <w:i/>
        </w:rPr>
        <w:t>of the Act</w:t>
      </w:r>
      <w:r w:rsidRPr="00004A16">
        <w:rPr>
          <w:rFonts w:ascii="Times New Roman" w:hAnsi="Times New Roman"/>
        </w:rPr>
        <w:t xml:space="preserve"> and </w:t>
      </w:r>
      <w:r w:rsidRPr="00004A16">
        <w:rPr>
          <w:rFonts w:ascii="Times New Roman" w:hAnsi="Times New Roman"/>
          <w:i/>
        </w:rPr>
        <w:t>its</w:t>
      </w:r>
      <w:r w:rsidRPr="00004A16">
        <w:rPr>
          <w:rFonts w:ascii="Times New Roman" w:hAnsi="Times New Roman"/>
        </w:rPr>
        <w:t xml:space="preserve"> </w:t>
      </w:r>
      <w:r w:rsidRPr="00004A16">
        <w:rPr>
          <w:rFonts w:ascii="Times New Roman" w:hAnsi="Times New Roman"/>
          <w:i/>
        </w:rPr>
        <w:t>duration must be fixed</w:t>
      </w:r>
      <w:r w:rsidRPr="00004A16">
        <w:rPr>
          <w:rFonts w:ascii="Times New Roman" w:hAnsi="Times New Roman"/>
        </w:rPr>
        <w:t xml:space="preserve"> by reference to what is both necessary and incidental to the execution of those powers and the fulfilment of those purposes"</w:t>
      </w:r>
      <w:r w:rsidRPr="00004A16">
        <w:rPr>
          <w:rStyle w:val="FootnoteReference"/>
          <w:rFonts w:ascii="Times New Roman" w:hAnsi="Times New Roman"/>
          <w:sz w:val="24"/>
        </w:rPr>
        <w:footnoteReference w:id="104"/>
      </w:r>
      <w:r w:rsidRPr="00004A16">
        <w:rPr>
          <w:rFonts w:ascii="Times New Roman" w:hAnsi="Times New Roman"/>
        </w:rPr>
        <w:t xml:space="preserve"> (emphasis added). </w:t>
      </w:r>
    </w:p>
    <w:p w14:paraId="634B2C6E"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The central dispute in these appeals is whether detention is lawful even though it continues beyond the </w:t>
      </w:r>
      <w:r w:rsidRPr="00004A16">
        <w:rPr>
          <w:rFonts w:ascii="Times New Roman" w:hAnsi="Times New Roman"/>
          <w:i/>
        </w:rPr>
        <w:t>time</w:t>
      </w:r>
      <w:r w:rsidRPr="00004A16">
        <w:rPr>
          <w:rFonts w:ascii="Times New Roman" w:hAnsi="Times New Roman"/>
        </w:rPr>
        <w:t xml:space="preserve"> at which it </w:t>
      </w:r>
      <w:r w:rsidRPr="00004A16">
        <w:rPr>
          <w:rFonts w:ascii="Times New Roman" w:hAnsi="Times New Roman"/>
          <w:i/>
        </w:rPr>
        <w:t>should</w:t>
      </w:r>
      <w:r w:rsidRPr="00004A16">
        <w:rPr>
          <w:rFonts w:ascii="Times New Roman" w:hAnsi="Times New Roman"/>
        </w:rPr>
        <w:t xml:space="preserve"> have come to an end. The</w:t>
      </w:r>
      <w:r>
        <w:rPr>
          <w:rFonts w:ascii="Times New Roman" w:hAnsi="Times New Roman"/>
        </w:rPr>
        <w:t> </w:t>
      </w:r>
      <w:r w:rsidRPr="00004A16">
        <w:rPr>
          <w:rFonts w:ascii="Times New Roman" w:hAnsi="Times New Roman"/>
        </w:rPr>
        <w:t xml:space="preserve">detention of the respondent, AJL20, should have been, but was not, brought to an end by removing AJL20 from Australia sooner than he will now be removed. His detention was prolonged because, contrary to ss 196, 197C and 198 of the </w:t>
      </w:r>
      <w:r w:rsidRPr="00004A16">
        <w:rPr>
          <w:rFonts w:ascii="Times New Roman" w:hAnsi="Times New Roman"/>
          <w:i/>
        </w:rPr>
        <w:t>Migration Act</w:t>
      </w:r>
      <w:r w:rsidRPr="00004A16">
        <w:rPr>
          <w:rFonts w:ascii="Times New Roman" w:hAnsi="Times New Roman"/>
        </w:rPr>
        <w:t>, for approximately 14 months</w:t>
      </w:r>
      <w:r w:rsidRPr="00004A16">
        <w:rPr>
          <w:rStyle w:val="FootnoteReference"/>
          <w:rFonts w:ascii="Times New Roman" w:hAnsi="Times New Roman"/>
          <w:sz w:val="24"/>
        </w:rPr>
        <w:footnoteReference w:id="105"/>
      </w:r>
      <w:r w:rsidRPr="00004A16">
        <w:rPr>
          <w:rFonts w:ascii="Times New Roman" w:hAnsi="Times New Roman"/>
        </w:rPr>
        <w:t>, officers considered Australia's non</w:t>
      </w:r>
      <w:r w:rsidRPr="00004A16">
        <w:rPr>
          <w:rFonts w:ascii="Times New Roman" w:hAnsi="Times New Roman"/>
        </w:rPr>
        <w:noBreakHyphen/>
        <w:t>refoulement obligations in respect of AJL20</w:t>
      </w:r>
      <w:r w:rsidRPr="00004A16">
        <w:rPr>
          <w:rStyle w:val="FootnoteReference"/>
          <w:rFonts w:ascii="Times New Roman" w:hAnsi="Times New Roman"/>
          <w:sz w:val="24"/>
        </w:rPr>
        <w:footnoteReference w:id="106"/>
      </w:r>
      <w:r w:rsidRPr="00004A16">
        <w:rPr>
          <w:rFonts w:ascii="Times New Roman" w:hAnsi="Times New Roman"/>
        </w:rPr>
        <w:t xml:space="preserve">. Section 197C </w:t>
      </w:r>
      <w:r w:rsidRPr="00004A16" w:rsidDel="00EA25CF">
        <w:rPr>
          <w:rFonts w:ascii="Times New Roman" w:hAnsi="Times New Roman"/>
        </w:rPr>
        <w:t>ma</w:t>
      </w:r>
      <w:r w:rsidRPr="00004A16">
        <w:rPr>
          <w:rFonts w:ascii="Times New Roman" w:hAnsi="Times New Roman"/>
        </w:rPr>
        <w:t>de</w:t>
      </w:r>
      <w:r w:rsidRPr="00004A16" w:rsidDel="00EA25CF">
        <w:rPr>
          <w:rFonts w:ascii="Times New Roman" w:hAnsi="Times New Roman"/>
        </w:rPr>
        <w:t xml:space="preserve"> clear</w:t>
      </w:r>
      <w:r w:rsidRPr="00004A16">
        <w:rPr>
          <w:rFonts w:ascii="Times New Roman" w:hAnsi="Times New Roman"/>
        </w:rPr>
        <w:t>, in</w:t>
      </w:r>
      <w:r>
        <w:rPr>
          <w:rFonts w:ascii="Times New Roman" w:hAnsi="Times New Roman"/>
        </w:rPr>
        <w:t> </w:t>
      </w:r>
      <w:r w:rsidRPr="00004A16">
        <w:rPr>
          <w:rFonts w:ascii="Times New Roman" w:hAnsi="Times New Roman"/>
        </w:rPr>
        <w:t>unambiguous terms, that for the purposes of removal of an unlawful non-citizen under s 198, "it is irrelevant whether Australia has non</w:t>
      </w:r>
      <w:r w:rsidRPr="00004A16">
        <w:rPr>
          <w:rFonts w:ascii="Times New Roman" w:hAnsi="Times New Roman"/>
        </w:rPr>
        <w:noBreakHyphen/>
        <w:t>refoulement obligations in respect of an unlawful non-citizen"</w:t>
      </w:r>
      <w:r w:rsidRPr="00004A16">
        <w:rPr>
          <w:rStyle w:val="FootnoteReference"/>
          <w:rFonts w:ascii="Times New Roman" w:hAnsi="Times New Roman"/>
          <w:sz w:val="24"/>
        </w:rPr>
        <w:footnoteReference w:id="107"/>
      </w:r>
      <w:r w:rsidRPr="00004A16">
        <w:rPr>
          <w:rFonts w:ascii="Times New Roman" w:hAnsi="Times New Roman"/>
        </w:rPr>
        <w:t>, and, further, that the duty to remove an unlawful non-citizen as soon as reasonably practicable arises "irrespective of whether there has been an assessment, according to law, of Australia's non</w:t>
      </w:r>
      <w:r w:rsidRPr="00004A16">
        <w:rPr>
          <w:rFonts w:ascii="Times New Roman" w:hAnsi="Times New Roman"/>
        </w:rPr>
        <w:noBreakHyphen/>
        <w:t>refoulement obligations in respect of the non</w:t>
      </w:r>
      <w:r w:rsidRPr="00004A16">
        <w:rPr>
          <w:rFonts w:ascii="Times New Roman" w:hAnsi="Times New Roman"/>
        </w:rPr>
        <w:noBreakHyphen/>
        <w:t>citizen"</w:t>
      </w:r>
      <w:r w:rsidRPr="00004A16">
        <w:rPr>
          <w:rStyle w:val="FootnoteReference"/>
          <w:rFonts w:ascii="Times New Roman" w:hAnsi="Times New Roman"/>
          <w:sz w:val="24"/>
        </w:rPr>
        <w:footnoteReference w:id="108"/>
      </w:r>
      <w:r w:rsidRPr="00004A16">
        <w:rPr>
          <w:rFonts w:ascii="Times New Roman" w:hAnsi="Times New Roman"/>
        </w:rPr>
        <w:t>.</w:t>
      </w:r>
    </w:p>
    <w:p w14:paraId="55F45339"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Commonwealth submitted that immigration detention is lawful until an unlawful non</w:t>
      </w:r>
      <w:r w:rsidRPr="00004A16">
        <w:rPr>
          <w:rFonts w:ascii="Times New Roman" w:hAnsi="Times New Roman"/>
        </w:rPr>
        <w:noBreakHyphen/>
        <w:t>citizen is "actually removed". That is, the Commonwealth submitted that the authority to detain an unlawful non</w:t>
      </w:r>
      <w:r w:rsidRPr="00004A16">
        <w:rPr>
          <w:rFonts w:ascii="Times New Roman" w:hAnsi="Times New Roman"/>
        </w:rPr>
        <w:noBreakHyphen/>
        <w:t>citizen continues until the "actual</w:t>
      </w:r>
      <w:r>
        <w:rPr>
          <w:rFonts w:ascii="Times New Roman" w:hAnsi="Times New Roman"/>
        </w:rPr>
        <w:t> </w:t>
      </w:r>
      <w:r w:rsidRPr="00004A16">
        <w:rPr>
          <w:rFonts w:ascii="Times New Roman" w:hAnsi="Times New Roman"/>
        </w:rPr>
        <w:t>occurrence" of a "terminating event" under s 196(1) – relevantly, removal</w:t>
      </w:r>
      <w:r>
        <w:rPr>
          <w:rFonts w:ascii="Times New Roman" w:hAnsi="Times New Roman"/>
        </w:rPr>
        <w:t> </w:t>
      </w:r>
      <w:r w:rsidRPr="00004A16">
        <w:rPr>
          <w:rFonts w:ascii="Times New Roman" w:hAnsi="Times New Roman"/>
        </w:rPr>
        <w:t xml:space="preserve">from Australia – regardless of whether, as the </w:t>
      </w:r>
      <w:r w:rsidRPr="00004A16">
        <w:rPr>
          <w:rFonts w:ascii="Times New Roman" w:hAnsi="Times New Roman"/>
          <w:i/>
        </w:rPr>
        <w:t>Migration Act</w:t>
      </w:r>
      <w:r w:rsidRPr="00004A16">
        <w:rPr>
          <w:rFonts w:ascii="Times New Roman" w:hAnsi="Times New Roman"/>
        </w:rPr>
        <w:t xml:space="preserve"> requires, the</w:t>
      </w:r>
      <w:r>
        <w:rPr>
          <w:rFonts w:ascii="Times New Roman" w:hAnsi="Times New Roman"/>
        </w:rPr>
        <w:t> </w:t>
      </w:r>
      <w:r w:rsidRPr="00004A16">
        <w:rPr>
          <w:rFonts w:ascii="Times New Roman" w:hAnsi="Times New Roman"/>
        </w:rPr>
        <w:t xml:space="preserve">Commonwealth removes the person as soon as reasonably practicable. </w:t>
      </w:r>
    </w:p>
    <w:p w14:paraId="192994B1"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Commonwealth submitted that even where, as here, the Executive prolonged AJL20's detention (by spending many months considering non</w:t>
      </w:r>
      <w:r>
        <w:rPr>
          <w:rFonts w:ascii="Times New Roman" w:hAnsi="Times New Roman"/>
        </w:rPr>
        <w:noBreakHyphen/>
      </w:r>
      <w:r w:rsidRPr="00004A16">
        <w:rPr>
          <w:rFonts w:ascii="Times New Roman" w:hAnsi="Times New Roman"/>
        </w:rPr>
        <w:t xml:space="preserve">refoulement obligations that the </w:t>
      </w:r>
      <w:r w:rsidRPr="00004A16">
        <w:rPr>
          <w:rFonts w:ascii="Times New Roman" w:hAnsi="Times New Roman"/>
          <w:i/>
        </w:rPr>
        <w:t>Migration Act</w:t>
      </w:r>
      <w:r w:rsidRPr="00004A16">
        <w:rPr>
          <w:rFonts w:ascii="Times New Roman" w:hAnsi="Times New Roman"/>
        </w:rPr>
        <w:t xml:space="preserve"> expressly provided were irrelevant to the Executive's obligation to remove AJL20 as soon as reasonably practicable), the detention was lawful. That would mean that Executive detention would </w:t>
      </w:r>
      <w:r w:rsidRPr="00004A16">
        <w:rPr>
          <w:rFonts w:ascii="Times New Roman" w:hAnsi="Times New Roman"/>
          <w:i/>
        </w:rPr>
        <w:t>remain lawful</w:t>
      </w:r>
      <w:r w:rsidRPr="00004A16">
        <w:rPr>
          <w:rFonts w:ascii="Times New Roman" w:hAnsi="Times New Roman"/>
        </w:rPr>
        <w:t xml:space="preserve"> until such time as an unlawful non-citizen is removed under s 198, </w:t>
      </w:r>
      <w:r w:rsidRPr="00004A16">
        <w:rPr>
          <w:rFonts w:ascii="Times New Roman" w:hAnsi="Times New Roman"/>
          <w:i/>
        </w:rPr>
        <w:t>subject only</w:t>
      </w:r>
      <w:r w:rsidRPr="00004A16">
        <w:rPr>
          <w:rFonts w:ascii="Times New Roman" w:hAnsi="Times New Roman"/>
        </w:rPr>
        <w:t xml:space="preserve"> to the requirement that, throughout the duration of the detention, an officer knows or reasonably suspects that the person is an unlawful non</w:t>
      </w:r>
      <w:r w:rsidRPr="00004A16">
        <w:rPr>
          <w:rFonts w:ascii="Times New Roman" w:hAnsi="Times New Roman"/>
        </w:rPr>
        <w:noBreakHyphen/>
        <w:t>citizen</w:t>
      </w:r>
      <w:r w:rsidRPr="00004A16">
        <w:rPr>
          <w:rStyle w:val="FootnoteReference"/>
          <w:rFonts w:ascii="Times New Roman" w:hAnsi="Times New Roman"/>
          <w:sz w:val="24"/>
        </w:rPr>
        <w:footnoteReference w:id="109"/>
      </w:r>
      <w:r w:rsidRPr="00004A16">
        <w:rPr>
          <w:rFonts w:ascii="Times New Roman" w:hAnsi="Times New Roman"/>
        </w:rPr>
        <w:t>. The logical, and inevitable, consequence of the Commonwealth's submission is that (perhaps absent express malice</w:t>
      </w:r>
      <w:r w:rsidRPr="00004A16">
        <w:rPr>
          <w:rStyle w:val="FootnoteReference"/>
          <w:rFonts w:ascii="Times New Roman" w:hAnsi="Times New Roman"/>
          <w:sz w:val="24"/>
        </w:rPr>
        <w:footnoteReference w:id="110"/>
      </w:r>
      <w:r w:rsidRPr="00004A16">
        <w:rPr>
          <w:rFonts w:ascii="Times New Roman" w:hAnsi="Times New Roman"/>
        </w:rPr>
        <w:t>) detention could lawfully continue for so long as the Executive chose, notwithstanding non</w:t>
      </w:r>
      <w:r w:rsidRPr="00004A16">
        <w:rPr>
          <w:rFonts w:ascii="Times New Roman" w:hAnsi="Times New Roman"/>
        </w:rPr>
        <w:noBreakHyphen/>
        <w:t>compliance with s 196. Put differently, the Commonwealth's contention would enable detention of unlawful non-citizens at the unconstrained discretion of the Executive; the terminating event may never occur despite being reasonably practicable, yet detention would remain lawful</w:t>
      </w:r>
      <w:r w:rsidRPr="00004A16">
        <w:rPr>
          <w:rStyle w:val="FootnoteReference"/>
          <w:rFonts w:ascii="Times New Roman" w:hAnsi="Times New Roman"/>
          <w:sz w:val="24"/>
        </w:rPr>
        <w:footnoteReference w:id="111"/>
      </w:r>
      <w:r w:rsidRPr="00004A16">
        <w:rPr>
          <w:rFonts w:ascii="Times New Roman" w:hAnsi="Times New Roman"/>
        </w:rPr>
        <w:t xml:space="preserve">. That would render the Ch III limits on Executive detention meaningless. </w:t>
      </w:r>
    </w:p>
    <w:p w14:paraId="6B39FBC0"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The Commonwealth's submissions have no foundation in the text of the </w:t>
      </w:r>
      <w:r w:rsidRPr="00004A16">
        <w:rPr>
          <w:rFonts w:ascii="Times New Roman" w:hAnsi="Times New Roman"/>
          <w:i/>
        </w:rPr>
        <w:t>Migration Act</w:t>
      </w:r>
      <w:r w:rsidRPr="00004A16">
        <w:rPr>
          <w:rFonts w:ascii="Times New Roman" w:hAnsi="Times New Roman"/>
        </w:rPr>
        <w:t>. If they did, there would be a question about the validity of the provisions</w:t>
      </w:r>
      <w:r w:rsidRPr="00004A16">
        <w:rPr>
          <w:rStyle w:val="FootnoteReference"/>
          <w:rFonts w:ascii="Times New Roman" w:hAnsi="Times New Roman"/>
          <w:sz w:val="24"/>
        </w:rPr>
        <w:footnoteReference w:id="112"/>
      </w:r>
      <w:r w:rsidRPr="00004A16">
        <w:rPr>
          <w:rFonts w:ascii="Times New Roman" w:hAnsi="Times New Roman"/>
        </w:rPr>
        <w:t xml:space="preserve">; but no such question is reached. On the proper construction of the </w:t>
      </w:r>
      <w:r w:rsidRPr="00004A16">
        <w:rPr>
          <w:rFonts w:ascii="Times New Roman" w:hAnsi="Times New Roman"/>
          <w:i/>
        </w:rPr>
        <w:t>Migration Act</w:t>
      </w:r>
      <w:r w:rsidRPr="00004A16">
        <w:rPr>
          <w:rFonts w:ascii="Times New Roman" w:hAnsi="Times New Roman"/>
        </w:rPr>
        <w:t>, the Commonwealth's submissions fail. Sections 189, 196, 197C and 198 must be read together</w:t>
      </w:r>
      <w:r w:rsidRPr="00004A16">
        <w:rPr>
          <w:rStyle w:val="FootnoteReference"/>
          <w:rFonts w:ascii="Times New Roman" w:hAnsi="Times New Roman"/>
          <w:sz w:val="24"/>
        </w:rPr>
        <w:footnoteReference w:id="113"/>
      </w:r>
      <w:r w:rsidRPr="00004A16">
        <w:rPr>
          <w:rFonts w:ascii="Times New Roman" w:hAnsi="Times New Roman"/>
        </w:rPr>
        <w:t>. That construction has to take place against the constitutional background</w:t>
      </w:r>
      <w:r w:rsidRPr="00004A16">
        <w:rPr>
          <w:rStyle w:val="FootnoteReference"/>
          <w:rFonts w:ascii="Times New Roman" w:hAnsi="Times New Roman"/>
          <w:sz w:val="24"/>
        </w:rPr>
        <w:footnoteReference w:id="114"/>
      </w:r>
      <w:r w:rsidRPr="00004A16">
        <w:rPr>
          <w:rFonts w:ascii="Times New Roman" w:hAnsi="Times New Roman"/>
        </w:rPr>
        <w:t>. Both the plain text of the provisions, and the constitutional framework within which they sit and must be read, show that the Executive's authority to keep an unlawful non</w:t>
      </w:r>
      <w:r w:rsidRPr="00004A16">
        <w:rPr>
          <w:rFonts w:ascii="Times New Roman" w:hAnsi="Times New Roman"/>
        </w:rPr>
        <w:noBreakHyphen/>
        <w:t xml:space="preserve">citizen in immigration detention stops when time for removal as soon as reasonably practicable has expired. As will be explained, it is not the </w:t>
      </w:r>
      <w:r w:rsidRPr="00004A16">
        <w:rPr>
          <w:rFonts w:ascii="Times New Roman" w:hAnsi="Times New Roman"/>
          <w:i/>
        </w:rPr>
        <w:t>event</w:t>
      </w:r>
      <w:r w:rsidRPr="00004A16">
        <w:rPr>
          <w:rFonts w:ascii="Times New Roman" w:hAnsi="Times New Roman"/>
        </w:rPr>
        <w:t xml:space="preserve"> of removal, but a </w:t>
      </w:r>
      <w:r w:rsidRPr="00004A16">
        <w:rPr>
          <w:rFonts w:ascii="Times New Roman" w:hAnsi="Times New Roman"/>
          <w:i/>
        </w:rPr>
        <w:t>time</w:t>
      </w:r>
      <w:r w:rsidRPr="00004A16">
        <w:rPr>
          <w:rFonts w:ascii="Times New Roman" w:hAnsi="Times New Roman"/>
        </w:rPr>
        <w:t xml:space="preserve"> by which removal must occur, that defines the lawfulness of detention. </w:t>
      </w:r>
    </w:p>
    <w:p w14:paraId="2A7BF075"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Section 189(1) provides for a mandatory</w:t>
      </w:r>
      <w:r w:rsidRPr="00004A16">
        <w:rPr>
          <w:rStyle w:val="FootnoteReference"/>
          <w:rFonts w:ascii="Times New Roman" w:hAnsi="Times New Roman"/>
          <w:sz w:val="24"/>
        </w:rPr>
        <w:footnoteReference w:id="115"/>
      </w:r>
      <w:r w:rsidRPr="00004A16">
        <w:rPr>
          <w:rFonts w:ascii="Times New Roman" w:hAnsi="Times New Roman"/>
        </w:rPr>
        <w:t xml:space="preserve"> duty to detain an unlawful non</w:t>
      </w:r>
      <w:r>
        <w:rPr>
          <w:rFonts w:ascii="Times New Roman" w:hAnsi="Times New Roman"/>
        </w:rPr>
        <w:noBreakHyphen/>
      </w:r>
      <w:r w:rsidRPr="00004A16">
        <w:rPr>
          <w:rFonts w:ascii="Times New Roman" w:hAnsi="Times New Roman"/>
        </w:rPr>
        <w:t>citizen "[</w:t>
      </w:r>
      <w:proofErr w:type="spellStart"/>
      <w:r w:rsidRPr="00004A16">
        <w:rPr>
          <w:rFonts w:ascii="Times New Roman" w:hAnsi="Times New Roman"/>
        </w:rPr>
        <w:t>i</w:t>
      </w:r>
      <w:proofErr w:type="spellEnd"/>
      <w:r w:rsidRPr="00004A16">
        <w:rPr>
          <w:rFonts w:ascii="Times New Roman" w:hAnsi="Times New Roman"/>
        </w:rPr>
        <w:t xml:space="preserve">]f an officer knows or reasonably suspects that a person in the migration zone ... is an unlawful non-citizen". The authority to </w:t>
      </w:r>
      <w:r w:rsidRPr="00004A16">
        <w:rPr>
          <w:rFonts w:ascii="Times New Roman" w:hAnsi="Times New Roman"/>
          <w:i/>
        </w:rPr>
        <w:t>keep</w:t>
      </w:r>
      <w:r w:rsidRPr="00004A16">
        <w:rPr>
          <w:rFonts w:ascii="Times New Roman" w:hAnsi="Times New Roman"/>
        </w:rPr>
        <w:t xml:space="preserve"> an unlawful non</w:t>
      </w:r>
      <w:r w:rsidRPr="00004A16">
        <w:rPr>
          <w:rFonts w:ascii="Times New Roman" w:hAnsi="Times New Roman"/>
        </w:rPr>
        <w:noBreakHyphen/>
        <w:t>citizen in detention is conditioned by s 196. Section 196 identifies a number of "terminating events" the pursuit of which justifies keeping a person in detention</w:t>
      </w:r>
      <w:r w:rsidRPr="00004A16">
        <w:rPr>
          <w:rStyle w:val="FootnoteReference"/>
          <w:rFonts w:ascii="Times New Roman" w:hAnsi="Times New Roman"/>
          <w:sz w:val="24"/>
        </w:rPr>
        <w:footnoteReference w:id="116"/>
      </w:r>
      <w:r w:rsidRPr="00004A16">
        <w:rPr>
          <w:rFonts w:ascii="Times New Roman" w:hAnsi="Times New Roman"/>
        </w:rPr>
        <w:t>. One of those events is, relevantly, until "he or she is removed from Australia under section 198"</w:t>
      </w:r>
      <w:r w:rsidRPr="00004A16">
        <w:rPr>
          <w:rStyle w:val="FootnoteReference"/>
          <w:rFonts w:ascii="Times New Roman" w:hAnsi="Times New Roman"/>
          <w:sz w:val="24"/>
        </w:rPr>
        <w:footnoteReference w:id="117"/>
      </w:r>
      <w:r w:rsidRPr="00004A16">
        <w:rPr>
          <w:rFonts w:ascii="Times New Roman" w:hAnsi="Times New Roman"/>
        </w:rPr>
        <w:t>. Section 198, in its various operations, requires that an officer must remove an unlawful non</w:t>
      </w:r>
      <w:r w:rsidRPr="00004A16">
        <w:rPr>
          <w:rFonts w:ascii="Times New Roman" w:hAnsi="Times New Roman"/>
        </w:rPr>
        <w:noBreakHyphen/>
        <w:t>citizen "as soon as reasonably practicable"</w:t>
      </w:r>
      <w:r w:rsidRPr="00004A16">
        <w:rPr>
          <w:rStyle w:val="FootnoteReference"/>
          <w:rFonts w:ascii="Times New Roman" w:hAnsi="Times New Roman"/>
          <w:sz w:val="24"/>
        </w:rPr>
        <w:footnoteReference w:id="118"/>
      </w:r>
      <w:r w:rsidRPr="00004A16">
        <w:rPr>
          <w:rFonts w:ascii="Times New Roman" w:hAnsi="Times New Roman"/>
        </w:rPr>
        <w:t>. That obligation is triggered by an objective event. It may be triggered by a written request for removal by the unlawful non</w:t>
      </w:r>
      <w:r w:rsidRPr="00004A16">
        <w:rPr>
          <w:rFonts w:ascii="Times New Roman" w:hAnsi="Times New Roman"/>
        </w:rPr>
        <w:noBreakHyphen/>
        <w:t>citizen under s 198(1) or, as in this case, it may be triggered by a final decision not to grant a visa under s 198(6). Once that event occurred for AJL20 (as it had on 25 July 2019, when the Minister for Home Affairs declined to consider exercising his discretion under s 195A to grant AJL20 a visa</w:t>
      </w:r>
      <w:r w:rsidRPr="00004A16">
        <w:rPr>
          <w:rStyle w:val="FootnoteReference"/>
          <w:rFonts w:ascii="Times New Roman" w:hAnsi="Times New Roman"/>
          <w:sz w:val="24"/>
        </w:rPr>
        <w:footnoteReference w:id="119"/>
      </w:r>
      <w:r w:rsidRPr="00004A16">
        <w:rPr>
          <w:rFonts w:ascii="Times New Roman" w:hAnsi="Times New Roman"/>
        </w:rPr>
        <w:t xml:space="preserve">), AJL20's detention under s 196 was authorised for the Executive to pursue his removal from Australia in accordance with s 198(6), as soon as reasonably practicable, and for no other reason. </w:t>
      </w:r>
    </w:p>
    <w:p w14:paraId="6FC48E25"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The Commonwealth's submission elides the distinction between </w:t>
      </w:r>
      <w:r w:rsidRPr="00004A16">
        <w:rPr>
          <w:rFonts w:ascii="Times New Roman" w:hAnsi="Times New Roman"/>
          <w:i/>
        </w:rPr>
        <w:t>taking</w:t>
      </w:r>
      <w:r w:rsidRPr="00004A16">
        <w:rPr>
          <w:rFonts w:ascii="Times New Roman" w:hAnsi="Times New Roman"/>
        </w:rPr>
        <w:t xml:space="preserve"> into detention and the </w:t>
      </w:r>
      <w:r w:rsidRPr="00004A16">
        <w:rPr>
          <w:rFonts w:ascii="Times New Roman" w:hAnsi="Times New Roman"/>
          <w:i/>
        </w:rPr>
        <w:t xml:space="preserve">duration </w:t>
      </w:r>
      <w:r w:rsidRPr="00004A16">
        <w:rPr>
          <w:rFonts w:ascii="Times New Roman" w:hAnsi="Times New Roman"/>
        </w:rPr>
        <w:t>of detention. The </w:t>
      </w:r>
      <w:r w:rsidRPr="00004A16">
        <w:rPr>
          <w:rFonts w:ascii="Times New Roman" w:hAnsi="Times New Roman"/>
          <w:i/>
        </w:rPr>
        <w:t>Migration Act</w:t>
      </w:r>
      <w:r w:rsidRPr="00004A16">
        <w:rPr>
          <w:rFonts w:ascii="Times New Roman" w:hAnsi="Times New Roman"/>
        </w:rPr>
        <w:t xml:space="preserve"> relevantly defines "detain" to mean</w:t>
      </w:r>
      <w:r w:rsidRPr="00004A16">
        <w:rPr>
          <w:rStyle w:val="FootnoteReference"/>
          <w:rFonts w:ascii="Times New Roman" w:hAnsi="Times New Roman"/>
          <w:sz w:val="24"/>
        </w:rPr>
        <w:footnoteReference w:id="120"/>
      </w:r>
      <w:r w:rsidRPr="00004A16">
        <w:rPr>
          <w:rFonts w:ascii="Times New Roman" w:hAnsi="Times New Roman"/>
        </w:rPr>
        <w:t>:</w:t>
      </w:r>
    </w:p>
    <w:p w14:paraId="628E12E2" w14:textId="77777777" w:rsidR="00E63E5D" w:rsidRPr="00004A16" w:rsidRDefault="00E63E5D" w:rsidP="00004A16">
      <w:pPr>
        <w:pStyle w:val="leftright"/>
        <w:spacing w:before="0" w:after="260" w:line="280" w:lineRule="exact"/>
        <w:ind w:right="0"/>
        <w:jc w:val="both"/>
        <w:rPr>
          <w:rFonts w:ascii="Times New Roman" w:hAnsi="Times New Roman"/>
        </w:rPr>
      </w:pPr>
      <w:r w:rsidRPr="00004A16">
        <w:rPr>
          <w:rFonts w:ascii="Times New Roman" w:hAnsi="Times New Roman"/>
        </w:rPr>
        <w:t>"(a)</w:t>
      </w:r>
      <w:r w:rsidRPr="00004A16">
        <w:rPr>
          <w:rFonts w:ascii="Times New Roman" w:hAnsi="Times New Roman"/>
        </w:rPr>
        <w:tab/>
        <w:t xml:space="preserve">take into immigration detention; </w:t>
      </w:r>
      <w:r w:rsidRPr="00004A16">
        <w:rPr>
          <w:rFonts w:ascii="Times New Roman" w:hAnsi="Times New Roman"/>
          <w:i/>
        </w:rPr>
        <w:t>or</w:t>
      </w:r>
    </w:p>
    <w:p w14:paraId="7F77423D" w14:textId="77777777" w:rsidR="00E63E5D" w:rsidRPr="00004A16" w:rsidRDefault="00E63E5D" w:rsidP="00004A16">
      <w:pPr>
        <w:pStyle w:val="leftright"/>
        <w:spacing w:before="0" w:after="260" w:line="280" w:lineRule="exact"/>
        <w:ind w:right="0"/>
        <w:jc w:val="both"/>
        <w:rPr>
          <w:rFonts w:ascii="Times New Roman" w:hAnsi="Times New Roman"/>
        </w:rPr>
      </w:pPr>
      <w:r w:rsidRPr="00004A16">
        <w:rPr>
          <w:rFonts w:ascii="Times New Roman" w:hAnsi="Times New Roman"/>
        </w:rPr>
        <w:t>(b)</w:t>
      </w:r>
      <w:r w:rsidRPr="00004A16">
        <w:rPr>
          <w:rFonts w:ascii="Times New Roman" w:hAnsi="Times New Roman"/>
        </w:rPr>
        <w:tab/>
        <w:t>keep, or cause to be kept, in immigration detention;</w:t>
      </w:r>
    </w:p>
    <w:p w14:paraId="1D350BB5" w14:textId="77777777" w:rsidR="00E63E5D" w:rsidRDefault="00E63E5D" w:rsidP="00004A16">
      <w:pPr>
        <w:pStyle w:val="leftright"/>
        <w:spacing w:before="0" w:after="260" w:line="280" w:lineRule="exact"/>
        <w:ind w:right="0"/>
        <w:jc w:val="both"/>
        <w:rPr>
          <w:rFonts w:ascii="Times New Roman" w:hAnsi="Times New Roman"/>
        </w:rPr>
      </w:pPr>
      <w:r w:rsidRPr="00004A16">
        <w:rPr>
          <w:rFonts w:ascii="Times New Roman" w:hAnsi="Times New Roman"/>
        </w:rPr>
        <w:t>and includes taking such action and using such force as are reasonably necessary to do so." (emphasis added)</w:t>
      </w:r>
    </w:p>
    <w:p w14:paraId="170EE7D0" w14:textId="77777777" w:rsidR="00E63E5D" w:rsidRPr="00004A16" w:rsidRDefault="00E63E5D" w:rsidP="00004A16">
      <w:pPr>
        <w:pStyle w:val="NormalBody"/>
        <w:spacing w:after="260" w:line="280" w:lineRule="exact"/>
        <w:ind w:right="0"/>
        <w:jc w:val="both"/>
        <w:rPr>
          <w:rFonts w:ascii="Times New Roman" w:hAnsi="Times New Roman"/>
        </w:rPr>
      </w:pPr>
      <w:r w:rsidRPr="00004A16">
        <w:rPr>
          <w:rFonts w:ascii="Times New Roman" w:hAnsi="Times New Roman"/>
        </w:rPr>
        <w:t xml:space="preserve">The disjunctive "or" is important and is not to be ignored. It reinforces the distinction between </w:t>
      </w:r>
      <w:r w:rsidRPr="00004A16">
        <w:rPr>
          <w:rFonts w:ascii="Times New Roman" w:hAnsi="Times New Roman"/>
          <w:i/>
        </w:rPr>
        <w:t>taking</w:t>
      </w:r>
      <w:r w:rsidRPr="00004A16">
        <w:rPr>
          <w:rFonts w:ascii="Times New Roman" w:hAnsi="Times New Roman"/>
        </w:rPr>
        <w:t xml:space="preserve"> into detention and the </w:t>
      </w:r>
      <w:r w:rsidRPr="00004A16">
        <w:rPr>
          <w:rFonts w:ascii="Times New Roman" w:hAnsi="Times New Roman"/>
          <w:i/>
        </w:rPr>
        <w:t xml:space="preserve">duration </w:t>
      </w:r>
      <w:r w:rsidRPr="00004A16">
        <w:rPr>
          <w:rFonts w:ascii="Times New Roman" w:hAnsi="Times New Roman"/>
        </w:rPr>
        <w:t>of – keeping a person in – detention that is reflected in the text of the provisions and in the way the provisions are intended to, and do, operate as a coherent whole.</w:t>
      </w:r>
    </w:p>
    <w:p w14:paraId="31DFCDDC"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statutory power to detain an unlawful non-citizen must be understood by reference to two interlocking dimensions – power and duration. The</w:t>
      </w:r>
      <w:r>
        <w:rPr>
          <w:rFonts w:ascii="Times New Roman" w:hAnsi="Times New Roman"/>
        </w:rPr>
        <w:t> </w:t>
      </w:r>
      <w:r w:rsidRPr="00004A16">
        <w:rPr>
          <w:rFonts w:ascii="Times New Roman" w:hAnsi="Times New Roman"/>
        </w:rPr>
        <w:t xml:space="preserve">Commonwealth's argument elides the two by focusing only on the power and duty given by s 189 and ignoring the duration fixed by ss 196 and 198, detention until removal as soon as reasonably practicable. The Commonwealth, by eliding power and duration, sought to say that detention for longer than the time authorised by the </w:t>
      </w:r>
      <w:r w:rsidRPr="00004A16">
        <w:rPr>
          <w:rFonts w:ascii="Times New Roman" w:hAnsi="Times New Roman"/>
          <w:i/>
        </w:rPr>
        <w:t>Migration Act</w:t>
      </w:r>
      <w:r w:rsidRPr="00004A16">
        <w:rPr>
          <w:rFonts w:ascii="Times New Roman" w:hAnsi="Times New Roman"/>
        </w:rPr>
        <w:t xml:space="preserve"> was lawful. And yet, the Commonwealth said mandamus would be available, there being a statutory duty that had not been performed. The statutory duty not performed was the duty to remove as soon as reasonably practicable. The tension in the Commonwealth's position can only be resolved by recognising that the prolongation of the detention was not authorised by the </w:t>
      </w:r>
      <w:r w:rsidRPr="00004A16">
        <w:rPr>
          <w:rFonts w:ascii="Times New Roman" w:hAnsi="Times New Roman"/>
          <w:i/>
        </w:rPr>
        <w:t>Migration Act</w:t>
      </w:r>
      <w:r w:rsidRPr="00004A16">
        <w:rPr>
          <w:rFonts w:ascii="Times New Roman" w:hAnsi="Times New Roman"/>
        </w:rPr>
        <w:t xml:space="preserve"> and was therefore unlawful. </w:t>
      </w:r>
    </w:p>
    <w:p w14:paraId="71E94CB5"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At trial, the primary judge held that the Commonwealth failed to take steps to remove AJL20 from Australia to any country for the first period of his detention once s 198(6) was engaged, and failed to take steps to remove him to Syria, his</w:t>
      </w:r>
      <w:r>
        <w:rPr>
          <w:rFonts w:ascii="Times New Roman" w:hAnsi="Times New Roman"/>
        </w:rPr>
        <w:t> </w:t>
      </w:r>
      <w:r w:rsidRPr="00004A16">
        <w:rPr>
          <w:rFonts w:ascii="Times New Roman" w:hAnsi="Times New Roman"/>
        </w:rPr>
        <w:t>country of nationality, for the whole of his detention, despite reasonably practicable steps being available to do so</w:t>
      </w:r>
      <w:r w:rsidRPr="00004A16">
        <w:rPr>
          <w:rStyle w:val="FootnoteReference"/>
          <w:rFonts w:ascii="Times New Roman" w:hAnsi="Times New Roman"/>
          <w:sz w:val="24"/>
        </w:rPr>
        <w:footnoteReference w:id="121"/>
      </w:r>
      <w:r w:rsidRPr="00004A16">
        <w:rPr>
          <w:rFonts w:ascii="Times New Roman" w:hAnsi="Times New Roman"/>
        </w:rPr>
        <w:t>. The primary judge also found that the onus was on the Commonwealth to establish that the earliest point in time for removal had not yet arrived</w:t>
      </w:r>
      <w:r w:rsidRPr="00004A16">
        <w:rPr>
          <w:rStyle w:val="FootnoteReference"/>
          <w:rFonts w:ascii="Times New Roman" w:hAnsi="Times New Roman"/>
          <w:sz w:val="24"/>
        </w:rPr>
        <w:footnoteReference w:id="122"/>
      </w:r>
      <w:r w:rsidRPr="00004A16">
        <w:rPr>
          <w:rFonts w:ascii="Times New Roman" w:hAnsi="Times New Roman"/>
        </w:rPr>
        <w:t>. His Honour found that the Commonwealth had not discharged that onus</w:t>
      </w:r>
      <w:r w:rsidRPr="00004A16">
        <w:rPr>
          <w:rStyle w:val="FootnoteReference"/>
          <w:rFonts w:ascii="Times New Roman" w:hAnsi="Times New Roman"/>
          <w:sz w:val="24"/>
        </w:rPr>
        <w:footnoteReference w:id="123"/>
      </w:r>
      <w:r w:rsidRPr="00004A16">
        <w:rPr>
          <w:rFonts w:ascii="Times New Roman" w:hAnsi="Times New Roman"/>
        </w:rPr>
        <w:t xml:space="preserve">. That AJL20's detention had been prolonged was not disputed in this Court. </w:t>
      </w:r>
    </w:p>
    <w:p w14:paraId="1E30A927"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If the </w:t>
      </w:r>
      <w:r w:rsidRPr="00004A16">
        <w:rPr>
          <w:rFonts w:ascii="Times New Roman" w:hAnsi="Times New Roman"/>
          <w:i/>
        </w:rPr>
        <w:t>Migration Act</w:t>
      </w:r>
      <w:r w:rsidRPr="00004A16">
        <w:rPr>
          <w:rFonts w:ascii="Times New Roman" w:hAnsi="Times New Roman"/>
        </w:rPr>
        <w:t xml:space="preserve"> operates according to its terms and an unlawful non</w:t>
      </w:r>
      <w:r w:rsidRPr="00004A16">
        <w:rPr>
          <w:rFonts w:ascii="Times New Roman" w:hAnsi="Times New Roman"/>
        </w:rPr>
        <w:noBreakHyphen/>
        <w:t>citizen is removed as soon as reasonably practicable, there is no occasion to reconsider or re-engage s 189. But where an unlawful non</w:t>
      </w:r>
      <w:r w:rsidRPr="00004A16">
        <w:rPr>
          <w:rFonts w:ascii="Times New Roman" w:hAnsi="Times New Roman"/>
        </w:rPr>
        <w:noBreakHyphen/>
        <w:t>citizen has been detained unlawfully and remains in detention, s 189 would require the unlawful non</w:t>
      </w:r>
      <w:r w:rsidRPr="00004A16">
        <w:rPr>
          <w:rFonts w:ascii="Times New Roman" w:hAnsi="Times New Roman"/>
        </w:rPr>
        <w:noBreakHyphen/>
        <w:t>citizen, if released, to be immediately re</w:t>
      </w:r>
      <w:r w:rsidRPr="00004A16">
        <w:rPr>
          <w:rFonts w:ascii="Times New Roman" w:hAnsi="Times New Roman"/>
        </w:rPr>
        <w:noBreakHyphen/>
        <w:t>detained</w:t>
      </w:r>
      <w:r w:rsidRPr="00004A16">
        <w:rPr>
          <w:rStyle w:val="FootnoteReference"/>
          <w:rFonts w:ascii="Times New Roman" w:hAnsi="Times New Roman"/>
          <w:sz w:val="24"/>
        </w:rPr>
        <w:footnoteReference w:id="124"/>
      </w:r>
      <w:r w:rsidRPr="00004A16">
        <w:rPr>
          <w:rFonts w:ascii="Times New Roman" w:hAnsi="Times New Roman"/>
        </w:rPr>
        <w:t>. Two points should then be made. First, the unlawful non</w:t>
      </w:r>
      <w:r w:rsidRPr="00004A16">
        <w:rPr>
          <w:rFonts w:ascii="Times New Roman" w:hAnsi="Times New Roman"/>
        </w:rPr>
        <w:noBreakHyphen/>
        <w:t>citizen could only be detained lawfully – that is, only until they could be removed as soon as reasonably practicable. Second,</w:t>
      </w:r>
      <w:r>
        <w:rPr>
          <w:rFonts w:ascii="Times New Roman" w:hAnsi="Times New Roman"/>
        </w:rPr>
        <w:t> </w:t>
      </w:r>
      <w:r w:rsidRPr="00004A16">
        <w:rPr>
          <w:rFonts w:ascii="Times New Roman" w:hAnsi="Times New Roman"/>
        </w:rPr>
        <w:t>observing that s 189 would apply to require re</w:t>
      </w:r>
      <w:r w:rsidRPr="00004A16">
        <w:rPr>
          <w:rFonts w:ascii="Times New Roman" w:hAnsi="Times New Roman"/>
        </w:rPr>
        <w:noBreakHyphen/>
        <w:t xml:space="preserve">detention does not alter the conclusion that the past period of detention was not authorised by the </w:t>
      </w:r>
      <w:r w:rsidRPr="00004A16">
        <w:rPr>
          <w:rFonts w:ascii="Times New Roman" w:hAnsi="Times New Roman"/>
          <w:i/>
        </w:rPr>
        <w:t>Migration</w:t>
      </w:r>
      <w:r>
        <w:rPr>
          <w:rFonts w:ascii="Times New Roman" w:hAnsi="Times New Roman"/>
          <w:i/>
        </w:rPr>
        <w:t> </w:t>
      </w:r>
      <w:r w:rsidRPr="00004A16">
        <w:rPr>
          <w:rFonts w:ascii="Times New Roman" w:hAnsi="Times New Roman"/>
          <w:i/>
        </w:rPr>
        <w:t>Act</w:t>
      </w:r>
      <w:r w:rsidRPr="00004A16">
        <w:rPr>
          <w:rFonts w:ascii="Times New Roman" w:hAnsi="Times New Roman"/>
        </w:rPr>
        <w:t xml:space="preserve">. And, not being authorised by the </w:t>
      </w:r>
      <w:r w:rsidRPr="00004A16">
        <w:rPr>
          <w:rFonts w:ascii="Times New Roman" w:hAnsi="Times New Roman"/>
          <w:i/>
        </w:rPr>
        <w:t>Migration Act</w:t>
      </w:r>
      <w:r w:rsidRPr="00004A16">
        <w:rPr>
          <w:rFonts w:ascii="Times New Roman" w:hAnsi="Times New Roman"/>
        </w:rPr>
        <w:t>, the past detention was unlawful</w:t>
      </w:r>
      <w:r w:rsidRPr="00004A16">
        <w:rPr>
          <w:rStyle w:val="FootnoteReference"/>
          <w:rFonts w:ascii="Times New Roman" w:hAnsi="Times New Roman"/>
          <w:sz w:val="24"/>
        </w:rPr>
        <w:footnoteReference w:id="125"/>
      </w:r>
      <w:r w:rsidRPr="00004A16">
        <w:rPr>
          <w:rFonts w:ascii="Times New Roman" w:hAnsi="Times New Roman"/>
        </w:rPr>
        <w:t xml:space="preserve">. </w:t>
      </w:r>
    </w:p>
    <w:p w14:paraId="4BD5F823" w14:textId="6CBD81ED"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This construction of the provisions is wholly consistent with what the plurality held in </w:t>
      </w:r>
      <w:r w:rsidRPr="00004A16">
        <w:rPr>
          <w:rFonts w:ascii="Times New Roman" w:hAnsi="Times New Roman"/>
          <w:i/>
        </w:rPr>
        <w:t>Lim</w:t>
      </w:r>
      <w:r w:rsidRPr="00004A16">
        <w:rPr>
          <w:rFonts w:ascii="Times New Roman" w:hAnsi="Times New Roman"/>
        </w:rPr>
        <w:t xml:space="preserve"> in respect of legislation not materially different from the legislation now in issue</w:t>
      </w:r>
      <w:r w:rsidRPr="00004A16">
        <w:rPr>
          <w:rStyle w:val="FootnoteReference"/>
          <w:rFonts w:ascii="Times New Roman" w:hAnsi="Times New Roman"/>
          <w:sz w:val="24"/>
        </w:rPr>
        <w:footnoteReference w:id="126"/>
      </w:r>
      <w:r w:rsidRPr="00004A16">
        <w:rPr>
          <w:rFonts w:ascii="Times New Roman" w:hAnsi="Times New Roman"/>
        </w:rPr>
        <w:t xml:space="preserve">. The plurality in </w:t>
      </w:r>
      <w:r w:rsidRPr="00004A16">
        <w:rPr>
          <w:rFonts w:ascii="Times New Roman" w:hAnsi="Times New Roman"/>
          <w:i/>
        </w:rPr>
        <w:t>Lim</w:t>
      </w:r>
      <w:r w:rsidRPr="00004A16">
        <w:rPr>
          <w:rFonts w:ascii="Times New Roman" w:hAnsi="Times New Roman"/>
        </w:rPr>
        <w:t xml:space="preserve"> recognised that continuing detention beyond the limits fixed by the legislative scheme (being limits necessary for constitutional validity</w:t>
      </w:r>
      <w:r w:rsidRPr="00004A16">
        <w:rPr>
          <w:rStyle w:val="FootnoteReference"/>
          <w:rFonts w:ascii="Times New Roman" w:hAnsi="Times New Roman"/>
          <w:sz w:val="24"/>
        </w:rPr>
        <w:footnoteReference w:id="127"/>
      </w:r>
      <w:r w:rsidRPr="00004A16">
        <w:rPr>
          <w:rFonts w:ascii="Times New Roman" w:hAnsi="Times New Roman"/>
        </w:rPr>
        <w:t>) was unlawful</w:t>
      </w:r>
      <w:r w:rsidRPr="00004A16">
        <w:rPr>
          <w:rStyle w:val="FootnoteReference"/>
          <w:rFonts w:ascii="Times New Roman" w:hAnsi="Times New Roman"/>
          <w:sz w:val="24"/>
        </w:rPr>
        <w:footnoteReference w:id="128"/>
      </w:r>
      <w:r w:rsidRPr="00004A16">
        <w:rPr>
          <w:rFonts w:ascii="Times New Roman" w:hAnsi="Times New Roman"/>
        </w:rPr>
        <w:t xml:space="preserve">. Here, the relevant limit is removal as soon as reasonably practicable, not the bare fact of removal. And, consistent with the view of the plurality in </w:t>
      </w:r>
      <w:r w:rsidRPr="00004A16">
        <w:rPr>
          <w:rFonts w:ascii="Times New Roman" w:hAnsi="Times New Roman"/>
          <w:i/>
        </w:rPr>
        <w:t>Lim</w:t>
      </w:r>
      <w:r w:rsidRPr="00004A16">
        <w:rPr>
          <w:rFonts w:ascii="Times New Roman" w:hAnsi="Times New Roman"/>
        </w:rPr>
        <w:t>, detention for a period beyond that in which removal is reasonably practicable is unlawful</w:t>
      </w:r>
      <w:r w:rsidRPr="00004A16">
        <w:rPr>
          <w:rStyle w:val="FootnoteReference"/>
          <w:rFonts w:ascii="Times New Roman" w:hAnsi="Times New Roman"/>
          <w:sz w:val="24"/>
        </w:rPr>
        <w:footnoteReference w:id="129"/>
      </w:r>
      <w:r w:rsidRPr="00004A16">
        <w:rPr>
          <w:rFonts w:ascii="Times New Roman" w:hAnsi="Times New Roman"/>
        </w:rPr>
        <w:t>. The contrary conclusion, urged</w:t>
      </w:r>
      <w:r w:rsidR="0086218B">
        <w:rPr>
          <w:rFonts w:ascii="Times New Roman" w:hAnsi="Times New Roman"/>
        </w:rPr>
        <w:t> </w:t>
      </w:r>
      <w:r w:rsidRPr="00004A16">
        <w:rPr>
          <w:rFonts w:ascii="Times New Roman" w:hAnsi="Times New Roman"/>
        </w:rPr>
        <w:t xml:space="preserve">by the Commonwealth, would subvert the existence and efficacy of the limits on Executive detention required by Ch III of the </w:t>
      </w:r>
      <w:r w:rsidRPr="00004A16">
        <w:rPr>
          <w:rFonts w:ascii="Times New Roman" w:hAnsi="Times New Roman"/>
          <w:i/>
        </w:rPr>
        <w:t>Constitution</w:t>
      </w:r>
      <w:r w:rsidRPr="00004A16">
        <w:rPr>
          <w:rFonts w:ascii="Times New Roman" w:hAnsi="Times New Roman"/>
        </w:rPr>
        <w:t>.</w:t>
      </w:r>
    </w:p>
    <w:p w14:paraId="6A9D2EAE"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Much reference was made in argument to </w:t>
      </w:r>
      <w:r w:rsidRPr="00004A16">
        <w:rPr>
          <w:rFonts w:ascii="Times New Roman" w:hAnsi="Times New Roman"/>
          <w:i/>
        </w:rPr>
        <w:t>Al-</w:t>
      </w:r>
      <w:proofErr w:type="spellStart"/>
      <w:r w:rsidRPr="00004A16">
        <w:rPr>
          <w:rFonts w:ascii="Times New Roman" w:hAnsi="Times New Roman"/>
          <w:i/>
        </w:rPr>
        <w:t>Kateb</w:t>
      </w:r>
      <w:proofErr w:type="spellEnd"/>
      <w:r w:rsidRPr="00004A16">
        <w:rPr>
          <w:rFonts w:ascii="Times New Roman" w:hAnsi="Times New Roman"/>
          <w:i/>
        </w:rPr>
        <w:t xml:space="preserve"> v Godwin</w:t>
      </w:r>
      <w:r w:rsidRPr="00004A16">
        <w:rPr>
          <w:rFonts w:ascii="Times New Roman" w:hAnsi="Times New Roman"/>
        </w:rPr>
        <w:t xml:space="preserve">, but that was a case where the Executive </w:t>
      </w:r>
      <w:r w:rsidRPr="00004A16">
        <w:rPr>
          <w:rFonts w:ascii="Times New Roman" w:hAnsi="Times New Roman"/>
          <w:i/>
        </w:rPr>
        <w:t xml:space="preserve">could not </w:t>
      </w:r>
      <w:r w:rsidRPr="00004A16">
        <w:rPr>
          <w:rFonts w:ascii="Times New Roman" w:hAnsi="Times New Roman"/>
        </w:rPr>
        <w:t>remove an unlawful non</w:t>
      </w:r>
      <w:r w:rsidRPr="00004A16">
        <w:rPr>
          <w:rFonts w:ascii="Times New Roman" w:hAnsi="Times New Roman"/>
        </w:rPr>
        <w:noBreakHyphen/>
        <w:t>citizen</w:t>
      </w:r>
      <w:r w:rsidRPr="00004A16">
        <w:rPr>
          <w:rStyle w:val="FootnoteReference"/>
          <w:rFonts w:ascii="Times New Roman" w:hAnsi="Times New Roman"/>
          <w:sz w:val="24"/>
        </w:rPr>
        <w:footnoteReference w:id="130"/>
      </w:r>
      <w:r w:rsidRPr="00004A16">
        <w:rPr>
          <w:rFonts w:ascii="Times New Roman" w:hAnsi="Times New Roman"/>
        </w:rPr>
        <w:t>. These</w:t>
      </w:r>
      <w:r>
        <w:rPr>
          <w:rFonts w:ascii="Times New Roman" w:hAnsi="Times New Roman"/>
        </w:rPr>
        <w:t> </w:t>
      </w:r>
      <w:r w:rsidRPr="00004A16">
        <w:rPr>
          <w:rFonts w:ascii="Times New Roman" w:hAnsi="Times New Roman"/>
        </w:rPr>
        <w:t xml:space="preserve">appeals were concerned with a period of 14 months where the Executive </w:t>
      </w:r>
      <w:r w:rsidRPr="00004A16">
        <w:rPr>
          <w:rFonts w:ascii="Times New Roman" w:hAnsi="Times New Roman"/>
          <w:i/>
        </w:rPr>
        <w:t>would not</w:t>
      </w:r>
      <w:r w:rsidRPr="00004A16">
        <w:rPr>
          <w:rFonts w:ascii="Times New Roman" w:hAnsi="Times New Roman"/>
        </w:rPr>
        <w:t xml:space="preserve"> remove. What was said in </w:t>
      </w:r>
      <w:r w:rsidRPr="00004A16">
        <w:rPr>
          <w:rFonts w:ascii="Times New Roman" w:hAnsi="Times New Roman"/>
          <w:i/>
        </w:rPr>
        <w:t>Al-</w:t>
      </w:r>
      <w:proofErr w:type="spellStart"/>
      <w:r w:rsidRPr="00004A16">
        <w:rPr>
          <w:rFonts w:ascii="Times New Roman" w:hAnsi="Times New Roman"/>
          <w:i/>
        </w:rPr>
        <w:t>Kateb</w:t>
      </w:r>
      <w:proofErr w:type="spellEnd"/>
      <w:r w:rsidRPr="00004A16">
        <w:rPr>
          <w:rFonts w:ascii="Times New Roman" w:hAnsi="Times New Roman"/>
          <w:i/>
        </w:rPr>
        <w:t xml:space="preserve"> </w:t>
      </w:r>
      <w:r w:rsidRPr="00004A16">
        <w:rPr>
          <w:rFonts w:ascii="Times New Roman" w:hAnsi="Times New Roman"/>
        </w:rPr>
        <w:t>must be read in the light of the issue in that case – an issue presented by the Executive's inability to remove, not, as</w:t>
      </w:r>
      <w:r>
        <w:rPr>
          <w:rFonts w:ascii="Times New Roman" w:hAnsi="Times New Roman"/>
        </w:rPr>
        <w:t> </w:t>
      </w:r>
      <w:r w:rsidRPr="00004A16">
        <w:rPr>
          <w:rFonts w:ascii="Times New Roman" w:hAnsi="Times New Roman"/>
        </w:rPr>
        <w:t>here, detention prolonged by the Executive's consideration of non-refoulement obligations which were expressly stated to be irrelevant to whether and when an unlawful non</w:t>
      </w:r>
      <w:r w:rsidRPr="00004A16">
        <w:rPr>
          <w:rFonts w:ascii="Times New Roman" w:hAnsi="Times New Roman"/>
        </w:rPr>
        <w:noBreakHyphen/>
        <w:t>citizen should be removed.</w:t>
      </w:r>
    </w:p>
    <w:p w14:paraId="2B14AC7E" w14:textId="425A50E3"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If it is alleged that there has been wrongful detention by the Executive, the</w:t>
      </w:r>
      <w:r>
        <w:rPr>
          <w:rFonts w:ascii="Times New Roman" w:hAnsi="Times New Roman"/>
        </w:rPr>
        <w:t> </w:t>
      </w:r>
      <w:r w:rsidRPr="00004A16">
        <w:rPr>
          <w:rFonts w:ascii="Times New Roman" w:hAnsi="Times New Roman"/>
        </w:rPr>
        <w:t>nature of the issue – Executive interference with the liberty of the individual – compels the availability of habeas corpus</w:t>
      </w:r>
      <w:r w:rsidRPr="00004A16">
        <w:rPr>
          <w:rStyle w:val="FootnoteReference"/>
          <w:rFonts w:ascii="Times New Roman" w:hAnsi="Times New Roman"/>
          <w:sz w:val="24"/>
        </w:rPr>
        <w:footnoteReference w:id="131"/>
      </w:r>
      <w:r w:rsidRPr="00004A16">
        <w:rPr>
          <w:rFonts w:ascii="Times New Roman" w:hAnsi="Times New Roman"/>
        </w:rPr>
        <w:t>. It is for the Executive to justify detention</w:t>
      </w:r>
      <w:r w:rsidRPr="00004A16">
        <w:rPr>
          <w:rStyle w:val="FootnoteReference"/>
          <w:rFonts w:ascii="Times New Roman" w:hAnsi="Times New Roman"/>
          <w:sz w:val="24"/>
        </w:rPr>
        <w:footnoteReference w:id="132"/>
      </w:r>
      <w:r w:rsidRPr="00004A16">
        <w:rPr>
          <w:rFonts w:ascii="Times New Roman" w:hAnsi="Times New Roman"/>
        </w:rPr>
        <w:t>. Whether detention is lawful is a question which must be able to be asked, and the detention justified, at any point of time on any day</w:t>
      </w:r>
      <w:r w:rsidRPr="00004A16">
        <w:rPr>
          <w:rStyle w:val="FootnoteReference"/>
          <w:rFonts w:ascii="Times New Roman" w:hAnsi="Times New Roman"/>
          <w:sz w:val="24"/>
        </w:rPr>
        <w:footnoteReference w:id="133"/>
      </w:r>
      <w:r w:rsidRPr="00004A16">
        <w:rPr>
          <w:rFonts w:ascii="Times New Roman" w:hAnsi="Times New Roman"/>
        </w:rPr>
        <w:t>. And it is a question that must be answered by reference to the criteria set at the commencement of the detention</w:t>
      </w:r>
      <w:r w:rsidRPr="00004A16">
        <w:rPr>
          <w:rStyle w:val="FootnoteReference"/>
          <w:rFonts w:ascii="Times New Roman" w:hAnsi="Times New Roman"/>
          <w:sz w:val="24"/>
        </w:rPr>
        <w:footnoteReference w:id="134"/>
      </w:r>
      <w:r w:rsidRPr="00004A16">
        <w:rPr>
          <w:rFonts w:ascii="Times New Roman" w:hAnsi="Times New Roman"/>
        </w:rPr>
        <w:t>. Here, the justification for the period of detention was set at the start and is found in s 198, not s 189. The requirement that an officer must maintain their knowledge or reasonable suspicion that a person is an unlawful non</w:t>
      </w:r>
      <w:r w:rsidRPr="00004A16">
        <w:rPr>
          <w:rFonts w:ascii="Times New Roman" w:hAnsi="Times New Roman"/>
        </w:rPr>
        <w:noBreakHyphen/>
        <w:t xml:space="preserve">citizen throughout the duration of the person's detention under s 189 of the </w:t>
      </w:r>
      <w:r w:rsidRPr="00004A16">
        <w:rPr>
          <w:rFonts w:ascii="Times New Roman" w:hAnsi="Times New Roman"/>
          <w:i/>
        </w:rPr>
        <w:t xml:space="preserve">Migration Act </w:t>
      </w:r>
      <w:r w:rsidRPr="00004A16">
        <w:rPr>
          <w:rFonts w:ascii="Times New Roman" w:hAnsi="Times New Roman"/>
        </w:rPr>
        <w:t>is not – and, for the reasons explained above</w:t>
      </w:r>
      <w:r w:rsidRPr="00004A16">
        <w:rPr>
          <w:rStyle w:val="FootnoteReference"/>
          <w:rFonts w:ascii="Times New Roman" w:hAnsi="Times New Roman"/>
          <w:sz w:val="24"/>
        </w:rPr>
        <w:footnoteReference w:id="135"/>
      </w:r>
      <w:r w:rsidRPr="00004A16">
        <w:rPr>
          <w:rFonts w:ascii="Times New Roman" w:hAnsi="Times New Roman"/>
        </w:rPr>
        <w:t>, could</w:t>
      </w:r>
      <w:r>
        <w:rPr>
          <w:rFonts w:ascii="Times New Roman" w:hAnsi="Times New Roman"/>
        </w:rPr>
        <w:t> </w:t>
      </w:r>
      <w:r w:rsidRPr="00004A16">
        <w:rPr>
          <w:rFonts w:ascii="Times New Roman" w:hAnsi="Times New Roman"/>
        </w:rPr>
        <w:t>not validly be –</w:t>
      </w:r>
      <w:r w:rsidRPr="00004A16">
        <w:rPr>
          <w:rFonts w:ascii="Times New Roman" w:hAnsi="Times New Roman"/>
          <w:color w:val="4D5156"/>
          <w:shd w:val="clear" w:color="auto" w:fill="FFFFFF"/>
        </w:rPr>
        <w:t xml:space="preserve"> </w:t>
      </w:r>
      <w:r w:rsidRPr="00004A16">
        <w:rPr>
          <w:rFonts w:ascii="Times New Roman" w:hAnsi="Times New Roman"/>
        </w:rPr>
        <w:t>the only limit on the duration of lawful detention</w:t>
      </w:r>
      <w:r w:rsidRPr="00004A16">
        <w:rPr>
          <w:rStyle w:val="FootnoteReference"/>
          <w:rFonts w:ascii="Times New Roman" w:hAnsi="Times New Roman"/>
          <w:sz w:val="24"/>
        </w:rPr>
        <w:footnoteReference w:id="136"/>
      </w:r>
      <w:r w:rsidRPr="00004A16">
        <w:rPr>
          <w:rFonts w:ascii="Times New Roman" w:hAnsi="Times New Roman"/>
        </w:rPr>
        <w:t>. The</w:t>
      </w:r>
      <w:r w:rsidR="00EE2B6A">
        <w:rPr>
          <w:rFonts w:ascii="Times New Roman" w:hAnsi="Times New Roman"/>
        </w:rPr>
        <w:t> </w:t>
      </w:r>
      <w:r w:rsidRPr="00004A16">
        <w:rPr>
          <w:rFonts w:ascii="Times New Roman" w:hAnsi="Times New Roman"/>
        </w:rPr>
        <w:t>temporal limit expressly fixed by s 198 – the terminating bookend – is</w:t>
      </w:r>
      <w:r w:rsidR="00EE2B6A">
        <w:rPr>
          <w:rFonts w:ascii="Times New Roman" w:hAnsi="Times New Roman"/>
        </w:rPr>
        <w:t> </w:t>
      </w:r>
      <w:r w:rsidRPr="00004A16">
        <w:rPr>
          <w:rFonts w:ascii="Times New Roman" w:hAnsi="Times New Roman"/>
        </w:rPr>
        <w:t>removal "as soon as reasonably practicable".</w:t>
      </w:r>
    </w:p>
    <w:p w14:paraId="532A2B19"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That mandamus may have been available to compel the Executive to act in accordance with the </w:t>
      </w:r>
      <w:r w:rsidRPr="00004A16">
        <w:rPr>
          <w:rFonts w:ascii="Times New Roman" w:hAnsi="Times New Roman"/>
          <w:i/>
        </w:rPr>
        <w:t>Migration Act</w:t>
      </w:r>
      <w:r w:rsidRPr="00004A16">
        <w:rPr>
          <w:rFonts w:ascii="Times New Roman" w:hAnsi="Times New Roman"/>
        </w:rPr>
        <w:t xml:space="preserve"> is not determinative. Mandamus and habeas are different remedies. The two remedies have different purposes and engage differences in onus of proof</w:t>
      </w:r>
      <w:r w:rsidRPr="00004A16">
        <w:rPr>
          <w:rStyle w:val="FootnoteReference"/>
          <w:rFonts w:ascii="Times New Roman" w:hAnsi="Times New Roman"/>
          <w:sz w:val="24"/>
        </w:rPr>
        <w:footnoteReference w:id="137"/>
      </w:r>
      <w:r w:rsidRPr="00004A16">
        <w:rPr>
          <w:rFonts w:ascii="Times New Roman" w:hAnsi="Times New Roman"/>
        </w:rPr>
        <w:t>. Those differences reflect the differences in the underlying complaint. The concern of habeas is liberty, or, more accurately, remedying unlawful detention</w:t>
      </w:r>
      <w:r w:rsidRPr="00004A16">
        <w:rPr>
          <w:rStyle w:val="FootnoteReference"/>
          <w:rFonts w:ascii="Times New Roman" w:hAnsi="Times New Roman"/>
          <w:sz w:val="24"/>
        </w:rPr>
        <w:footnoteReference w:id="138"/>
      </w:r>
      <w:r w:rsidRPr="00004A16">
        <w:rPr>
          <w:rFonts w:ascii="Times New Roman" w:hAnsi="Times New Roman"/>
        </w:rPr>
        <w:t>. Mandamus remedies a failure to perform a statutory duty</w:t>
      </w:r>
      <w:r w:rsidRPr="00004A16">
        <w:rPr>
          <w:rStyle w:val="FootnoteReference"/>
          <w:rFonts w:ascii="Times New Roman" w:hAnsi="Times New Roman"/>
          <w:sz w:val="24"/>
        </w:rPr>
        <w:footnoteReference w:id="139"/>
      </w:r>
      <w:r w:rsidRPr="00004A16">
        <w:rPr>
          <w:rFonts w:ascii="Times New Roman" w:hAnsi="Times New Roman"/>
        </w:rPr>
        <w:t xml:space="preserve">. </w:t>
      </w:r>
    </w:p>
    <w:p w14:paraId="13C4494F"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Habeas is not only part of Australian law but an essential form of relief for unlawful Executive detention</w:t>
      </w:r>
      <w:r w:rsidRPr="00004A16">
        <w:rPr>
          <w:rStyle w:val="FootnoteReference"/>
          <w:rFonts w:ascii="Times New Roman" w:hAnsi="Times New Roman"/>
          <w:sz w:val="24"/>
        </w:rPr>
        <w:footnoteReference w:id="140"/>
      </w:r>
      <w:r w:rsidRPr="00004A16">
        <w:rPr>
          <w:rFonts w:ascii="Times New Roman" w:hAnsi="Times New Roman"/>
        </w:rPr>
        <w:t xml:space="preserve">. As Brennan J said in </w:t>
      </w:r>
      <w:r w:rsidRPr="00004A16">
        <w:rPr>
          <w:rFonts w:ascii="Times New Roman" w:hAnsi="Times New Roman"/>
          <w:i/>
        </w:rPr>
        <w:t xml:space="preserve">Re Bolton; Ex </w:t>
      </w:r>
      <w:proofErr w:type="spellStart"/>
      <w:r w:rsidRPr="00004A16">
        <w:rPr>
          <w:rFonts w:ascii="Times New Roman" w:hAnsi="Times New Roman"/>
          <w:i/>
        </w:rPr>
        <w:t>parte</w:t>
      </w:r>
      <w:proofErr w:type="spellEnd"/>
      <w:r w:rsidRPr="00004A16">
        <w:rPr>
          <w:rFonts w:ascii="Times New Roman" w:hAnsi="Times New Roman"/>
          <w:i/>
        </w:rPr>
        <w:t xml:space="preserve"> Beane</w:t>
      </w:r>
      <w:r w:rsidRPr="00004A16">
        <w:rPr>
          <w:rStyle w:val="FootnoteReference"/>
          <w:rFonts w:ascii="Times New Roman" w:hAnsi="Times New Roman"/>
          <w:sz w:val="24"/>
        </w:rPr>
        <w:footnoteReference w:id="141"/>
      </w:r>
      <w:r w:rsidRPr="00004A16">
        <w:rPr>
          <w:rFonts w:ascii="Times New Roman" w:hAnsi="Times New Roman"/>
        </w:rPr>
        <w:t xml:space="preserve">: </w:t>
      </w:r>
    </w:p>
    <w:p w14:paraId="6C3D0C66" w14:textId="77777777" w:rsidR="00E63E5D" w:rsidRDefault="00E63E5D" w:rsidP="00004A16">
      <w:pPr>
        <w:pStyle w:val="leftright"/>
        <w:spacing w:before="0" w:after="260" w:line="280" w:lineRule="exact"/>
        <w:ind w:right="0"/>
        <w:jc w:val="both"/>
        <w:rPr>
          <w:rFonts w:ascii="Times New Roman" w:hAnsi="Times New Roman"/>
        </w:rPr>
      </w:pPr>
      <w:r w:rsidRPr="00004A16">
        <w:rPr>
          <w:rFonts w:ascii="Times New Roman" w:hAnsi="Times New Roman"/>
        </w:rPr>
        <w:tab/>
        <w:t xml:space="preserve">"Many of our fundamental freedoms are guaranteed by ancient principles of the common law or by ancient statutes which are so much part of the accepted constitutional framework that their terms, if not their very existence, may be overlooked until a case arises which evokes their contemporary and undiminished force. This is such a case and the common law of habeas corpus and the </w:t>
      </w:r>
      <w:r w:rsidRPr="00004A16">
        <w:rPr>
          <w:rFonts w:ascii="Times New Roman" w:hAnsi="Times New Roman"/>
          <w:i/>
        </w:rPr>
        <w:t>Habeas Corpus Act 1679</w:t>
      </w:r>
      <w:r w:rsidRPr="00004A16">
        <w:rPr>
          <w:rFonts w:ascii="Times New Roman" w:hAnsi="Times New Roman"/>
        </w:rPr>
        <w:t xml:space="preserve"> (31 Car II c 2) as</w:t>
      </w:r>
      <w:r>
        <w:rPr>
          <w:rFonts w:ascii="Times New Roman" w:hAnsi="Times New Roman"/>
        </w:rPr>
        <w:t> </w:t>
      </w:r>
      <w:r w:rsidRPr="00004A16">
        <w:rPr>
          <w:rFonts w:ascii="Times New Roman" w:hAnsi="Times New Roman"/>
        </w:rPr>
        <w:t xml:space="preserve">extended by the </w:t>
      </w:r>
      <w:r w:rsidRPr="00004A16">
        <w:rPr>
          <w:rFonts w:ascii="Times New Roman" w:hAnsi="Times New Roman"/>
          <w:i/>
        </w:rPr>
        <w:t>Habeas Corpus Act 1816</w:t>
      </w:r>
      <w:r w:rsidRPr="00004A16">
        <w:rPr>
          <w:rFonts w:ascii="Times New Roman" w:hAnsi="Times New Roman"/>
        </w:rPr>
        <w:t xml:space="preserve"> (56 Geo III c 100) are such laws."</w:t>
      </w:r>
    </w:p>
    <w:p w14:paraId="7D11A7CD" w14:textId="77777777" w:rsidR="00E63E5D" w:rsidRPr="00004A16" w:rsidRDefault="00E63E5D" w:rsidP="00004A16">
      <w:pPr>
        <w:pStyle w:val="NormalBody"/>
        <w:spacing w:after="260" w:line="280" w:lineRule="exact"/>
        <w:ind w:right="0"/>
        <w:jc w:val="both"/>
        <w:rPr>
          <w:rFonts w:ascii="Times New Roman" w:hAnsi="Times New Roman"/>
        </w:rPr>
      </w:pPr>
      <w:r w:rsidRPr="00004A16">
        <w:rPr>
          <w:rFonts w:ascii="Times New Roman" w:hAnsi="Times New Roman"/>
        </w:rPr>
        <w:t>That is why habeas corpus has been described as "the great and efficacious writ in all manner of illegal confinement"</w:t>
      </w:r>
      <w:r w:rsidRPr="00004A16">
        <w:rPr>
          <w:rStyle w:val="FootnoteReference"/>
          <w:rFonts w:ascii="Times New Roman" w:hAnsi="Times New Roman"/>
          <w:sz w:val="24"/>
        </w:rPr>
        <w:footnoteReference w:id="142"/>
      </w:r>
      <w:r w:rsidRPr="00004A16">
        <w:rPr>
          <w:rFonts w:ascii="Times New Roman" w:hAnsi="Times New Roman"/>
        </w:rPr>
        <w:t>; the "high prerogative writ"</w:t>
      </w:r>
      <w:r w:rsidRPr="00004A16">
        <w:rPr>
          <w:rStyle w:val="FootnoteReference"/>
          <w:rFonts w:ascii="Times New Roman" w:hAnsi="Times New Roman"/>
          <w:sz w:val="24"/>
        </w:rPr>
        <w:footnoteReference w:id="143"/>
      </w:r>
      <w:r w:rsidRPr="00004A16">
        <w:rPr>
          <w:rFonts w:ascii="Times New Roman" w:hAnsi="Times New Roman"/>
        </w:rPr>
        <w:t>; a</w:t>
      </w:r>
      <w:r>
        <w:rPr>
          <w:rFonts w:ascii="Times New Roman" w:hAnsi="Times New Roman"/>
        </w:rPr>
        <w:t> </w:t>
      </w:r>
      <w:r w:rsidRPr="00004A16">
        <w:rPr>
          <w:rFonts w:ascii="Times New Roman" w:hAnsi="Times New Roman"/>
        </w:rPr>
        <w:t>"famous</w:t>
      </w:r>
      <w:r>
        <w:rPr>
          <w:rFonts w:ascii="Times New Roman" w:hAnsi="Times New Roman"/>
        </w:rPr>
        <w:t> </w:t>
      </w:r>
      <w:r w:rsidRPr="00004A16">
        <w:rPr>
          <w:rFonts w:ascii="Times New Roman" w:hAnsi="Times New Roman"/>
        </w:rPr>
        <w:t>bulwark of our liberties"</w:t>
      </w:r>
      <w:r w:rsidRPr="00004A16">
        <w:rPr>
          <w:rStyle w:val="FootnoteReference"/>
          <w:rFonts w:ascii="Times New Roman" w:hAnsi="Times New Roman"/>
          <w:sz w:val="24"/>
        </w:rPr>
        <w:footnoteReference w:id="144"/>
      </w:r>
      <w:r w:rsidRPr="00004A16">
        <w:rPr>
          <w:rFonts w:ascii="Times New Roman" w:hAnsi="Times New Roman"/>
        </w:rPr>
        <w:t>; and "the most significant means of protecting individual liberty"</w:t>
      </w:r>
      <w:r w:rsidRPr="00004A16">
        <w:rPr>
          <w:rStyle w:val="FootnoteReference"/>
          <w:rFonts w:ascii="Times New Roman" w:hAnsi="Times New Roman"/>
          <w:sz w:val="24"/>
        </w:rPr>
        <w:footnoteReference w:id="145"/>
      </w:r>
      <w:r w:rsidRPr="00004A16">
        <w:rPr>
          <w:rFonts w:ascii="Times New Roman" w:hAnsi="Times New Roman"/>
        </w:rPr>
        <w:t>. It is a remedy "the more necessary, because the oppression does not always arise from the ill-nature, but sometimes from the mere inattention, of government"</w:t>
      </w:r>
      <w:r w:rsidRPr="00004A16">
        <w:rPr>
          <w:rStyle w:val="FootnoteReference"/>
          <w:rFonts w:ascii="Times New Roman" w:hAnsi="Times New Roman"/>
          <w:sz w:val="24"/>
        </w:rPr>
        <w:footnoteReference w:id="146"/>
      </w:r>
      <w:r w:rsidRPr="00004A16">
        <w:rPr>
          <w:rFonts w:ascii="Times New Roman" w:hAnsi="Times New Roman"/>
        </w:rPr>
        <w:t>. The writ is intended to provide a "swift and imperative remedy in all cases of illegal restraint or confinement"</w:t>
      </w:r>
      <w:r w:rsidRPr="00004A16">
        <w:rPr>
          <w:rStyle w:val="FootnoteReference"/>
          <w:rFonts w:ascii="Times New Roman" w:hAnsi="Times New Roman"/>
          <w:sz w:val="24"/>
        </w:rPr>
        <w:footnoteReference w:id="147"/>
      </w:r>
      <w:r w:rsidRPr="00004A16">
        <w:rPr>
          <w:rFonts w:ascii="Times New Roman" w:hAnsi="Times New Roman"/>
        </w:rPr>
        <w:t>. This Court should do nothing that undermines the availability of the writ</w:t>
      </w:r>
      <w:r w:rsidRPr="00004A16">
        <w:rPr>
          <w:rStyle w:val="FootnoteReference"/>
          <w:rFonts w:ascii="Times New Roman" w:hAnsi="Times New Roman"/>
          <w:sz w:val="24"/>
        </w:rPr>
        <w:footnoteReference w:id="148"/>
      </w:r>
      <w:r w:rsidRPr="00004A16">
        <w:rPr>
          <w:rFonts w:ascii="Times New Roman" w:hAnsi="Times New Roman"/>
        </w:rPr>
        <w:t xml:space="preserve"> to protect against unlawful detention by the Executive. </w:t>
      </w:r>
    </w:p>
    <w:p w14:paraId="295F6254"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matter may be tested this way. If an unlawful non</w:t>
      </w:r>
      <w:r w:rsidRPr="00004A16">
        <w:rPr>
          <w:rFonts w:ascii="Times New Roman" w:hAnsi="Times New Roman"/>
        </w:rPr>
        <w:noBreakHyphen/>
        <w:t>citizen was detained and, consistent with ss 196 and 198, removal of that person as soon as reasonably practicable was anticipated to be 100 days but that person was still being detained after 200 days because the Executive had spent 150 days considering non</w:t>
      </w:r>
      <w:r w:rsidRPr="00004A16">
        <w:rPr>
          <w:rFonts w:ascii="Times New Roman" w:hAnsi="Times New Roman"/>
        </w:rPr>
        <w:noBreakHyphen/>
        <w:t>refoulement obligations, mandamus does not assist. From day 101, the</w:t>
      </w:r>
      <w:r>
        <w:rPr>
          <w:rFonts w:ascii="Times New Roman" w:hAnsi="Times New Roman"/>
        </w:rPr>
        <w:t> </w:t>
      </w:r>
      <w:r w:rsidRPr="00004A16">
        <w:rPr>
          <w:rFonts w:ascii="Times New Roman" w:hAnsi="Times New Roman"/>
        </w:rPr>
        <w:t>detention was unlawful. There would be an action for damages for unlawful imprisonment and habeas would go to release the unlawful non</w:t>
      </w:r>
      <w:r w:rsidRPr="00004A16">
        <w:rPr>
          <w:rFonts w:ascii="Times New Roman" w:hAnsi="Times New Roman"/>
        </w:rPr>
        <w:noBreakHyphen/>
        <w:t>citizen from unlawful detention. However, as explained, because of their status as an unlawful non</w:t>
      </w:r>
      <w:r w:rsidRPr="00004A16">
        <w:rPr>
          <w:rFonts w:ascii="Times New Roman" w:hAnsi="Times New Roman"/>
        </w:rPr>
        <w:noBreakHyphen/>
        <w:t>citizen, s 189 would require the Executive to re</w:t>
      </w:r>
      <w:r w:rsidRPr="00004A16">
        <w:rPr>
          <w:rFonts w:ascii="Times New Roman" w:hAnsi="Times New Roman"/>
        </w:rPr>
        <w:noBreakHyphen/>
        <w:t xml:space="preserve">detain the person. </w:t>
      </w:r>
    </w:p>
    <w:p w14:paraId="4B4BF7EC"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Another example makes good the point in relation to the need for, and</w:t>
      </w:r>
      <w:r>
        <w:rPr>
          <w:rFonts w:ascii="Times New Roman" w:hAnsi="Times New Roman"/>
        </w:rPr>
        <w:t> </w:t>
      </w:r>
      <w:r w:rsidRPr="00004A16">
        <w:rPr>
          <w:rFonts w:ascii="Times New Roman" w:hAnsi="Times New Roman"/>
        </w:rPr>
        <w:t>nature of, habeas: what if, instead of considering non</w:t>
      </w:r>
      <w:r w:rsidRPr="00004A16">
        <w:rPr>
          <w:rFonts w:ascii="Times New Roman" w:hAnsi="Times New Roman"/>
        </w:rPr>
        <w:noBreakHyphen/>
        <w:t>refoulement obligations, the Executive simply lost an unlawful non</w:t>
      </w:r>
      <w:r w:rsidRPr="00004A16">
        <w:rPr>
          <w:rFonts w:ascii="Times New Roman" w:hAnsi="Times New Roman"/>
        </w:rPr>
        <w:noBreakHyphen/>
        <w:t xml:space="preserve">citizen's file as a result of an administrative error and detained the person for 100 days more than the period necessary to remove that person as soon as reasonably practicable? On the Commonwealth's argument, that person would have no remedy for the 100 days that person had been unnecessarily detained (the past) but would only have a prospective remedy requiring the Executive to now remove the person as soon as reasonably practicable. Mandamus is directed at a different issue to habeas, at a different point in time, and would not be swift. </w:t>
      </w:r>
    </w:p>
    <w:p w14:paraId="3C72F68C"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All detention, including the period of detention, must be justified</w:t>
      </w:r>
      <w:r w:rsidRPr="00004A16">
        <w:rPr>
          <w:rStyle w:val="FootnoteReference"/>
          <w:rFonts w:ascii="Times New Roman" w:hAnsi="Times New Roman"/>
          <w:sz w:val="24"/>
        </w:rPr>
        <w:footnoteReference w:id="149"/>
      </w:r>
      <w:r w:rsidRPr="00004A16">
        <w:rPr>
          <w:rFonts w:ascii="Times New Roman" w:hAnsi="Times New Roman"/>
        </w:rPr>
        <w:t>. Prolonged detention at the unconstrained discretion of the Executive is not only harmful but unlawful</w:t>
      </w:r>
      <w:r w:rsidRPr="00004A16">
        <w:rPr>
          <w:rStyle w:val="FootnoteReference"/>
          <w:rFonts w:ascii="Times New Roman" w:hAnsi="Times New Roman"/>
          <w:sz w:val="24"/>
        </w:rPr>
        <w:footnoteReference w:id="150"/>
      </w:r>
      <w:r w:rsidRPr="00004A16">
        <w:rPr>
          <w:rFonts w:ascii="Times New Roman" w:hAnsi="Times New Roman"/>
        </w:rPr>
        <w:t xml:space="preserve"> and must be able to be remedied, without delay. Habeas is the only process which compels those who detain an individual to justify the lawfulness of detention. The contrary conclusion not only is abdication by the Court of performance of its obligations but would bring the law into disrepute by increasing the costs of detention for government and the debts of those detained, as well as increasing the improbability of an individual bringing action for mandamus in circumstances where there is even the remotest of chances that the Executive may permit them to stay. In any event, singularity of remedy has never been the way of the common law</w:t>
      </w:r>
      <w:r w:rsidRPr="00004A16">
        <w:rPr>
          <w:rStyle w:val="FootnoteReference"/>
          <w:rFonts w:ascii="Times New Roman" w:hAnsi="Times New Roman"/>
          <w:sz w:val="24"/>
        </w:rPr>
        <w:footnoteReference w:id="151"/>
      </w:r>
      <w:r w:rsidRPr="00004A16">
        <w:rPr>
          <w:rFonts w:ascii="Times New Roman" w:hAnsi="Times New Roman"/>
        </w:rPr>
        <w:t>.</w:t>
      </w:r>
    </w:p>
    <w:p w14:paraId="21691C39"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Once it is accepted, as it must be, that the power to detain has temporal bookends (a start and an end point), then detention beyond the terminating bookend is unlawful. The terminating bookend is fixed by removal as soon as reasonably practicable. That is, lawfulness of detention comes to an end at the time by which removal could have been reasonably practicable. The prolonging of detention can be sufficient to demonstrate that a detainee's removal will occur beyond the limit fixed by the legislative scheme – the terminating bookend – removal as soon as reasonably practicable. The Commonwealth's argument depends, implicitly but not explicitly, on reading the terminating bookend as if it was marked by the fact of removal, not, as the Commonwealth said it accepted, the time fixed by s 198, being the time at which removal would have been reasonably practicable. </w:t>
      </w:r>
    </w:p>
    <w:p w14:paraId="586C757F"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Commonwealth's submission that its construction would not result in "unbounded, unconstrained or discretionary Executive detention", because failure to comply with the duty to remove an unlawful non-citizen as soon as reasonably practicable may attract mandamus, is glib and unhelpful</w:t>
      </w:r>
      <w:r w:rsidRPr="00004A16">
        <w:rPr>
          <w:rStyle w:val="FootnoteReference"/>
          <w:rFonts w:ascii="Times New Roman" w:hAnsi="Times New Roman"/>
          <w:sz w:val="24"/>
        </w:rPr>
        <w:footnoteReference w:id="152"/>
      </w:r>
      <w:r w:rsidRPr="00004A16">
        <w:rPr>
          <w:rFonts w:ascii="Times New Roman" w:hAnsi="Times New Roman"/>
        </w:rPr>
        <w:t>. The availability of mandamus depends on there being a public duty unperformed, not a private duty breach of which sounds in damages</w:t>
      </w:r>
      <w:r w:rsidRPr="00004A16">
        <w:rPr>
          <w:rStyle w:val="FootnoteReference"/>
          <w:rFonts w:ascii="Times New Roman" w:hAnsi="Times New Roman"/>
          <w:sz w:val="24"/>
        </w:rPr>
        <w:footnoteReference w:id="153"/>
      </w:r>
      <w:r w:rsidRPr="00004A16">
        <w:rPr>
          <w:rFonts w:ascii="Times New Roman" w:hAnsi="Times New Roman"/>
        </w:rPr>
        <w:t>. The reference to mandamus is glib because there will be some, if not many, cases where an unlawful non</w:t>
      </w:r>
      <w:r w:rsidRPr="00004A16">
        <w:rPr>
          <w:rFonts w:ascii="Times New Roman" w:hAnsi="Times New Roman"/>
        </w:rPr>
        <w:noBreakHyphen/>
        <w:t xml:space="preserve">citizen in immigration detention will have no means of obtaining information necessary to mount a case for mandamus. The unlawful prolongation of detention that is brought about by the Executive's failure to remove as soon as reasonably practicable will go unremedied. The person in detention has no claim for damages; the </w:t>
      </w:r>
      <w:r w:rsidRPr="00004A16">
        <w:rPr>
          <w:rFonts w:ascii="Times New Roman" w:hAnsi="Times New Roman"/>
          <w:i/>
        </w:rPr>
        <w:t>Bivens</w:t>
      </w:r>
      <w:r w:rsidRPr="00004A16">
        <w:rPr>
          <w:rFonts w:ascii="Times New Roman" w:hAnsi="Times New Roman"/>
        </w:rPr>
        <w:t xml:space="preserve"> action for damages</w:t>
      </w:r>
      <w:r w:rsidRPr="00004A16">
        <w:rPr>
          <w:rStyle w:val="FootnoteReference"/>
          <w:rFonts w:ascii="Times New Roman" w:hAnsi="Times New Roman"/>
          <w:sz w:val="24"/>
        </w:rPr>
        <w:footnoteReference w:id="154"/>
      </w:r>
      <w:r w:rsidRPr="00004A16">
        <w:rPr>
          <w:rFonts w:ascii="Times New Roman" w:hAnsi="Times New Roman"/>
        </w:rPr>
        <w:t xml:space="preserve"> is not recognised in Australia</w:t>
      </w:r>
      <w:r w:rsidRPr="00004A16">
        <w:rPr>
          <w:rStyle w:val="FootnoteReference"/>
          <w:rFonts w:ascii="Times New Roman" w:hAnsi="Times New Roman"/>
          <w:sz w:val="24"/>
        </w:rPr>
        <w:footnoteReference w:id="155"/>
      </w:r>
      <w:r w:rsidRPr="00004A16">
        <w:rPr>
          <w:rFonts w:ascii="Times New Roman" w:hAnsi="Times New Roman"/>
        </w:rPr>
        <w:t xml:space="preserve">. </w:t>
      </w:r>
    </w:p>
    <w:p w14:paraId="53E46B38"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The Commonwealth sought to rely upon dicta in </w:t>
      </w:r>
      <w:r w:rsidRPr="00004A16">
        <w:rPr>
          <w:rFonts w:ascii="Times New Roman" w:hAnsi="Times New Roman"/>
          <w:i/>
        </w:rPr>
        <w:t>WAIS v Minister for Immigration and Multicultural and Indigenous Affairs</w:t>
      </w:r>
      <w:r w:rsidRPr="00004A16">
        <w:rPr>
          <w:rStyle w:val="FootnoteReference"/>
          <w:rFonts w:ascii="Times New Roman" w:hAnsi="Times New Roman"/>
          <w:sz w:val="24"/>
        </w:rPr>
        <w:footnoteReference w:id="156"/>
      </w:r>
      <w:r w:rsidRPr="00004A16">
        <w:rPr>
          <w:rFonts w:ascii="Times New Roman" w:hAnsi="Times New Roman"/>
        </w:rPr>
        <w:t xml:space="preserve"> and </w:t>
      </w:r>
      <w:r w:rsidRPr="00004A16">
        <w:rPr>
          <w:rFonts w:ascii="Times New Roman" w:hAnsi="Times New Roman"/>
          <w:i/>
        </w:rPr>
        <w:t>NAES v Minister for Immigration and Multicultural and Indigenous Affairs</w:t>
      </w:r>
      <w:r w:rsidRPr="00004A16">
        <w:rPr>
          <w:rStyle w:val="FootnoteReference"/>
          <w:rFonts w:ascii="Times New Roman" w:hAnsi="Times New Roman"/>
          <w:sz w:val="24"/>
        </w:rPr>
        <w:footnoteReference w:id="157"/>
      </w:r>
      <w:r w:rsidRPr="00004A16">
        <w:rPr>
          <w:rFonts w:ascii="Times New Roman" w:hAnsi="Times New Roman"/>
          <w:i/>
        </w:rPr>
        <w:t xml:space="preserve"> </w:t>
      </w:r>
      <w:r w:rsidRPr="00004A16">
        <w:rPr>
          <w:rFonts w:ascii="Times New Roman" w:hAnsi="Times New Roman"/>
        </w:rPr>
        <w:t>in support of its submission that mandamus is the only available or appropriate remedy. Those</w:t>
      </w:r>
      <w:r>
        <w:rPr>
          <w:rFonts w:ascii="Times New Roman" w:hAnsi="Times New Roman"/>
        </w:rPr>
        <w:t> </w:t>
      </w:r>
      <w:r w:rsidRPr="00004A16">
        <w:rPr>
          <w:rFonts w:ascii="Times New Roman" w:hAnsi="Times New Roman"/>
        </w:rPr>
        <w:t xml:space="preserve">cases were concerned with whether release would be inconsistent with the statutory scheme, and not, as here, with the consequences of detention being prolonged beyond the time permitted by the </w:t>
      </w:r>
      <w:r w:rsidRPr="00004A16">
        <w:rPr>
          <w:rFonts w:ascii="Times New Roman" w:hAnsi="Times New Roman"/>
          <w:i/>
        </w:rPr>
        <w:t>Migration Act</w:t>
      </w:r>
      <w:r w:rsidRPr="00004A16">
        <w:rPr>
          <w:rFonts w:ascii="Times New Roman" w:hAnsi="Times New Roman"/>
        </w:rPr>
        <w:t xml:space="preserve"> and the re</w:t>
      </w:r>
      <w:r w:rsidRPr="00004A16">
        <w:rPr>
          <w:rFonts w:ascii="Times New Roman" w:hAnsi="Times New Roman"/>
        </w:rPr>
        <w:noBreakHyphen/>
        <w:t xml:space="preserve">engagement of s 189. To the extent that those cases, or the dicta of the Full Court of the Federal Court in </w:t>
      </w:r>
      <w:r w:rsidRPr="00004A16">
        <w:rPr>
          <w:rFonts w:ascii="Times New Roman" w:hAnsi="Times New Roman"/>
          <w:i/>
        </w:rPr>
        <w:t>Minister for Immigration and Multicultural and Indigenous Affairs v Al </w:t>
      </w:r>
      <w:proofErr w:type="spellStart"/>
      <w:r w:rsidRPr="00004A16">
        <w:rPr>
          <w:rFonts w:ascii="Times New Roman" w:hAnsi="Times New Roman"/>
          <w:i/>
        </w:rPr>
        <w:t>Masri</w:t>
      </w:r>
      <w:proofErr w:type="spellEnd"/>
      <w:r w:rsidRPr="00004A16">
        <w:rPr>
          <w:rStyle w:val="FootnoteReference"/>
          <w:rFonts w:ascii="Times New Roman" w:hAnsi="Times New Roman"/>
          <w:sz w:val="24"/>
        </w:rPr>
        <w:footnoteReference w:id="158"/>
      </w:r>
      <w:r w:rsidRPr="00004A16">
        <w:rPr>
          <w:rFonts w:ascii="Times New Roman" w:hAnsi="Times New Roman"/>
        </w:rPr>
        <w:t>,</w:t>
      </w:r>
      <w:r w:rsidRPr="00004A16">
        <w:rPr>
          <w:rFonts w:ascii="Times New Roman" w:hAnsi="Times New Roman"/>
          <w:i/>
        </w:rPr>
        <w:t xml:space="preserve"> </w:t>
      </w:r>
      <w:r w:rsidRPr="00004A16">
        <w:rPr>
          <w:rFonts w:ascii="Times New Roman" w:hAnsi="Times New Roman"/>
        </w:rPr>
        <w:t xml:space="preserve">assumed or concluded that detention prolonged beyond the time permitted by the </w:t>
      </w:r>
      <w:r w:rsidRPr="00004A16">
        <w:rPr>
          <w:rFonts w:ascii="Times New Roman" w:hAnsi="Times New Roman"/>
          <w:i/>
        </w:rPr>
        <w:t>Migration Act</w:t>
      </w:r>
      <w:r w:rsidRPr="00004A16">
        <w:rPr>
          <w:rFonts w:ascii="Times New Roman" w:hAnsi="Times New Roman"/>
        </w:rPr>
        <w:t xml:space="preserve"> would be lawful, they are wrong. They are contrary to the express terms of the </w:t>
      </w:r>
      <w:r w:rsidRPr="00004A16">
        <w:rPr>
          <w:rFonts w:ascii="Times New Roman" w:hAnsi="Times New Roman"/>
          <w:i/>
        </w:rPr>
        <w:t>Migration Act</w:t>
      </w:r>
      <w:r w:rsidRPr="00004A16">
        <w:rPr>
          <w:rFonts w:ascii="Times New Roman" w:hAnsi="Times New Roman"/>
        </w:rPr>
        <w:t xml:space="preserve"> and are inconsistent with </w:t>
      </w:r>
      <w:r w:rsidRPr="00004A16">
        <w:rPr>
          <w:rFonts w:ascii="Times New Roman" w:hAnsi="Times New Roman"/>
          <w:i/>
        </w:rPr>
        <w:t>Lim</w:t>
      </w:r>
      <w:r w:rsidRPr="00004A16">
        <w:rPr>
          <w:rStyle w:val="FootnoteReference"/>
          <w:rFonts w:ascii="Times New Roman" w:hAnsi="Times New Roman"/>
          <w:sz w:val="24"/>
        </w:rPr>
        <w:footnoteReference w:id="159"/>
      </w:r>
      <w:r w:rsidRPr="00004A16">
        <w:rPr>
          <w:rFonts w:ascii="Times New Roman" w:hAnsi="Times New Roman"/>
        </w:rPr>
        <w:t>.</w:t>
      </w:r>
    </w:p>
    <w:p w14:paraId="7CF21443"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The Commonwealth's reliance on </w:t>
      </w:r>
      <w:r w:rsidRPr="00004A16">
        <w:rPr>
          <w:rFonts w:ascii="Times New Roman" w:hAnsi="Times New Roman"/>
          <w:i/>
        </w:rPr>
        <w:t>ASP15 v The Commonwealth</w:t>
      </w:r>
      <w:r w:rsidRPr="00004A16">
        <w:rPr>
          <w:rStyle w:val="FootnoteReference"/>
          <w:rFonts w:ascii="Times New Roman" w:hAnsi="Times New Roman"/>
          <w:sz w:val="24"/>
        </w:rPr>
        <w:footnoteReference w:id="160"/>
      </w:r>
      <w:r w:rsidRPr="00004A16">
        <w:rPr>
          <w:rFonts w:ascii="Times New Roman" w:hAnsi="Times New Roman"/>
        </w:rPr>
        <w:t xml:space="preserve"> is</w:t>
      </w:r>
      <w:r>
        <w:rPr>
          <w:rFonts w:ascii="Times New Roman" w:hAnsi="Times New Roman"/>
        </w:rPr>
        <w:t> </w:t>
      </w:r>
      <w:r w:rsidRPr="00004A16">
        <w:rPr>
          <w:rFonts w:ascii="Times New Roman" w:hAnsi="Times New Roman"/>
        </w:rPr>
        <w:t xml:space="preserve">misplaced. That case concerned delay in the processing of a visa application, but, unlike </w:t>
      </w:r>
      <w:r w:rsidRPr="00004A16">
        <w:rPr>
          <w:rFonts w:ascii="Times New Roman" w:hAnsi="Times New Roman"/>
          <w:i/>
        </w:rPr>
        <w:t>Plaintiff S4/2014 v Minister for Immigration and Border Protection</w:t>
      </w:r>
      <w:r w:rsidRPr="00004A16">
        <w:rPr>
          <w:rFonts w:ascii="Times New Roman" w:hAnsi="Times New Roman"/>
        </w:rPr>
        <w:t>, it was not a case where the duty to remove as soon as reasonably practicable under s 198 had been engaged</w:t>
      </w:r>
      <w:r w:rsidRPr="00004A16">
        <w:rPr>
          <w:rStyle w:val="FootnoteReference"/>
          <w:rFonts w:ascii="Times New Roman" w:hAnsi="Times New Roman"/>
          <w:sz w:val="24"/>
        </w:rPr>
        <w:footnoteReference w:id="161"/>
      </w:r>
      <w:r w:rsidRPr="00004A16">
        <w:rPr>
          <w:rFonts w:ascii="Times New Roman" w:hAnsi="Times New Roman"/>
        </w:rPr>
        <w:t>. Thus, the Full Court of the Federal Court's finding that detention will remain "validly authorised" despite "the process to make a visa decision [going] on for too long"</w:t>
      </w:r>
      <w:r w:rsidRPr="00004A16">
        <w:rPr>
          <w:rStyle w:val="FootnoteReference"/>
          <w:rFonts w:ascii="Times New Roman" w:hAnsi="Times New Roman"/>
          <w:sz w:val="24"/>
        </w:rPr>
        <w:footnoteReference w:id="162"/>
      </w:r>
      <w:r w:rsidRPr="00004A16">
        <w:rPr>
          <w:rFonts w:ascii="Times New Roman" w:hAnsi="Times New Roman"/>
        </w:rPr>
        <w:t xml:space="preserve"> must be read in light of the Full Court's express acknowledgement that where the duty in s 198 </w:t>
      </w:r>
      <w:r w:rsidRPr="00004A16">
        <w:rPr>
          <w:rFonts w:ascii="Times New Roman" w:hAnsi="Times New Roman"/>
          <w:i/>
        </w:rPr>
        <w:t>has</w:t>
      </w:r>
      <w:r w:rsidRPr="00004A16">
        <w:rPr>
          <w:rFonts w:ascii="Times New Roman" w:hAnsi="Times New Roman"/>
        </w:rPr>
        <w:t xml:space="preserve"> been engaged, as in this case, detention beyond the requirements of that section "could become unlawful"</w:t>
      </w:r>
      <w:r w:rsidRPr="00004A16">
        <w:rPr>
          <w:rStyle w:val="FootnoteReference"/>
          <w:rFonts w:ascii="Times New Roman" w:hAnsi="Times New Roman"/>
          <w:sz w:val="24"/>
        </w:rPr>
        <w:footnoteReference w:id="163"/>
      </w:r>
      <w:r w:rsidRPr="00004A16">
        <w:rPr>
          <w:rFonts w:ascii="Times New Roman" w:hAnsi="Times New Roman"/>
        </w:rPr>
        <w:t xml:space="preserve">. Indeed, the Full Court described the majority reasoning in </w:t>
      </w:r>
      <w:r w:rsidRPr="00004A16">
        <w:rPr>
          <w:rFonts w:ascii="Times New Roman" w:hAnsi="Times New Roman"/>
          <w:i/>
        </w:rPr>
        <w:t>Al</w:t>
      </w:r>
      <w:r w:rsidRPr="00004A16">
        <w:rPr>
          <w:rFonts w:ascii="Times New Roman" w:hAnsi="Times New Roman"/>
          <w:i/>
        </w:rPr>
        <w:noBreakHyphen/>
      </w:r>
      <w:proofErr w:type="spellStart"/>
      <w:r w:rsidRPr="00004A16">
        <w:rPr>
          <w:rFonts w:ascii="Times New Roman" w:hAnsi="Times New Roman"/>
          <w:i/>
        </w:rPr>
        <w:t>Kateb</w:t>
      </w:r>
      <w:proofErr w:type="spellEnd"/>
      <w:r w:rsidRPr="00004A16">
        <w:rPr>
          <w:rFonts w:ascii="Times New Roman" w:hAnsi="Times New Roman"/>
        </w:rPr>
        <w:t xml:space="preserve"> as meaning that "[</w:t>
      </w:r>
      <w:proofErr w:type="spellStart"/>
      <w:r w:rsidRPr="00004A16">
        <w:rPr>
          <w:rFonts w:ascii="Times New Roman" w:hAnsi="Times New Roman"/>
        </w:rPr>
        <w:t>i</w:t>
      </w:r>
      <w:proofErr w:type="spellEnd"/>
      <w:r w:rsidRPr="00004A16">
        <w:rPr>
          <w:rFonts w:ascii="Times New Roman" w:hAnsi="Times New Roman"/>
        </w:rPr>
        <w:t xml:space="preserve">]f a person continued to be detained after [the relevant criterion in s 198 was satisfied and removal was reasonably practicable], it would </w:t>
      </w:r>
      <w:r w:rsidRPr="00004A16">
        <w:rPr>
          <w:rFonts w:ascii="Times New Roman" w:hAnsi="Times New Roman"/>
          <w:i/>
        </w:rPr>
        <w:t>inevitably follow</w:t>
      </w:r>
      <w:r w:rsidRPr="00004A16">
        <w:rPr>
          <w:rFonts w:ascii="Times New Roman" w:hAnsi="Times New Roman"/>
        </w:rPr>
        <w:t xml:space="preserve"> that the detention was for some purpose other than removal as authorised and required by s 198(2)"</w:t>
      </w:r>
      <w:r w:rsidRPr="00004A16">
        <w:rPr>
          <w:rStyle w:val="FootnoteReference"/>
          <w:rFonts w:ascii="Times New Roman" w:hAnsi="Times New Roman"/>
          <w:sz w:val="24"/>
        </w:rPr>
        <w:footnoteReference w:id="164"/>
      </w:r>
      <w:r w:rsidRPr="00004A16">
        <w:rPr>
          <w:rFonts w:ascii="Times New Roman" w:hAnsi="Times New Roman"/>
        </w:rPr>
        <w:t xml:space="preserve"> (emphasis added). </w:t>
      </w:r>
    </w:p>
    <w:p w14:paraId="6E005522"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Here, there was no dispute that AJL20 is an unlawful non</w:t>
      </w:r>
      <w:r w:rsidRPr="00004A16">
        <w:rPr>
          <w:rFonts w:ascii="Times New Roman" w:hAnsi="Times New Roman"/>
        </w:rPr>
        <w:noBreakHyphen/>
        <w:t xml:space="preserve">citizen of Syrian nationality who was involuntarily detained in the custody of the Executive in 2014 and that, from 26 July 2019, the Executive prolonged his detention because, contrary to ss 196, 197C and 198 of the </w:t>
      </w:r>
      <w:r w:rsidRPr="00004A16">
        <w:rPr>
          <w:rFonts w:ascii="Times New Roman" w:hAnsi="Times New Roman"/>
          <w:i/>
        </w:rPr>
        <w:t>Migration Act</w:t>
      </w:r>
      <w:r w:rsidRPr="00004A16">
        <w:rPr>
          <w:rFonts w:ascii="Times New Roman" w:hAnsi="Times New Roman"/>
        </w:rPr>
        <w:t>, for approximately 14 months, officers considered non</w:t>
      </w:r>
      <w:r w:rsidRPr="00004A16">
        <w:rPr>
          <w:rFonts w:ascii="Times New Roman" w:hAnsi="Times New Roman"/>
        </w:rPr>
        <w:noBreakHyphen/>
        <w:t>refoulement obligations. His period of detention was prolonged longer than the Executive was</w:t>
      </w:r>
      <w:r w:rsidRPr="00004A16" w:rsidDel="00DF2939">
        <w:rPr>
          <w:rFonts w:ascii="Times New Roman" w:hAnsi="Times New Roman"/>
        </w:rPr>
        <w:t xml:space="preserve"> </w:t>
      </w:r>
      <w:r w:rsidRPr="00004A16">
        <w:rPr>
          <w:rFonts w:ascii="Times New Roman" w:hAnsi="Times New Roman"/>
        </w:rPr>
        <w:t>lawfully entitled to detain him. The Commonwealth submitted, and the primary judge found, that during the latter part of the time the Executive, through its officers, was considering non</w:t>
      </w:r>
      <w:r w:rsidRPr="00004A16">
        <w:rPr>
          <w:rFonts w:ascii="Times New Roman" w:hAnsi="Times New Roman"/>
        </w:rPr>
        <w:noBreakHyphen/>
        <w:t>refoulement obligations, it also sought to determine whether AJL20 could be removed to Lebanon. To that extent, and for that time, the Executive detained AJL20 for the purpose of removing him from Australia. But observing that to be so is no answer to the more basic question of whether AJL20 was being detained for removal as soon as reasonably practicable. To establish that to be so, the Commonwealth would have had to show that removal to Lebanon would be the most expeditious method that was reasonably practicable to effect removal. The Commonwealth did not attempt to show that to be so</w:t>
      </w:r>
      <w:r w:rsidRPr="00004A16">
        <w:rPr>
          <w:rStyle w:val="FootnoteReference"/>
          <w:rFonts w:ascii="Times New Roman" w:hAnsi="Times New Roman"/>
          <w:sz w:val="24"/>
        </w:rPr>
        <w:footnoteReference w:id="165"/>
      </w:r>
      <w:r w:rsidRPr="00004A16">
        <w:rPr>
          <w:rFonts w:ascii="Times New Roman" w:hAnsi="Times New Roman"/>
        </w:rPr>
        <w:t xml:space="preserve">. </w:t>
      </w:r>
    </w:p>
    <w:p w14:paraId="1DCEF0DD" w14:textId="21E08688"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unlawful Executive inaction in this case may also be characterised, as</w:t>
      </w:r>
      <w:r>
        <w:rPr>
          <w:rFonts w:ascii="Times New Roman" w:hAnsi="Times New Roman"/>
        </w:rPr>
        <w:t> </w:t>
      </w:r>
      <w:r w:rsidRPr="00004A16">
        <w:rPr>
          <w:rFonts w:ascii="Times New Roman" w:hAnsi="Times New Roman"/>
        </w:rPr>
        <w:t>it was by the primary judge, as a departure from the required purpose of AJL20's detention, being his removal from Australia as soon as reasonably practicable</w:t>
      </w:r>
      <w:r w:rsidRPr="00004A16">
        <w:rPr>
          <w:rStyle w:val="FootnoteReference"/>
          <w:rFonts w:ascii="Times New Roman" w:hAnsi="Times New Roman"/>
          <w:sz w:val="24"/>
        </w:rPr>
        <w:footnoteReference w:id="166"/>
      </w:r>
      <w:r w:rsidRPr="00004A16">
        <w:rPr>
          <w:rFonts w:ascii="Times New Roman" w:hAnsi="Times New Roman"/>
        </w:rPr>
        <w:t>. The purpose of immigration detention is assessed objectively by reference to all of the circumstances, including the conduct of officers responsible for AJL20's detention</w:t>
      </w:r>
      <w:r w:rsidRPr="00004A16">
        <w:rPr>
          <w:rStyle w:val="FootnoteReference"/>
          <w:rFonts w:ascii="Times New Roman" w:hAnsi="Times New Roman"/>
          <w:sz w:val="24"/>
        </w:rPr>
        <w:footnoteReference w:id="167"/>
      </w:r>
      <w:r w:rsidRPr="00004A16">
        <w:rPr>
          <w:rFonts w:ascii="Times New Roman" w:hAnsi="Times New Roman"/>
        </w:rPr>
        <w:t xml:space="preserve">. As was rightly said by the Federal Court in </w:t>
      </w:r>
      <w:proofErr w:type="spellStart"/>
      <w:r w:rsidRPr="00004A16">
        <w:rPr>
          <w:rFonts w:ascii="Times New Roman" w:hAnsi="Times New Roman"/>
          <w:i/>
        </w:rPr>
        <w:t>Alsalih</w:t>
      </w:r>
      <w:proofErr w:type="spellEnd"/>
      <w:r w:rsidRPr="00004A16">
        <w:rPr>
          <w:rFonts w:ascii="Times New Roman" w:hAnsi="Times New Roman"/>
          <w:i/>
        </w:rPr>
        <w:t xml:space="preserve"> v Manager, Baxter</w:t>
      </w:r>
      <w:r>
        <w:rPr>
          <w:rFonts w:ascii="Times New Roman" w:hAnsi="Times New Roman"/>
          <w:i/>
        </w:rPr>
        <w:t> </w:t>
      </w:r>
      <w:r w:rsidRPr="00004A16">
        <w:rPr>
          <w:rFonts w:ascii="Times New Roman" w:hAnsi="Times New Roman"/>
          <w:i/>
        </w:rPr>
        <w:t>Immigration Detention Facility</w:t>
      </w:r>
      <w:r w:rsidRPr="00004A16">
        <w:rPr>
          <w:rStyle w:val="FootnoteReference"/>
          <w:rFonts w:ascii="Times New Roman" w:hAnsi="Times New Roman"/>
          <w:sz w:val="24"/>
        </w:rPr>
        <w:footnoteReference w:id="168"/>
      </w:r>
      <w:r w:rsidRPr="00004A16">
        <w:rPr>
          <w:rFonts w:ascii="Times New Roman" w:hAnsi="Times New Roman"/>
        </w:rPr>
        <w:t>,</w:t>
      </w:r>
      <w:r w:rsidRPr="00004A16">
        <w:rPr>
          <w:rFonts w:ascii="Times New Roman" w:hAnsi="Times New Roman"/>
          <w:i/>
        </w:rPr>
        <w:t xml:space="preserve"> </w:t>
      </w:r>
      <w:r w:rsidRPr="00004A16">
        <w:rPr>
          <w:rFonts w:ascii="Times New Roman" w:hAnsi="Times New Roman"/>
        </w:rPr>
        <w:t>purpose is to be assessed objectively, "[</w:t>
      </w:r>
      <w:proofErr w:type="spellStart"/>
      <w:r w:rsidRPr="00004A16">
        <w:rPr>
          <w:rFonts w:ascii="Times New Roman" w:hAnsi="Times New Roman"/>
        </w:rPr>
        <w:t>i</w:t>
      </w:r>
      <w:proofErr w:type="spellEnd"/>
      <w:r w:rsidRPr="00004A16">
        <w:rPr>
          <w:rFonts w:ascii="Times New Roman" w:hAnsi="Times New Roman"/>
        </w:rPr>
        <w:t xml:space="preserve">]t is not obvious ... that the </w:t>
      </w:r>
      <w:r w:rsidRPr="00004A16">
        <w:rPr>
          <w:rFonts w:ascii="Times New Roman" w:hAnsi="Times New Roman"/>
          <w:i/>
        </w:rPr>
        <w:t>subjective</w:t>
      </w:r>
      <w:r w:rsidRPr="00004A16">
        <w:rPr>
          <w:rFonts w:ascii="Times New Roman" w:hAnsi="Times New Roman"/>
        </w:rPr>
        <w:t xml:space="preserve"> purpose of [those] officer[s] has much to do with" the duty to detain an unlawful non</w:t>
      </w:r>
      <w:r w:rsidRPr="00004A16">
        <w:rPr>
          <w:rFonts w:ascii="Times New Roman" w:hAnsi="Times New Roman"/>
        </w:rPr>
        <w:noBreakHyphen/>
        <w:t>citizen (emphasis added). The</w:t>
      </w:r>
      <w:r>
        <w:rPr>
          <w:rFonts w:ascii="Times New Roman" w:hAnsi="Times New Roman"/>
        </w:rPr>
        <w:t> </w:t>
      </w:r>
      <w:r w:rsidRPr="00004A16">
        <w:rPr>
          <w:rFonts w:ascii="Times New Roman" w:hAnsi="Times New Roman"/>
        </w:rPr>
        <w:t>lawfulness of detention under s 196(1) depends upon the Executive continuing to act in accordance with one of the statutory purposes for the detention</w:t>
      </w:r>
      <w:r w:rsidRPr="00004A16">
        <w:rPr>
          <w:rStyle w:val="FootnoteReference"/>
          <w:rFonts w:ascii="Times New Roman" w:hAnsi="Times New Roman"/>
          <w:sz w:val="24"/>
        </w:rPr>
        <w:footnoteReference w:id="169"/>
      </w:r>
      <w:r w:rsidRPr="00004A16">
        <w:rPr>
          <w:rFonts w:ascii="Times New Roman" w:hAnsi="Times New Roman"/>
        </w:rPr>
        <w:t>. Indeed,</w:t>
      </w:r>
      <w:r>
        <w:rPr>
          <w:rFonts w:ascii="Times New Roman" w:hAnsi="Times New Roman"/>
        </w:rPr>
        <w:t> </w:t>
      </w:r>
      <w:r w:rsidRPr="00004A16">
        <w:rPr>
          <w:rFonts w:ascii="Times New Roman" w:hAnsi="Times New Roman"/>
        </w:rPr>
        <w:t xml:space="preserve">as was held in </w:t>
      </w:r>
      <w:r w:rsidRPr="00004A16">
        <w:rPr>
          <w:rFonts w:ascii="Times New Roman" w:hAnsi="Times New Roman"/>
          <w:i/>
        </w:rPr>
        <w:t>Al-</w:t>
      </w:r>
      <w:proofErr w:type="spellStart"/>
      <w:r w:rsidRPr="00004A16">
        <w:rPr>
          <w:rFonts w:ascii="Times New Roman" w:hAnsi="Times New Roman"/>
          <w:i/>
        </w:rPr>
        <w:t>Kateb</w:t>
      </w:r>
      <w:proofErr w:type="spellEnd"/>
      <w:r w:rsidRPr="00004A16">
        <w:rPr>
          <w:rFonts w:ascii="Times New Roman" w:hAnsi="Times New Roman"/>
        </w:rPr>
        <w:t>, detention for the purpose of removal under s 198 will cease to be detention for that purpose when the detention extends beyond the time when the removal of the non-citizen has become reasonably practicable</w:t>
      </w:r>
      <w:r w:rsidRPr="00004A16">
        <w:rPr>
          <w:rStyle w:val="FootnoteReference"/>
          <w:rFonts w:ascii="Times New Roman" w:hAnsi="Times New Roman"/>
          <w:sz w:val="24"/>
        </w:rPr>
        <w:footnoteReference w:id="170"/>
      </w:r>
      <w:r w:rsidRPr="00004A16">
        <w:rPr>
          <w:rFonts w:ascii="Times New Roman" w:hAnsi="Times New Roman"/>
        </w:rPr>
        <w:t>. In</w:t>
      </w:r>
      <w:r>
        <w:rPr>
          <w:rFonts w:ascii="Times New Roman" w:hAnsi="Times New Roman"/>
        </w:rPr>
        <w:t> </w:t>
      </w:r>
      <w:r w:rsidRPr="00004A16">
        <w:rPr>
          <w:rFonts w:ascii="Times New Roman" w:hAnsi="Times New Roman"/>
        </w:rPr>
        <w:t xml:space="preserve">this case, the Executive taking steps contrary to s 197C is what disconnected the detention from removal as soon as reasonably practicable and thus from that point the detention was not under or for the purposes of the </w:t>
      </w:r>
      <w:r w:rsidRPr="00004A16">
        <w:rPr>
          <w:rFonts w:ascii="Times New Roman" w:hAnsi="Times New Roman"/>
          <w:i/>
        </w:rPr>
        <w:t>Migration Act</w:t>
      </w:r>
      <w:r w:rsidRPr="00004A16">
        <w:rPr>
          <w:rStyle w:val="FootnoteReference"/>
          <w:rFonts w:ascii="Times New Roman" w:hAnsi="Times New Roman"/>
          <w:sz w:val="24"/>
        </w:rPr>
        <w:footnoteReference w:id="171"/>
      </w:r>
      <w:r w:rsidRPr="00004A16">
        <w:rPr>
          <w:rFonts w:ascii="Times New Roman" w:hAnsi="Times New Roman"/>
        </w:rPr>
        <w:t>. The</w:t>
      </w:r>
      <w:r w:rsidR="00D559AE">
        <w:rPr>
          <w:rFonts w:ascii="Times New Roman" w:hAnsi="Times New Roman"/>
        </w:rPr>
        <w:t> </w:t>
      </w:r>
      <w:r w:rsidRPr="00004A16">
        <w:rPr>
          <w:rFonts w:ascii="Times New Roman" w:hAnsi="Times New Roman"/>
        </w:rPr>
        <w:t>primary judge's unchallenged findings to the effect that no steps were taken during the relevant periods to pursue AJL20's removal to Syria, the country of his nationality, despite the availability of reasonably practicable steps towards that end, supported</w:t>
      </w:r>
      <w:r>
        <w:rPr>
          <w:rFonts w:ascii="Times New Roman" w:hAnsi="Times New Roman"/>
        </w:rPr>
        <w:t> </w:t>
      </w:r>
      <w:r w:rsidRPr="00004A16">
        <w:rPr>
          <w:rFonts w:ascii="Times New Roman" w:hAnsi="Times New Roman"/>
        </w:rPr>
        <w:t>his Honour's conclusion that there had been a departure from the only</w:t>
      </w:r>
      <w:r w:rsidRPr="00004A16" w:rsidDel="002F16DF">
        <w:rPr>
          <w:rFonts w:ascii="Times New Roman" w:hAnsi="Times New Roman"/>
        </w:rPr>
        <w:t xml:space="preserve"> </w:t>
      </w:r>
      <w:r w:rsidRPr="00004A16">
        <w:rPr>
          <w:rFonts w:ascii="Times New Roman" w:hAnsi="Times New Roman"/>
        </w:rPr>
        <w:t>purpose for which AJL20 could have been detained lawfully, namely, his</w:t>
      </w:r>
      <w:r w:rsidR="008B718B">
        <w:rPr>
          <w:rFonts w:ascii="Times New Roman" w:hAnsi="Times New Roman"/>
        </w:rPr>
        <w:t> </w:t>
      </w:r>
      <w:r w:rsidRPr="00004A16">
        <w:rPr>
          <w:rFonts w:ascii="Times New Roman" w:hAnsi="Times New Roman"/>
        </w:rPr>
        <w:t>removal from Australia as soon as reasonably practicable.</w:t>
      </w:r>
    </w:p>
    <w:p w14:paraId="26FB1D56" w14:textId="77777777" w:rsidR="00E63E5D" w:rsidRPr="00004A16" w:rsidRDefault="00E63E5D" w:rsidP="00004A16">
      <w:pPr>
        <w:pStyle w:val="HeadingL1"/>
        <w:spacing w:after="260" w:line="280" w:lineRule="exact"/>
        <w:ind w:right="0"/>
        <w:jc w:val="both"/>
        <w:rPr>
          <w:rFonts w:ascii="Times New Roman" w:hAnsi="Times New Roman"/>
        </w:rPr>
      </w:pPr>
      <w:r w:rsidRPr="00004A16">
        <w:rPr>
          <w:rFonts w:ascii="Times New Roman" w:hAnsi="Times New Roman"/>
        </w:rPr>
        <w:t>Conclusion and orders</w:t>
      </w:r>
    </w:p>
    <w:p w14:paraId="0AA137EC"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 xml:space="preserve">Damages for false imprisonment for the period of prolonged unlawful detention were and remain available. A writ of habeas was available to be granted to release AJL20 from that unlawful detention. However, consistent with the statutory scheme, on his release, s 189 was re-engaged and "an officer" was under a duty to detain AJL20, an unlawful non-citizen. </w:t>
      </w:r>
    </w:p>
    <w:p w14:paraId="65EB1DBE" w14:textId="77777777" w:rsidR="00E63E5D" w:rsidRPr="00004A16" w:rsidRDefault="00E63E5D" w:rsidP="00E63E5D">
      <w:pPr>
        <w:pStyle w:val="FixListStyle"/>
        <w:numPr>
          <w:ilvl w:val="0"/>
          <w:numId w:val="18"/>
        </w:numPr>
        <w:spacing w:after="260" w:line="280" w:lineRule="exact"/>
        <w:ind w:left="0" w:right="0" w:hanging="720"/>
        <w:jc w:val="both"/>
        <w:rPr>
          <w:rFonts w:ascii="Times New Roman" w:hAnsi="Times New Roman"/>
        </w:rPr>
      </w:pPr>
      <w:r w:rsidRPr="00004A16">
        <w:rPr>
          <w:rFonts w:ascii="Times New Roman" w:hAnsi="Times New Roman"/>
        </w:rPr>
        <w:tab/>
        <w:t>The orders made by the primary judge should not be disturbed. The Commonwealth chose to take what was said in the reasons of the primary judge as prohibiting it from re-detaining AJL20. But that was not what the orders of the primary judge said and an appeal to this Court is against orders, not</w:t>
      </w:r>
      <w:r>
        <w:rPr>
          <w:rFonts w:ascii="Times New Roman" w:hAnsi="Times New Roman"/>
        </w:rPr>
        <w:t> </w:t>
      </w:r>
      <w:r w:rsidRPr="00004A16">
        <w:rPr>
          <w:rFonts w:ascii="Times New Roman" w:hAnsi="Times New Roman"/>
        </w:rPr>
        <w:t>reasons</w:t>
      </w:r>
      <w:r w:rsidRPr="00004A16">
        <w:rPr>
          <w:rStyle w:val="FootnoteReference"/>
          <w:rFonts w:ascii="Times New Roman" w:hAnsi="Times New Roman"/>
          <w:sz w:val="24"/>
        </w:rPr>
        <w:footnoteReference w:id="172"/>
      </w:r>
      <w:r w:rsidRPr="00004A16">
        <w:rPr>
          <w:rFonts w:ascii="Times New Roman" w:hAnsi="Times New Roman"/>
        </w:rPr>
        <w:t xml:space="preserve">. The appeals to this Court therefore should be dismissed with costs. </w:t>
      </w:r>
    </w:p>
    <w:p w14:paraId="2A4D688C" w14:textId="77777777" w:rsidR="007715FE" w:rsidRDefault="007715FE" w:rsidP="00F80239">
      <w:pPr>
        <w:pStyle w:val="NormalBody"/>
        <w:spacing w:after="260" w:line="280" w:lineRule="exact"/>
        <w:ind w:left="1440" w:right="0" w:hanging="720"/>
        <w:jc w:val="both"/>
        <w:rPr>
          <w:rFonts w:ascii="Times New Roman" w:hAnsi="Times New Roman"/>
        </w:rPr>
      </w:pPr>
    </w:p>
    <w:p w14:paraId="6BCF665E" w14:textId="77777777" w:rsidR="007715FE" w:rsidRDefault="007715FE" w:rsidP="00F80239">
      <w:pPr>
        <w:pStyle w:val="NormalBody"/>
        <w:spacing w:after="260" w:line="280" w:lineRule="exact"/>
        <w:ind w:left="1440" w:right="0" w:hanging="720"/>
        <w:jc w:val="both"/>
        <w:rPr>
          <w:rFonts w:ascii="Times New Roman" w:hAnsi="Times New Roman"/>
        </w:rPr>
        <w:sectPr w:rsidR="007715FE" w:rsidSect="0062102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FF0BF68" w14:textId="77777777" w:rsidR="007715FE" w:rsidRPr="007764E8" w:rsidRDefault="007715FE" w:rsidP="007764E8">
      <w:pPr>
        <w:pStyle w:val="NormalBody"/>
        <w:tabs>
          <w:tab w:val="clear" w:pos="720"/>
          <w:tab w:val="left" w:pos="0"/>
        </w:tabs>
        <w:spacing w:after="260" w:line="280" w:lineRule="exact"/>
        <w:ind w:right="0"/>
        <w:jc w:val="both"/>
        <w:rPr>
          <w:rFonts w:ascii="Times New Roman" w:hAnsi="Times New Roman"/>
        </w:rPr>
      </w:pPr>
      <w:r w:rsidRPr="007764E8">
        <w:rPr>
          <w:rFonts w:ascii="Times New Roman" w:hAnsi="Times New Roman"/>
        </w:rPr>
        <w:t xml:space="preserve">EDELMAN J.   </w:t>
      </w:r>
    </w:p>
    <w:p w14:paraId="51EBFB61"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Introduction</w:t>
      </w:r>
    </w:p>
    <w:p w14:paraId="6517A927"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r>
      <w:r w:rsidRPr="007764E8">
        <w:rPr>
          <w:rFonts w:ascii="Times New Roman" w:hAnsi="Times New Roman"/>
        </w:rPr>
        <w:t xml:space="preserve">In </w:t>
      </w:r>
      <w:r w:rsidRPr="007764E8">
        <w:rPr>
          <w:rFonts w:ascii="Times New Roman" w:hAnsi="Times New Roman"/>
          <w:i/>
          <w:iCs/>
        </w:rPr>
        <w:t>Al-</w:t>
      </w:r>
      <w:proofErr w:type="spellStart"/>
      <w:r w:rsidRPr="007764E8">
        <w:rPr>
          <w:rFonts w:ascii="Times New Roman" w:hAnsi="Times New Roman"/>
          <w:i/>
          <w:iCs/>
        </w:rPr>
        <w:t>Kateb</w:t>
      </w:r>
      <w:proofErr w:type="spellEnd"/>
      <w:r w:rsidRPr="007764E8">
        <w:rPr>
          <w:rFonts w:ascii="Times New Roman" w:hAnsi="Times New Roman"/>
          <w:i/>
          <w:iCs/>
        </w:rPr>
        <w:t xml:space="preserve"> v Godwin</w:t>
      </w:r>
      <w:r w:rsidRPr="007764E8">
        <w:rPr>
          <w:rStyle w:val="FootnoteReference"/>
          <w:rFonts w:ascii="Times New Roman" w:hAnsi="Times New Roman"/>
          <w:sz w:val="24"/>
        </w:rPr>
        <w:footnoteReference w:id="173"/>
      </w:r>
      <w:r w:rsidRPr="007764E8">
        <w:rPr>
          <w:rFonts w:ascii="Times New Roman" w:hAnsi="Times New Roman"/>
        </w:rPr>
        <w:t xml:space="preserve">, a bare majority of this Court held that s 189 of the </w:t>
      </w:r>
      <w:r w:rsidRPr="007764E8">
        <w:rPr>
          <w:rFonts w:ascii="Times New Roman" w:hAnsi="Times New Roman"/>
          <w:i/>
          <w:iCs/>
        </w:rPr>
        <w:t>Migration Act 1958</w:t>
      </w:r>
      <w:r w:rsidRPr="007764E8">
        <w:rPr>
          <w:rFonts w:ascii="Times New Roman" w:hAnsi="Times New Roman"/>
        </w:rPr>
        <w:t> </w:t>
      </w:r>
      <w:r w:rsidRPr="007764E8">
        <w:rPr>
          <w:rFonts w:ascii="Times New Roman" w:hAnsi="Times New Roman"/>
          <w:iCs/>
        </w:rPr>
        <w:t>(</w:t>
      </w:r>
      <w:proofErr w:type="spellStart"/>
      <w:r w:rsidRPr="007764E8">
        <w:rPr>
          <w:rFonts w:ascii="Times New Roman" w:hAnsi="Times New Roman"/>
          <w:iCs/>
        </w:rPr>
        <w:t>Cth</w:t>
      </w:r>
      <w:proofErr w:type="spellEnd"/>
      <w:r w:rsidRPr="007764E8">
        <w:rPr>
          <w:rFonts w:ascii="Times New Roman" w:hAnsi="Times New Roman"/>
          <w:iCs/>
        </w:rPr>
        <w:t xml:space="preserve">) </w:t>
      </w:r>
      <w:r w:rsidRPr="007764E8">
        <w:rPr>
          <w:rFonts w:ascii="Times New Roman" w:hAnsi="Times New Roman"/>
        </w:rPr>
        <w:t xml:space="preserve">authorised the potentially indefinite detention of a person who fell within the category of "unlawful non-citizen". One reason the majority held the detention to be lawful was that the scope and purposes of the </w:t>
      </w:r>
      <w:r w:rsidRPr="007764E8">
        <w:rPr>
          <w:rFonts w:ascii="Times New Roman" w:hAnsi="Times New Roman"/>
          <w:i/>
          <w:iCs/>
        </w:rPr>
        <w:t xml:space="preserve">Migration Act </w:t>
      </w:r>
      <w:r w:rsidRPr="007764E8">
        <w:rPr>
          <w:rFonts w:ascii="Times New Roman" w:hAnsi="Times New Roman"/>
        </w:rPr>
        <w:t>were not thought to preclude the indefinite detention of an unlawful non-citizen</w:t>
      </w:r>
      <w:r w:rsidRPr="007764E8">
        <w:rPr>
          <w:rStyle w:val="FootnoteReference"/>
          <w:rFonts w:ascii="Times New Roman" w:hAnsi="Times New Roman"/>
          <w:sz w:val="24"/>
        </w:rPr>
        <w:footnoteReference w:id="174"/>
      </w:r>
      <w:r w:rsidRPr="007764E8">
        <w:rPr>
          <w:rFonts w:ascii="Times New Roman" w:hAnsi="Times New Roman"/>
        </w:rPr>
        <w:t xml:space="preserve">. AJL20 did not challenge that decision on these appeals. But the effect of the Commonwealth's submission on these appeals is to take the decision in </w:t>
      </w:r>
      <w:r w:rsidRPr="007764E8">
        <w:rPr>
          <w:rFonts w:ascii="Times New Roman" w:hAnsi="Times New Roman"/>
          <w:i/>
        </w:rPr>
        <w:t>Al</w:t>
      </w:r>
      <w:r w:rsidRPr="007764E8">
        <w:rPr>
          <w:rFonts w:ascii="Times New Roman" w:hAnsi="Times New Roman"/>
          <w:i/>
        </w:rPr>
        <w:noBreakHyphen/>
      </w:r>
      <w:proofErr w:type="spellStart"/>
      <w:r w:rsidRPr="007764E8">
        <w:rPr>
          <w:rFonts w:ascii="Times New Roman" w:hAnsi="Times New Roman"/>
          <w:i/>
        </w:rPr>
        <w:t>Kateb</w:t>
      </w:r>
      <w:proofErr w:type="spellEnd"/>
      <w:r w:rsidRPr="007764E8">
        <w:rPr>
          <w:rFonts w:ascii="Times New Roman" w:hAnsi="Times New Roman"/>
          <w:i/>
        </w:rPr>
        <w:t xml:space="preserve"> v Godwin </w:t>
      </w:r>
      <w:r w:rsidRPr="007764E8">
        <w:rPr>
          <w:rFonts w:ascii="Times New Roman" w:hAnsi="Times New Roman"/>
        </w:rPr>
        <w:t>one large step further. The effect of the Commonwealth's submission, if accepted, is that it would be lawful for the Executive</w:t>
      </w:r>
      <w:r w:rsidRPr="007764E8" w:rsidDel="00C939C9">
        <w:rPr>
          <w:rFonts w:ascii="Times New Roman" w:hAnsi="Times New Roman"/>
        </w:rPr>
        <w:t>, through Commonwealth officers,</w:t>
      </w:r>
      <w:r w:rsidRPr="007764E8">
        <w:rPr>
          <w:rFonts w:ascii="Times New Roman" w:hAnsi="Times New Roman"/>
        </w:rPr>
        <w:t xml:space="preserve"> to continue the detention of an unlawful non-citizen for an objective purpose that is contrary</w:t>
      </w:r>
      <w:r w:rsidRPr="007764E8">
        <w:rPr>
          <w:rFonts w:ascii="Times New Roman" w:hAnsi="Times New Roman"/>
          <w:i/>
          <w:iCs/>
        </w:rPr>
        <w:t xml:space="preserve"> </w:t>
      </w:r>
      <w:r w:rsidRPr="007764E8">
        <w:rPr>
          <w:rFonts w:ascii="Times New Roman" w:hAnsi="Times New Roman"/>
        </w:rPr>
        <w:t xml:space="preserve">to an express provision concerning the scope of the </w:t>
      </w:r>
      <w:r w:rsidRPr="007764E8">
        <w:rPr>
          <w:rFonts w:ascii="Times New Roman" w:hAnsi="Times New Roman"/>
          <w:i/>
          <w:iCs/>
        </w:rPr>
        <w:t>Migration Act</w:t>
      </w:r>
      <w:r w:rsidRPr="007764E8">
        <w:rPr>
          <w:rFonts w:ascii="Times New Roman" w:hAnsi="Times New Roman"/>
        </w:rPr>
        <w:t>.</w:t>
      </w:r>
    </w:p>
    <w:p w14:paraId="57C1331B"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 Commonwealth's submission should not be accepted. The express and implied boundaries of the </w:t>
      </w:r>
      <w:r w:rsidRPr="007764E8">
        <w:rPr>
          <w:rFonts w:ascii="Times New Roman" w:hAnsi="Times New Roman"/>
          <w:i/>
          <w:iCs/>
        </w:rPr>
        <w:t xml:space="preserve">Migration Act </w:t>
      </w:r>
      <w:r w:rsidRPr="007764E8">
        <w:rPr>
          <w:rFonts w:ascii="Times New Roman" w:hAnsi="Times New Roman"/>
        </w:rPr>
        <w:t>would be exploded if the Executive could act for purposes that are objectively inconsistent with the scope and purposes of the Act. It has long been recognised that instruments conferring authority will contain implied, if not express, boundaries upon the exercise of that authority – by exercise of powers or performance of duties – to ensure that the exercise of authority is not for purposes that are beyond the scope and purposes of the conferral of authority. For instance, a director of a public company is required to exercise powers and to perform duties for purposes properly within the express or implied scope of the director's authority. And statutory authority is generally conferred subject to the implication that it will be exercised within the scope and purposes of the statute, which might, themselves, be constitutionally constrained.</w:t>
      </w:r>
    </w:p>
    <w:p w14:paraId="29D268E7"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It would be very strange if the </w:t>
      </w:r>
      <w:r w:rsidRPr="007764E8">
        <w:rPr>
          <w:rFonts w:ascii="Times New Roman" w:hAnsi="Times New Roman"/>
          <w:i/>
          <w:iCs/>
        </w:rPr>
        <w:t xml:space="preserve">Migration Act </w:t>
      </w:r>
      <w:r w:rsidRPr="007764E8">
        <w:rPr>
          <w:rFonts w:ascii="Times New Roman" w:hAnsi="Times New Roman"/>
        </w:rPr>
        <w:t xml:space="preserve">were an island of freedom from established legal concepts, permitting the Executive to act for any purpose in the exercise of its powers or the performance of its duties, no matter how far that purpose departs from the express or implied terms of statutory authority. In the circumstances of this case, where the </w:t>
      </w:r>
      <w:r w:rsidRPr="007764E8">
        <w:rPr>
          <w:rFonts w:ascii="Times New Roman" w:hAnsi="Times New Roman"/>
          <w:i/>
          <w:iCs/>
        </w:rPr>
        <w:t xml:space="preserve">Migration Act </w:t>
      </w:r>
      <w:r w:rsidRPr="007764E8">
        <w:rPr>
          <w:rFonts w:ascii="Times New Roman" w:hAnsi="Times New Roman"/>
        </w:rPr>
        <w:t>imposed a "duty" upon the Executive to keep AJL20 in immigration detention, albeit one that was subject to a power to release AJL20 by the grant of a visa, the question is whether the Executive could perform this "duty" for an objective purpose that is inconsistent with the scope and purposes of the Act.</w:t>
      </w:r>
    </w:p>
    <w:p w14:paraId="080F3472"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These appeals therefore involve deep questions of </w:t>
      </w:r>
      <w:r w:rsidRPr="007764E8" w:rsidDel="00CA75CE">
        <w:rPr>
          <w:rFonts w:ascii="Times New Roman" w:hAnsi="Times New Roman"/>
        </w:rPr>
        <w:t>Commonwealth</w:t>
      </w:r>
      <w:r w:rsidRPr="007764E8" w:rsidDel="00CA75CE">
        <w:rPr>
          <w:rFonts w:ascii="Times New Roman" w:hAnsi="Times New Roman"/>
          <w:iCs/>
        </w:rPr>
        <w:t xml:space="preserve"> </w:t>
      </w:r>
      <w:r w:rsidRPr="007764E8">
        <w:rPr>
          <w:rFonts w:ascii="Times New Roman" w:hAnsi="Times New Roman"/>
          <w:iCs/>
        </w:rPr>
        <w:t>Executive authority. Does the apparently open</w:t>
      </w:r>
      <w:r w:rsidRPr="007764E8">
        <w:rPr>
          <w:rFonts w:ascii="Times New Roman" w:hAnsi="Times New Roman"/>
          <w:iCs/>
        </w:rPr>
        <w:noBreakHyphen/>
        <w:t xml:space="preserve">textured provision, s 189 of the </w:t>
      </w:r>
      <w:r w:rsidRPr="007764E8">
        <w:rPr>
          <w:rFonts w:ascii="Times New Roman" w:hAnsi="Times New Roman"/>
          <w:i/>
        </w:rPr>
        <w:t>Migration Act</w:t>
      </w:r>
      <w:r w:rsidRPr="007764E8">
        <w:rPr>
          <w:rFonts w:ascii="Times New Roman" w:hAnsi="Times New Roman"/>
          <w:iCs/>
        </w:rPr>
        <w:t xml:space="preserve">, permit </w:t>
      </w:r>
      <w:r w:rsidRPr="007764E8">
        <w:rPr>
          <w:rFonts w:ascii="Times New Roman" w:hAnsi="Times New Roman"/>
        </w:rPr>
        <w:t>an unlawful</w:t>
      </w:r>
      <w:r w:rsidRPr="007764E8">
        <w:rPr>
          <w:rFonts w:ascii="Times New Roman" w:hAnsi="Times New Roman"/>
          <w:iCs/>
        </w:rPr>
        <w:t xml:space="preserve"> non</w:t>
      </w:r>
      <w:r w:rsidRPr="007764E8">
        <w:rPr>
          <w:rFonts w:ascii="Times New Roman" w:hAnsi="Times New Roman"/>
          <w:iCs/>
        </w:rPr>
        <w:noBreakHyphen/>
        <w:t xml:space="preserve">citizen to be detained by </w:t>
      </w:r>
      <w:r w:rsidRPr="007764E8" w:rsidDel="00014C16">
        <w:rPr>
          <w:rFonts w:ascii="Times New Roman" w:hAnsi="Times New Roman"/>
        </w:rPr>
        <w:t>an officer of</w:t>
      </w:r>
      <w:r w:rsidRPr="007764E8" w:rsidDel="00014C16">
        <w:rPr>
          <w:rFonts w:ascii="Times New Roman" w:hAnsi="Times New Roman"/>
          <w:iCs/>
        </w:rPr>
        <w:t xml:space="preserve"> </w:t>
      </w:r>
      <w:r w:rsidRPr="007764E8">
        <w:rPr>
          <w:rFonts w:ascii="Times New Roman" w:hAnsi="Times New Roman"/>
          <w:iCs/>
        </w:rPr>
        <w:t xml:space="preserve">the Executive for an objective purpose that is contrary to the </w:t>
      </w:r>
      <w:r w:rsidRPr="007764E8" w:rsidDel="005E6477">
        <w:rPr>
          <w:rFonts w:ascii="Times New Roman" w:hAnsi="Times New Roman"/>
          <w:iCs/>
        </w:rPr>
        <w:t>terms</w:t>
      </w:r>
      <w:r w:rsidRPr="007764E8">
        <w:rPr>
          <w:rFonts w:ascii="Times New Roman" w:hAnsi="Times New Roman"/>
          <w:iCs/>
        </w:rPr>
        <w:t xml:space="preserve"> of the Act? As a general proposition, courts confine open</w:t>
      </w:r>
      <w:r w:rsidRPr="007764E8">
        <w:rPr>
          <w:rFonts w:ascii="Times New Roman" w:hAnsi="Times New Roman"/>
          <w:iCs/>
        </w:rPr>
        <w:noBreakHyphen/>
        <w:t xml:space="preserve">textured statutory duties, functions, and powers by requiring that they be performed or exercised according to the purposes for which they were conferred. An exception should not be created just for the </w:t>
      </w:r>
      <w:r w:rsidRPr="007764E8">
        <w:rPr>
          <w:rFonts w:ascii="Times New Roman" w:hAnsi="Times New Roman"/>
          <w:i/>
        </w:rPr>
        <w:t>Migration Act</w:t>
      </w:r>
      <w:r w:rsidRPr="007764E8">
        <w:rPr>
          <w:rFonts w:ascii="Times New Roman" w:hAnsi="Times New Roman"/>
          <w:iCs/>
        </w:rPr>
        <w:t xml:space="preserve">. Indeed, in the specific context of the </w:t>
      </w:r>
      <w:r w:rsidRPr="007764E8">
        <w:rPr>
          <w:rFonts w:ascii="Times New Roman" w:hAnsi="Times New Roman"/>
          <w:i/>
        </w:rPr>
        <w:t>Migration Act</w:t>
      </w:r>
      <w:r w:rsidRPr="007764E8">
        <w:rPr>
          <w:rFonts w:ascii="Times New Roman" w:hAnsi="Times New Roman"/>
          <w:iCs/>
        </w:rPr>
        <w:t xml:space="preserve">, the question was resolved in the negative by this Court nearly 30 years ago in a decision which has since been woven into the fabric of the </w:t>
      </w:r>
      <w:r w:rsidRPr="007764E8">
        <w:rPr>
          <w:rFonts w:ascii="Times New Roman" w:hAnsi="Times New Roman"/>
          <w:i/>
        </w:rPr>
        <w:t>Migration Act</w:t>
      </w:r>
      <w:r w:rsidRPr="007764E8">
        <w:rPr>
          <w:rStyle w:val="FootnoteReference"/>
          <w:rFonts w:ascii="Times New Roman" w:hAnsi="Times New Roman"/>
          <w:sz w:val="24"/>
        </w:rPr>
        <w:footnoteReference w:id="175"/>
      </w:r>
      <w:r w:rsidRPr="007764E8">
        <w:rPr>
          <w:rFonts w:ascii="Times New Roman" w:hAnsi="Times New Roman"/>
        </w:rPr>
        <w:t>.</w:t>
      </w:r>
      <w:r w:rsidRPr="007764E8">
        <w:rPr>
          <w:rFonts w:ascii="Times New Roman" w:hAnsi="Times New Roman"/>
          <w:iCs/>
        </w:rPr>
        <w:t xml:space="preserve"> Section 189 of the </w:t>
      </w:r>
      <w:r w:rsidRPr="007764E8">
        <w:rPr>
          <w:rFonts w:ascii="Times New Roman" w:hAnsi="Times New Roman"/>
          <w:i/>
        </w:rPr>
        <w:t xml:space="preserve">Migration Act </w:t>
      </w:r>
      <w:r w:rsidRPr="007764E8">
        <w:rPr>
          <w:rFonts w:ascii="Times New Roman" w:hAnsi="Times New Roman"/>
          <w:iCs/>
        </w:rPr>
        <w:t>requires an officer to take an unlawful non</w:t>
      </w:r>
      <w:r w:rsidRPr="007764E8">
        <w:rPr>
          <w:rFonts w:ascii="Times New Roman" w:hAnsi="Times New Roman"/>
          <w:iCs/>
        </w:rPr>
        <w:noBreakHyphen/>
        <w:t xml:space="preserve">citizen into immigration detention but does not require continued detention if the Minister exercises the power to grant a visa (whether or not on application and whether or not the relevant requirements in the </w:t>
      </w:r>
      <w:r w:rsidRPr="007764E8">
        <w:rPr>
          <w:rFonts w:ascii="Times New Roman" w:hAnsi="Times New Roman"/>
          <w:i/>
        </w:rPr>
        <w:t>Migration Regulations 1994</w:t>
      </w:r>
      <w:r w:rsidRPr="007764E8">
        <w:rPr>
          <w:rFonts w:ascii="Times New Roman" w:hAnsi="Times New Roman"/>
        </w:rPr>
        <w:t> (</w:t>
      </w:r>
      <w:proofErr w:type="spellStart"/>
      <w:r w:rsidRPr="007764E8">
        <w:rPr>
          <w:rFonts w:ascii="Times New Roman" w:hAnsi="Times New Roman"/>
        </w:rPr>
        <w:t>Cth</w:t>
      </w:r>
      <w:proofErr w:type="spellEnd"/>
      <w:r w:rsidRPr="007764E8">
        <w:rPr>
          <w:rFonts w:ascii="Times New Roman" w:hAnsi="Times New Roman"/>
        </w:rPr>
        <w:t>)</w:t>
      </w:r>
      <w:r w:rsidRPr="007764E8">
        <w:rPr>
          <w:rFonts w:ascii="Times New Roman" w:hAnsi="Times New Roman"/>
          <w:iCs/>
        </w:rPr>
        <w:t xml:space="preserve"> are satisfied</w:t>
      </w:r>
      <w:r w:rsidRPr="007764E8">
        <w:rPr>
          <w:rStyle w:val="FootnoteReference"/>
          <w:rFonts w:ascii="Times New Roman" w:hAnsi="Times New Roman"/>
          <w:iCs/>
          <w:sz w:val="24"/>
        </w:rPr>
        <w:footnoteReference w:id="176"/>
      </w:r>
      <w:r w:rsidRPr="007764E8">
        <w:rPr>
          <w:rFonts w:ascii="Times New Roman" w:hAnsi="Times New Roman"/>
          <w:iCs/>
        </w:rPr>
        <w:t>) to "a person who is in detention under section 189"</w:t>
      </w:r>
      <w:r w:rsidRPr="007764E8">
        <w:rPr>
          <w:rStyle w:val="FootnoteReference"/>
          <w:rFonts w:ascii="Times New Roman" w:hAnsi="Times New Roman"/>
          <w:iCs/>
          <w:sz w:val="24"/>
        </w:rPr>
        <w:footnoteReference w:id="177"/>
      </w:r>
      <w:r w:rsidRPr="007764E8">
        <w:rPr>
          <w:rFonts w:ascii="Times New Roman" w:hAnsi="Times New Roman"/>
          <w:iCs/>
        </w:rPr>
        <w:t xml:space="preserve">. The </w:t>
      </w:r>
      <w:r w:rsidRPr="007764E8">
        <w:rPr>
          <w:rFonts w:ascii="Times New Roman" w:hAnsi="Times New Roman"/>
          <w:i/>
        </w:rPr>
        <w:t xml:space="preserve">Migration Act </w:t>
      </w:r>
      <w:r w:rsidRPr="007764E8">
        <w:rPr>
          <w:rFonts w:ascii="Times New Roman" w:hAnsi="Times New Roman"/>
          <w:iCs/>
        </w:rPr>
        <w:t xml:space="preserve">does not permit continued detention of that person for purposes beyond the scope </w:t>
      </w:r>
      <w:r w:rsidRPr="007764E8">
        <w:rPr>
          <w:rFonts w:ascii="Times New Roman" w:hAnsi="Times New Roman"/>
        </w:rPr>
        <w:t>and purposes</w:t>
      </w:r>
      <w:r w:rsidRPr="007764E8">
        <w:rPr>
          <w:rFonts w:ascii="Times New Roman" w:hAnsi="Times New Roman"/>
          <w:iCs/>
        </w:rPr>
        <w:t xml:space="preserve"> of the Act.</w:t>
      </w:r>
    </w:p>
    <w:p w14:paraId="4A5BBAAD"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
        </w:rPr>
        <w:tab/>
      </w:r>
      <w:r w:rsidRPr="007764E8">
        <w:rPr>
          <w:rFonts w:ascii="Times New Roman" w:hAnsi="Times New Roman"/>
          <w:iCs/>
        </w:rPr>
        <w:t xml:space="preserve">It is of fundamental importance to these appeals to separate two distinct categories of duty and power contained in </w:t>
      </w:r>
      <w:proofErr w:type="spellStart"/>
      <w:r w:rsidRPr="007764E8">
        <w:rPr>
          <w:rFonts w:ascii="Times New Roman" w:hAnsi="Times New Roman"/>
          <w:iCs/>
        </w:rPr>
        <w:t>Divs</w:t>
      </w:r>
      <w:proofErr w:type="spellEnd"/>
      <w:r w:rsidRPr="007764E8">
        <w:rPr>
          <w:rFonts w:ascii="Times New Roman" w:hAnsi="Times New Roman"/>
          <w:iCs/>
        </w:rPr>
        <w:t xml:space="preserve"> 7 and 8 of Pt 2 of the </w:t>
      </w:r>
      <w:r w:rsidRPr="007764E8">
        <w:rPr>
          <w:rFonts w:ascii="Times New Roman" w:hAnsi="Times New Roman"/>
          <w:i/>
        </w:rPr>
        <w:t>Migration Act</w:t>
      </w:r>
      <w:r w:rsidRPr="007764E8">
        <w:rPr>
          <w:rFonts w:ascii="Times New Roman" w:hAnsi="Times New Roman"/>
          <w:iCs/>
        </w:rPr>
        <w:t>.</w:t>
      </w:r>
      <w:r w:rsidRPr="007764E8">
        <w:rPr>
          <w:rFonts w:ascii="Times New Roman" w:hAnsi="Times New Roman"/>
          <w:i/>
        </w:rPr>
        <w:t xml:space="preserve"> </w:t>
      </w:r>
      <w:r w:rsidRPr="007764E8">
        <w:rPr>
          <w:rFonts w:ascii="Times New Roman" w:hAnsi="Times New Roman"/>
          <w:iCs/>
        </w:rPr>
        <w:t xml:space="preserve">In broad terms, </w:t>
      </w:r>
      <w:proofErr w:type="spellStart"/>
      <w:r w:rsidRPr="007764E8">
        <w:rPr>
          <w:rFonts w:ascii="Times New Roman" w:hAnsi="Times New Roman"/>
          <w:iCs/>
        </w:rPr>
        <w:t>Div</w:t>
      </w:r>
      <w:proofErr w:type="spellEnd"/>
      <w:r w:rsidRPr="007764E8">
        <w:rPr>
          <w:rFonts w:ascii="Times New Roman" w:hAnsi="Times New Roman"/>
          <w:iCs/>
        </w:rPr>
        <w:t xml:space="preserve"> 7 imposes a "duty" upon the Executive to keep unlawful non-citizens in immigration detention for proper purposes, with a power to cease that detention by granting them a visa. Also in broad terms, </w:t>
      </w:r>
      <w:proofErr w:type="spellStart"/>
      <w:r w:rsidRPr="007764E8">
        <w:rPr>
          <w:rFonts w:ascii="Times New Roman" w:hAnsi="Times New Roman"/>
          <w:iCs/>
        </w:rPr>
        <w:t>Div</w:t>
      </w:r>
      <w:proofErr w:type="spellEnd"/>
      <w:r w:rsidRPr="007764E8">
        <w:rPr>
          <w:rFonts w:ascii="Times New Roman" w:hAnsi="Times New Roman"/>
          <w:iCs/>
        </w:rPr>
        <w:t xml:space="preserve"> 8 imposes a duty upon the Executive to remove </w:t>
      </w:r>
      <w:r w:rsidRPr="007764E8">
        <w:rPr>
          <w:rFonts w:ascii="Times New Roman" w:hAnsi="Times New Roman"/>
        </w:rPr>
        <w:t>unlawful</w:t>
      </w:r>
      <w:r w:rsidRPr="007764E8">
        <w:rPr>
          <w:rFonts w:ascii="Times New Roman" w:hAnsi="Times New Roman"/>
          <w:iCs/>
        </w:rPr>
        <w:t xml:space="preserve"> non</w:t>
      </w:r>
      <w:r w:rsidRPr="007764E8">
        <w:rPr>
          <w:rFonts w:ascii="Times New Roman" w:hAnsi="Times New Roman"/>
          <w:iCs/>
        </w:rPr>
        <w:noBreakHyphen/>
        <w:t xml:space="preserve">citizens as soon as reasonably practicable. A breach of one duty does not mean that the other </w:t>
      </w:r>
      <w:r w:rsidRPr="007764E8">
        <w:rPr>
          <w:rFonts w:ascii="Times New Roman" w:hAnsi="Times New Roman"/>
        </w:rPr>
        <w:t>duty</w:t>
      </w:r>
      <w:r w:rsidRPr="007764E8">
        <w:rPr>
          <w:rFonts w:ascii="Times New Roman" w:hAnsi="Times New Roman"/>
          <w:iCs/>
        </w:rPr>
        <w:t xml:space="preserve"> has been breached. And the legal response to a breach of each duty is different. The primary legal response </w:t>
      </w:r>
      <w:r w:rsidRPr="007764E8" w:rsidDel="00252B67">
        <w:rPr>
          <w:rFonts w:ascii="Times New Roman" w:hAnsi="Times New Roman"/>
          <w:iCs/>
        </w:rPr>
        <w:t>to</w:t>
      </w:r>
      <w:r w:rsidRPr="007764E8">
        <w:rPr>
          <w:rFonts w:ascii="Times New Roman" w:hAnsi="Times New Roman"/>
          <w:iCs/>
        </w:rPr>
        <w:t xml:space="preserve"> unlawful detention is habeas corpus, and release from detention. The primary legal response to the failure to perform the duty to remove as soon as reasonably practicable is mandamus to compel removal.</w:t>
      </w:r>
    </w:p>
    <w:p w14:paraId="3C1560B4"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Two hypothetical examples can illustrate the independence of the two duties. First, suppose that upon the proper cancellation of the visa of a non</w:t>
      </w:r>
      <w:r w:rsidRPr="007764E8">
        <w:rPr>
          <w:rFonts w:ascii="Times New Roman" w:hAnsi="Times New Roman"/>
          <w:iCs/>
        </w:rPr>
        <w:noBreakHyphen/>
      </w:r>
      <w:r w:rsidRPr="007764E8">
        <w:rPr>
          <w:rFonts w:ascii="Times New Roman" w:hAnsi="Times New Roman"/>
        </w:rPr>
        <w:t>citizen, the Executive</w:t>
      </w:r>
      <w:r w:rsidRPr="007764E8">
        <w:rPr>
          <w:rFonts w:ascii="Times New Roman" w:hAnsi="Times New Roman"/>
          <w:iCs/>
        </w:rPr>
        <w:t xml:space="preserve"> determined that</w:t>
      </w:r>
      <w:r w:rsidRPr="007764E8">
        <w:rPr>
          <w:rFonts w:ascii="Times New Roman" w:hAnsi="Times New Roman"/>
        </w:rPr>
        <w:t xml:space="preserve"> prior to their removal, the non</w:t>
      </w:r>
      <w:r w:rsidRPr="007764E8">
        <w:rPr>
          <w:rFonts w:ascii="Times New Roman" w:hAnsi="Times New Roman"/>
        </w:rPr>
        <w:noBreakHyphen/>
        <w:t>citizen should serve two years in immigration detention as a penalty for perceiv</w:t>
      </w:r>
      <w:r w:rsidRPr="007764E8">
        <w:rPr>
          <w:rFonts w:ascii="Times New Roman" w:hAnsi="Times New Roman"/>
          <w:iCs/>
        </w:rPr>
        <w:t>ed adverse behaviour, following which the non</w:t>
      </w:r>
      <w:r w:rsidRPr="007764E8">
        <w:rPr>
          <w:rFonts w:ascii="Times New Roman" w:hAnsi="Times New Roman"/>
          <w:iCs/>
        </w:rPr>
        <w:noBreakHyphen/>
        <w:t>citizen would be immediately removed. Suppose also that, coincidentally,</w:t>
      </w:r>
      <w:r w:rsidRPr="007764E8" w:rsidDel="00B17384">
        <w:rPr>
          <w:rFonts w:ascii="Times New Roman" w:hAnsi="Times New Roman"/>
          <w:iCs/>
        </w:rPr>
        <w:t xml:space="preserve"> </w:t>
      </w:r>
      <w:r w:rsidRPr="007764E8">
        <w:rPr>
          <w:rFonts w:ascii="Times New Roman" w:hAnsi="Times New Roman"/>
          <w:iCs/>
        </w:rPr>
        <w:t xml:space="preserve">evidence before the court was that it would not be reasonably practicable to remove the person for two years. Notwithstanding that the person would be removed as soon as reasonably practicable, the continued detention would be a breach of the "duty" of continuing detention for proper purposes. From the moment after detention, the </w:t>
      </w:r>
      <w:r w:rsidRPr="007764E8">
        <w:rPr>
          <w:rFonts w:ascii="Times New Roman" w:hAnsi="Times New Roman"/>
        </w:rPr>
        <w:t>unlawful</w:t>
      </w:r>
      <w:r w:rsidRPr="007764E8">
        <w:rPr>
          <w:rFonts w:ascii="Times New Roman" w:hAnsi="Times New Roman"/>
          <w:iCs/>
        </w:rPr>
        <w:t xml:space="preserve"> non</w:t>
      </w:r>
      <w:r w:rsidRPr="007764E8">
        <w:rPr>
          <w:rFonts w:ascii="Times New Roman" w:hAnsi="Times New Roman"/>
          <w:iCs/>
        </w:rPr>
        <w:noBreakHyphen/>
        <w:t>citizen would have been entitled to release, although the non</w:t>
      </w:r>
      <w:r w:rsidRPr="007764E8">
        <w:rPr>
          <w:rFonts w:ascii="Times New Roman" w:hAnsi="Times New Roman"/>
          <w:iCs/>
        </w:rPr>
        <w:noBreakHyphen/>
        <w:t>citizen could always be re</w:t>
      </w:r>
      <w:r w:rsidRPr="007764E8">
        <w:rPr>
          <w:rFonts w:ascii="Times New Roman" w:hAnsi="Times New Roman"/>
          <w:iCs/>
        </w:rPr>
        <w:noBreakHyphen/>
        <w:t>detained for a proper purpose</w:t>
      </w:r>
      <w:r w:rsidRPr="007764E8">
        <w:rPr>
          <w:rFonts w:ascii="Times New Roman" w:hAnsi="Times New Roman"/>
        </w:rPr>
        <w:t xml:space="preserve">, such as </w:t>
      </w:r>
      <w:r w:rsidRPr="007764E8">
        <w:rPr>
          <w:rFonts w:ascii="Times New Roman" w:hAnsi="Times New Roman"/>
          <w:iCs/>
        </w:rPr>
        <w:t xml:space="preserve">solely </w:t>
      </w:r>
      <w:r w:rsidRPr="007764E8">
        <w:rPr>
          <w:rFonts w:ascii="Times New Roman" w:hAnsi="Times New Roman"/>
        </w:rPr>
        <w:t xml:space="preserve">for removal within the scope and purposes of the </w:t>
      </w:r>
      <w:r w:rsidRPr="007764E8">
        <w:rPr>
          <w:rFonts w:ascii="Times New Roman" w:hAnsi="Times New Roman"/>
          <w:i/>
        </w:rPr>
        <w:t>Migration Act</w:t>
      </w:r>
      <w:r w:rsidRPr="007764E8">
        <w:rPr>
          <w:rFonts w:ascii="Times New Roman" w:hAnsi="Times New Roman"/>
        </w:rPr>
        <w:t xml:space="preserve">. </w:t>
      </w:r>
      <w:r w:rsidRPr="007764E8">
        <w:rPr>
          <w:rFonts w:ascii="Times New Roman" w:hAnsi="Times New Roman"/>
          <w:iCs/>
        </w:rPr>
        <w:t>In this example, however, there would never have been a breach of the duty to remove as soon as reasonably practicable.</w:t>
      </w:r>
    </w:p>
    <w:p w14:paraId="1B2BBBC6"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Secondly, suppose that an unlawful non</w:t>
      </w:r>
      <w:r w:rsidRPr="007764E8">
        <w:rPr>
          <w:rFonts w:ascii="Times New Roman" w:hAnsi="Times New Roman"/>
          <w:iCs/>
        </w:rPr>
        <w:noBreakHyphen/>
        <w:t>citizen was lawfully detained and that evidence before the court was that removal was possible within weeks of the commencement of detention. Suppose also that owing to dilatory conduct by the Executive, the non</w:t>
      </w:r>
      <w:r w:rsidRPr="007764E8">
        <w:rPr>
          <w:rFonts w:ascii="Times New Roman" w:hAnsi="Times New Roman"/>
          <w:iCs/>
        </w:rPr>
        <w:noBreakHyphen/>
        <w:t xml:space="preserve">citizen was not removed as soon as reasonably practicable and was still being held in immigration detention for the purpose of removal ten months after detention commenced. Unless the purpose of the Executive was positively </w:t>
      </w:r>
      <w:r w:rsidRPr="007764E8">
        <w:rPr>
          <w:rFonts w:ascii="Times New Roman" w:hAnsi="Times New Roman"/>
          <w:i/>
        </w:rPr>
        <w:t xml:space="preserve">not </w:t>
      </w:r>
      <w:r w:rsidRPr="007764E8">
        <w:rPr>
          <w:rFonts w:ascii="Times New Roman" w:hAnsi="Times New Roman"/>
          <w:iCs/>
        </w:rPr>
        <w:t>to remove as soon as reasonably practicable, then there would be no breach of the "duty" of continuing detention of the non</w:t>
      </w:r>
      <w:r w:rsidRPr="007764E8">
        <w:rPr>
          <w:rFonts w:ascii="Times New Roman" w:hAnsi="Times New Roman"/>
          <w:iCs/>
        </w:rPr>
        <w:noBreakHyphen/>
        <w:t xml:space="preserve">citizen for proper purposes. In other words, there would be no breach of the "duty" </w:t>
      </w:r>
      <w:r w:rsidRPr="007764E8">
        <w:rPr>
          <w:rFonts w:ascii="Times New Roman" w:hAnsi="Times New Roman"/>
        </w:rPr>
        <w:t xml:space="preserve">upon the Executive to continue detention only </w:t>
      </w:r>
      <w:r w:rsidRPr="007764E8">
        <w:rPr>
          <w:rFonts w:ascii="Times New Roman" w:hAnsi="Times New Roman"/>
          <w:iCs/>
        </w:rPr>
        <w:t xml:space="preserve">for Executive purposes that are objectively within the scope and purposes of the </w:t>
      </w:r>
      <w:r w:rsidRPr="007764E8">
        <w:rPr>
          <w:rFonts w:ascii="Times New Roman" w:hAnsi="Times New Roman"/>
          <w:i/>
        </w:rPr>
        <w:t>Migration Act</w:t>
      </w:r>
      <w:r w:rsidRPr="007764E8">
        <w:rPr>
          <w:rFonts w:ascii="Times New Roman" w:hAnsi="Times New Roman"/>
          <w:iCs/>
        </w:rPr>
        <w:t>. But there would be a breach of the duty to remove the non</w:t>
      </w:r>
      <w:r w:rsidRPr="007764E8">
        <w:rPr>
          <w:rFonts w:ascii="Times New Roman" w:hAnsi="Times New Roman"/>
          <w:iCs/>
        </w:rPr>
        <w:noBreakHyphen/>
        <w:t>citizen as soon as reasonably practicable.</w:t>
      </w:r>
    </w:p>
    <w:p w14:paraId="77CF615C"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In this case, the findings of the primary judge establish a breach of both duties</w:t>
      </w:r>
      <w:r w:rsidRPr="007764E8">
        <w:rPr>
          <w:rFonts w:ascii="Times New Roman" w:hAnsi="Times New Roman"/>
        </w:rPr>
        <w:t>: (</w:t>
      </w:r>
      <w:proofErr w:type="spellStart"/>
      <w:r w:rsidRPr="007764E8">
        <w:rPr>
          <w:rFonts w:ascii="Times New Roman" w:hAnsi="Times New Roman"/>
        </w:rPr>
        <w:t>i</w:t>
      </w:r>
      <w:proofErr w:type="spellEnd"/>
      <w:r w:rsidRPr="007764E8">
        <w:rPr>
          <w:rFonts w:ascii="Times New Roman" w:hAnsi="Times New Roman"/>
        </w:rPr>
        <w:t xml:space="preserve">) the "duty" under </w:t>
      </w:r>
      <w:proofErr w:type="spellStart"/>
      <w:r w:rsidRPr="007764E8">
        <w:rPr>
          <w:rFonts w:ascii="Times New Roman" w:hAnsi="Times New Roman"/>
        </w:rPr>
        <w:t>Div</w:t>
      </w:r>
      <w:proofErr w:type="spellEnd"/>
      <w:r w:rsidRPr="007764E8">
        <w:rPr>
          <w:rFonts w:ascii="Times New Roman" w:hAnsi="Times New Roman"/>
        </w:rPr>
        <w:t xml:space="preserve"> 7 to keep AJL20 in immigration detention only for proper purposes and (ii) the duty under </w:t>
      </w:r>
      <w:proofErr w:type="spellStart"/>
      <w:r w:rsidRPr="007764E8">
        <w:rPr>
          <w:rFonts w:ascii="Times New Roman" w:hAnsi="Times New Roman"/>
        </w:rPr>
        <w:t>Div</w:t>
      </w:r>
      <w:proofErr w:type="spellEnd"/>
      <w:r w:rsidRPr="007764E8">
        <w:rPr>
          <w:rFonts w:ascii="Times New Roman" w:hAnsi="Times New Roman"/>
        </w:rPr>
        <w:t> 8 to remove as soon as reasonably practicable.</w:t>
      </w:r>
      <w:r w:rsidRPr="007764E8">
        <w:rPr>
          <w:rFonts w:ascii="Times New Roman" w:hAnsi="Times New Roman"/>
          <w:iCs/>
        </w:rPr>
        <w:t xml:space="preserve"> It is common ground that from 26 July 2019 the Executive had failed to remove AJL20 as soon as reasonably practicable. The primary judge's findings also establish that the Executive's objective purpose was to remove AJL20 in a manner consistent with Australia's non</w:t>
      </w:r>
      <w:r w:rsidRPr="007764E8">
        <w:rPr>
          <w:rFonts w:ascii="Times New Roman" w:hAnsi="Times New Roman"/>
          <w:iCs/>
        </w:rPr>
        <w:noBreakHyphen/>
        <w:t>refoulement obligations</w:t>
      </w:r>
      <w:r w:rsidRPr="007764E8">
        <w:rPr>
          <w:rStyle w:val="FootnoteReference"/>
          <w:rFonts w:ascii="Times New Roman" w:hAnsi="Times New Roman"/>
          <w:iCs/>
          <w:sz w:val="24"/>
        </w:rPr>
        <w:footnoteReference w:id="178"/>
      </w:r>
      <w:r w:rsidRPr="007764E8">
        <w:rPr>
          <w:rFonts w:ascii="Times New Roman" w:hAnsi="Times New Roman"/>
          <w:iCs/>
        </w:rPr>
        <w:t>.</w:t>
      </w:r>
      <w:r w:rsidRPr="007764E8">
        <w:rPr>
          <w:rFonts w:ascii="Times New Roman" w:hAnsi="Times New Roman"/>
        </w:rPr>
        <w:t xml:space="preserve"> </w:t>
      </w:r>
      <w:r w:rsidRPr="007764E8">
        <w:rPr>
          <w:rFonts w:ascii="Times New Roman" w:hAnsi="Times New Roman"/>
          <w:iCs/>
        </w:rPr>
        <w:t xml:space="preserve">As senior counsel for AJL20 submitted, that purpose could not be consistent with the </w:t>
      </w:r>
      <w:r w:rsidRPr="007764E8">
        <w:rPr>
          <w:rFonts w:ascii="Times New Roman" w:hAnsi="Times New Roman"/>
          <w:i/>
        </w:rPr>
        <w:t xml:space="preserve">Migration Act </w:t>
      </w:r>
      <w:r w:rsidRPr="007764E8">
        <w:rPr>
          <w:rFonts w:ascii="Times New Roman" w:hAnsi="Times New Roman"/>
          <w:iCs/>
        </w:rPr>
        <w:t xml:space="preserve">because s 197C of the </w:t>
      </w:r>
      <w:r w:rsidRPr="007764E8">
        <w:rPr>
          <w:rFonts w:ascii="Times New Roman" w:hAnsi="Times New Roman"/>
          <w:i/>
        </w:rPr>
        <w:t xml:space="preserve">Migration Act </w:t>
      </w:r>
      <w:r w:rsidRPr="007764E8">
        <w:rPr>
          <w:rFonts w:ascii="Times New Roman" w:hAnsi="Times New Roman"/>
          <w:iCs/>
        </w:rPr>
        <w:t>provides that</w:t>
      </w:r>
      <w:r w:rsidRPr="007764E8">
        <w:rPr>
          <w:rFonts w:ascii="Times New Roman" w:hAnsi="Times New Roman"/>
        </w:rPr>
        <w:t>, for the purposes of s 198 (removal from Australia of unlawful non</w:t>
      </w:r>
      <w:r w:rsidRPr="007764E8">
        <w:rPr>
          <w:rFonts w:ascii="Times New Roman" w:hAnsi="Times New Roman"/>
        </w:rPr>
        <w:noBreakHyphen/>
        <w:t>citizens),</w:t>
      </w:r>
      <w:r w:rsidRPr="007764E8">
        <w:rPr>
          <w:rFonts w:ascii="Times New Roman" w:hAnsi="Times New Roman"/>
          <w:iCs/>
        </w:rPr>
        <w:t xml:space="preserve"> it is </w:t>
      </w:r>
      <w:r w:rsidRPr="007764E8">
        <w:rPr>
          <w:rFonts w:ascii="Times New Roman" w:hAnsi="Times New Roman"/>
        </w:rPr>
        <w:t>irrelevant</w:t>
      </w:r>
      <w:r w:rsidRPr="007764E8">
        <w:rPr>
          <w:rFonts w:ascii="Times New Roman" w:hAnsi="Times New Roman"/>
          <w:iCs/>
        </w:rPr>
        <w:t xml:space="preserve"> whether Australia has non</w:t>
      </w:r>
      <w:r w:rsidRPr="007764E8">
        <w:rPr>
          <w:rFonts w:ascii="Times New Roman" w:hAnsi="Times New Roman"/>
          <w:iCs/>
        </w:rPr>
        <w:noBreakHyphen/>
        <w:t>refoulement obligations in respect of an unlawful non</w:t>
      </w:r>
      <w:r w:rsidRPr="007764E8">
        <w:rPr>
          <w:rFonts w:ascii="Times New Roman" w:hAnsi="Times New Roman"/>
          <w:iCs/>
        </w:rPr>
        <w:noBreakHyphen/>
        <w:t>citizen. The purpose of the Executive cannot be characterised as removal generally, shorn of the condition that removal be consistent with Australia's non</w:t>
      </w:r>
      <w:r w:rsidRPr="007764E8">
        <w:rPr>
          <w:rFonts w:ascii="Times New Roman" w:hAnsi="Times New Roman"/>
          <w:iCs/>
        </w:rPr>
        <w:noBreakHyphen/>
        <w:t xml:space="preserve">refoulement obligations. To characterise </w:t>
      </w:r>
      <w:r w:rsidRPr="007764E8">
        <w:rPr>
          <w:rFonts w:ascii="Times New Roman" w:hAnsi="Times New Roman"/>
        </w:rPr>
        <w:t>the</w:t>
      </w:r>
      <w:r w:rsidRPr="007764E8">
        <w:rPr>
          <w:rFonts w:ascii="Times New Roman" w:hAnsi="Times New Roman"/>
          <w:iCs/>
        </w:rPr>
        <w:t xml:space="preserve"> purpose so generally, as senior counsel </w:t>
      </w:r>
      <w:r w:rsidRPr="007764E8">
        <w:rPr>
          <w:rFonts w:ascii="Times New Roman" w:hAnsi="Times New Roman"/>
        </w:rPr>
        <w:t>for AJL20</w:t>
      </w:r>
      <w:r w:rsidRPr="007764E8">
        <w:rPr>
          <w:rFonts w:ascii="Times New Roman" w:hAnsi="Times New Roman"/>
          <w:iCs/>
        </w:rPr>
        <w:t xml:space="preserve"> submitted, would mean that the failure to take any steps for over </w:t>
      </w:r>
      <w:r w:rsidRPr="007764E8">
        <w:rPr>
          <w:rFonts w:ascii="Times New Roman" w:hAnsi="Times New Roman"/>
        </w:rPr>
        <w:t>13 months toward</w:t>
      </w:r>
      <w:r w:rsidRPr="007764E8">
        <w:rPr>
          <w:rFonts w:ascii="Times New Roman" w:hAnsi="Times New Roman"/>
          <w:iCs/>
        </w:rPr>
        <w:t xml:space="preserve"> removal of AJL20 to Syria was "purposeless" or "arbitrary". In effect, as senior counsel submitted, the "Commonwealth went to the hearing and then went to judgment </w:t>
      </w:r>
      <w:r w:rsidRPr="007764E8">
        <w:rPr>
          <w:rFonts w:ascii="Times New Roman" w:hAnsi="Times New Roman"/>
        </w:rPr>
        <w:t xml:space="preserve">saying </w:t>
      </w:r>
      <w:r w:rsidRPr="007764E8" w:rsidDel="00E53BA4">
        <w:rPr>
          <w:rFonts w:ascii="Times New Roman" w:hAnsi="Times New Roman"/>
        </w:rPr>
        <w:t>[</w:t>
      </w:r>
      <w:r w:rsidRPr="007764E8">
        <w:rPr>
          <w:rFonts w:ascii="Times New Roman" w:hAnsi="Times New Roman"/>
        </w:rPr>
        <w:t>'</w:t>
      </w:r>
      <w:r w:rsidRPr="007764E8" w:rsidDel="00EE3DC1">
        <w:rPr>
          <w:rFonts w:ascii="Times New Roman" w:hAnsi="Times New Roman"/>
        </w:rPr>
        <w:t>]</w:t>
      </w:r>
      <w:r w:rsidRPr="007764E8">
        <w:rPr>
          <w:rFonts w:ascii="Times New Roman" w:hAnsi="Times New Roman"/>
        </w:rPr>
        <w:t>the circumstances you should act upon are [that] we do not intend to observe [s</w:t>
      </w:r>
      <w:r w:rsidRPr="007764E8">
        <w:rPr>
          <w:rFonts w:ascii="Times New Roman" w:hAnsi="Times New Roman"/>
          <w:iCs/>
        </w:rPr>
        <w:t>] 197C</w:t>
      </w:r>
      <w:r w:rsidRPr="007764E8">
        <w:rPr>
          <w:rFonts w:ascii="Times New Roman" w:hAnsi="Times New Roman"/>
        </w:rPr>
        <w:t>[']</w:t>
      </w:r>
      <w:r w:rsidRPr="007764E8">
        <w:rPr>
          <w:rFonts w:ascii="Times New Roman" w:hAnsi="Times New Roman"/>
          <w:iCs/>
        </w:rPr>
        <w:t xml:space="preserve">". As the primary judge correctly held, "[a] policy of </w:t>
      </w:r>
      <w:r w:rsidRPr="007764E8">
        <w:rPr>
          <w:rFonts w:ascii="Times New Roman" w:hAnsi="Times New Roman"/>
        </w:rPr>
        <w:t>non</w:t>
      </w:r>
      <w:r w:rsidRPr="007764E8">
        <w:rPr>
          <w:rFonts w:ascii="Times New Roman" w:hAnsi="Times New Roman"/>
        </w:rPr>
        <w:noBreakHyphen/>
        <w:t>refoulement</w:t>
      </w:r>
      <w:r w:rsidRPr="007764E8">
        <w:rPr>
          <w:rFonts w:ascii="Times New Roman" w:hAnsi="Times New Roman"/>
          <w:i/>
        </w:rPr>
        <w:t xml:space="preserve"> </w:t>
      </w:r>
      <w:r w:rsidRPr="007764E8">
        <w:rPr>
          <w:rFonts w:ascii="Times New Roman" w:hAnsi="Times New Roman"/>
          <w:iCs/>
        </w:rPr>
        <w:t>is morally justifiable ... [but] the Commonwealth cannot act as though s 197C does not exist"</w:t>
      </w:r>
      <w:r w:rsidRPr="007764E8">
        <w:rPr>
          <w:rStyle w:val="FootnoteReference"/>
          <w:rFonts w:ascii="Times New Roman" w:hAnsi="Times New Roman"/>
          <w:iCs/>
          <w:sz w:val="24"/>
        </w:rPr>
        <w:footnoteReference w:id="179"/>
      </w:r>
      <w:r w:rsidRPr="007764E8">
        <w:rPr>
          <w:rFonts w:ascii="Times New Roman" w:hAnsi="Times New Roman"/>
          <w:iCs/>
        </w:rPr>
        <w:t>.</w:t>
      </w:r>
    </w:p>
    <w:p w14:paraId="69D6FCBB"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The conclusion that the purpose of the Executive was not consistent with the </w:t>
      </w:r>
      <w:r w:rsidRPr="007764E8">
        <w:rPr>
          <w:rFonts w:ascii="Times New Roman" w:hAnsi="Times New Roman"/>
          <w:i/>
        </w:rPr>
        <w:t xml:space="preserve">Migration Act </w:t>
      </w:r>
      <w:r w:rsidRPr="007764E8">
        <w:rPr>
          <w:rFonts w:ascii="Times New Roman" w:hAnsi="Times New Roman"/>
          <w:iCs/>
        </w:rPr>
        <w:t>does not mean that the Executive was required to remove AJL20 to Syria. Nor does s 197C have that effect. Rather than detaining AJL20 unlawfully, in order to remove him consistently with Australia's non</w:t>
      </w:r>
      <w:r w:rsidRPr="007764E8">
        <w:rPr>
          <w:rFonts w:ascii="Times New Roman" w:hAnsi="Times New Roman"/>
          <w:iCs/>
        </w:rPr>
        <w:noBreakHyphen/>
        <w:t xml:space="preserve">refoulement obligations the Minister </w:t>
      </w:r>
      <w:r w:rsidRPr="007764E8">
        <w:rPr>
          <w:rFonts w:ascii="Times New Roman" w:hAnsi="Times New Roman"/>
        </w:rPr>
        <w:t>could have exercised his</w:t>
      </w:r>
      <w:r w:rsidRPr="007764E8">
        <w:rPr>
          <w:rFonts w:ascii="Times New Roman" w:hAnsi="Times New Roman"/>
          <w:iCs/>
        </w:rPr>
        <w:t xml:space="preserve"> power under s 195A of the </w:t>
      </w:r>
      <w:r w:rsidRPr="007764E8">
        <w:rPr>
          <w:rFonts w:ascii="Times New Roman" w:hAnsi="Times New Roman"/>
          <w:i/>
        </w:rPr>
        <w:t>Migration Act</w:t>
      </w:r>
      <w:r w:rsidRPr="007764E8">
        <w:rPr>
          <w:rFonts w:ascii="Times New Roman" w:hAnsi="Times New Roman"/>
          <w:iCs/>
        </w:rPr>
        <w:t xml:space="preserve"> to grant AJL20 a Subclass 070 </w:t>
      </w:r>
      <w:r w:rsidRPr="007764E8">
        <w:rPr>
          <w:rFonts w:ascii="Times New Roman" w:hAnsi="Times New Roman"/>
        </w:rPr>
        <w:t>– Brid</w:t>
      </w:r>
      <w:r w:rsidRPr="007764E8">
        <w:rPr>
          <w:rFonts w:ascii="Times New Roman" w:hAnsi="Times New Roman"/>
          <w:iCs/>
        </w:rPr>
        <w:t>ging (Removal Pending) visa</w:t>
      </w:r>
      <w:r w:rsidRPr="007764E8">
        <w:rPr>
          <w:rStyle w:val="FootnoteReference"/>
          <w:rFonts w:ascii="Times New Roman" w:hAnsi="Times New Roman"/>
          <w:iCs/>
          <w:sz w:val="24"/>
        </w:rPr>
        <w:footnoteReference w:id="180"/>
      </w:r>
      <w:r w:rsidRPr="007764E8">
        <w:rPr>
          <w:rFonts w:ascii="Times New Roman" w:hAnsi="Times New Roman"/>
          <w:iCs/>
        </w:rPr>
        <w:t xml:space="preserve">. The Minister would not then have been required to remove AJL20 without regard for Australia's </w:t>
      </w:r>
      <w:r w:rsidRPr="007764E8">
        <w:rPr>
          <w:rFonts w:ascii="Times New Roman" w:hAnsi="Times New Roman"/>
        </w:rPr>
        <w:t>non</w:t>
      </w:r>
      <w:r w:rsidRPr="007764E8">
        <w:rPr>
          <w:rFonts w:ascii="Times New Roman" w:hAnsi="Times New Roman"/>
        </w:rPr>
        <w:noBreakHyphen/>
        <w:t>refoulement</w:t>
      </w:r>
      <w:r w:rsidRPr="007764E8">
        <w:rPr>
          <w:rFonts w:ascii="Times New Roman" w:hAnsi="Times New Roman"/>
          <w:i/>
        </w:rPr>
        <w:t xml:space="preserve"> </w:t>
      </w:r>
      <w:r w:rsidRPr="007764E8">
        <w:rPr>
          <w:rFonts w:ascii="Times New Roman" w:hAnsi="Times New Roman"/>
          <w:iCs/>
        </w:rPr>
        <w:t>obligations. Such an outcome was Parliament's intention when s 197C was introduced. As the primary judge observed</w:t>
      </w:r>
      <w:r w:rsidRPr="007764E8">
        <w:rPr>
          <w:rStyle w:val="FootnoteReference"/>
          <w:rFonts w:ascii="Times New Roman" w:hAnsi="Times New Roman"/>
          <w:iCs/>
          <w:sz w:val="24"/>
        </w:rPr>
        <w:footnoteReference w:id="181"/>
      </w:r>
      <w:r w:rsidRPr="007764E8">
        <w:rPr>
          <w:rFonts w:ascii="Times New Roman" w:hAnsi="Times New Roman"/>
          <w:iCs/>
        </w:rPr>
        <w:t xml:space="preserve">, </w:t>
      </w:r>
      <w:r w:rsidRPr="007764E8">
        <w:rPr>
          <w:rFonts w:ascii="Times New Roman" w:hAnsi="Times New Roman"/>
        </w:rPr>
        <w:t xml:space="preserve">the Explanatory Memorandum to the Bill which introduced s 197C into the </w:t>
      </w:r>
      <w:r w:rsidRPr="007764E8">
        <w:rPr>
          <w:rFonts w:ascii="Times New Roman" w:hAnsi="Times New Roman"/>
          <w:i/>
          <w:iCs/>
        </w:rPr>
        <w:t>Migration Act</w:t>
      </w:r>
      <w:r w:rsidRPr="007764E8">
        <w:rPr>
          <w:rStyle w:val="FootnoteReference"/>
          <w:rFonts w:ascii="Times New Roman" w:hAnsi="Times New Roman"/>
          <w:sz w:val="24"/>
        </w:rPr>
        <w:footnoteReference w:id="182"/>
      </w:r>
      <w:r w:rsidRPr="007764E8">
        <w:rPr>
          <w:rFonts w:ascii="Times New Roman" w:hAnsi="Times New Roman"/>
        </w:rPr>
        <w:t xml:space="preserve"> explained that Australia will continue to meet its </w:t>
      </w:r>
      <w:r w:rsidRPr="007764E8">
        <w:rPr>
          <w:rFonts w:ascii="Times New Roman" w:hAnsi="Times New Roman"/>
          <w:iCs/>
        </w:rPr>
        <w:t>non</w:t>
      </w:r>
      <w:r w:rsidRPr="007764E8">
        <w:rPr>
          <w:rFonts w:ascii="Times New Roman" w:hAnsi="Times New Roman"/>
          <w:iCs/>
        </w:rPr>
        <w:noBreakHyphen/>
        <w:t>refoulement</w:t>
      </w:r>
      <w:r w:rsidRPr="007764E8">
        <w:rPr>
          <w:rFonts w:ascii="Times New Roman" w:hAnsi="Times New Roman"/>
        </w:rPr>
        <w:t xml:space="preserve"> obligations through mechanisms including the use of the Minister's personal powers under s 195A.</w:t>
      </w:r>
    </w:p>
    <w:p w14:paraId="77AA8AF1"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The appeals should be dismissed with costs.</w:t>
      </w:r>
    </w:p>
    <w:p w14:paraId="64A126CD"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The scheme of immigration detention as applied to AJL20</w:t>
      </w:r>
    </w:p>
    <w:p w14:paraId="155A6C01"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The Commonwealth is correct in its submission that the </w:t>
      </w:r>
      <w:r w:rsidRPr="007764E8">
        <w:rPr>
          <w:rFonts w:ascii="Times New Roman" w:hAnsi="Times New Roman"/>
          <w:i/>
        </w:rPr>
        <w:t xml:space="preserve">Migration Act </w:t>
      </w:r>
      <w:r w:rsidRPr="007764E8">
        <w:rPr>
          <w:rFonts w:ascii="Times New Roman" w:hAnsi="Times New Roman"/>
          <w:iCs/>
        </w:rPr>
        <w:t>sets up binary categories of lawful non</w:t>
      </w:r>
      <w:r w:rsidRPr="007764E8">
        <w:rPr>
          <w:rFonts w:ascii="Times New Roman" w:hAnsi="Times New Roman"/>
          <w:iCs/>
        </w:rPr>
        <w:noBreakHyphen/>
        <w:t>citizens and unlawful non</w:t>
      </w:r>
      <w:r w:rsidRPr="007764E8">
        <w:rPr>
          <w:rFonts w:ascii="Times New Roman" w:hAnsi="Times New Roman"/>
          <w:iCs/>
        </w:rPr>
        <w:noBreakHyphen/>
        <w:t>citizens</w:t>
      </w:r>
      <w:r w:rsidRPr="007764E8">
        <w:rPr>
          <w:rStyle w:val="FootnoteReference"/>
          <w:rFonts w:ascii="Times New Roman" w:hAnsi="Times New Roman"/>
          <w:sz w:val="24"/>
        </w:rPr>
        <w:footnoteReference w:id="183"/>
      </w:r>
      <w:r w:rsidRPr="007764E8">
        <w:rPr>
          <w:rFonts w:ascii="Times New Roman" w:hAnsi="Times New Roman"/>
          <w:iCs/>
        </w:rPr>
        <w:t>. But this division is not the same as a division of those who are entitled to be at liberty in the Australian community and those who are</w:t>
      </w:r>
      <w:r w:rsidRPr="007764E8">
        <w:rPr>
          <w:rFonts w:ascii="Times New Roman" w:hAnsi="Times New Roman"/>
        </w:rPr>
        <w:t xml:space="preserve"> not </w:t>
      </w:r>
      <w:r w:rsidRPr="007764E8">
        <w:rPr>
          <w:rFonts w:ascii="Times New Roman" w:hAnsi="Times New Roman"/>
          <w:iCs/>
        </w:rPr>
        <w:t>entitled to be at such liberty</w:t>
      </w:r>
      <w:r w:rsidRPr="007764E8">
        <w:rPr>
          <w:rStyle w:val="FootnoteReference"/>
          <w:rFonts w:ascii="Times New Roman" w:hAnsi="Times New Roman"/>
          <w:iCs/>
          <w:sz w:val="24"/>
        </w:rPr>
        <w:footnoteReference w:id="184"/>
      </w:r>
      <w:r w:rsidRPr="007764E8">
        <w:rPr>
          <w:rFonts w:ascii="Times New Roman" w:hAnsi="Times New Roman"/>
          <w:iCs/>
        </w:rPr>
        <w:t>. For instance, s 195A(2) permits the Minister to grant a visa to an unlawful non</w:t>
      </w:r>
      <w:r w:rsidRPr="007764E8">
        <w:rPr>
          <w:rFonts w:ascii="Times New Roman" w:hAnsi="Times New Roman"/>
          <w:iCs/>
        </w:rPr>
        <w:noBreakHyphen/>
        <w:t>citizen in detention under s 189, including an unlawful non</w:t>
      </w:r>
      <w:r w:rsidRPr="007764E8">
        <w:rPr>
          <w:rFonts w:ascii="Times New Roman" w:hAnsi="Times New Roman"/>
          <w:iCs/>
        </w:rPr>
        <w:noBreakHyphen/>
        <w:t>citizen who remains subject to removal. And a</w:t>
      </w:r>
      <w:r w:rsidRPr="007764E8">
        <w:rPr>
          <w:rFonts w:ascii="Times New Roman" w:hAnsi="Times New Roman"/>
        </w:rPr>
        <w:t>n unlawfu</w:t>
      </w:r>
      <w:r w:rsidRPr="007764E8">
        <w:rPr>
          <w:rFonts w:ascii="Times New Roman" w:hAnsi="Times New Roman"/>
          <w:iCs/>
        </w:rPr>
        <w:t>l non</w:t>
      </w:r>
      <w:r w:rsidRPr="007764E8">
        <w:rPr>
          <w:rFonts w:ascii="Times New Roman" w:hAnsi="Times New Roman"/>
          <w:iCs/>
        </w:rPr>
        <w:noBreakHyphen/>
        <w:t xml:space="preserve">citizen </w:t>
      </w:r>
      <w:r w:rsidRPr="007764E8">
        <w:rPr>
          <w:rFonts w:ascii="Times New Roman" w:hAnsi="Times New Roman"/>
        </w:rPr>
        <w:t>would have some liberty if the Minister exercised the power under s 197AB to make a residence determination, which would permit an unlawful non</w:t>
      </w:r>
      <w:r w:rsidRPr="007764E8">
        <w:rPr>
          <w:rFonts w:ascii="Times New Roman" w:hAnsi="Times New Roman"/>
        </w:rPr>
        <w:noBreakHyphen/>
        <w:t>citizen to reside at a specified place in the community rather than in immigration detenti</w:t>
      </w:r>
      <w:r w:rsidRPr="007764E8">
        <w:rPr>
          <w:rFonts w:ascii="Times New Roman" w:hAnsi="Times New Roman"/>
          <w:iCs/>
        </w:rPr>
        <w:t>on. Nevertheless, putting the various exceptions aside, the detention of unlawful non</w:t>
      </w:r>
      <w:r w:rsidRPr="007764E8">
        <w:rPr>
          <w:rFonts w:ascii="Times New Roman" w:hAnsi="Times New Roman"/>
          <w:iCs/>
        </w:rPr>
        <w:noBreakHyphen/>
        <w:t xml:space="preserve">citizens within the scope of, and for the purposes of, the </w:t>
      </w:r>
      <w:r w:rsidRPr="007764E8">
        <w:rPr>
          <w:rFonts w:ascii="Times New Roman" w:hAnsi="Times New Roman"/>
          <w:i/>
        </w:rPr>
        <w:t>Migration Act</w:t>
      </w:r>
      <w:r w:rsidRPr="007764E8">
        <w:rPr>
          <w:rFonts w:ascii="Times New Roman" w:hAnsi="Times New Roman"/>
          <w:iCs/>
        </w:rPr>
        <w:t xml:space="preserve"> is generally required by s 189 of the </w:t>
      </w:r>
      <w:r w:rsidRPr="007764E8">
        <w:rPr>
          <w:rFonts w:ascii="Times New Roman" w:hAnsi="Times New Roman"/>
          <w:i/>
        </w:rPr>
        <w:t>Migration Act</w:t>
      </w:r>
      <w:r w:rsidRPr="007764E8">
        <w:rPr>
          <w:rFonts w:ascii="Times New Roman" w:hAnsi="Times New Roman"/>
        </w:rPr>
        <w:t>,</w:t>
      </w:r>
      <w:r w:rsidRPr="007764E8">
        <w:rPr>
          <w:rFonts w:ascii="Times New Roman" w:hAnsi="Times New Roman"/>
          <w:iCs/>
        </w:rPr>
        <w:t xml:space="preserve"> which includes a general "duty" to continue the detention of a person if "an officer knows or reasonably suspects that a person in the migration zone (other than an excised offshore place) is an unlawful non-citizen".</w:t>
      </w:r>
    </w:p>
    <w:p w14:paraId="48EE1A8F"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
        </w:rPr>
        <w:tab/>
      </w:r>
      <w:r w:rsidRPr="007764E8">
        <w:rPr>
          <w:rFonts w:ascii="Times New Roman" w:hAnsi="Times New Roman"/>
        </w:rPr>
        <w:t xml:space="preserve">In 2005, AJL20 arrived in Australia on a child visa. </w:t>
      </w:r>
      <w:r w:rsidRPr="007764E8">
        <w:rPr>
          <w:rFonts w:ascii="Times New Roman" w:hAnsi="Times New Roman"/>
          <w:iCs/>
        </w:rPr>
        <w:t>On 2 October 2014, AJL20 became an unlawful non</w:t>
      </w:r>
      <w:r w:rsidRPr="007764E8">
        <w:rPr>
          <w:rFonts w:ascii="Times New Roman" w:hAnsi="Times New Roman"/>
          <w:iCs/>
        </w:rPr>
        <w:noBreakHyphen/>
        <w:t>citizen following the Minister's cancellation of his visa on character grounds</w:t>
      </w:r>
      <w:r w:rsidRPr="007764E8">
        <w:rPr>
          <w:rStyle w:val="FootnoteReference"/>
          <w:rFonts w:ascii="Times New Roman" w:hAnsi="Times New Roman"/>
          <w:iCs/>
          <w:sz w:val="24"/>
        </w:rPr>
        <w:footnoteReference w:id="185"/>
      </w:r>
      <w:r w:rsidRPr="007764E8">
        <w:rPr>
          <w:rFonts w:ascii="Times New Roman" w:hAnsi="Times New Roman"/>
          <w:iCs/>
        </w:rPr>
        <w:t>. On 8 October 2014, AJL20 was validly detained by the Commonwealth in "immigration detention"</w:t>
      </w:r>
      <w:r w:rsidRPr="007764E8">
        <w:rPr>
          <w:rStyle w:val="FootnoteReference"/>
          <w:rFonts w:ascii="Times New Roman" w:hAnsi="Times New Roman"/>
          <w:iCs/>
          <w:sz w:val="24"/>
        </w:rPr>
        <w:footnoteReference w:id="186"/>
      </w:r>
      <w:r w:rsidRPr="007764E8">
        <w:rPr>
          <w:rFonts w:ascii="Times New Roman" w:hAnsi="Times New Roman"/>
          <w:iCs/>
        </w:rPr>
        <w:t xml:space="preserve"> for the purposes of the </w:t>
      </w:r>
      <w:r w:rsidRPr="007764E8">
        <w:rPr>
          <w:rFonts w:ascii="Times New Roman" w:hAnsi="Times New Roman"/>
          <w:i/>
        </w:rPr>
        <w:t>Migration Act</w:t>
      </w:r>
      <w:r w:rsidRPr="007764E8">
        <w:rPr>
          <w:rFonts w:ascii="Times New Roman" w:hAnsi="Times New Roman"/>
          <w:iCs/>
        </w:rPr>
        <w:t xml:space="preserve"> as required by s 189 of the </w:t>
      </w:r>
      <w:r w:rsidRPr="007764E8">
        <w:rPr>
          <w:rFonts w:ascii="Times New Roman" w:hAnsi="Times New Roman"/>
          <w:i/>
        </w:rPr>
        <w:t>Migration Act</w:t>
      </w:r>
      <w:r w:rsidRPr="007764E8">
        <w:rPr>
          <w:rFonts w:ascii="Times New Roman" w:hAnsi="Times New Roman"/>
        </w:rPr>
        <w:t xml:space="preserve">. But the initial validity of his detention did not mean that his detention would remain valid for all time. By the definition of "detain" in s 5(1) of the </w:t>
      </w:r>
      <w:r w:rsidRPr="007764E8">
        <w:rPr>
          <w:rFonts w:ascii="Times New Roman" w:hAnsi="Times New Roman"/>
          <w:i/>
          <w:iCs/>
        </w:rPr>
        <w:t>Migration Act</w:t>
      </w:r>
      <w:r w:rsidRPr="007764E8">
        <w:rPr>
          <w:rFonts w:ascii="Times New Roman" w:hAnsi="Times New Roman"/>
        </w:rPr>
        <w:t xml:space="preserve">, the general "duty" in s 189 is relevantly one of continuing detention consistently with the scope and purposes of the Act. The "duty" is not limited to taking an unlawful non-citizen into immigration detention for the purposes of the </w:t>
      </w:r>
      <w:r w:rsidRPr="007764E8">
        <w:rPr>
          <w:rFonts w:ascii="Times New Roman" w:hAnsi="Times New Roman"/>
          <w:i/>
        </w:rPr>
        <w:t>Migration Act</w:t>
      </w:r>
      <w:r w:rsidRPr="007764E8">
        <w:rPr>
          <w:rFonts w:ascii="Times New Roman" w:hAnsi="Times New Roman"/>
          <w:iCs/>
        </w:rPr>
        <w:t xml:space="preserve">. It </w:t>
      </w:r>
      <w:r w:rsidRPr="007764E8">
        <w:rPr>
          <w:rFonts w:ascii="Times New Roman" w:hAnsi="Times New Roman"/>
        </w:rPr>
        <w:t>extends to "keep[</w:t>
      </w:r>
      <w:proofErr w:type="spellStart"/>
      <w:r w:rsidRPr="007764E8">
        <w:rPr>
          <w:rFonts w:ascii="Times New Roman" w:hAnsi="Times New Roman"/>
        </w:rPr>
        <w:t>ing</w:t>
      </w:r>
      <w:proofErr w:type="spellEnd"/>
      <w:r w:rsidRPr="007764E8">
        <w:rPr>
          <w:rFonts w:ascii="Times New Roman" w:hAnsi="Times New Roman"/>
        </w:rPr>
        <w:t>]" the unlawful non</w:t>
      </w:r>
      <w:r w:rsidRPr="007764E8">
        <w:rPr>
          <w:rFonts w:ascii="Times New Roman" w:hAnsi="Times New Roman"/>
        </w:rPr>
        <w:noBreakHyphen/>
        <w:t>citizen, or "</w:t>
      </w:r>
      <w:proofErr w:type="spellStart"/>
      <w:r w:rsidRPr="007764E8">
        <w:rPr>
          <w:rFonts w:ascii="Times New Roman" w:hAnsi="Times New Roman"/>
        </w:rPr>
        <w:t>caus</w:t>
      </w:r>
      <w:proofErr w:type="spellEnd"/>
      <w:r w:rsidRPr="007764E8">
        <w:rPr>
          <w:rFonts w:ascii="Times New Roman" w:hAnsi="Times New Roman"/>
        </w:rPr>
        <w:t>[</w:t>
      </w:r>
      <w:proofErr w:type="spellStart"/>
      <w:r w:rsidRPr="007764E8">
        <w:rPr>
          <w:rFonts w:ascii="Times New Roman" w:hAnsi="Times New Roman"/>
        </w:rPr>
        <w:t>ing</w:t>
      </w:r>
      <w:proofErr w:type="spellEnd"/>
      <w:r w:rsidRPr="007764E8">
        <w:rPr>
          <w:rFonts w:ascii="Times New Roman" w:hAnsi="Times New Roman"/>
        </w:rPr>
        <w:t>] [the unlawful non-citizen] to be kept, in immigration detention"</w:t>
      </w:r>
      <w:r w:rsidRPr="007764E8">
        <w:rPr>
          <w:rStyle w:val="FootnoteReference"/>
          <w:rFonts w:ascii="Times New Roman" w:hAnsi="Times New Roman"/>
          <w:sz w:val="24"/>
        </w:rPr>
        <w:footnoteReference w:id="187"/>
      </w:r>
      <w:r w:rsidRPr="007764E8">
        <w:rPr>
          <w:rFonts w:ascii="Times New Roman" w:hAnsi="Times New Roman"/>
        </w:rPr>
        <w:t>.</w:t>
      </w:r>
    </w:p>
    <w:p w14:paraId="717DC2A1"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Section 196 provides for the duration of such</w:t>
      </w:r>
      <w:r w:rsidRPr="007764E8">
        <w:rPr>
          <w:rFonts w:ascii="Times New Roman" w:hAnsi="Times New Roman"/>
        </w:rPr>
        <w:t xml:space="preserve"> im</w:t>
      </w:r>
      <w:r w:rsidRPr="007764E8">
        <w:rPr>
          <w:rFonts w:ascii="Times New Roman" w:hAnsi="Times New Roman"/>
          <w:iCs/>
        </w:rPr>
        <w:t>migration detention of</w:t>
      </w:r>
      <w:r w:rsidRPr="007764E8">
        <w:rPr>
          <w:rFonts w:ascii="Times New Roman" w:hAnsi="Times New Roman"/>
        </w:rPr>
        <w:t xml:space="preserve"> an unlawful non</w:t>
      </w:r>
      <w:r w:rsidRPr="007764E8">
        <w:rPr>
          <w:rFonts w:ascii="Times New Roman" w:hAnsi="Times New Roman"/>
        </w:rPr>
        <w:noBreakHyphen/>
        <w:t xml:space="preserve">citizen </w:t>
      </w:r>
      <w:r w:rsidRPr="007764E8">
        <w:rPr>
          <w:rFonts w:ascii="Times New Roman" w:hAnsi="Times New Roman"/>
          <w:iCs/>
        </w:rPr>
        <w:t>"detained under section </w:t>
      </w:r>
      <w:r w:rsidRPr="007764E8">
        <w:rPr>
          <w:rFonts w:ascii="Times New Roman" w:hAnsi="Times New Roman"/>
        </w:rPr>
        <w:t>189" and hence "kept in immigration detention" under s 189 read with s 5(1). The duration of AJL20's detentio</w:t>
      </w:r>
      <w:r w:rsidRPr="007764E8">
        <w:rPr>
          <w:rFonts w:ascii="Times New Roman" w:hAnsi="Times New Roman"/>
          <w:iCs/>
        </w:rPr>
        <w:t>n was therefore authorised under s 196 only so long as it was "under section 189". As explained below, detention under s 189 must be</w:t>
      </w:r>
      <w:r w:rsidRPr="007764E8">
        <w:rPr>
          <w:rFonts w:ascii="Times New Roman" w:hAnsi="Times New Roman"/>
        </w:rPr>
        <w:t xml:space="preserve"> detention </w:t>
      </w:r>
      <w:r w:rsidRPr="007764E8" w:rsidDel="00604B25">
        <w:rPr>
          <w:rFonts w:ascii="Times New Roman" w:hAnsi="Times New Roman"/>
        </w:rPr>
        <w:t xml:space="preserve">which </w:t>
      </w:r>
      <w:r w:rsidRPr="007764E8">
        <w:rPr>
          <w:rFonts w:ascii="Times New Roman" w:hAnsi="Times New Roman"/>
        </w:rPr>
        <w:t xml:space="preserve">is consistent with the scope and purposes of the </w:t>
      </w:r>
      <w:r w:rsidRPr="007764E8">
        <w:rPr>
          <w:rFonts w:ascii="Times New Roman" w:hAnsi="Times New Roman"/>
          <w:i/>
        </w:rPr>
        <w:t>Migration Act</w:t>
      </w:r>
      <w:r w:rsidRPr="007764E8">
        <w:rPr>
          <w:rFonts w:ascii="Times New Roman" w:hAnsi="Times New Roman"/>
          <w:iCs/>
        </w:rPr>
        <w:t>.</w:t>
      </w:r>
    </w:p>
    <w:p w14:paraId="00A07CCC"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Section 198(6) provides that an "officer must remove as soon as reasonably practicable an unlawful non</w:t>
      </w:r>
      <w:r w:rsidRPr="007764E8">
        <w:rPr>
          <w:rFonts w:ascii="Times New Roman" w:hAnsi="Times New Roman"/>
          <w:iCs/>
        </w:rPr>
        <w:noBreakHyphen/>
        <w:t>citizen" if various conditions are met. It was common ground at all stages of this proceeding that AJL20 met those conditions from 26 July 2019</w:t>
      </w:r>
      <w:r w:rsidRPr="007764E8">
        <w:rPr>
          <w:rFonts w:ascii="Times New Roman" w:hAnsi="Times New Roman"/>
        </w:rPr>
        <w:t>. From that date, the Executive was obliged by s 198(</w:t>
      </w:r>
      <w:r w:rsidRPr="007764E8">
        <w:rPr>
          <w:rFonts w:ascii="Times New Roman" w:hAnsi="Times New Roman"/>
          <w:iCs/>
        </w:rPr>
        <w:t>6</w:t>
      </w:r>
      <w:r w:rsidRPr="007764E8">
        <w:rPr>
          <w:rFonts w:ascii="Times New Roman" w:hAnsi="Times New Roman"/>
        </w:rPr>
        <w:t>)</w:t>
      </w:r>
      <w:r w:rsidRPr="007764E8">
        <w:rPr>
          <w:rFonts w:ascii="Times New Roman" w:hAnsi="Times New Roman"/>
          <w:iCs/>
        </w:rPr>
        <w:t xml:space="preserve"> </w:t>
      </w:r>
      <w:r w:rsidRPr="007764E8">
        <w:rPr>
          <w:rFonts w:ascii="Times New Roman" w:hAnsi="Times New Roman"/>
        </w:rPr>
        <w:t>to</w:t>
      </w:r>
      <w:r w:rsidRPr="007764E8">
        <w:rPr>
          <w:rFonts w:ascii="Times New Roman" w:hAnsi="Times New Roman"/>
          <w:iCs/>
        </w:rPr>
        <w:t xml:space="preserve"> remove AJL20 from Australia "as soon as reasonably practicable". Section 197C(1) provides, for the purposes of s 198, that "it is irrelevant whether Australia has non</w:t>
      </w:r>
      <w:r w:rsidRPr="007764E8">
        <w:rPr>
          <w:rFonts w:ascii="Times New Roman" w:hAnsi="Times New Roman"/>
          <w:iCs/>
        </w:rPr>
        <w:noBreakHyphen/>
        <w:t>refoulement obligations in respect of an unlawful non</w:t>
      </w:r>
      <w:r w:rsidRPr="007764E8">
        <w:rPr>
          <w:rFonts w:ascii="Times New Roman" w:hAnsi="Times New Roman"/>
          <w:iCs/>
        </w:rPr>
        <w:noBreakHyphen/>
        <w:t>citizen".</w:t>
      </w:r>
    </w:p>
    <w:p w14:paraId="27E05D93"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On 1</w:t>
      </w:r>
      <w:r w:rsidRPr="007764E8">
        <w:rPr>
          <w:rFonts w:ascii="Times New Roman" w:hAnsi="Times New Roman"/>
        </w:rPr>
        <w:t> </w:t>
      </w:r>
      <w:r w:rsidRPr="007764E8">
        <w:rPr>
          <w:rFonts w:ascii="Times New Roman" w:hAnsi="Times New Roman"/>
          <w:iCs/>
        </w:rPr>
        <w:t xml:space="preserve">March 2019, </w:t>
      </w:r>
      <w:r w:rsidRPr="007764E8" w:rsidDel="005B0CC2">
        <w:rPr>
          <w:rFonts w:ascii="Times New Roman" w:hAnsi="Times New Roman"/>
          <w:iCs/>
        </w:rPr>
        <w:t xml:space="preserve">the Executive </w:t>
      </w:r>
      <w:r w:rsidRPr="007764E8">
        <w:rPr>
          <w:rFonts w:ascii="Times New Roman" w:hAnsi="Times New Roman"/>
        </w:rPr>
        <w:t>directed that</w:t>
      </w:r>
      <w:r w:rsidRPr="007764E8">
        <w:rPr>
          <w:rFonts w:ascii="Times New Roman" w:hAnsi="Times New Roman"/>
          <w:iCs/>
        </w:rPr>
        <w:t xml:space="preserve"> AJL20's administrative status </w:t>
      </w:r>
      <w:r w:rsidRPr="007764E8">
        <w:rPr>
          <w:rFonts w:ascii="Times New Roman" w:hAnsi="Times New Roman"/>
        </w:rPr>
        <w:t>concerning barriers to resolution be changed</w:t>
      </w:r>
      <w:r w:rsidRPr="007764E8">
        <w:rPr>
          <w:rFonts w:ascii="Times New Roman" w:hAnsi="Times New Roman"/>
          <w:iCs/>
        </w:rPr>
        <w:t xml:space="preserve"> to "8.7 (non-refoulement obligations)" and </w:t>
      </w:r>
      <w:r w:rsidRPr="007764E8" w:rsidDel="00901207">
        <w:rPr>
          <w:rFonts w:ascii="Times New Roman" w:hAnsi="Times New Roman"/>
        </w:rPr>
        <w:t>an</w:t>
      </w:r>
      <w:r w:rsidRPr="007764E8">
        <w:rPr>
          <w:rFonts w:ascii="Times New Roman" w:hAnsi="Times New Roman"/>
          <w:iCs/>
        </w:rPr>
        <w:t xml:space="preserve"> Inspector informed officers within the Department that "we will not be [pursuing] any removal arrangements" for AJL20</w:t>
      </w:r>
      <w:r w:rsidRPr="007764E8">
        <w:rPr>
          <w:rStyle w:val="FootnoteReference"/>
          <w:rFonts w:ascii="Times New Roman" w:hAnsi="Times New Roman"/>
          <w:iCs/>
          <w:sz w:val="24"/>
        </w:rPr>
        <w:footnoteReference w:id="188"/>
      </w:r>
      <w:r w:rsidRPr="007764E8">
        <w:rPr>
          <w:rFonts w:ascii="Times New Roman" w:hAnsi="Times New Roman"/>
          <w:iCs/>
        </w:rPr>
        <w:t>.</w:t>
      </w:r>
    </w:p>
    <w:p w14:paraId="6572A479"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Two relevant periods of time were identified by the primary judge following the inactivity in relation to removal after 1 March 2019: (</w:t>
      </w:r>
      <w:proofErr w:type="spellStart"/>
      <w:r w:rsidRPr="007764E8">
        <w:rPr>
          <w:rFonts w:ascii="Times New Roman" w:hAnsi="Times New Roman"/>
          <w:iCs/>
        </w:rPr>
        <w:t>i</w:t>
      </w:r>
      <w:proofErr w:type="spellEnd"/>
      <w:r w:rsidRPr="007764E8">
        <w:rPr>
          <w:rFonts w:ascii="Times New Roman" w:hAnsi="Times New Roman"/>
          <w:iCs/>
        </w:rPr>
        <w:t>) </w:t>
      </w:r>
      <w:r w:rsidRPr="007764E8" w:rsidDel="004D36FC">
        <w:rPr>
          <w:rFonts w:ascii="Times New Roman" w:hAnsi="Times New Roman"/>
        </w:rPr>
        <w:t>the</w:t>
      </w:r>
      <w:r w:rsidRPr="007764E8" w:rsidDel="00142420">
        <w:rPr>
          <w:rFonts w:ascii="Times New Roman" w:hAnsi="Times New Roman"/>
          <w:iCs/>
        </w:rPr>
        <w:t xml:space="preserve"> </w:t>
      </w:r>
      <w:r w:rsidRPr="007764E8">
        <w:rPr>
          <w:rFonts w:ascii="Times New Roman" w:hAnsi="Times New Roman"/>
          <w:iCs/>
        </w:rPr>
        <w:t>first</w:t>
      </w:r>
      <w:r w:rsidRPr="007764E8">
        <w:rPr>
          <w:rFonts w:ascii="Times New Roman" w:hAnsi="Times New Roman"/>
        </w:rPr>
        <w:t xml:space="preserve"> </w:t>
      </w:r>
      <w:r w:rsidRPr="007764E8" w:rsidDel="00142420">
        <w:rPr>
          <w:rFonts w:ascii="Times New Roman" w:hAnsi="Times New Roman"/>
        </w:rPr>
        <w:t>period was</w:t>
      </w:r>
      <w:r w:rsidRPr="007764E8" w:rsidDel="00142420">
        <w:rPr>
          <w:rFonts w:ascii="Times New Roman" w:hAnsi="Times New Roman"/>
          <w:iCs/>
        </w:rPr>
        <w:t xml:space="preserve"> </w:t>
      </w:r>
      <w:r w:rsidRPr="007764E8">
        <w:rPr>
          <w:rFonts w:ascii="Times New Roman" w:hAnsi="Times New Roman"/>
          <w:iCs/>
        </w:rPr>
        <w:t>from 26 July 2019 until 27 November 2019, during which the Commonwealth took no active steps to effect the removal of AJL20 from Australia; and (ii) </w:t>
      </w:r>
      <w:r w:rsidRPr="007764E8" w:rsidDel="00142420">
        <w:rPr>
          <w:rFonts w:ascii="Times New Roman" w:hAnsi="Times New Roman"/>
        </w:rPr>
        <w:t>the</w:t>
      </w:r>
      <w:r w:rsidRPr="007764E8" w:rsidDel="00142420">
        <w:rPr>
          <w:rFonts w:ascii="Times New Roman" w:hAnsi="Times New Roman"/>
          <w:iCs/>
        </w:rPr>
        <w:t xml:space="preserve"> </w:t>
      </w:r>
      <w:r w:rsidRPr="007764E8">
        <w:rPr>
          <w:rFonts w:ascii="Times New Roman" w:hAnsi="Times New Roman"/>
          <w:iCs/>
        </w:rPr>
        <w:t>second</w:t>
      </w:r>
      <w:r w:rsidRPr="007764E8">
        <w:rPr>
          <w:rFonts w:ascii="Times New Roman" w:hAnsi="Times New Roman"/>
        </w:rPr>
        <w:t xml:space="preserve"> </w:t>
      </w:r>
      <w:r w:rsidRPr="007764E8" w:rsidDel="00142420">
        <w:rPr>
          <w:rFonts w:ascii="Times New Roman" w:hAnsi="Times New Roman"/>
        </w:rPr>
        <w:t>period was</w:t>
      </w:r>
      <w:r w:rsidRPr="007764E8" w:rsidDel="00142420">
        <w:rPr>
          <w:rFonts w:ascii="Times New Roman" w:hAnsi="Times New Roman"/>
          <w:iCs/>
        </w:rPr>
        <w:t xml:space="preserve"> </w:t>
      </w:r>
      <w:r w:rsidRPr="007764E8">
        <w:rPr>
          <w:rFonts w:ascii="Times New Roman" w:hAnsi="Times New Roman"/>
          <w:iCs/>
        </w:rPr>
        <w:t xml:space="preserve">from 28 November 2019 until </w:t>
      </w:r>
      <w:r w:rsidRPr="007764E8">
        <w:rPr>
          <w:rFonts w:ascii="Times New Roman" w:hAnsi="Times New Roman"/>
        </w:rPr>
        <w:t>11 September 2020</w:t>
      </w:r>
      <w:r w:rsidRPr="007764E8">
        <w:rPr>
          <w:rFonts w:ascii="Times New Roman" w:hAnsi="Times New Roman"/>
          <w:iCs/>
        </w:rPr>
        <w:t xml:space="preserve"> (the date of the primary judge's judgment), during which the Commonwealth pursued the possibility of Lebanon</w:t>
      </w:r>
      <w:r w:rsidRPr="007764E8">
        <w:rPr>
          <w:rFonts w:ascii="Times New Roman" w:hAnsi="Times New Roman"/>
        </w:rPr>
        <w:t>, but not Syria, as a receiving country to enable removal of AJL20.</w:t>
      </w:r>
    </w:p>
    <w:p w14:paraId="7A1C93A7"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As the Commonwealth rightly conceded in this Court, the distinction between those periods is no longer material because the Commonwealth did not challenge the primary judge's findings that throughout both periods the Executive did not comply with the requirement in s 198(6) to remove AJL20 as soon as reasonably practicable.</w:t>
      </w:r>
    </w:p>
    <w:p w14:paraId="35596029"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The primary judge also found, in another unchallenged conclusion, that throughout both periods the Executive </w:t>
      </w:r>
      <w:r w:rsidRPr="007764E8">
        <w:rPr>
          <w:rFonts w:ascii="Times New Roman" w:hAnsi="Times New Roman"/>
        </w:rPr>
        <w:t>maintained its purpose of removing AJL20 consistently with Australia's non</w:t>
      </w:r>
      <w:r w:rsidRPr="007764E8">
        <w:rPr>
          <w:rFonts w:ascii="Times New Roman" w:hAnsi="Times New Roman"/>
        </w:rPr>
        <w:noBreakHyphen/>
        <w:t>refoulement obligations. Through multiple case reviews in the second period, AJL20's administrative status continued to have a "barrier indicator" of "[8.7] Non</w:t>
      </w:r>
      <w:r w:rsidRPr="007764E8">
        <w:rPr>
          <w:rFonts w:ascii="Times New Roman" w:hAnsi="Times New Roman"/>
        </w:rPr>
        <w:noBreakHyphen/>
        <w:t>Refoulement" and the documentary evidence showed that non</w:t>
      </w:r>
      <w:r w:rsidRPr="007764E8">
        <w:rPr>
          <w:rFonts w:ascii="Times New Roman" w:hAnsi="Times New Roman"/>
        </w:rPr>
        <w:noBreakHyphen/>
        <w:t>refoulement obligations were consistently asserted as an obstacle to AJL20's removal. The evidence of the Status Resolution Officer for AJL20 during the second period was that he "was non</w:t>
      </w:r>
      <w:r w:rsidRPr="007764E8" w:rsidDel="00B63148">
        <w:rPr>
          <w:rFonts w:ascii="Times New Roman" w:hAnsi="Times New Roman"/>
        </w:rPr>
        <w:noBreakHyphen/>
      </w:r>
      <w:r w:rsidRPr="007764E8">
        <w:rPr>
          <w:rFonts w:ascii="Times New Roman" w:hAnsi="Times New Roman"/>
        </w:rPr>
        <w:t>removable because he could not be returned to his country of origin because he was owed protection"</w:t>
      </w:r>
      <w:r w:rsidRPr="007764E8">
        <w:rPr>
          <w:rStyle w:val="FootnoteReference"/>
          <w:rFonts w:ascii="Times New Roman" w:hAnsi="Times New Roman"/>
          <w:iCs/>
          <w:sz w:val="24"/>
        </w:rPr>
        <w:footnoteReference w:id="189"/>
      </w:r>
      <w:r w:rsidRPr="007764E8">
        <w:rPr>
          <w:rFonts w:ascii="Times New Roman" w:hAnsi="Times New Roman"/>
        </w:rPr>
        <w:t>.</w:t>
      </w:r>
    </w:p>
    <w:p w14:paraId="40CACD5A"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Broad statutory duties are limited by legislative scope and purposes</w:t>
      </w:r>
    </w:p>
    <w:p w14:paraId="3F34C1F9"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It has long been accepted that open</w:t>
      </w:r>
      <w:r w:rsidRPr="007764E8">
        <w:rPr>
          <w:rFonts w:ascii="Times New Roman" w:hAnsi="Times New Roman"/>
          <w:iCs/>
        </w:rPr>
        <w:noBreakHyphen/>
        <w:t>textured statutory powers, with no indication of the purposes or considerations upon which the powers must depend, are nevertheless confined by "the subject matter and the scope and purpose of the statutory enactments"</w:t>
      </w:r>
      <w:r w:rsidRPr="007764E8">
        <w:rPr>
          <w:rStyle w:val="FootnoteReference"/>
          <w:rFonts w:ascii="Times New Roman" w:hAnsi="Times New Roman"/>
          <w:iCs/>
          <w:sz w:val="24"/>
        </w:rPr>
        <w:footnoteReference w:id="190"/>
      </w:r>
      <w:r w:rsidRPr="007764E8">
        <w:rPr>
          <w:rFonts w:ascii="Times New Roman" w:hAnsi="Times New Roman"/>
          <w:iCs/>
        </w:rPr>
        <w:t>. Hence, "[a]n official who lawfully takes a person into custody cannot continue to hold that person in custody other than for a purpose authorised by the statute conferring the power"</w:t>
      </w:r>
      <w:r w:rsidRPr="007764E8">
        <w:rPr>
          <w:rStyle w:val="FootnoteReference"/>
          <w:rFonts w:ascii="Times New Roman" w:hAnsi="Times New Roman"/>
          <w:iCs/>
          <w:sz w:val="24"/>
        </w:rPr>
        <w:footnoteReference w:id="191"/>
      </w:r>
      <w:r w:rsidRPr="007764E8">
        <w:rPr>
          <w:rFonts w:ascii="Times New Roman" w:hAnsi="Times New Roman"/>
          <w:iCs/>
        </w:rPr>
        <w:t>.</w:t>
      </w:r>
    </w:p>
    <w:p w14:paraId="660243D9"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The same is true of the authority to perform a statutory duty where the statute contains no express limits on the performance of the duty</w:t>
      </w:r>
      <w:r w:rsidRPr="007764E8">
        <w:rPr>
          <w:rStyle w:val="FootnoteReference"/>
          <w:rFonts w:ascii="Times New Roman" w:hAnsi="Times New Roman"/>
          <w:iCs/>
          <w:sz w:val="24"/>
        </w:rPr>
        <w:footnoteReference w:id="192"/>
      </w:r>
      <w:r w:rsidRPr="007764E8">
        <w:rPr>
          <w:rFonts w:ascii="Times New Roman" w:hAnsi="Times New Roman"/>
          <w:iCs/>
        </w:rPr>
        <w:t xml:space="preserve">. The duty is confined by the scope and purposes of the statutory enactment. Although it is common to speak of the power or duty being constrained </w:t>
      </w:r>
      <w:r w:rsidRPr="007764E8">
        <w:rPr>
          <w:rFonts w:ascii="Times New Roman" w:hAnsi="Times New Roman"/>
        </w:rPr>
        <w:t>by the requirement that the power or duty</w:t>
      </w:r>
      <w:r w:rsidRPr="007764E8">
        <w:rPr>
          <w:rFonts w:ascii="Times New Roman" w:hAnsi="Times New Roman"/>
          <w:iCs/>
        </w:rPr>
        <w:t xml:space="preserve"> be exercised or performed "for proper purposes", it would be more precise to speak of the constraint as one to exercise the power or to perform the duty within the scope and purposes expressed or implied in the statute.</w:t>
      </w:r>
    </w:p>
    <w:p w14:paraId="7FF1C63A"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The "duty" of continuing detention under s 189 of the </w:t>
      </w:r>
      <w:r w:rsidRPr="007764E8">
        <w:rPr>
          <w:rFonts w:ascii="Times New Roman" w:hAnsi="Times New Roman"/>
          <w:i/>
        </w:rPr>
        <w:t xml:space="preserve">Migration Act </w:t>
      </w:r>
      <w:r w:rsidRPr="007764E8">
        <w:rPr>
          <w:rFonts w:ascii="Times New Roman" w:hAnsi="Times New Roman"/>
          <w:iCs/>
        </w:rPr>
        <w:t xml:space="preserve">is no exception to this general rule. A person can only be "kept" in detention </w:t>
      </w:r>
      <w:r w:rsidRPr="007764E8">
        <w:rPr>
          <w:rFonts w:ascii="Times New Roman" w:hAnsi="Times New Roman"/>
          <w:i/>
        </w:rPr>
        <w:t xml:space="preserve">under </w:t>
      </w:r>
      <w:r w:rsidRPr="007764E8">
        <w:rPr>
          <w:rFonts w:ascii="Times New Roman" w:hAnsi="Times New Roman"/>
          <w:iCs/>
        </w:rPr>
        <w:t xml:space="preserve">s 189 if the detention is within the scope and purposes of the </w:t>
      </w:r>
      <w:r w:rsidRPr="007764E8">
        <w:rPr>
          <w:rFonts w:ascii="Times New Roman" w:hAnsi="Times New Roman"/>
          <w:i/>
        </w:rPr>
        <w:t>Migration Act</w:t>
      </w:r>
      <w:r w:rsidRPr="007764E8">
        <w:rPr>
          <w:rFonts w:ascii="Times New Roman" w:hAnsi="Times New Roman"/>
          <w:iCs/>
        </w:rPr>
        <w:t>. Like any statutory duty, function, or power, s 189 must be performed within the scope and purposes of the enactment.</w:t>
      </w:r>
    </w:p>
    <w:p w14:paraId="794E9C92"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At a high level of generality, the purpose of the </w:t>
      </w:r>
      <w:r w:rsidRPr="007764E8">
        <w:rPr>
          <w:rFonts w:ascii="Times New Roman" w:hAnsi="Times New Roman"/>
          <w:i/>
        </w:rPr>
        <w:t xml:space="preserve">Migration Act </w:t>
      </w:r>
      <w:r w:rsidRPr="007764E8">
        <w:rPr>
          <w:rFonts w:ascii="Times New Roman" w:hAnsi="Times New Roman"/>
          <w:iCs/>
        </w:rPr>
        <w:t>is "to regulate, in the national interest, the coming into</w:t>
      </w:r>
      <w:r w:rsidRPr="007764E8">
        <w:rPr>
          <w:rFonts w:ascii="Times New Roman" w:hAnsi="Times New Roman"/>
        </w:rPr>
        <w:t>,</w:t>
      </w:r>
      <w:r w:rsidRPr="007764E8">
        <w:rPr>
          <w:rFonts w:ascii="Times New Roman" w:hAnsi="Times New Roman"/>
          <w:iCs/>
        </w:rPr>
        <w:t xml:space="preserve"> and presence in, Australia of non</w:t>
      </w:r>
      <w:r w:rsidRPr="007764E8">
        <w:rPr>
          <w:rFonts w:ascii="Times New Roman" w:hAnsi="Times New Roman"/>
          <w:iCs/>
        </w:rPr>
        <w:noBreakHyphen/>
        <w:t>citizens"</w:t>
      </w:r>
      <w:r w:rsidRPr="007764E8">
        <w:rPr>
          <w:rStyle w:val="FootnoteReference"/>
          <w:rFonts w:ascii="Times New Roman" w:hAnsi="Times New Roman"/>
          <w:iCs/>
          <w:sz w:val="24"/>
        </w:rPr>
        <w:footnoteReference w:id="193"/>
      </w:r>
      <w:r w:rsidRPr="007764E8">
        <w:rPr>
          <w:rFonts w:ascii="Times New Roman" w:hAnsi="Times New Roman"/>
          <w:iCs/>
        </w:rPr>
        <w:t>. The Act is intended to be "the only source of the right of non</w:t>
      </w:r>
      <w:r w:rsidRPr="007764E8">
        <w:rPr>
          <w:rFonts w:ascii="Times New Roman" w:hAnsi="Times New Roman"/>
          <w:iCs/>
        </w:rPr>
        <w:noBreakHyphen/>
        <w:t>citizens to so enter or remain"</w:t>
      </w:r>
      <w:r w:rsidRPr="007764E8">
        <w:rPr>
          <w:rStyle w:val="FootnoteReference"/>
          <w:rFonts w:ascii="Times New Roman" w:hAnsi="Times New Roman"/>
          <w:iCs/>
          <w:sz w:val="24"/>
        </w:rPr>
        <w:footnoteReference w:id="194"/>
      </w:r>
      <w:r w:rsidRPr="007764E8">
        <w:rPr>
          <w:rFonts w:ascii="Times New Roman" w:hAnsi="Times New Roman"/>
          <w:iCs/>
        </w:rPr>
        <w:t xml:space="preserve"> and it aims for the removal "from Australia of non</w:t>
      </w:r>
      <w:r w:rsidRPr="007764E8">
        <w:rPr>
          <w:rFonts w:ascii="Times New Roman" w:hAnsi="Times New Roman"/>
          <w:iCs/>
        </w:rPr>
        <w:noBreakHyphen/>
        <w:t>citizens whose presence in Australia is not permitted by th</w:t>
      </w:r>
      <w:r w:rsidRPr="007764E8">
        <w:rPr>
          <w:rFonts w:ascii="Times New Roman" w:hAnsi="Times New Roman"/>
        </w:rPr>
        <w:t>is</w:t>
      </w:r>
      <w:r w:rsidRPr="007764E8">
        <w:rPr>
          <w:rFonts w:ascii="Times New Roman" w:hAnsi="Times New Roman"/>
          <w:iCs/>
        </w:rPr>
        <w:t xml:space="preserve"> Act"</w:t>
      </w:r>
      <w:r w:rsidRPr="007764E8">
        <w:rPr>
          <w:rStyle w:val="FootnoteReference"/>
          <w:rFonts w:ascii="Times New Roman" w:hAnsi="Times New Roman"/>
          <w:iCs/>
          <w:sz w:val="24"/>
        </w:rPr>
        <w:footnoteReference w:id="195"/>
      </w:r>
      <w:r w:rsidRPr="007764E8">
        <w:rPr>
          <w:rFonts w:ascii="Times New Roman" w:hAnsi="Times New Roman"/>
          <w:iCs/>
        </w:rPr>
        <w:t>.</w:t>
      </w:r>
      <w:r w:rsidRPr="007764E8">
        <w:rPr>
          <w:rFonts w:ascii="Times New Roman" w:hAnsi="Times New Roman"/>
        </w:rPr>
        <w:t xml:space="preserve"> </w:t>
      </w:r>
      <w:r w:rsidRPr="007764E8">
        <w:rPr>
          <w:rFonts w:ascii="Times New Roman" w:hAnsi="Times New Roman"/>
          <w:iCs/>
        </w:rPr>
        <w:t xml:space="preserve">But these statements of object do not, and cannot, conclusively define the scope and purposes of the </w:t>
      </w:r>
      <w:r w:rsidRPr="007764E8">
        <w:rPr>
          <w:rFonts w:ascii="Times New Roman" w:hAnsi="Times New Roman"/>
          <w:i/>
        </w:rPr>
        <w:t>Migration Act</w:t>
      </w:r>
      <w:r w:rsidRPr="007764E8">
        <w:rPr>
          <w:rFonts w:ascii="Times New Roman" w:hAnsi="Times New Roman"/>
        </w:rPr>
        <w:t>.</w:t>
      </w:r>
      <w:r w:rsidRPr="007764E8">
        <w:rPr>
          <w:rFonts w:ascii="Times New Roman" w:hAnsi="Times New Roman"/>
          <w:iCs/>
        </w:rPr>
        <w:t xml:space="preserve"> Plainly, the Act does not permit the Executive to continue the detention of any </w:t>
      </w:r>
      <w:r w:rsidRPr="007764E8">
        <w:rPr>
          <w:rFonts w:ascii="Times New Roman" w:hAnsi="Times New Roman"/>
        </w:rPr>
        <w:t>unlawfu</w:t>
      </w:r>
      <w:r w:rsidRPr="007764E8">
        <w:rPr>
          <w:rFonts w:ascii="Times New Roman" w:hAnsi="Times New Roman"/>
          <w:iCs/>
        </w:rPr>
        <w:t>l non</w:t>
      </w:r>
      <w:r w:rsidRPr="007764E8">
        <w:rPr>
          <w:rFonts w:ascii="Times New Roman" w:hAnsi="Times New Roman"/>
          <w:iCs/>
        </w:rPr>
        <w:noBreakHyphen/>
        <w:t xml:space="preserve">citizen for any purpose so long as there is </w:t>
      </w:r>
      <w:r w:rsidRPr="007764E8">
        <w:rPr>
          <w:rFonts w:ascii="Times New Roman" w:hAnsi="Times New Roman"/>
          <w:i/>
        </w:rPr>
        <w:t>also</w:t>
      </w:r>
      <w:r w:rsidRPr="007764E8">
        <w:rPr>
          <w:rFonts w:ascii="Times New Roman" w:hAnsi="Times New Roman"/>
          <w:iCs/>
        </w:rPr>
        <w:t xml:space="preserve"> an intention ultimately to remove the person from Australia. Indeed, if the </w:t>
      </w:r>
      <w:r w:rsidRPr="007764E8">
        <w:rPr>
          <w:rFonts w:ascii="Times New Roman" w:hAnsi="Times New Roman"/>
          <w:i/>
        </w:rPr>
        <w:t xml:space="preserve">Migration Act </w:t>
      </w:r>
      <w:r w:rsidRPr="007764E8">
        <w:rPr>
          <w:rFonts w:ascii="Times New Roman" w:hAnsi="Times New Roman"/>
          <w:iCs/>
        </w:rPr>
        <w:t xml:space="preserve">had purported to allow the Executive to do so then it would be unconstitutional to that extent. In </w:t>
      </w:r>
      <w:r w:rsidRPr="007764E8">
        <w:rPr>
          <w:rFonts w:ascii="Times New Roman" w:hAnsi="Times New Roman"/>
          <w:i/>
        </w:rPr>
        <w:t>Chu Kheng Lim v Minister for Immigration, Local Government and Ethnic Affairs</w:t>
      </w:r>
      <w:r w:rsidRPr="007764E8">
        <w:rPr>
          <w:rStyle w:val="FootnoteReference"/>
          <w:rFonts w:ascii="Times New Roman" w:hAnsi="Times New Roman"/>
          <w:iCs/>
          <w:sz w:val="24"/>
        </w:rPr>
        <w:footnoteReference w:id="196"/>
      </w:r>
      <w:r w:rsidRPr="007764E8">
        <w:rPr>
          <w:rFonts w:ascii="Times New Roman" w:hAnsi="Times New Roman"/>
          <w:iCs/>
        </w:rPr>
        <w:t>, in the context of provisions including the predecessor provision to s 189, a joint judgment of Brennan, Deane and Dawson JJ</w:t>
      </w:r>
      <w:r w:rsidRPr="007764E8">
        <w:rPr>
          <w:rFonts w:ascii="Times New Roman" w:hAnsi="Times New Roman"/>
        </w:rPr>
        <w:t xml:space="preserve"> held, i</w:t>
      </w:r>
      <w:r w:rsidRPr="007764E8">
        <w:rPr>
          <w:rFonts w:ascii="Times New Roman" w:hAnsi="Times New Roman"/>
          <w:iCs/>
        </w:rPr>
        <w:t>n a passage which has been consistently reaffirmed in this Court</w:t>
      </w:r>
      <w:r w:rsidRPr="007764E8">
        <w:rPr>
          <w:rStyle w:val="FootnoteReference"/>
          <w:rFonts w:ascii="Times New Roman" w:hAnsi="Times New Roman"/>
          <w:iCs/>
          <w:sz w:val="24"/>
        </w:rPr>
        <w:footnoteReference w:id="197"/>
      </w:r>
      <w:r w:rsidRPr="007764E8">
        <w:rPr>
          <w:rFonts w:ascii="Times New Roman" w:hAnsi="Times New Roman"/>
          <w:iCs/>
        </w:rPr>
        <w:t xml:space="preserve">, that the valid purposes for detention were </w:t>
      </w:r>
      <w:r w:rsidRPr="007764E8">
        <w:rPr>
          <w:rFonts w:ascii="Times New Roman" w:hAnsi="Times New Roman"/>
        </w:rPr>
        <w:t>"limited to what is reasonably capable of being seen as necessary for the purposes of deportation or necessary to enable an application for an entry permit to be made and considered"</w:t>
      </w:r>
      <w:r w:rsidRPr="007764E8" w:rsidDel="00332648">
        <w:rPr>
          <w:rFonts w:ascii="Times New Roman" w:hAnsi="Times New Roman"/>
        </w:rPr>
        <w:t>.</w:t>
      </w:r>
    </w:p>
    <w:p w14:paraId="57D996D5"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The reason that Brennan, Deane and Dawson JJ held that the Executive was constitutionally constrained to a narrow range of legitimate purposes was that other purposes would be punitive, using that concept in a sense extending beyond the narrow conception of criminal punishment as moral desert</w:t>
      </w:r>
      <w:r w:rsidRPr="007764E8">
        <w:rPr>
          <w:rStyle w:val="FootnoteReference"/>
          <w:rFonts w:ascii="Times New Roman" w:hAnsi="Times New Roman"/>
          <w:sz w:val="24"/>
        </w:rPr>
        <w:footnoteReference w:id="198"/>
      </w:r>
      <w:r w:rsidRPr="007764E8">
        <w:rPr>
          <w:rFonts w:ascii="Times New Roman" w:hAnsi="Times New Roman"/>
        </w:rPr>
        <w:t>. Their Honours concluded that the Commonwealth Parliament cannot validly authorise the Executive to detain aliens involuntarily beyond the limited period discussed above because to do so would be "penal or punitive in character [which] under our system of government, exists only as an incident of the exclusively judicial function of adjudging and punishing criminal guilt"</w:t>
      </w:r>
      <w:r w:rsidRPr="007764E8">
        <w:rPr>
          <w:rStyle w:val="FootnoteReference"/>
          <w:rFonts w:ascii="Times New Roman" w:hAnsi="Times New Roman"/>
          <w:sz w:val="24"/>
        </w:rPr>
        <w:footnoteReference w:id="199"/>
      </w:r>
      <w:r w:rsidRPr="007764E8" w:rsidDel="0090668F">
        <w:rPr>
          <w:rFonts w:ascii="Times New Roman" w:hAnsi="Times New Roman"/>
        </w:rPr>
        <w:t>.</w:t>
      </w:r>
    </w:p>
    <w:p w14:paraId="517C44B7"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As constitutionally constrained, the terms of the </w:t>
      </w:r>
      <w:r w:rsidRPr="007764E8">
        <w:rPr>
          <w:rFonts w:ascii="Times New Roman" w:hAnsi="Times New Roman"/>
          <w:i/>
          <w:iCs/>
        </w:rPr>
        <w:t xml:space="preserve">Migration Act </w:t>
      </w:r>
      <w:r w:rsidRPr="007764E8">
        <w:rPr>
          <w:rFonts w:ascii="Times New Roman" w:hAnsi="Times New Roman"/>
        </w:rPr>
        <w:t xml:space="preserve">establish the scope and purposes for legitimate Executive action. That Executive action, whether in performance of a duty or in the exercise of a power, cannot be for an illegitimate purpose, namely a purpose that does not conform to the scope and purposes of the Act. As this Court said in </w:t>
      </w:r>
      <w:r w:rsidRPr="007764E8">
        <w:rPr>
          <w:rFonts w:ascii="Times New Roman" w:hAnsi="Times New Roman"/>
          <w:i/>
        </w:rPr>
        <w:t>Plaintiff S4/2014 v Minister for Immigration and Border Protection</w:t>
      </w:r>
      <w:r w:rsidRPr="007764E8">
        <w:rPr>
          <w:rStyle w:val="FootnoteReference"/>
          <w:rFonts w:ascii="Times New Roman" w:hAnsi="Times New Roman"/>
          <w:iCs/>
          <w:sz w:val="24"/>
        </w:rPr>
        <w:footnoteReference w:id="200"/>
      </w:r>
      <w:r w:rsidRPr="007764E8">
        <w:rPr>
          <w:rFonts w:ascii="Times New Roman" w:hAnsi="Times New Roman"/>
          <w:iCs/>
        </w:rPr>
        <w:t>:</w:t>
      </w:r>
    </w:p>
    <w:p w14:paraId="27650A6E" w14:textId="77777777" w:rsidR="007715FE" w:rsidRDefault="007715FE" w:rsidP="007764E8">
      <w:pPr>
        <w:pStyle w:val="LeftrightafterHC"/>
        <w:spacing w:before="0" w:after="260" w:line="280" w:lineRule="exact"/>
        <w:ind w:right="0"/>
        <w:jc w:val="both"/>
        <w:rPr>
          <w:rFonts w:ascii="Times New Roman" w:hAnsi="Times New Roman"/>
        </w:rPr>
      </w:pPr>
      <w:r w:rsidRPr="007764E8">
        <w:rPr>
          <w:rFonts w:ascii="Times New Roman" w:hAnsi="Times New Roman"/>
        </w:rPr>
        <w:t>"It follows that detention under and for the purposes of the Act is limited by the purposes for which the detention is being effected. And it further follows that, when describing and justifying detention as being under and for the purposes of the Act, it will always be necessary to identify the purpose for the detention. Lawfully, that purpose can only be one of three purposes: the purpose of removal from Australia; the purpose of receiving, investigating and determining an application</w:t>
      </w:r>
      <w:r w:rsidRPr="007764E8">
        <w:rPr>
          <w:rFonts w:ascii="Times New Roman" w:hAnsi="Times New Roman"/>
          <w:sz w:val="24"/>
          <w:vertAlign w:val="superscript"/>
        </w:rPr>
        <w:t>[</w:t>
      </w:r>
      <w:r w:rsidRPr="007764E8">
        <w:rPr>
          <w:rStyle w:val="FootnoteReference"/>
          <w:rFonts w:ascii="Times New Roman" w:hAnsi="Times New Roman"/>
          <w:sz w:val="24"/>
        </w:rPr>
        <w:footnoteReference w:id="201"/>
      </w:r>
      <w:r w:rsidRPr="007764E8">
        <w:rPr>
          <w:rFonts w:ascii="Times New Roman" w:hAnsi="Times New Roman"/>
          <w:sz w:val="24"/>
          <w:vertAlign w:val="superscript"/>
        </w:rPr>
        <w:t>]</w:t>
      </w:r>
      <w:r w:rsidRPr="007764E8">
        <w:rPr>
          <w:rFonts w:ascii="Times New Roman" w:hAnsi="Times New Roman"/>
        </w:rPr>
        <w:t xml:space="preserve"> for a visa permitting the alien to enter and remain in Australia; or, in a case such as the present, the purpose of determining whether to permit a valid application for a visa."</w:t>
      </w:r>
    </w:p>
    <w:p w14:paraId="6A4DF1A7"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Habeas corpus where detention is beyond the scope and purposes of the statute</w:t>
      </w:r>
    </w:p>
    <w:p w14:paraId="4B3C8FC0"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As a matter of statutory implication, any exercise of statutory power by the Executive will usually be authorised only on the basis that the exercise is within the scope of the legislation and for the purposes for which the power was conferred</w:t>
      </w:r>
      <w:r w:rsidRPr="007764E8">
        <w:rPr>
          <w:rStyle w:val="FootnoteReference"/>
          <w:rFonts w:ascii="Times New Roman" w:hAnsi="Times New Roman"/>
          <w:iCs/>
          <w:sz w:val="24"/>
        </w:rPr>
        <w:footnoteReference w:id="202"/>
      </w:r>
      <w:r w:rsidRPr="007764E8">
        <w:rPr>
          <w:rFonts w:ascii="Times New Roman" w:hAnsi="Times New Roman"/>
          <w:iCs/>
        </w:rPr>
        <w:t xml:space="preserve">. </w:t>
      </w:r>
      <w:r w:rsidRPr="007764E8">
        <w:rPr>
          <w:rFonts w:ascii="Times New Roman" w:hAnsi="Times New Roman"/>
        </w:rPr>
        <w:t>It is not necessary that an ulterior purpose be the sole purpose in order for the Executive action to be ultra vires. It suffices "if such a purpose is a substantial purpose"</w:t>
      </w:r>
      <w:r w:rsidRPr="007764E8">
        <w:rPr>
          <w:rStyle w:val="FootnoteReference"/>
          <w:rFonts w:ascii="Times New Roman" w:hAnsi="Times New Roman"/>
          <w:iCs/>
          <w:sz w:val="24"/>
        </w:rPr>
        <w:footnoteReference w:id="203"/>
      </w:r>
      <w:r w:rsidRPr="007764E8">
        <w:rPr>
          <w:rFonts w:ascii="Times New Roman" w:hAnsi="Times New Roman"/>
        </w:rPr>
        <w:t xml:space="preserve">. </w:t>
      </w:r>
      <w:r w:rsidRPr="007764E8">
        <w:rPr>
          <w:rFonts w:ascii="Times New Roman" w:hAnsi="Times New Roman"/>
          <w:iCs/>
        </w:rPr>
        <w:t>The primary remedy for an ultra vires, and therefore unlawful, detention is a writ of habeas corpus. Unlike damages for false imprisonment, which are only a secondary remedy to compensate for losses where the elements of the tort are satisfied, the remedy of habeas corpus, or an order of that nature</w:t>
      </w:r>
      <w:r w:rsidRPr="007764E8">
        <w:rPr>
          <w:rStyle w:val="FootnoteReference"/>
          <w:rFonts w:ascii="Times New Roman" w:hAnsi="Times New Roman"/>
          <w:iCs/>
          <w:sz w:val="24"/>
        </w:rPr>
        <w:footnoteReference w:id="204"/>
      </w:r>
      <w:r w:rsidRPr="007764E8">
        <w:rPr>
          <w:rFonts w:ascii="Times New Roman" w:hAnsi="Times New Roman"/>
          <w:iCs/>
        </w:rPr>
        <w:t>, is a primary remedy by which a person seeks to rectify the unlawful nature of the detention by release: "[w]hen it has been decided that the detention of any person is illegal he is entitled to be discharged"</w:t>
      </w:r>
      <w:r w:rsidRPr="007764E8">
        <w:rPr>
          <w:rStyle w:val="FootnoteReference"/>
          <w:rFonts w:ascii="Times New Roman" w:hAnsi="Times New Roman"/>
          <w:iCs/>
          <w:sz w:val="24"/>
        </w:rPr>
        <w:footnoteReference w:id="205"/>
      </w:r>
      <w:r w:rsidRPr="007764E8">
        <w:rPr>
          <w:rFonts w:ascii="Times New Roman" w:hAnsi="Times New Roman"/>
          <w:iCs/>
        </w:rPr>
        <w:t>.</w:t>
      </w:r>
    </w:p>
    <w:p w14:paraId="6D638ACB"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In </w:t>
      </w:r>
      <w:r w:rsidRPr="007764E8">
        <w:rPr>
          <w:rFonts w:ascii="Times New Roman" w:hAnsi="Times New Roman"/>
          <w:i/>
          <w:iCs/>
        </w:rPr>
        <w:t xml:space="preserve">Koon Wing Lau v </w:t>
      </w:r>
      <w:proofErr w:type="spellStart"/>
      <w:r w:rsidRPr="007764E8">
        <w:rPr>
          <w:rFonts w:ascii="Times New Roman" w:hAnsi="Times New Roman"/>
          <w:i/>
          <w:iCs/>
        </w:rPr>
        <w:t>Calwell</w:t>
      </w:r>
      <w:proofErr w:type="spellEnd"/>
      <w:r w:rsidRPr="007764E8">
        <w:rPr>
          <w:rStyle w:val="FootnoteReference"/>
          <w:rFonts w:ascii="Times New Roman" w:hAnsi="Times New Roman"/>
          <w:sz w:val="24"/>
        </w:rPr>
        <w:footnoteReference w:id="206"/>
      </w:r>
      <w:r w:rsidRPr="007764E8">
        <w:rPr>
          <w:rFonts w:ascii="Times New Roman" w:hAnsi="Times New Roman"/>
        </w:rPr>
        <w:t xml:space="preserve">, this Court considered the operation of s 7(1)(a) of the </w:t>
      </w:r>
      <w:r w:rsidRPr="007764E8">
        <w:rPr>
          <w:rFonts w:ascii="Times New Roman" w:hAnsi="Times New Roman"/>
          <w:i/>
          <w:iCs/>
        </w:rPr>
        <w:t>War-time Refugees Removal Act 1949</w:t>
      </w:r>
      <w:r w:rsidRPr="007764E8">
        <w:rPr>
          <w:rFonts w:ascii="Times New Roman" w:hAnsi="Times New Roman"/>
          <w:iCs/>
        </w:rPr>
        <w:t> </w:t>
      </w:r>
      <w:r w:rsidRPr="007764E8">
        <w:rPr>
          <w:rFonts w:ascii="Times New Roman" w:hAnsi="Times New Roman"/>
        </w:rPr>
        <w:t>(</w:t>
      </w:r>
      <w:proofErr w:type="spellStart"/>
      <w:r w:rsidRPr="007764E8">
        <w:rPr>
          <w:rFonts w:ascii="Times New Roman" w:hAnsi="Times New Roman"/>
        </w:rPr>
        <w:t>Cth</w:t>
      </w:r>
      <w:proofErr w:type="spellEnd"/>
      <w:r w:rsidRPr="007764E8">
        <w:rPr>
          <w:rFonts w:ascii="Times New Roman" w:hAnsi="Times New Roman"/>
        </w:rPr>
        <w:t xml:space="preserve">), which empowered the Minister or an officer to detain a deportee in custody "pending his deportation and until he is placed on board a vessel for deportation from Australia". Latham CJ, with whom </w:t>
      </w:r>
      <w:proofErr w:type="spellStart"/>
      <w:r w:rsidRPr="007764E8">
        <w:rPr>
          <w:rFonts w:ascii="Times New Roman" w:hAnsi="Times New Roman"/>
        </w:rPr>
        <w:t>McTiernan</w:t>
      </w:r>
      <w:proofErr w:type="spellEnd"/>
      <w:r w:rsidRPr="007764E8">
        <w:rPr>
          <w:rFonts w:ascii="Times New Roman" w:hAnsi="Times New Roman"/>
        </w:rPr>
        <w:t> J agreed, said that "[</w:t>
      </w:r>
      <w:proofErr w:type="spellStart"/>
      <w:r w:rsidRPr="007764E8">
        <w:rPr>
          <w:rFonts w:ascii="Times New Roman" w:hAnsi="Times New Roman"/>
        </w:rPr>
        <w:t>i</w:t>
      </w:r>
      <w:proofErr w:type="spellEnd"/>
      <w:r w:rsidRPr="007764E8">
        <w:rPr>
          <w:rFonts w:ascii="Times New Roman" w:hAnsi="Times New Roman"/>
        </w:rPr>
        <w:t>]f it were shown that detention was not being used for these purposes the detention would be unauthorized and a writ of habeas corpus would provide an immediate remedy"</w:t>
      </w:r>
      <w:r w:rsidRPr="007764E8">
        <w:rPr>
          <w:rStyle w:val="FootnoteReference"/>
          <w:rFonts w:ascii="Times New Roman" w:hAnsi="Times New Roman"/>
          <w:sz w:val="24"/>
        </w:rPr>
        <w:footnoteReference w:id="207"/>
      </w:r>
      <w:r w:rsidRPr="007764E8">
        <w:rPr>
          <w:rFonts w:ascii="Times New Roman" w:hAnsi="Times New Roman"/>
        </w:rPr>
        <w:t xml:space="preserve">. The same reasoning was applied in </w:t>
      </w:r>
      <w:r w:rsidRPr="007764E8">
        <w:rPr>
          <w:rFonts w:ascii="Times New Roman" w:hAnsi="Times New Roman"/>
          <w:i/>
          <w:iCs/>
        </w:rPr>
        <w:t>Park Oh Ho v Minister for Immigration and Ethnic Affairs</w:t>
      </w:r>
      <w:r w:rsidRPr="007764E8">
        <w:rPr>
          <w:rStyle w:val="FootnoteReference"/>
          <w:rFonts w:ascii="Times New Roman" w:hAnsi="Times New Roman"/>
          <w:sz w:val="24"/>
        </w:rPr>
        <w:footnoteReference w:id="208"/>
      </w:r>
      <w:r w:rsidRPr="007764E8">
        <w:rPr>
          <w:rFonts w:ascii="Times New Roman" w:hAnsi="Times New Roman"/>
          <w:iCs/>
        </w:rPr>
        <w:t>,</w:t>
      </w:r>
      <w:r w:rsidRPr="007764E8">
        <w:rPr>
          <w:rFonts w:ascii="Times New Roman" w:hAnsi="Times New Roman"/>
          <w:i/>
          <w:iCs/>
        </w:rPr>
        <w:t xml:space="preserve"> </w:t>
      </w:r>
      <w:r w:rsidRPr="007764E8">
        <w:rPr>
          <w:rFonts w:ascii="Times New Roman" w:hAnsi="Times New Roman"/>
        </w:rPr>
        <w:t>where this Court held that a power to detain a deportee in custody "pending deportation" did not authorise "the indefinite detention in custody of a person for some ulterior purpose, such as the purpose of being kept available as a witness in a pending criminal prosecution".</w:t>
      </w:r>
    </w:p>
    <w:p w14:paraId="1ED089FB"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This established reasoning in relation to statutory powers is equally true of the performance of a statutory duty</w:t>
      </w:r>
      <w:r w:rsidRPr="007764E8">
        <w:rPr>
          <w:rFonts w:ascii="Times New Roman" w:hAnsi="Times New Roman"/>
        </w:rPr>
        <w:t xml:space="preserve">. </w:t>
      </w:r>
      <w:r w:rsidRPr="007764E8">
        <w:rPr>
          <w:rFonts w:ascii="Times New Roman" w:hAnsi="Times New Roman"/>
          <w:iCs/>
        </w:rPr>
        <w:t xml:space="preserve">The usual statutory implication will be that the performance of </w:t>
      </w:r>
      <w:r w:rsidRPr="007764E8">
        <w:rPr>
          <w:rFonts w:ascii="Times New Roman" w:hAnsi="Times New Roman"/>
        </w:rPr>
        <w:t>a</w:t>
      </w:r>
      <w:r w:rsidRPr="007764E8">
        <w:rPr>
          <w:rFonts w:ascii="Times New Roman" w:hAnsi="Times New Roman"/>
          <w:iCs/>
        </w:rPr>
        <w:t xml:space="preserve"> statutory </w:t>
      </w:r>
      <w:r w:rsidRPr="007764E8">
        <w:rPr>
          <w:rFonts w:ascii="Times New Roman" w:hAnsi="Times New Roman"/>
        </w:rPr>
        <w:t>duty</w:t>
      </w:r>
      <w:r w:rsidRPr="007764E8">
        <w:rPr>
          <w:rFonts w:ascii="Times New Roman" w:hAnsi="Times New Roman"/>
          <w:iCs/>
        </w:rPr>
        <w:t xml:space="preserve"> will be invalid if it is not performed within the scope of the legislation and for the purposes for which it was imposed.</w:t>
      </w:r>
      <w:r w:rsidRPr="007764E8">
        <w:rPr>
          <w:rFonts w:ascii="Times New Roman" w:hAnsi="Times New Roman"/>
        </w:rPr>
        <w:t xml:space="preserve"> In the </w:t>
      </w:r>
      <w:r w:rsidRPr="007764E8">
        <w:rPr>
          <w:rFonts w:ascii="Times New Roman" w:hAnsi="Times New Roman"/>
          <w:i/>
          <w:iCs/>
        </w:rPr>
        <w:t>Migration Act</w:t>
      </w:r>
      <w:r w:rsidRPr="007764E8">
        <w:rPr>
          <w:rFonts w:ascii="Times New Roman" w:hAnsi="Times New Roman"/>
        </w:rPr>
        <w:t xml:space="preserve">, detention by the Executive for a purpose that is not within the scope and purposes of the </w:t>
      </w:r>
      <w:r w:rsidRPr="007764E8">
        <w:rPr>
          <w:rFonts w:ascii="Times New Roman" w:hAnsi="Times New Roman"/>
          <w:i/>
          <w:iCs/>
        </w:rPr>
        <w:t xml:space="preserve">Migration Act </w:t>
      </w:r>
      <w:r w:rsidRPr="007764E8">
        <w:rPr>
          <w:rFonts w:ascii="Times New Roman" w:hAnsi="Times New Roman"/>
        </w:rPr>
        <w:t>is not detention under the Act. Hence, s 196 describes the requirement to keep an unlawful non-citizen in detention as applicable where the detention is "</w:t>
      </w:r>
      <w:r w:rsidRPr="007764E8">
        <w:rPr>
          <w:rFonts w:ascii="Times New Roman" w:hAnsi="Times New Roman"/>
          <w:i/>
          <w:iCs/>
        </w:rPr>
        <w:t xml:space="preserve">under </w:t>
      </w:r>
      <w:r w:rsidRPr="007764E8">
        <w:rPr>
          <w:rFonts w:ascii="Times New Roman" w:hAnsi="Times New Roman"/>
        </w:rPr>
        <w:t xml:space="preserve">section 189". As the Full Court of the Federal Court said in </w:t>
      </w:r>
      <w:r w:rsidRPr="007764E8">
        <w:rPr>
          <w:rFonts w:ascii="Times New Roman" w:hAnsi="Times New Roman"/>
          <w:i/>
          <w:iCs/>
        </w:rPr>
        <w:t>ASP15 v The Commonwealth</w:t>
      </w:r>
      <w:r w:rsidRPr="007764E8">
        <w:rPr>
          <w:rStyle w:val="FootnoteReference"/>
          <w:rFonts w:ascii="Times New Roman" w:hAnsi="Times New Roman"/>
          <w:sz w:val="24"/>
        </w:rPr>
        <w:footnoteReference w:id="209"/>
      </w:r>
      <w:r w:rsidRPr="007764E8">
        <w:rPr>
          <w:rFonts w:ascii="Times New Roman" w:hAnsi="Times New Roman"/>
        </w:rPr>
        <w:t xml:space="preserve">, referring to detention by the Executive for the purpose of making a visa decision, "detention only remains valid so long as such a purpose under the </w:t>
      </w:r>
      <w:r w:rsidRPr="007764E8">
        <w:rPr>
          <w:rFonts w:ascii="Times New Roman" w:hAnsi="Times New Roman"/>
          <w:i/>
          <w:iCs/>
        </w:rPr>
        <w:t xml:space="preserve">Migration Act </w:t>
      </w:r>
      <w:r w:rsidRPr="007764E8">
        <w:rPr>
          <w:rFonts w:ascii="Times New Roman" w:hAnsi="Times New Roman"/>
        </w:rPr>
        <w:t>continues to exist".</w:t>
      </w:r>
    </w:p>
    <w:p w14:paraId="414A1BF4"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 implied requirement that the Executive purpose for performance of a duty must fall within the scope and purposes of the </w:t>
      </w:r>
      <w:r w:rsidRPr="007764E8">
        <w:rPr>
          <w:rFonts w:ascii="Times New Roman" w:hAnsi="Times New Roman"/>
          <w:i/>
          <w:iCs/>
        </w:rPr>
        <w:t>Migration Act</w:t>
      </w:r>
      <w:r w:rsidRPr="007764E8">
        <w:rPr>
          <w:rFonts w:ascii="Times New Roman" w:hAnsi="Times New Roman"/>
        </w:rPr>
        <w:t xml:space="preserve"> was also recognised in the consideration of the "duty" of detention in s 189 by both the majority and minority judgments in </w:t>
      </w:r>
      <w:r w:rsidRPr="007764E8">
        <w:rPr>
          <w:rFonts w:ascii="Times New Roman" w:hAnsi="Times New Roman"/>
          <w:i/>
          <w:iCs/>
        </w:rPr>
        <w:t>Al-</w:t>
      </w:r>
      <w:proofErr w:type="spellStart"/>
      <w:r w:rsidRPr="007764E8">
        <w:rPr>
          <w:rFonts w:ascii="Times New Roman" w:hAnsi="Times New Roman"/>
          <w:i/>
          <w:iCs/>
        </w:rPr>
        <w:t>Kateb</w:t>
      </w:r>
      <w:proofErr w:type="spellEnd"/>
      <w:r w:rsidRPr="007764E8">
        <w:rPr>
          <w:rFonts w:ascii="Times New Roman" w:hAnsi="Times New Roman"/>
          <w:i/>
          <w:iCs/>
        </w:rPr>
        <w:t xml:space="preserve"> v Godwin</w:t>
      </w:r>
      <w:r w:rsidRPr="007764E8">
        <w:rPr>
          <w:rStyle w:val="FootnoteReference"/>
          <w:rFonts w:ascii="Times New Roman" w:hAnsi="Times New Roman"/>
          <w:sz w:val="24"/>
        </w:rPr>
        <w:footnoteReference w:id="210"/>
      </w:r>
      <w:r w:rsidRPr="007764E8">
        <w:rPr>
          <w:rFonts w:ascii="Times New Roman" w:hAnsi="Times New Roman"/>
        </w:rPr>
        <w:t>: Gleeson CJ held that the detention was unlawful because the purpose of removal was not capable of being fulfilled</w:t>
      </w:r>
      <w:r w:rsidRPr="007764E8">
        <w:rPr>
          <w:rStyle w:val="FootnoteReference"/>
          <w:rFonts w:ascii="Times New Roman" w:hAnsi="Times New Roman"/>
          <w:sz w:val="24"/>
        </w:rPr>
        <w:footnoteReference w:id="211"/>
      </w:r>
      <w:r w:rsidRPr="007764E8">
        <w:rPr>
          <w:rFonts w:ascii="Times New Roman" w:hAnsi="Times New Roman"/>
        </w:rPr>
        <w:t>; Gummow J, and Kirby J in similar terms</w:t>
      </w:r>
      <w:r w:rsidRPr="007764E8">
        <w:rPr>
          <w:rStyle w:val="FootnoteReference"/>
          <w:rFonts w:ascii="Times New Roman" w:hAnsi="Times New Roman"/>
          <w:sz w:val="24"/>
        </w:rPr>
        <w:footnoteReference w:id="212"/>
      </w:r>
      <w:r w:rsidRPr="007764E8">
        <w:rPr>
          <w:rFonts w:ascii="Times New Roman" w:hAnsi="Times New Roman"/>
        </w:rPr>
        <w:t xml:space="preserve">, recognised that the purposes of the </w:t>
      </w:r>
      <w:r w:rsidRPr="007764E8">
        <w:rPr>
          <w:rFonts w:ascii="Times New Roman" w:hAnsi="Times New Roman"/>
          <w:i/>
          <w:iCs/>
        </w:rPr>
        <w:t>Migration Act</w:t>
      </w:r>
      <w:r w:rsidRPr="007764E8">
        <w:rPr>
          <w:rFonts w:ascii="Times New Roman" w:hAnsi="Times New Roman"/>
          <w:iCs/>
        </w:rPr>
        <w:t xml:space="preserve"> </w:t>
      </w:r>
      <w:r w:rsidRPr="007764E8">
        <w:rPr>
          <w:rFonts w:ascii="Times New Roman" w:hAnsi="Times New Roman"/>
        </w:rPr>
        <w:t>"are not at large" and that "the purpose of deportation or expulsion cannot be treated by the legislature as a matter purely for the opinion of the executive government"</w:t>
      </w:r>
      <w:r w:rsidRPr="007764E8">
        <w:rPr>
          <w:rStyle w:val="FootnoteReference"/>
          <w:rFonts w:ascii="Times New Roman" w:hAnsi="Times New Roman"/>
          <w:sz w:val="24"/>
        </w:rPr>
        <w:footnoteReference w:id="213"/>
      </w:r>
      <w:r w:rsidRPr="007764E8">
        <w:rPr>
          <w:rFonts w:ascii="Times New Roman" w:hAnsi="Times New Roman"/>
        </w:rPr>
        <w:t xml:space="preserve">; Hayne J proceeded upon the basis that the </w:t>
      </w:r>
      <w:r w:rsidRPr="007764E8">
        <w:rPr>
          <w:rFonts w:ascii="Times New Roman" w:hAnsi="Times New Roman"/>
          <w:i/>
          <w:iCs/>
        </w:rPr>
        <w:t>Migration Act</w:t>
      </w:r>
      <w:r w:rsidRPr="007764E8">
        <w:rPr>
          <w:rFonts w:ascii="Times New Roman" w:hAnsi="Times New Roman"/>
        </w:rPr>
        <w:t xml:space="preserve">, like s 7(1)(a) of the </w:t>
      </w:r>
      <w:r w:rsidRPr="007764E8">
        <w:rPr>
          <w:rFonts w:ascii="Times New Roman" w:hAnsi="Times New Roman"/>
          <w:i/>
          <w:iCs/>
        </w:rPr>
        <w:t>War</w:t>
      </w:r>
      <w:r w:rsidRPr="007764E8">
        <w:rPr>
          <w:rFonts w:ascii="Times New Roman" w:hAnsi="Times New Roman"/>
          <w:i/>
          <w:iCs/>
        </w:rPr>
        <w:noBreakHyphen/>
        <w:t>time Refugees Removal Act</w:t>
      </w:r>
      <w:r w:rsidRPr="007764E8">
        <w:rPr>
          <w:rFonts w:ascii="Times New Roman" w:hAnsi="Times New Roman"/>
        </w:rPr>
        <w:t xml:space="preserve"> in</w:t>
      </w:r>
      <w:r w:rsidRPr="007764E8">
        <w:rPr>
          <w:rFonts w:ascii="Times New Roman" w:hAnsi="Times New Roman"/>
          <w:i/>
          <w:iCs/>
        </w:rPr>
        <w:t xml:space="preserve"> Koon Wing Lau</w:t>
      </w:r>
      <w:r w:rsidRPr="007764E8">
        <w:rPr>
          <w:rFonts w:ascii="Times New Roman" w:hAnsi="Times New Roman"/>
        </w:rPr>
        <w:t>, provides for detention so long as it is "for the purposes of processing any visa application and removal"</w:t>
      </w:r>
      <w:r w:rsidRPr="007764E8">
        <w:rPr>
          <w:rStyle w:val="FootnoteReference"/>
          <w:rFonts w:ascii="Times New Roman" w:hAnsi="Times New Roman"/>
          <w:sz w:val="24"/>
        </w:rPr>
        <w:footnoteReference w:id="214"/>
      </w:r>
      <w:r w:rsidRPr="007764E8">
        <w:rPr>
          <w:rFonts w:ascii="Times New Roman" w:hAnsi="Times New Roman"/>
        </w:rPr>
        <w:t>; and Callinan J considered that the detention was lawful because there was no basis to imply a limit to the period of detention of a "'reasonable' period" and because the Executive purpose of detention was within the statutory purpose</w:t>
      </w:r>
      <w:r w:rsidRPr="007764E8">
        <w:rPr>
          <w:rStyle w:val="FootnoteReference"/>
          <w:rFonts w:ascii="Times New Roman" w:hAnsi="Times New Roman"/>
          <w:sz w:val="24"/>
        </w:rPr>
        <w:footnoteReference w:id="215"/>
      </w:r>
      <w:r w:rsidRPr="007764E8">
        <w:rPr>
          <w:rFonts w:ascii="Times New Roman" w:hAnsi="Times New Roman"/>
        </w:rPr>
        <w:t>.</w:t>
      </w:r>
    </w:p>
    <w:p w14:paraId="531F3B34"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Finally, one rationale for the decision of six members of this Court in </w:t>
      </w:r>
      <w:r w:rsidRPr="007764E8">
        <w:rPr>
          <w:rFonts w:ascii="Times New Roman" w:hAnsi="Times New Roman"/>
          <w:i/>
        </w:rPr>
        <w:t>Plaintiff M96A/2016 v The Commonwealth</w:t>
      </w:r>
      <w:r w:rsidRPr="007764E8">
        <w:rPr>
          <w:rStyle w:val="FootnoteReference"/>
          <w:rFonts w:ascii="Times New Roman" w:hAnsi="Times New Roman"/>
          <w:iCs/>
          <w:sz w:val="24"/>
        </w:rPr>
        <w:footnoteReference w:id="216"/>
      </w:r>
      <w:r w:rsidRPr="007764E8">
        <w:rPr>
          <w:rFonts w:ascii="Times New Roman" w:hAnsi="Times New Roman"/>
          <w:i/>
        </w:rPr>
        <w:t xml:space="preserve"> </w:t>
      </w:r>
      <w:r w:rsidRPr="007764E8">
        <w:rPr>
          <w:rFonts w:ascii="Times New Roman" w:hAnsi="Times New Roman"/>
          <w:iCs/>
        </w:rPr>
        <w:t>was that the Executive had to act</w:t>
      </w:r>
      <w:r w:rsidRPr="007764E8">
        <w:rPr>
          <w:rFonts w:ascii="Times New Roman" w:hAnsi="Times New Roman"/>
        </w:rPr>
        <w:t xml:space="preserve"> for purposes within the scope and purposes of the </w:t>
      </w:r>
      <w:r w:rsidRPr="007764E8">
        <w:rPr>
          <w:rFonts w:ascii="Times New Roman" w:hAnsi="Times New Roman"/>
          <w:i/>
          <w:iCs/>
        </w:rPr>
        <w:t>Migration Act</w:t>
      </w:r>
      <w:r w:rsidRPr="007764E8">
        <w:rPr>
          <w:rFonts w:ascii="Times New Roman" w:hAnsi="Times New Roman"/>
          <w:iCs/>
        </w:rPr>
        <w:t xml:space="preserve">. In </w:t>
      </w:r>
      <w:r w:rsidRPr="007764E8">
        <w:rPr>
          <w:rFonts w:ascii="Times New Roman" w:hAnsi="Times New Roman"/>
          <w:i/>
          <w:iCs/>
        </w:rPr>
        <w:t xml:space="preserve">Plaintiff </w:t>
      </w:r>
      <w:r w:rsidRPr="007764E8">
        <w:rPr>
          <w:rFonts w:ascii="Times New Roman" w:hAnsi="Times New Roman"/>
          <w:i/>
        </w:rPr>
        <w:t>M96A/2016</w:t>
      </w:r>
      <w:r w:rsidRPr="007764E8">
        <w:rPr>
          <w:rFonts w:ascii="Times New Roman" w:hAnsi="Times New Roman"/>
        </w:rPr>
        <w:t>,</w:t>
      </w:r>
      <w:r w:rsidRPr="007764E8">
        <w:rPr>
          <w:rFonts w:ascii="Times New Roman" w:hAnsi="Times New Roman"/>
          <w:i/>
        </w:rPr>
        <w:t xml:space="preserve"> </w:t>
      </w:r>
      <w:r w:rsidRPr="007764E8">
        <w:rPr>
          <w:rFonts w:ascii="Times New Roman" w:hAnsi="Times New Roman"/>
          <w:iCs/>
        </w:rPr>
        <w:t xml:space="preserve">the plaintiffs were brought to Australia from Nauru for medical treatment. They were detained by the Executive under s 189 of the </w:t>
      </w:r>
      <w:r w:rsidRPr="007764E8">
        <w:rPr>
          <w:rFonts w:ascii="Times New Roman" w:hAnsi="Times New Roman"/>
          <w:i/>
        </w:rPr>
        <w:t xml:space="preserve">Migration Act </w:t>
      </w:r>
      <w:r w:rsidRPr="007764E8">
        <w:rPr>
          <w:rFonts w:ascii="Times New Roman" w:hAnsi="Times New Roman"/>
          <w:iCs/>
        </w:rPr>
        <w:t xml:space="preserve">while they were in Australia. One question was whether the Executive had detained the plaintiffs for purposes that were beyond the scope and purposes of the </w:t>
      </w:r>
      <w:r w:rsidRPr="007764E8">
        <w:rPr>
          <w:rFonts w:ascii="Times New Roman" w:hAnsi="Times New Roman"/>
          <w:i/>
        </w:rPr>
        <w:t>Migration Act</w:t>
      </w:r>
      <w:r w:rsidRPr="007764E8">
        <w:rPr>
          <w:rFonts w:ascii="Times New Roman" w:hAnsi="Times New Roman"/>
        </w:rPr>
        <w:t xml:space="preserve">. </w:t>
      </w:r>
      <w:r w:rsidRPr="007764E8">
        <w:rPr>
          <w:rFonts w:ascii="Times New Roman" w:hAnsi="Times New Roman"/>
          <w:iCs/>
        </w:rPr>
        <w:t xml:space="preserve">The joint judgment quoted from </w:t>
      </w:r>
      <w:r w:rsidRPr="007764E8">
        <w:rPr>
          <w:rFonts w:ascii="Times New Roman" w:hAnsi="Times New Roman"/>
          <w:i/>
        </w:rPr>
        <w:t>Plaintiff S4/2014</w:t>
      </w:r>
      <w:r w:rsidRPr="007764E8">
        <w:rPr>
          <w:rStyle w:val="FootnoteReference"/>
          <w:rFonts w:ascii="Times New Roman" w:hAnsi="Times New Roman"/>
          <w:iCs/>
          <w:sz w:val="24"/>
        </w:rPr>
        <w:footnoteReference w:id="217"/>
      </w:r>
      <w:r w:rsidRPr="007764E8">
        <w:rPr>
          <w:rFonts w:ascii="Times New Roman" w:hAnsi="Times New Roman"/>
        </w:rPr>
        <w:t xml:space="preserve"> for the proposition</w:t>
      </w:r>
      <w:r w:rsidRPr="007764E8">
        <w:rPr>
          <w:rFonts w:ascii="Times New Roman" w:hAnsi="Times New Roman"/>
          <w:iCs/>
        </w:rPr>
        <w:t xml:space="preserve"> </w:t>
      </w:r>
      <w:r w:rsidRPr="007764E8">
        <w:rPr>
          <w:rFonts w:ascii="Times New Roman" w:hAnsi="Times New Roman"/>
        </w:rPr>
        <w:t xml:space="preserve">that "detention under and for the purposes of the Act is limited by the purposes for which the detention is being effected". It was held that the relevant purposes of detaining the plaintiffs in </w:t>
      </w:r>
      <w:r w:rsidRPr="007764E8">
        <w:rPr>
          <w:rFonts w:ascii="Times New Roman" w:hAnsi="Times New Roman"/>
          <w:i/>
        </w:rPr>
        <w:t xml:space="preserve">Plaintiff M96A/2016 </w:t>
      </w:r>
      <w:r w:rsidRPr="007764E8">
        <w:rPr>
          <w:rFonts w:ascii="Times New Roman" w:hAnsi="Times New Roman"/>
        </w:rPr>
        <w:t xml:space="preserve">were within the scope of the </w:t>
      </w:r>
      <w:r w:rsidRPr="007764E8">
        <w:rPr>
          <w:rFonts w:ascii="Times New Roman" w:hAnsi="Times New Roman"/>
          <w:i/>
          <w:iCs/>
        </w:rPr>
        <w:t>Migration Act</w:t>
      </w:r>
      <w:r w:rsidRPr="007764E8">
        <w:rPr>
          <w:rFonts w:ascii="Times New Roman" w:hAnsi="Times New Roman"/>
          <w:iCs/>
        </w:rPr>
        <w:t xml:space="preserve">. </w:t>
      </w:r>
      <w:r w:rsidRPr="007764E8">
        <w:rPr>
          <w:rFonts w:ascii="Times New Roman" w:hAnsi="Times New Roman"/>
        </w:rPr>
        <w:t xml:space="preserve">Importantly, a legal purpose </w:t>
      </w:r>
      <w:r w:rsidRPr="007764E8">
        <w:rPr>
          <w:rFonts w:ascii="Times New Roman" w:hAnsi="Times New Roman"/>
          <w:iCs/>
        </w:rPr>
        <w:t>is distinct from its foreseeable consequences or effects</w:t>
      </w:r>
      <w:r w:rsidRPr="007764E8">
        <w:rPr>
          <w:rStyle w:val="FootnoteReference"/>
          <w:rFonts w:ascii="Times New Roman" w:hAnsi="Times New Roman"/>
          <w:iCs/>
          <w:sz w:val="24"/>
        </w:rPr>
        <w:footnoteReference w:id="218"/>
      </w:r>
      <w:r w:rsidRPr="007764E8">
        <w:rPr>
          <w:rFonts w:ascii="Times New Roman" w:hAnsi="Times New Roman"/>
          <w:iCs/>
        </w:rPr>
        <w:t xml:space="preserve">. A consequence or </w:t>
      </w:r>
      <w:r w:rsidRPr="007764E8">
        <w:rPr>
          <w:rFonts w:ascii="Times New Roman" w:hAnsi="Times New Roman"/>
          <w:i/>
        </w:rPr>
        <w:t>effect</w:t>
      </w:r>
      <w:r w:rsidRPr="007764E8">
        <w:rPr>
          <w:rFonts w:ascii="Times New Roman" w:hAnsi="Times New Roman"/>
          <w:iCs/>
        </w:rPr>
        <w:t xml:space="preserve"> of bringing the plaintiffs to Australia for medical treatment was that they were detained in Australia. But the Executive purpose </w:t>
      </w:r>
      <w:r w:rsidRPr="007764E8">
        <w:rPr>
          <w:rFonts w:ascii="Times New Roman" w:hAnsi="Times New Roman"/>
        </w:rPr>
        <w:t xml:space="preserve">for which the plaintiffs were </w:t>
      </w:r>
      <w:r w:rsidRPr="007764E8">
        <w:rPr>
          <w:rFonts w:ascii="Times New Roman" w:hAnsi="Times New Roman"/>
          <w:i/>
          <w:iCs/>
        </w:rPr>
        <w:t>detained</w:t>
      </w:r>
      <w:r w:rsidRPr="007764E8">
        <w:rPr>
          <w:rFonts w:ascii="Times New Roman" w:hAnsi="Times New Roman"/>
        </w:rPr>
        <w:t xml:space="preserve"> was not for medical treatment. The Executive purpose of the detention was for the plaintiffs' subsequent removal from Australia</w:t>
      </w:r>
      <w:r w:rsidRPr="007764E8">
        <w:rPr>
          <w:rFonts w:ascii="Times New Roman" w:hAnsi="Times New Roman"/>
          <w:iCs/>
        </w:rPr>
        <w:t xml:space="preserve">. Indeed, the detention would have come to an end upon </w:t>
      </w:r>
      <w:r w:rsidRPr="007764E8">
        <w:rPr>
          <w:rFonts w:ascii="Times New Roman" w:hAnsi="Times New Roman"/>
        </w:rPr>
        <w:t>commencement of the process of remova</w:t>
      </w:r>
      <w:r w:rsidRPr="007764E8">
        <w:rPr>
          <w:rFonts w:ascii="Times New Roman" w:hAnsi="Times New Roman"/>
          <w:iCs/>
        </w:rPr>
        <w:t>l even if medical treatment had not been concluded</w:t>
      </w:r>
      <w:r w:rsidRPr="007764E8">
        <w:rPr>
          <w:rStyle w:val="FootnoteReference"/>
          <w:rFonts w:ascii="Times New Roman" w:hAnsi="Times New Roman"/>
          <w:iCs/>
          <w:sz w:val="24"/>
        </w:rPr>
        <w:footnoteReference w:id="219"/>
      </w:r>
      <w:r w:rsidRPr="007764E8">
        <w:rPr>
          <w:rFonts w:ascii="Times New Roman" w:hAnsi="Times New Roman"/>
          <w:iCs/>
        </w:rPr>
        <w:t>.</w:t>
      </w:r>
    </w:p>
    <w:p w14:paraId="702F1261"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Apart from these matters of authority, there are also strong reasons </w:t>
      </w:r>
      <w:r w:rsidRPr="007764E8">
        <w:rPr>
          <w:rFonts w:ascii="Times New Roman" w:hAnsi="Times New Roman"/>
        </w:rPr>
        <w:t>of</w:t>
      </w:r>
      <w:r w:rsidRPr="007764E8">
        <w:rPr>
          <w:rFonts w:ascii="Times New Roman" w:hAnsi="Times New Roman"/>
          <w:iCs/>
        </w:rPr>
        <w:t xml:space="preserve"> principle </w:t>
      </w:r>
      <w:r w:rsidRPr="007764E8">
        <w:rPr>
          <w:rFonts w:ascii="Times New Roman" w:hAnsi="Times New Roman"/>
        </w:rPr>
        <w:t>why a</w:t>
      </w:r>
      <w:r w:rsidRPr="007764E8">
        <w:rPr>
          <w:rFonts w:ascii="Times New Roman" w:hAnsi="Times New Roman"/>
          <w:iCs/>
        </w:rPr>
        <w:t xml:space="preserve"> statute will generally be interpreted to constrain the performance of duties according to the scope and purposes of the statute</w:t>
      </w:r>
      <w:r w:rsidRPr="007764E8">
        <w:rPr>
          <w:rFonts w:ascii="Times New Roman" w:hAnsi="Times New Roman"/>
        </w:rPr>
        <w:t>,</w:t>
      </w:r>
      <w:r w:rsidRPr="007764E8">
        <w:rPr>
          <w:rFonts w:ascii="Times New Roman" w:hAnsi="Times New Roman"/>
          <w:iCs/>
        </w:rPr>
        <w:t xml:space="preserve"> just as the exercise of powers is so constrained. There can be a very fine line between whether a provision is characterised as imposing a duty or as conferring a power or as imposing a duty that is subject to a power. For instance, the so-called "duty" of continuing detention required by s 189 </w:t>
      </w:r>
      <w:r w:rsidRPr="007764E8">
        <w:rPr>
          <w:rFonts w:ascii="Times New Roman" w:hAnsi="Times New Roman"/>
        </w:rPr>
        <w:t>would</w:t>
      </w:r>
      <w:r w:rsidRPr="007764E8">
        <w:rPr>
          <w:rFonts w:ascii="Times New Roman" w:hAnsi="Times New Roman"/>
          <w:iCs/>
        </w:rPr>
        <w:t xml:space="preserve"> not need to </w:t>
      </w:r>
      <w:r w:rsidRPr="007764E8">
        <w:rPr>
          <w:rFonts w:ascii="Times New Roman" w:hAnsi="Times New Roman"/>
        </w:rPr>
        <w:t>have</w:t>
      </w:r>
      <w:r w:rsidRPr="007764E8">
        <w:rPr>
          <w:rFonts w:ascii="Times New Roman" w:hAnsi="Times New Roman"/>
          <w:iCs/>
        </w:rPr>
        <w:t xml:space="preserve"> be</w:t>
      </w:r>
      <w:r w:rsidRPr="007764E8">
        <w:rPr>
          <w:rFonts w:ascii="Times New Roman" w:hAnsi="Times New Roman"/>
        </w:rPr>
        <w:t>en</w:t>
      </w:r>
      <w:r w:rsidRPr="007764E8">
        <w:rPr>
          <w:rFonts w:ascii="Times New Roman" w:hAnsi="Times New Roman"/>
          <w:iCs/>
        </w:rPr>
        <w:t xml:space="preserve"> performed in respect of AJL20 if the Minister had exercised the power under s 195A to grant a Subclass 070 </w:t>
      </w:r>
      <w:r w:rsidRPr="007764E8">
        <w:rPr>
          <w:rFonts w:ascii="Times New Roman" w:hAnsi="Times New Roman"/>
        </w:rPr>
        <w:t>– Brid</w:t>
      </w:r>
      <w:r w:rsidRPr="007764E8">
        <w:rPr>
          <w:rFonts w:ascii="Times New Roman" w:hAnsi="Times New Roman"/>
          <w:iCs/>
        </w:rPr>
        <w:t xml:space="preserve">ging (Removal Pending) visa to AJL20. In exercising the power under s 195A, the Minister is not bound by </w:t>
      </w:r>
      <w:proofErr w:type="spellStart"/>
      <w:r w:rsidRPr="007764E8">
        <w:rPr>
          <w:rFonts w:ascii="Times New Roman" w:hAnsi="Times New Roman"/>
          <w:iCs/>
        </w:rPr>
        <w:t>Subdiv</w:t>
      </w:r>
      <w:proofErr w:type="spellEnd"/>
      <w:r w:rsidRPr="007764E8">
        <w:rPr>
          <w:rFonts w:ascii="Times New Roman" w:hAnsi="Times New Roman"/>
          <w:iCs/>
        </w:rPr>
        <w:t xml:space="preserve"> AA (Applications for visas), AC (Grant of visas) or AF (Bridging visas) of </w:t>
      </w:r>
      <w:proofErr w:type="spellStart"/>
      <w:r w:rsidRPr="007764E8">
        <w:rPr>
          <w:rFonts w:ascii="Times New Roman" w:hAnsi="Times New Roman"/>
          <w:iCs/>
        </w:rPr>
        <w:t>Div</w:t>
      </w:r>
      <w:proofErr w:type="spellEnd"/>
      <w:r w:rsidRPr="007764E8">
        <w:rPr>
          <w:rFonts w:ascii="Times New Roman" w:hAnsi="Times New Roman"/>
          <w:iCs/>
        </w:rPr>
        <w:t xml:space="preserve"> 3 of Pt 2 of the </w:t>
      </w:r>
      <w:r w:rsidRPr="007764E8">
        <w:rPr>
          <w:rFonts w:ascii="Times New Roman" w:hAnsi="Times New Roman"/>
          <w:i/>
          <w:iCs/>
        </w:rPr>
        <w:t xml:space="preserve">Migration Act </w:t>
      </w:r>
      <w:r w:rsidRPr="007764E8">
        <w:rPr>
          <w:rFonts w:ascii="Times New Roman" w:hAnsi="Times New Roman"/>
          <w:iCs/>
        </w:rPr>
        <w:t xml:space="preserve">or by the relevant provisions of the </w:t>
      </w:r>
      <w:r w:rsidRPr="007764E8">
        <w:rPr>
          <w:rFonts w:ascii="Times New Roman" w:hAnsi="Times New Roman"/>
          <w:i/>
        </w:rPr>
        <w:t>Migration Regulations</w:t>
      </w:r>
      <w:r w:rsidRPr="007764E8">
        <w:rPr>
          <w:rStyle w:val="FootnoteReference"/>
          <w:rFonts w:ascii="Times New Roman" w:hAnsi="Times New Roman"/>
          <w:iCs/>
          <w:sz w:val="24"/>
        </w:rPr>
        <w:footnoteReference w:id="220"/>
      </w:r>
      <w:r w:rsidRPr="007764E8">
        <w:rPr>
          <w:rFonts w:ascii="Times New Roman" w:hAnsi="Times New Roman"/>
          <w:iCs/>
        </w:rPr>
        <w:t xml:space="preserve">. As the Explanatory Memorandum to the </w:t>
      </w:r>
      <w:r w:rsidRPr="007764E8">
        <w:rPr>
          <w:rFonts w:ascii="Times New Roman" w:hAnsi="Times New Roman"/>
        </w:rPr>
        <w:t>Bill</w:t>
      </w:r>
      <w:r w:rsidRPr="007764E8">
        <w:rPr>
          <w:rFonts w:ascii="Times New Roman" w:hAnsi="Times New Roman"/>
          <w:iCs/>
        </w:rPr>
        <w:t xml:space="preserve"> that introduced s 195A </w:t>
      </w:r>
      <w:r w:rsidRPr="007764E8">
        <w:rPr>
          <w:rFonts w:ascii="Times New Roman" w:hAnsi="Times New Roman"/>
        </w:rPr>
        <w:t>stated</w:t>
      </w:r>
      <w:r w:rsidRPr="007764E8">
        <w:rPr>
          <w:rStyle w:val="FootnoteReference"/>
          <w:rFonts w:ascii="Times New Roman" w:hAnsi="Times New Roman"/>
          <w:iCs/>
          <w:sz w:val="24"/>
        </w:rPr>
        <w:footnoteReference w:id="221"/>
      </w:r>
      <w:r w:rsidRPr="007764E8">
        <w:rPr>
          <w:rFonts w:ascii="Times New Roman" w:hAnsi="Times New Roman"/>
          <w:iCs/>
        </w:rPr>
        <w:t>:</w:t>
      </w:r>
    </w:p>
    <w:p w14:paraId="58E100EF" w14:textId="77777777" w:rsidR="007715FE" w:rsidRDefault="007715FE" w:rsidP="007764E8">
      <w:pPr>
        <w:pStyle w:val="LeftrightafterHC"/>
        <w:spacing w:before="0" w:after="260" w:line="280" w:lineRule="exact"/>
        <w:ind w:right="0"/>
        <w:jc w:val="both"/>
        <w:rPr>
          <w:rFonts w:ascii="Times New Roman" w:hAnsi="Times New Roman"/>
        </w:rPr>
      </w:pPr>
      <w:r w:rsidRPr="007764E8">
        <w:rPr>
          <w:rFonts w:ascii="Times New Roman" w:hAnsi="Times New Roman"/>
        </w:rPr>
        <w:t>"[New section 195A] provides the Minister with a non</w:t>
      </w:r>
      <w:r w:rsidRPr="007764E8">
        <w:rPr>
          <w:rFonts w:ascii="Times New Roman" w:hAnsi="Times New Roman"/>
        </w:rPr>
        <w:noBreakHyphen/>
        <w:t>compellable power to grant a visa to a person who is being held in immigration detention where the Minister is satisfied that it is in the public interest to do so. In the exercise of this power the Minister will not be bound by the provisions of the Migration Act or regulations governing application and grant requirements. The Minister will have the flexibility to grant any visa that is appropriate to that individual's circumstances, including a Removal Pending Bridging Visa where the detainee has no right to remain in Australia but removal is not practicable in the foreseeable future."</w:t>
      </w:r>
    </w:p>
    <w:p w14:paraId="4AEDA7AA"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It is, at best, misleading to describe any obligation deriving from s 189 as a "duty" upon the Executive to detain AJL20</w:t>
      </w:r>
      <w:r w:rsidRPr="007764E8">
        <w:rPr>
          <w:rFonts w:ascii="Times New Roman" w:hAnsi="Times New Roman"/>
        </w:rPr>
        <w:t xml:space="preserve"> when the Executive could have released AJL20 by exercise of </w:t>
      </w:r>
      <w:r w:rsidRPr="007764E8">
        <w:rPr>
          <w:rFonts w:ascii="Times New Roman" w:hAnsi="Times New Roman"/>
          <w:iCs/>
        </w:rPr>
        <w:t xml:space="preserve">a general power to grant him a </w:t>
      </w:r>
      <w:r w:rsidRPr="007764E8">
        <w:rPr>
          <w:rFonts w:ascii="Times New Roman" w:hAnsi="Times New Roman"/>
        </w:rPr>
        <w:t>visa under s</w:t>
      </w:r>
      <w:r w:rsidRPr="007764E8">
        <w:rPr>
          <w:rFonts w:ascii="Times New Roman" w:hAnsi="Times New Roman"/>
          <w:iCs/>
        </w:rPr>
        <w:t> 195A</w:t>
      </w:r>
      <w:r w:rsidRPr="007764E8">
        <w:rPr>
          <w:rFonts w:ascii="Times New Roman" w:hAnsi="Times New Roman"/>
        </w:rPr>
        <w:t>.</w:t>
      </w:r>
      <w:r w:rsidRPr="007764E8">
        <w:rPr>
          <w:rFonts w:ascii="Times New Roman" w:hAnsi="Times New Roman"/>
          <w:iCs/>
        </w:rPr>
        <w:t xml:space="preserve"> As </w:t>
      </w:r>
      <w:proofErr w:type="spellStart"/>
      <w:r w:rsidRPr="007764E8">
        <w:rPr>
          <w:rFonts w:ascii="Times New Roman" w:hAnsi="Times New Roman"/>
          <w:iCs/>
        </w:rPr>
        <w:t>Hohfeld</w:t>
      </w:r>
      <w:proofErr w:type="spellEnd"/>
      <w:r w:rsidRPr="007764E8">
        <w:rPr>
          <w:rFonts w:ascii="Times New Roman" w:hAnsi="Times New Roman"/>
          <w:iCs/>
        </w:rPr>
        <w:t xml:space="preserve"> cautioned a century ago, the generalised use of "chameleon-hued words" such as "duties" can constitute a "peril both to clear thought and to lucid expression"</w:t>
      </w:r>
      <w:r w:rsidRPr="007764E8">
        <w:rPr>
          <w:rStyle w:val="FootnoteReference"/>
          <w:rFonts w:ascii="Times New Roman" w:hAnsi="Times New Roman"/>
          <w:iCs/>
          <w:sz w:val="24"/>
        </w:rPr>
        <w:footnoteReference w:id="222"/>
      </w:r>
      <w:r w:rsidRPr="007764E8">
        <w:rPr>
          <w:rFonts w:ascii="Times New Roman" w:hAnsi="Times New Roman"/>
          <w:iCs/>
        </w:rPr>
        <w:t xml:space="preserve">. </w:t>
      </w:r>
      <w:r w:rsidRPr="007764E8">
        <w:rPr>
          <w:rFonts w:ascii="Times New Roman" w:hAnsi="Times New Roman"/>
        </w:rPr>
        <w:t xml:space="preserve">But, whether or not it would debase the content of a "duty" to speak in terms shrouded in the mystical logic of an obligation of the Executive to do something that it is not obliged to do, it is most unlikely that </w:t>
      </w:r>
      <w:r w:rsidRPr="007764E8">
        <w:rPr>
          <w:rFonts w:ascii="Times New Roman" w:hAnsi="Times New Roman"/>
          <w:iCs/>
        </w:rPr>
        <w:t>Parliament intended that significant consequences would turn upon fine questions of abstract legal theory that depended upon a loose characterisation of s 189 as a "duty" rather than a power.</w:t>
      </w:r>
    </w:p>
    <w:p w14:paraId="1A46129B"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Executive purpose is to be assessed objectively</w:t>
      </w:r>
    </w:p>
    <w:p w14:paraId="0D4482BA"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For the reasons above, authority and principle plainly establish that a natural implication from the </w:t>
      </w:r>
      <w:r w:rsidRPr="007764E8">
        <w:rPr>
          <w:rFonts w:ascii="Times New Roman" w:hAnsi="Times New Roman"/>
          <w:i/>
        </w:rPr>
        <w:t>Migration Act</w:t>
      </w:r>
      <w:r w:rsidRPr="007764E8">
        <w:rPr>
          <w:rFonts w:ascii="Times New Roman" w:hAnsi="Times New Roman"/>
        </w:rPr>
        <w:t xml:space="preserve"> </w:t>
      </w:r>
      <w:r w:rsidRPr="007764E8" w:rsidDel="00CA63A3">
        <w:rPr>
          <w:rFonts w:ascii="Times New Roman" w:hAnsi="Times New Roman"/>
        </w:rPr>
        <w:t xml:space="preserve">is </w:t>
      </w:r>
      <w:r w:rsidRPr="007764E8">
        <w:rPr>
          <w:rFonts w:ascii="Times New Roman" w:hAnsi="Times New Roman"/>
        </w:rPr>
        <w:t xml:space="preserve">that the Executive cannot exercise a power or perform a duty or function for purposes that are beyond the express or implied scope and purposes of the Act. Without such an implication, the </w:t>
      </w:r>
      <w:r w:rsidRPr="007764E8">
        <w:rPr>
          <w:rFonts w:ascii="Times New Roman" w:hAnsi="Times New Roman"/>
          <w:i/>
          <w:iCs/>
        </w:rPr>
        <w:t>Migration Act</w:t>
      </w:r>
      <w:r w:rsidRPr="007764E8">
        <w:rPr>
          <w:rFonts w:ascii="Times New Roman" w:hAnsi="Times New Roman"/>
        </w:rPr>
        <w:t xml:space="preserve"> would authorise the Executive to act for a purpose such as punishment which, if expressed in the </w:t>
      </w:r>
      <w:r w:rsidRPr="007764E8">
        <w:rPr>
          <w:rFonts w:ascii="Times New Roman" w:hAnsi="Times New Roman"/>
          <w:i/>
          <w:iCs/>
        </w:rPr>
        <w:t>Migration Act</w:t>
      </w:r>
      <w:r w:rsidRPr="007764E8">
        <w:rPr>
          <w:rFonts w:ascii="Times New Roman" w:hAnsi="Times New Roman"/>
        </w:rPr>
        <w:t>, would be an unconstitutional provision</w:t>
      </w:r>
      <w:r w:rsidRPr="007764E8">
        <w:rPr>
          <w:rFonts w:ascii="Times New Roman" w:hAnsi="Times New Roman"/>
          <w:i/>
          <w:iCs/>
        </w:rPr>
        <w:t>.</w:t>
      </w:r>
      <w:r w:rsidRPr="007764E8">
        <w:rPr>
          <w:rFonts w:ascii="Times New Roman" w:hAnsi="Times New Roman"/>
          <w:iCs/>
        </w:rPr>
        <w:t xml:space="preserve"> </w:t>
      </w:r>
      <w:r w:rsidRPr="007764E8">
        <w:rPr>
          <w:rFonts w:ascii="Times New Roman" w:hAnsi="Times New Roman"/>
        </w:rPr>
        <w:t>But, with such an implication, the Executive would be acting ultra vires if it detained an unlawful non</w:t>
      </w:r>
      <w:r w:rsidRPr="007764E8">
        <w:rPr>
          <w:rFonts w:ascii="Times New Roman" w:hAnsi="Times New Roman"/>
        </w:rPr>
        <w:noBreakHyphen/>
        <w:t xml:space="preserve">citizen under s 189 for the purposes of punishment, in contravention of an implied constraint in the </w:t>
      </w:r>
      <w:r w:rsidRPr="007764E8">
        <w:rPr>
          <w:rFonts w:ascii="Times New Roman" w:hAnsi="Times New Roman"/>
          <w:i/>
          <w:iCs/>
        </w:rPr>
        <w:t>Migration Act</w:t>
      </w:r>
      <w:r w:rsidRPr="007764E8">
        <w:rPr>
          <w:rFonts w:ascii="Times New Roman" w:hAnsi="Times New Roman"/>
        </w:rPr>
        <w:t xml:space="preserve">. And just as the purposes for which the Executive can act are constrained by implied restrictions based on the scope and purposes of the </w:t>
      </w:r>
      <w:r w:rsidRPr="007764E8">
        <w:rPr>
          <w:rFonts w:ascii="Times New Roman" w:hAnsi="Times New Roman"/>
          <w:i/>
          <w:iCs/>
        </w:rPr>
        <w:t>Migration Act</w:t>
      </w:r>
      <w:r w:rsidRPr="007764E8">
        <w:rPr>
          <w:rFonts w:ascii="Times New Roman" w:hAnsi="Times New Roman"/>
        </w:rPr>
        <w:t xml:space="preserve">, so too the purposes for which the Executive can act are constrained by </w:t>
      </w:r>
      <w:r w:rsidRPr="007764E8">
        <w:rPr>
          <w:rFonts w:ascii="Times New Roman" w:hAnsi="Times New Roman"/>
          <w:i/>
          <w:iCs/>
        </w:rPr>
        <w:t>express</w:t>
      </w:r>
      <w:r w:rsidRPr="007764E8">
        <w:rPr>
          <w:rFonts w:ascii="Times New Roman" w:hAnsi="Times New Roman"/>
        </w:rPr>
        <w:t xml:space="preserve"> restrictions on the scope and purposes of the </w:t>
      </w:r>
      <w:r w:rsidRPr="007764E8">
        <w:rPr>
          <w:rFonts w:ascii="Times New Roman" w:hAnsi="Times New Roman"/>
          <w:i/>
          <w:iCs/>
        </w:rPr>
        <w:t>Migration Act</w:t>
      </w:r>
      <w:r w:rsidRPr="007764E8">
        <w:rPr>
          <w:rFonts w:ascii="Times New Roman" w:hAnsi="Times New Roman"/>
        </w:rPr>
        <w:t>,</w:t>
      </w:r>
      <w:r w:rsidRPr="007764E8">
        <w:rPr>
          <w:rFonts w:ascii="Times New Roman" w:hAnsi="Times New Roman"/>
          <w:i/>
          <w:iCs/>
        </w:rPr>
        <w:t xml:space="preserve"> </w:t>
      </w:r>
      <w:r w:rsidRPr="007764E8">
        <w:rPr>
          <w:rFonts w:ascii="Times New Roman" w:hAnsi="Times New Roman"/>
        </w:rPr>
        <w:t>including s 197C</w:t>
      </w:r>
      <w:r w:rsidRPr="007764E8">
        <w:rPr>
          <w:rFonts w:ascii="Times New Roman" w:hAnsi="Times New Roman"/>
          <w:i/>
          <w:iCs/>
        </w:rPr>
        <w:t>.</w:t>
      </w:r>
    </w:p>
    <w:p w14:paraId="1857D8D0"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The question that then arises is whether the s 197C constraint upon the purpose of the Executive in continuing to detain AJL20 until 11 September 2020 is one which is required to be ascertained subjectively or whether it is to be ascertained objectively by the acts and conduct of officers of the Executive. In relation to powers, the answer is generally that the purpose of the Executive is assessed objectively</w:t>
      </w:r>
      <w:r w:rsidRPr="007764E8">
        <w:rPr>
          <w:rStyle w:val="FootnoteReference"/>
          <w:rFonts w:ascii="Times New Roman" w:hAnsi="Times New Roman"/>
          <w:sz w:val="24"/>
        </w:rPr>
        <w:footnoteReference w:id="223"/>
      </w:r>
      <w:r w:rsidRPr="007764E8">
        <w:rPr>
          <w:rFonts w:ascii="Times New Roman" w:hAnsi="Times New Roman"/>
        </w:rPr>
        <w:t xml:space="preserve">. The same is true in relation to duties. As Gleeson CJ said in </w:t>
      </w:r>
      <w:r w:rsidRPr="007764E8">
        <w:rPr>
          <w:rFonts w:ascii="Times New Roman" w:hAnsi="Times New Roman"/>
          <w:i/>
          <w:iCs/>
        </w:rPr>
        <w:t>Al</w:t>
      </w:r>
      <w:r w:rsidRPr="007764E8">
        <w:rPr>
          <w:rFonts w:ascii="Times New Roman" w:hAnsi="Times New Roman"/>
          <w:i/>
          <w:iCs/>
        </w:rPr>
        <w:noBreakHyphen/>
      </w:r>
      <w:proofErr w:type="spellStart"/>
      <w:r w:rsidRPr="007764E8">
        <w:rPr>
          <w:rFonts w:ascii="Times New Roman" w:hAnsi="Times New Roman"/>
          <w:i/>
          <w:iCs/>
        </w:rPr>
        <w:t>Kateb</w:t>
      </w:r>
      <w:proofErr w:type="spellEnd"/>
      <w:r w:rsidRPr="007764E8">
        <w:rPr>
          <w:rFonts w:ascii="Times New Roman" w:hAnsi="Times New Roman"/>
          <w:i/>
          <w:iCs/>
        </w:rPr>
        <w:t xml:space="preserve"> v Godwin</w:t>
      </w:r>
      <w:r w:rsidRPr="007764E8">
        <w:rPr>
          <w:rStyle w:val="FootnoteReference"/>
          <w:rFonts w:ascii="Times New Roman" w:hAnsi="Times New Roman"/>
          <w:sz w:val="24"/>
        </w:rPr>
        <w:footnoteReference w:id="224"/>
      </w:r>
      <w:r w:rsidRPr="007764E8">
        <w:rPr>
          <w:rFonts w:ascii="Times New Roman" w:hAnsi="Times New Roman"/>
        </w:rPr>
        <w:t xml:space="preserve">, "[t]he purpose is objective. What is in question is the purpose of the detention, not the motives or intention of the Minister, or the officers". </w:t>
      </w:r>
      <w:r w:rsidRPr="007764E8">
        <w:rPr>
          <w:rFonts w:ascii="Times New Roman" w:hAnsi="Times New Roman"/>
          <w:iCs/>
        </w:rPr>
        <w:t>Consequently, improper purpose is not synonymous with a lack of good faith in a moral sense</w:t>
      </w:r>
      <w:r w:rsidRPr="007764E8">
        <w:rPr>
          <w:rStyle w:val="FootnoteReference"/>
          <w:rFonts w:ascii="Times New Roman" w:hAnsi="Times New Roman"/>
          <w:iCs/>
          <w:sz w:val="24"/>
        </w:rPr>
        <w:footnoteReference w:id="225"/>
      </w:r>
      <w:r w:rsidRPr="007764E8">
        <w:rPr>
          <w:rFonts w:ascii="Times New Roman" w:hAnsi="Times New Roman"/>
          <w:iCs/>
        </w:rPr>
        <w:t xml:space="preserve"> or with dishonesty</w:t>
      </w:r>
      <w:r w:rsidRPr="007764E8">
        <w:rPr>
          <w:rStyle w:val="FootnoteReference"/>
          <w:rFonts w:ascii="Times New Roman" w:hAnsi="Times New Roman"/>
          <w:iCs/>
          <w:sz w:val="24"/>
        </w:rPr>
        <w:footnoteReference w:id="226"/>
      </w:r>
      <w:r w:rsidRPr="007764E8">
        <w:rPr>
          <w:rFonts w:ascii="Times New Roman" w:hAnsi="Times New Roman"/>
          <w:iCs/>
        </w:rPr>
        <w:t xml:space="preserve">. Again, </w:t>
      </w:r>
      <w:r w:rsidRPr="007764E8">
        <w:rPr>
          <w:rFonts w:ascii="Times New Roman" w:hAnsi="Times New Roman"/>
        </w:rPr>
        <w:t xml:space="preserve">six members of this Court in </w:t>
      </w:r>
      <w:r w:rsidRPr="007764E8">
        <w:rPr>
          <w:rFonts w:ascii="Times New Roman" w:hAnsi="Times New Roman"/>
          <w:i/>
        </w:rPr>
        <w:t>Plaintiff M96A/2016</w:t>
      </w:r>
      <w:r w:rsidRPr="007764E8">
        <w:rPr>
          <w:rStyle w:val="FootnoteReference"/>
          <w:rFonts w:ascii="Times New Roman" w:hAnsi="Times New Roman"/>
          <w:iCs/>
          <w:sz w:val="24"/>
        </w:rPr>
        <w:footnoteReference w:id="227"/>
      </w:r>
      <w:r w:rsidRPr="007764E8">
        <w:rPr>
          <w:rFonts w:ascii="Times New Roman" w:hAnsi="Times New Roman"/>
          <w:i/>
        </w:rPr>
        <w:t xml:space="preserve"> </w:t>
      </w:r>
      <w:r w:rsidRPr="007764E8">
        <w:rPr>
          <w:rFonts w:ascii="Times New Roman" w:hAnsi="Times New Roman"/>
          <w:iCs/>
        </w:rPr>
        <w:t>said that "</w:t>
      </w:r>
      <w:r w:rsidRPr="007764E8">
        <w:rPr>
          <w:rFonts w:ascii="Times New Roman" w:hAnsi="Times New Roman"/>
        </w:rPr>
        <w:t>the purpose of immigration detention is assessed objectively by reference to all of the circumstances".</w:t>
      </w:r>
    </w:p>
    <w:p w14:paraId="7D2562B9"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This objective assessment of whether the purpose of the Executive'</w:t>
      </w:r>
      <w:r w:rsidRPr="007764E8">
        <w:rPr>
          <w:rFonts w:ascii="Times New Roman" w:hAnsi="Times New Roman"/>
        </w:rPr>
        <w:t>s exercise of</w:t>
      </w:r>
      <w:r w:rsidRPr="007764E8">
        <w:rPr>
          <w:rFonts w:ascii="Times New Roman" w:hAnsi="Times New Roman"/>
          <w:iCs/>
        </w:rPr>
        <w:t xml:space="preserve"> powers or </w:t>
      </w:r>
      <w:r w:rsidRPr="007764E8">
        <w:rPr>
          <w:rFonts w:ascii="Times New Roman" w:hAnsi="Times New Roman"/>
        </w:rPr>
        <w:t>performance of</w:t>
      </w:r>
      <w:r w:rsidRPr="007764E8">
        <w:rPr>
          <w:rFonts w:ascii="Times New Roman" w:hAnsi="Times New Roman"/>
          <w:iCs/>
        </w:rPr>
        <w:t xml:space="preserve"> duties is one that is within the scope and purposes of the relevant legislation aligns with the same objective assessment of whether the powers and duties of directors are exercised or performed </w:t>
      </w:r>
      <w:r w:rsidRPr="007764E8">
        <w:rPr>
          <w:rFonts w:ascii="Times New Roman" w:hAnsi="Times New Roman"/>
        </w:rPr>
        <w:t>for prope</w:t>
      </w:r>
      <w:r w:rsidRPr="007764E8">
        <w:rPr>
          <w:rFonts w:ascii="Times New Roman" w:hAnsi="Times New Roman"/>
          <w:iCs/>
        </w:rPr>
        <w:t xml:space="preserve">r purposes. </w:t>
      </w:r>
      <w:r w:rsidRPr="007764E8">
        <w:rPr>
          <w:rFonts w:ascii="Times New Roman" w:hAnsi="Times New Roman"/>
        </w:rPr>
        <w:t>In the context of directors' duties</w:t>
      </w:r>
      <w:r w:rsidRPr="007764E8">
        <w:rPr>
          <w:rFonts w:ascii="Times New Roman" w:hAnsi="Times New Roman"/>
          <w:iCs/>
        </w:rPr>
        <w:t>, it is established that the exercise of a power or the performance of a duty for an ulterior or impermissible purpose can be invalid notwithstanding that the exercise or performance occurs, as it did in this case, with "substantially altruistic" motives</w:t>
      </w:r>
      <w:r w:rsidRPr="007764E8">
        <w:rPr>
          <w:rStyle w:val="FootnoteReference"/>
          <w:rFonts w:ascii="Times New Roman" w:hAnsi="Times New Roman"/>
          <w:iCs/>
          <w:sz w:val="24"/>
        </w:rPr>
        <w:footnoteReference w:id="228"/>
      </w:r>
      <w:r w:rsidRPr="007764E8">
        <w:rPr>
          <w:rFonts w:ascii="Times New Roman" w:hAnsi="Times New Roman"/>
          <w:iCs/>
        </w:rPr>
        <w:t>. The court "is entitled to look at the situation objectively"</w:t>
      </w:r>
      <w:r w:rsidRPr="007764E8">
        <w:rPr>
          <w:rStyle w:val="FootnoteReference"/>
          <w:rFonts w:ascii="Times New Roman" w:hAnsi="Times New Roman"/>
          <w:iCs/>
          <w:sz w:val="24"/>
        </w:rPr>
        <w:footnoteReference w:id="229"/>
      </w:r>
      <w:r w:rsidRPr="007764E8">
        <w:rPr>
          <w:rFonts w:ascii="Times New Roman" w:hAnsi="Times New Roman"/>
          <w:iCs/>
        </w:rPr>
        <w:t xml:space="preserve">. </w:t>
      </w:r>
      <w:r w:rsidRPr="007764E8">
        <w:rPr>
          <w:rFonts w:ascii="Times New Roman" w:hAnsi="Times New Roman"/>
        </w:rPr>
        <w:t>The concern is not with "an almost infinite analysis of the fears and desires, proximate and remote, which, in truth, form the compound motives usually animating human conduct" but is instead with an objective analysis of "the substantial object the accomplishment of which formed the real ground of the board's action"</w:t>
      </w:r>
      <w:r w:rsidRPr="007764E8">
        <w:rPr>
          <w:rStyle w:val="FootnoteReference"/>
          <w:rFonts w:ascii="Times New Roman" w:hAnsi="Times New Roman"/>
          <w:sz w:val="24"/>
        </w:rPr>
        <w:footnoteReference w:id="230"/>
      </w:r>
      <w:r w:rsidRPr="007764E8">
        <w:rPr>
          <w:rFonts w:ascii="Times New Roman" w:hAnsi="Times New Roman"/>
        </w:rPr>
        <w:t xml:space="preserve">. </w:t>
      </w:r>
      <w:r w:rsidRPr="007764E8">
        <w:rPr>
          <w:rFonts w:ascii="Times New Roman" w:hAnsi="Times New Roman"/>
          <w:iCs/>
        </w:rPr>
        <w:t>One difference, however, between the duties of the Executive and the duties of directors is that the latter also contain elements of subjectivity in the requirement that duties must also be performed in good faith, or bona fide.</w:t>
      </w:r>
    </w:p>
    <w:p w14:paraId="1E495822"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In </w:t>
      </w:r>
      <w:r w:rsidRPr="007764E8">
        <w:rPr>
          <w:rFonts w:ascii="Times New Roman" w:hAnsi="Times New Roman"/>
          <w:i/>
        </w:rPr>
        <w:t>Minister for Immigration and Multicultural and Indigenous Affairs v Al </w:t>
      </w:r>
      <w:proofErr w:type="spellStart"/>
      <w:r w:rsidRPr="007764E8">
        <w:rPr>
          <w:rFonts w:ascii="Times New Roman" w:hAnsi="Times New Roman"/>
          <w:i/>
        </w:rPr>
        <w:t>Masri</w:t>
      </w:r>
      <w:proofErr w:type="spellEnd"/>
      <w:r w:rsidRPr="007764E8">
        <w:rPr>
          <w:rStyle w:val="FootnoteReference"/>
          <w:rFonts w:ascii="Times New Roman" w:hAnsi="Times New Roman"/>
          <w:iCs/>
          <w:sz w:val="24"/>
        </w:rPr>
        <w:footnoteReference w:id="231"/>
      </w:r>
      <w:r w:rsidRPr="007764E8">
        <w:rPr>
          <w:rFonts w:ascii="Times New Roman" w:hAnsi="Times New Roman"/>
        </w:rPr>
        <w:t xml:space="preserve">, the Full Court of the Federal Court referred to two purpose-based limitations upon the duty to detain under the </w:t>
      </w:r>
      <w:r w:rsidRPr="007764E8">
        <w:rPr>
          <w:rFonts w:ascii="Times New Roman" w:hAnsi="Times New Roman"/>
          <w:i/>
          <w:iCs/>
        </w:rPr>
        <w:t>Migration Act</w:t>
      </w:r>
      <w:r w:rsidRPr="007764E8">
        <w:rPr>
          <w:rFonts w:ascii="Times New Roman" w:hAnsi="Times New Roman"/>
          <w:iCs/>
        </w:rPr>
        <w:t xml:space="preserve">. </w:t>
      </w:r>
      <w:r w:rsidRPr="007764E8">
        <w:rPr>
          <w:rFonts w:ascii="Times New Roman" w:hAnsi="Times New Roman"/>
        </w:rPr>
        <w:t xml:space="preserve">The first appeared to be subjective: </w:t>
      </w:r>
      <w:r w:rsidRPr="007764E8">
        <w:rPr>
          <w:rFonts w:ascii="Times New Roman" w:hAnsi="Times New Roman"/>
          <w:iCs/>
        </w:rPr>
        <w:t>"[</w:t>
      </w:r>
      <w:proofErr w:type="spellStart"/>
      <w:r w:rsidRPr="007764E8">
        <w:rPr>
          <w:rFonts w:ascii="Times New Roman" w:hAnsi="Times New Roman"/>
          <w:iCs/>
        </w:rPr>
        <w:t>i</w:t>
      </w:r>
      <w:proofErr w:type="spellEnd"/>
      <w:r w:rsidRPr="007764E8">
        <w:rPr>
          <w:rFonts w:ascii="Times New Roman" w:hAnsi="Times New Roman"/>
          <w:iCs/>
        </w:rPr>
        <w:t>]f the Minister were to hold a person in detention without [</w:t>
      </w:r>
      <w:r w:rsidRPr="007764E8">
        <w:rPr>
          <w:rFonts w:ascii="Times New Roman" w:hAnsi="Times New Roman"/>
        </w:rPr>
        <w:t>a</w:t>
      </w:r>
      <w:r w:rsidRPr="007764E8">
        <w:rPr>
          <w:rFonts w:ascii="Times New Roman" w:hAnsi="Times New Roman"/>
          <w:iCs/>
        </w:rPr>
        <w:t xml:space="preserve"> bona fide purpose of removal]</w:t>
      </w:r>
      <w:r w:rsidRPr="007764E8">
        <w:rPr>
          <w:rFonts w:ascii="Times New Roman" w:hAnsi="Times New Roman"/>
        </w:rPr>
        <w:t>,</w:t>
      </w:r>
      <w:r w:rsidRPr="007764E8">
        <w:rPr>
          <w:rFonts w:ascii="Times New Roman" w:hAnsi="Times New Roman"/>
          <w:iCs/>
        </w:rPr>
        <w:t xml:space="preserve"> then the detention would be unlawful and the person entitled to relief in the nature of habeas corpus". The second, </w:t>
      </w:r>
      <w:r w:rsidRPr="007764E8">
        <w:rPr>
          <w:rFonts w:ascii="Times New Roman" w:hAnsi="Times New Roman"/>
        </w:rPr>
        <w:t xml:space="preserve">which was rejected in </w:t>
      </w:r>
      <w:r w:rsidRPr="007764E8">
        <w:rPr>
          <w:rFonts w:ascii="Times New Roman" w:hAnsi="Times New Roman"/>
          <w:i/>
          <w:iCs/>
        </w:rPr>
        <w:t>Al-</w:t>
      </w:r>
      <w:proofErr w:type="spellStart"/>
      <w:r w:rsidRPr="007764E8">
        <w:rPr>
          <w:rFonts w:ascii="Times New Roman" w:hAnsi="Times New Roman"/>
          <w:i/>
          <w:iCs/>
        </w:rPr>
        <w:t>Kateb</w:t>
      </w:r>
      <w:proofErr w:type="spellEnd"/>
      <w:r w:rsidRPr="007764E8">
        <w:rPr>
          <w:rFonts w:ascii="Times New Roman" w:hAnsi="Times New Roman"/>
          <w:i/>
          <w:iCs/>
        </w:rPr>
        <w:t xml:space="preserve"> v Godwin</w:t>
      </w:r>
      <w:r w:rsidRPr="007764E8">
        <w:rPr>
          <w:rFonts w:ascii="Times New Roman" w:hAnsi="Times New Roman"/>
        </w:rPr>
        <w:t>, appeared to be</w:t>
      </w:r>
      <w:r w:rsidRPr="007764E8">
        <w:rPr>
          <w:rFonts w:ascii="Times New Roman" w:hAnsi="Times New Roman"/>
          <w:i/>
          <w:iCs/>
        </w:rPr>
        <w:t xml:space="preserve"> </w:t>
      </w:r>
      <w:r w:rsidRPr="007764E8">
        <w:rPr>
          <w:rFonts w:ascii="Times New Roman" w:hAnsi="Times New Roman"/>
        </w:rPr>
        <w:t>objective: there must be a "real likelihood or prospect of the removal of the person from Australia in the reasonably foreseeable future".</w:t>
      </w:r>
    </w:p>
    <w:p w14:paraId="7EC6CCD1"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i/>
          <w:iCs/>
          <w:shd w:val="clear" w:color="auto" w:fill="FFFFFF"/>
        </w:rPr>
      </w:pPr>
      <w:r w:rsidRPr="007764E8">
        <w:rPr>
          <w:rFonts w:ascii="Times New Roman" w:hAnsi="Times New Roman"/>
        </w:rPr>
        <w:tab/>
        <w:t xml:space="preserve">The question of whether the "duty" to detain was subject to an objective or subjective purpose-based limitation was subsequently answered by Selway J in </w:t>
      </w:r>
      <w:proofErr w:type="spellStart"/>
      <w:r w:rsidRPr="007764E8">
        <w:rPr>
          <w:rFonts w:ascii="Times New Roman" w:hAnsi="Times New Roman"/>
          <w:i/>
          <w:iCs/>
        </w:rPr>
        <w:t>Alsalih</w:t>
      </w:r>
      <w:proofErr w:type="spellEnd"/>
      <w:r w:rsidRPr="007764E8">
        <w:rPr>
          <w:rFonts w:ascii="Times New Roman" w:hAnsi="Times New Roman"/>
          <w:i/>
          <w:iCs/>
        </w:rPr>
        <w:t xml:space="preserve"> v Manager, Baxter Immigration Detention Facility</w:t>
      </w:r>
      <w:r w:rsidRPr="007764E8">
        <w:rPr>
          <w:rStyle w:val="FootnoteReference"/>
          <w:rFonts w:ascii="Times New Roman" w:hAnsi="Times New Roman"/>
          <w:sz w:val="24"/>
        </w:rPr>
        <w:footnoteReference w:id="232"/>
      </w:r>
      <w:r w:rsidRPr="007764E8">
        <w:rPr>
          <w:rFonts w:ascii="Times New Roman" w:hAnsi="Times New Roman"/>
          <w:iCs/>
        </w:rPr>
        <w:t xml:space="preserve">. </w:t>
      </w:r>
      <w:r w:rsidRPr="007764E8">
        <w:rPr>
          <w:rFonts w:ascii="Times New Roman" w:hAnsi="Times New Roman"/>
        </w:rPr>
        <w:t xml:space="preserve">Though the case concerned the second limitation upon the "duty" to detain, which was rejected in </w:t>
      </w:r>
      <w:r w:rsidRPr="007764E8">
        <w:rPr>
          <w:rFonts w:ascii="Times New Roman" w:hAnsi="Times New Roman"/>
          <w:i/>
          <w:iCs/>
        </w:rPr>
        <w:t>Al</w:t>
      </w:r>
      <w:r w:rsidRPr="007764E8">
        <w:rPr>
          <w:rFonts w:ascii="Times New Roman" w:hAnsi="Times New Roman"/>
          <w:i/>
          <w:iCs/>
        </w:rPr>
        <w:noBreakHyphen/>
      </w:r>
      <w:proofErr w:type="spellStart"/>
      <w:r w:rsidRPr="007764E8">
        <w:rPr>
          <w:rFonts w:ascii="Times New Roman" w:hAnsi="Times New Roman"/>
          <w:i/>
          <w:iCs/>
        </w:rPr>
        <w:t>Kateb</w:t>
      </w:r>
      <w:proofErr w:type="spellEnd"/>
      <w:r w:rsidRPr="007764E8">
        <w:rPr>
          <w:rFonts w:ascii="Times New Roman" w:hAnsi="Times New Roman"/>
          <w:i/>
          <w:iCs/>
        </w:rPr>
        <w:t xml:space="preserve"> v Godwin</w:t>
      </w:r>
      <w:r w:rsidRPr="007764E8">
        <w:rPr>
          <w:rFonts w:ascii="Times New Roman" w:hAnsi="Times New Roman"/>
          <w:iCs/>
        </w:rPr>
        <w:t xml:space="preserve">, </w:t>
      </w:r>
      <w:r w:rsidRPr="007764E8">
        <w:rPr>
          <w:rFonts w:ascii="Times New Roman" w:hAnsi="Times New Roman"/>
        </w:rPr>
        <w:t>Selway J considered both limitations upon the power to detain. In the passages relevant to this case</w:t>
      </w:r>
      <w:r w:rsidRPr="007764E8">
        <w:rPr>
          <w:rStyle w:val="FootnoteReference"/>
          <w:rFonts w:ascii="Times New Roman" w:hAnsi="Times New Roman"/>
          <w:sz w:val="24"/>
        </w:rPr>
        <w:footnoteReference w:id="233"/>
      </w:r>
      <w:r w:rsidRPr="007764E8">
        <w:rPr>
          <w:rFonts w:ascii="Times New Roman" w:hAnsi="Times New Roman"/>
        </w:rPr>
        <w:t>, his Honour correctly explained that "the detention power in the Act is purposive" and expressed the view that the "requirement under the first limitation that the Minister exercise the power bona fide for the purpose of removal is a subjective test of purpose". But he later qualified that reasoning by doubting whether such a subjective approach to purpose should be taken</w:t>
      </w:r>
      <w:r w:rsidRPr="007764E8">
        <w:rPr>
          <w:rStyle w:val="FootnoteReference"/>
          <w:rFonts w:ascii="Times New Roman" w:hAnsi="Times New Roman"/>
          <w:sz w:val="24"/>
        </w:rPr>
        <w:footnoteReference w:id="234"/>
      </w:r>
      <w:r w:rsidRPr="007764E8">
        <w:rPr>
          <w:rFonts w:ascii="Times New Roman" w:hAnsi="Times New Roman"/>
        </w:rPr>
        <w:t>:</w:t>
      </w:r>
    </w:p>
    <w:p w14:paraId="2BAC5E2C" w14:textId="77777777" w:rsidR="007715FE" w:rsidRDefault="007715FE" w:rsidP="007764E8">
      <w:pPr>
        <w:pStyle w:val="LRIndentafterHC"/>
        <w:spacing w:before="0" w:after="260" w:line="280" w:lineRule="exact"/>
        <w:ind w:right="0"/>
        <w:jc w:val="both"/>
        <w:rPr>
          <w:rFonts w:ascii="Times New Roman" w:hAnsi="Times New Roman"/>
          <w:shd w:val="clear" w:color="auto" w:fill="FFFFFF"/>
        </w:rPr>
      </w:pPr>
      <w:r w:rsidRPr="007764E8">
        <w:rPr>
          <w:rFonts w:ascii="Times New Roman" w:hAnsi="Times New Roman"/>
          <w:shd w:val="clear" w:color="auto" w:fill="FFFFFF"/>
        </w:rPr>
        <w:t xml:space="preserve">"In contrast to the exercise of a discretionary power, there is no </w:t>
      </w:r>
      <w:r w:rsidRPr="007764E8">
        <w:rPr>
          <w:rFonts w:ascii="Times New Roman" w:hAnsi="Times New Roman"/>
          <w:i/>
          <w:iCs/>
          <w:shd w:val="clear" w:color="auto" w:fill="FFFFFF"/>
        </w:rPr>
        <w:t>necessary</w:t>
      </w:r>
      <w:r w:rsidRPr="007764E8">
        <w:rPr>
          <w:rFonts w:ascii="Times New Roman" w:hAnsi="Times New Roman"/>
          <w:shd w:val="clear" w:color="auto" w:fill="FFFFFF"/>
        </w:rPr>
        <w:t xml:space="preserve"> requirement that a statutory duty be exercised bona fide and for the purpose for which the power was given. To give a simple example, if a Sheriff has a warrant to hold a prisoner in gaol the duty to do so exists no matter whether the Sheriff is bona fide and no matter what his or her purpose might be. Otherwise, an officer could avoid a statutory duty merely by disagreeing with it. </w:t>
      </w:r>
      <w:r w:rsidRPr="007764E8">
        <w:rPr>
          <w:rFonts w:ascii="Times New Roman" w:hAnsi="Times New Roman"/>
          <w:i/>
          <w:iCs/>
          <w:shd w:val="clear" w:color="auto" w:fill="FFFFFF"/>
        </w:rPr>
        <w:t>In relation to a statutory duty the question of whether there is any objective or subjective purpose is a matter of statutory interpretation</w:t>
      </w:r>
      <w:r w:rsidRPr="007764E8">
        <w:rPr>
          <w:rFonts w:ascii="Times New Roman" w:hAnsi="Times New Roman"/>
          <w:iCs/>
          <w:shd w:val="clear" w:color="auto" w:fill="FFFFFF"/>
        </w:rPr>
        <w:t>.</w:t>
      </w:r>
      <w:r w:rsidRPr="007764E8">
        <w:rPr>
          <w:rFonts w:ascii="Times New Roman" w:hAnsi="Times New Roman"/>
          <w:shd w:val="clear" w:color="auto" w:fill="FFFFFF"/>
        </w:rPr>
        <w:t>"</w:t>
      </w:r>
    </w:p>
    <w:p w14:paraId="0EA5755C" w14:textId="77777777" w:rsidR="007715FE" w:rsidRPr="007764E8" w:rsidRDefault="007715FE" w:rsidP="007764E8">
      <w:pPr>
        <w:pStyle w:val="NormalBody"/>
        <w:spacing w:after="260" w:line="280" w:lineRule="exact"/>
        <w:ind w:right="0"/>
        <w:jc w:val="both"/>
        <w:rPr>
          <w:rFonts w:ascii="Times New Roman" w:hAnsi="Times New Roman"/>
        </w:rPr>
      </w:pPr>
      <w:r w:rsidRPr="007764E8">
        <w:rPr>
          <w:rFonts w:ascii="Times New Roman" w:hAnsi="Times New Roman"/>
        </w:rPr>
        <w:t>It is plain beyond peradventure that Selway J was not suggesting that the rejection of a subjective purpose requirement meant that the "duty" of continuing detention was not purposive at all. His Honour concluded</w:t>
      </w:r>
      <w:r w:rsidRPr="007764E8">
        <w:rPr>
          <w:rStyle w:val="FootnoteReference"/>
          <w:rFonts w:ascii="Times New Roman" w:hAnsi="Times New Roman"/>
          <w:sz w:val="24"/>
        </w:rPr>
        <w:footnoteReference w:id="235"/>
      </w:r>
      <w:r w:rsidRPr="007764E8">
        <w:rPr>
          <w:rFonts w:ascii="Times New Roman" w:hAnsi="Times New Roman"/>
        </w:rPr>
        <w:t>:</w:t>
      </w:r>
    </w:p>
    <w:p w14:paraId="7C9406D0" w14:textId="77777777" w:rsidR="007715FE" w:rsidRDefault="007715FE" w:rsidP="007764E8">
      <w:pPr>
        <w:pStyle w:val="LRIndentafterHC"/>
        <w:spacing w:before="0" w:after="260" w:line="280" w:lineRule="exact"/>
        <w:ind w:right="0"/>
        <w:jc w:val="both"/>
        <w:rPr>
          <w:rFonts w:ascii="Times New Roman" w:hAnsi="Times New Roman"/>
        </w:rPr>
      </w:pPr>
      <w:r w:rsidRPr="007764E8">
        <w:rPr>
          <w:rFonts w:ascii="Times New Roman" w:hAnsi="Times New Roman"/>
        </w:rPr>
        <w:t>"In this case the combined effect of ss 189 and 198 of the [A]</w:t>
      </w:r>
      <w:proofErr w:type="spellStart"/>
      <w:r w:rsidRPr="007764E8">
        <w:rPr>
          <w:rFonts w:ascii="Times New Roman" w:hAnsi="Times New Roman"/>
        </w:rPr>
        <w:t>ct</w:t>
      </w:r>
      <w:proofErr w:type="spellEnd"/>
      <w:r w:rsidRPr="007764E8">
        <w:rPr>
          <w:rFonts w:ascii="Times New Roman" w:hAnsi="Times New Roman"/>
        </w:rPr>
        <w:t xml:space="preserve"> is to impose a duty upon someone (presumably an officer) to detain an unlawful non</w:t>
      </w:r>
      <w:r w:rsidRPr="007764E8">
        <w:rPr>
          <w:rFonts w:ascii="Times New Roman" w:hAnsi="Times New Roman"/>
        </w:rPr>
        <w:noBreakHyphen/>
        <w:t xml:space="preserve">citizen. It is not obvious to me that the subjective purpose of that officer has much to do with that duty. </w:t>
      </w:r>
      <w:r w:rsidRPr="007764E8">
        <w:rPr>
          <w:rFonts w:ascii="Times New Roman" w:hAnsi="Times New Roman"/>
          <w:i/>
          <w:iCs/>
        </w:rPr>
        <w:t>In my view any inquiry in relation to the purpose of the statutory provision is an inquiry as to objective purpose</w:t>
      </w:r>
      <w:r w:rsidRPr="007764E8">
        <w:rPr>
          <w:rFonts w:ascii="Times New Roman" w:hAnsi="Times New Roman"/>
          <w:iCs/>
        </w:rPr>
        <w:t>.</w:t>
      </w:r>
      <w:r w:rsidRPr="007764E8">
        <w:rPr>
          <w:rFonts w:ascii="Times New Roman" w:hAnsi="Times New Roman"/>
        </w:rPr>
        <w:t>"</w:t>
      </w:r>
    </w:p>
    <w:p w14:paraId="55D642D6"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The duty to detain lawfully and the duty to remove as soon as reasonably practicable</w:t>
      </w:r>
    </w:p>
    <w:p w14:paraId="17CEED87"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It is necessary to separate (</w:t>
      </w:r>
      <w:proofErr w:type="spellStart"/>
      <w:r w:rsidRPr="007764E8">
        <w:rPr>
          <w:rFonts w:ascii="Times New Roman" w:hAnsi="Times New Roman"/>
        </w:rPr>
        <w:t>i</w:t>
      </w:r>
      <w:proofErr w:type="spellEnd"/>
      <w:r w:rsidRPr="007764E8">
        <w:rPr>
          <w:rFonts w:ascii="Times New Roman" w:hAnsi="Times New Roman"/>
        </w:rPr>
        <w:t>) the "duty" of the Executive acting under s 189 to detain an unlawful non</w:t>
      </w:r>
      <w:r w:rsidRPr="007764E8">
        <w:rPr>
          <w:rFonts w:ascii="Times New Roman" w:hAnsi="Times New Roman"/>
        </w:rPr>
        <w:noBreakHyphen/>
        <w:t xml:space="preserve">citizen lawfully, including within the scope and purposes of the </w:t>
      </w:r>
      <w:r w:rsidRPr="007764E8">
        <w:rPr>
          <w:rFonts w:ascii="Times New Roman" w:hAnsi="Times New Roman"/>
          <w:i/>
        </w:rPr>
        <w:t>Migration Act</w:t>
      </w:r>
      <w:r w:rsidRPr="007764E8">
        <w:rPr>
          <w:rFonts w:ascii="Times New Roman" w:hAnsi="Times New Roman"/>
        </w:rPr>
        <w:t>,</w:t>
      </w:r>
      <w:r w:rsidRPr="007764E8">
        <w:rPr>
          <w:rFonts w:ascii="Times New Roman" w:hAnsi="Times New Roman"/>
          <w:i/>
        </w:rPr>
        <w:t xml:space="preserve"> </w:t>
      </w:r>
      <w:r w:rsidRPr="007764E8">
        <w:rPr>
          <w:rFonts w:ascii="Times New Roman" w:hAnsi="Times New Roman"/>
        </w:rPr>
        <w:t>from (ii) the duty of the Executive to remove an unlawful non</w:t>
      </w:r>
      <w:r w:rsidRPr="007764E8">
        <w:rPr>
          <w:rFonts w:ascii="Times New Roman" w:hAnsi="Times New Roman"/>
        </w:rPr>
        <w:noBreakHyphen/>
        <w:t>citizen as soon as reasonably practicable under s 198(6), read with s 196. The primary remedy for a breach of either duty aims to ensure compliance with the law, but different writs have historically evolved (</w:t>
      </w:r>
      <w:proofErr w:type="spellStart"/>
      <w:r w:rsidRPr="007764E8">
        <w:rPr>
          <w:rFonts w:ascii="Times New Roman" w:hAnsi="Times New Roman"/>
        </w:rPr>
        <w:t>i</w:t>
      </w:r>
      <w:proofErr w:type="spellEnd"/>
      <w:r w:rsidRPr="007764E8">
        <w:rPr>
          <w:rFonts w:ascii="Times New Roman" w:hAnsi="Times New Roman"/>
        </w:rPr>
        <w:t>) where compliance with the law requires release from detention, and (ii) where compliance requires performance of a public act or duty.</w:t>
      </w:r>
    </w:p>
    <w:p w14:paraId="787B0917"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 primary remedy for a breach of a duty to detain lawfully is to undo the continuing unlawfulness by an order for release by a writ of habeas corpus ad subjiciendum, "for </w:t>
      </w:r>
      <w:r w:rsidRPr="007764E8">
        <w:rPr>
          <w:rFonts w:ascii="Times New Roman" w:hAnsi="Times New Roman"/>
          <w:i/>
          <w:iCs/>
        </w:rPr>
        <w:t xml:space="preserve">removing </w:t>
      </w:r>
      <w:r w:rsidRPr="007764E8">
        <w:rPr>
          <w:rFonts w:ascii="Times New Roman" w:hAnsi="Times New Roman"/>
        </w:rPr>
        <w:t>the injury of unjust and illegal confinement [which] does not always arise from the ill</w:t>
      </w:r>
      <w:r w:rsidRPr="007764E8">
        <w:rPr>
          <w:rFonts w:ascii="Times New Roman" w:hAnsi="Times New Roman"/>
        </w:rPr>
        <w:noBreakHyphen/>
        <w:t>nature, but sometimes from the mere inattention, of government"</w:t>
      </w:r>
      <w:r w:rsidRPr="007764E8">
        <w:rPr>
          <w:rStyle w:val="FootnoteReference"/>
          <w:rFonts w:ascii="Times New Roman" w:hAnsi="Times New Roman"/>
          <w:sz w:val="24"/>
        </w:rPr>
        <w:footnoteReference w:id="236"/>
      </w:r>
      <w:r w:rsidRPr="007764E8">
        <w:rPr>
          <w:rFonts w:ascii="Times New Roman" w:hAnsi="Times New Roman"/>
        </w:rPr>
        <w:t>. On the other hand, the primary remedy for a breach of the duty to remove an unlawful non</w:t>
      </w:r>
      <w:r w:rsidRPr="007764E8">
        <w:rPr>
          <w:rFonts w:ascii="Times New Roman" w:hAnsi="Times New Roman"/>
        </w:rPr>
        <w:noBreakHyphen/>
        <w:t xml:space="preserve">citizen as soon as reasonably practicable is a writ of mandamus, which "issues in all cases where the party [has] a right to have </w:t>
      </w:r>
      <w:proofErr w:type="spellStart"/>
      <w:r w:rsidRPr="007764E8">
        <w:rPr>
          <w:rFonts w:ascii="Times New Roman" w:hAnsi="Times New Roman"/>
        </w:rPr>
        <w:t>any thing</w:t>
      </w:r>
      <w:proofErr w:type="spellEnd"/>
      <w:r w:rsidRPr="007764E8">
        <w:rPr>
          <w:rFonts w:ascii="Times New Roman" w:hAnsi="Times New Roman"/>
        </w:rPr>
        <w:t xml:space="preserve"> done, and [has] no other specific means of compelling [its] performance"</w:t>
      </w:r>
      <w:r w:rsidRPr="007764E8">
        <w:rPr>
          <w:rStyle w:val="FootnoteReference"/>
          <w:rFonts w:ascii="Times New Roman" w:hAnsi="Times New Roman"/>
          <w:sz w:val="24"/>
        </w:rPr>
        <w:footnoteReference w:id="237"/>
      </w:r>
      <w:r w:rsidRPr="007764E8">
        <w:rPr>
          <w:rFonts w:ascii="Times New Roman" w:hAnsi="Times New Roman"/>
        </w:rPr>
        <w:t>. It lies to command "the doing of what ought to be done, and not to undo what has been done"</w:t>
      </w:r>
      <w:r w:rsidRPr="007764E8">
        <w:rPr>
          <w:rStyle w:val="FootnoteReference"/>
          <w:rFonts w:ascii="Times New Roman" w:hAnsi="Times New Roman"/>
          <w:sz w:val="24"/>
        </w:rPr>
        <w:footnoteReference w:id="238"/>
      </w:r>
      <w:r w:rsidRPr="007764E8">
        <w:rPr>
          <w:rFonts w:ascii="Times New Roman" w:hAnsi="Times New Roman"/>
        </w:rPr>
        <w:t>.</w:t>
      </w:r>
    </w:p>
    <w:p w14:paraId="2318A846"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There are remarks in some of the authorities which might, on one view, be read as conflating the two duties. For instance, in </w:t>
      </w:r>
      <w:r w:rsidRPr="007764E8">
        <w:rPr>
          <w:rFonts w:ascii="Times New Roman" w:hAnsi="Times New Roman"/>
          <w:i/>
          <w:iCs/>
        </w:rPr>
        <w:t>Lim</w:t>
      </w:r>
      <w:r w:rsidRPr="007764E8">
        <w:rPr>
          <w:rStyle w:val="FootnoteReference"/>
          <w:rFonts w:ascii="Times New Roman" w:hAnsi="Times New Roman"/>
          <w:iCs/>
          <w:sz w:val="24"/>
        </w:rPr>
        <w:footnoteReference w:id="239"/>
      </w:r>
      <w:r w:rsidRPr="007764E8">
        <w:rPr>
          <w:rFonts w:ascii="Times New Roman" w:hAnsi="Times New Roman"/>
        </w:rPr>
        <w:t xml:space="preserve">, Mason CJ said that detention may cease to be lawful "by reason of the failure of the Executive to take steps to remove a designated person from Australia in conformity with </w:t>
      </w:r>
      <w:proofErr w:type="spellStart"/>
      <w:r w:rsidRPr="007764E8">
        <w:rPr>
          <w:rFonts w:ascii="Times New Roman" w:hAnsi="Times New Roman"/>
        </w:rPr>
        <w:t>Div</w:t>
      </w:r>
      <w:proofErr w:type="spellEnd"/>
      <w:r w:rsidRPr="007764E8">
        <w:rPr>
          <w:rFonts w:ascii="Times New Roman" w:hAnsi="Times New Roman"/>
        </w:rPr>
        <w:t> 4B". His Honour gave examples including: (</w:t>
      </w:r>
      <w:proofErr w:type="spellStart"/>
      <w:r w:rsidRPr="007764E8">
        <w:rPr>
          <w:rFonts w:ascii="Times New Roman" w:hAnsi="Times New Roman"/>
        </w:rPr>
        <w:t>i</w:t>
      </w:r>
      <w:proofErr w:type="spellEnd"/>
      <w:r w:rsidRPr="007764E8">
        <w:rPr>
          <w:rFonts w:ascii="Times New Roman" w:hAnsi="Times New Roman"/>
        </w:rPr>
        <w:t>) a failure to remove the designated person as soon as practicable after the person had asked the Minister in writing to be removed</w:t>
      </w:r>
      <w:r w:rsidRPr="007764E8">
        <w:rPr>
          <w:rStyle w:val="FootnoteReference"/>
          <w:rFonts w:ascii="Times New Roman" w:hAnsi="Times New Roman"/>
          <w:sz w:val="24"/>
        </w:rPr>
        <w:footnoteReference w:id="240"/>
      </w:r>
      <w:r w:rsidRPr="007764E8">
        <w:rPr>
          <w:rFonts w:ascii="Times New Roman" w:hAnsi="Times New Roman"/>
        </w:rPr>
        <w:t>; and (ii) a failure to remove the designated person as soon as practicable after the refusal of an entry application for the person and the finalisation of all appeals against, or reviews of, the refusal (if any)</w:t>
      </w:r>
      <w:r w:rsidRPr="007764E8">
        <w:rPr>
          <w:rStyle w:val="FootnoteReference"/>
          <w:rFonts w:ascii="Times New Roman" w:hAnsi="Times New Roman"/>
          <w:sz w:val="24"/>
        </w:rPr>
        <w:footnoteReference w:id="241"/>
      </w:r>
      <w:r w:rsidRPr="007764E8">
        <w:rPr>
          <w:rFonts w:ascii="Times New Roman" w:hAnsi="Times New Roman"/>
        </w:rPr>
        <w:t xml:space="preserve">. Another instance is the reasons of Dixon J in </w:t>
      </w:r>
      <w:r w:rsidRPr="007764E8">
        <w:rPr>
          <w:rFonts w:ascii="Times New Roman" w:hAnsi="Times New Roman"/>
          <w:i/>
          <w:iCs/>
        </w:rPr>
        <w:t>Koon Wing Lau</w:t>
      </w:r>
      <w:r w:rsidRPr="007764E8">
        <w:rPr>
          <w:rStyle w:val="FootnoteReference"/>
          <w:rFonts w:ascii="Times New Roman" w:hAnsi="Times New Roman"/>
          <w:sz w:val="24"/>
        </w:rPr>
        <w:footnoteReference w:id="242"/>
      </w:r>
      <w:r w:rsidRPr="007764E8">
        <w:rPr>
          <w:rFonts w:ascii="Times New Roman" w:hAnsi="Times New Roman"/>
        </w:rPr>
        <w:t>, where his Honour said of provisions that empowered the detention of a deportee "for the purpose of fulfilling the obligation to deport him until he is placed on board the vessel" that "unless within a reasonable time he is placed on board a vessel he would be entitled to his discharge on habeas".</w:t>
      </w:r>
    </w:p>
    <w:p w14:paraId="03FC5515"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 remarks of Mason CJ and Dixon J should not be understood as conflating the two different duties. In </w:t>
      </w:r>
      <w:r w:rsidRPr="007764E8">
        <w:rPr>
          <w:rFonts w:ascii="Times New Roman" w:hAnsi="Times New Roman"/>
          <w:i/>
          <w:iCs/>
        </w:rPr>
        <w:t>Lim</w:t>
      </w:r>
      <w:r w:rsidRPr="007764E8">
        <w:rPr>
          <w:rFonts w:ascii="Times New Roman" w:hAnsi="Times New Roman"/>
          <w:iCs/>
        </w:rPr>
        <w:t>,</w:t>
      </w:r>
      <w:r w:rsidRPr="007764E8">
        <w:rPr>
          <w:rFonts w:ascii="Times New Roman" w:hAnsi="Times New Roman"/>
          <w:i/>
          <w:iCs/>
        </w:rPr>
        <w:t xml:space="preserve"> </w:t>
      </w:r>
      <w:r w:rsidRPr="007764E8">
        <w:rPr>
          <w:rFonts w:ascii="Times New Roman" w:hAnsi="Times New Roman"/>
        </w:rPr>
        <w:t xml:space="preserve">Mason CJ only said that detention "may" cease to be lawful in those circumstances. Whether a detention would cease to be lawful would depend upon whether the purpose for the failure by the Executive to remove the designated person was inconsistent with the scope and purposes of the </w:t>
      </w:r>
      <w:r w:rsidRPr="007764E8">
        <w:rPr>
          <w:rFonts w:ascii="Times New Roman" w:hAnsi="Times New Roman"/>
          <w:i/>
          <w:iCs/>
        </w:rPr>
        <w:t>Migration Act</w:t>
      </w:r>
      <w:r w:rsidRPr="007764E8">
        <w:rPr>
          <w:rFonts w:ascii="Times New Roman" w:hAnsi="Times New Roman"/>
        </w:rPr>
        <w:t xml:space="preserve">. The mere unintentional failure to act as soon as reasonably practicable is not sufficient for an inference that the Executive's purpose for detention was inconsistent with the scope and purposes of the </w:t>
      </w:r>
      <w:r w:rsidRPr="007764E8">
        <w:rPr>
          <w:rFonts w:ascii="Times New Roman" w:hAnsi="Times New Roman"/>
          <w:i/>
          <w:iCs/>
        </w:rPr>
        <w:t>Migration Act</w:t>
      </w:r>
      <w:r w:rsidRPr="007764E8">
        <w:rPr>
          <w:rFonts w:ascii="Times New Roman" w:hAnsi="Times New Roman"/>
        </w:rPr>
        <w:t xml:space="preserve">. In </w:t>
      </w:r>
      <w:r w:rsidRPr="007764E8">
        <w:rPr>
          <w:rFonts w:ascii="Times New Roman" w:hAnsi="Times New Roman"/>
          <w:i/>
          <w:iCs/>
        </w:rPr>
        <w:t>Koon Wing Lau</w:t>
      </w:r>
      <w:r w:rsidRPr="007764E8">
        <w:rPr>
          <w:rFonts w:ascii="Times New Roman" w:hAnsi="Times New Roman"/>
        </w:rPr>
        <w:t xml:space="preserve">, the remarks of Dixon J were made in response to a submission that there would be nothing to prevent the Minister directing that a deportee be detained "for life or indefinitely". His Honour was thus contemplating a circumstance where the failure to act within a reasonable time was evidence of a purpose which was beyond the scope and purposes of the </w:t>
      </w:r>
      <w:r w:rsidRPr="007764E8">
        <w:rPr>
          <w:rFonts w:ascii="Times New Roman" w:hAnsi="Times New Roman"/>
          <w:i/>
        </w:rPr>
        <w:t>Migration Act</w:t>
      </w:r>
      <w:r w:rsidRPr="007764E8">
        <w:rPr>
          <w:rFonts w:ascii="Times New Roman" w:hAnsi="Times New Roman"/>
        </w:rPr>
        <w:t>.</w:t>
      </w:r>
    </w:p>
    <w:p w14:paraId="0258BD55"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Ascertaining the Executive's purpose of detaining AJL20</w:t>
      </w:r>
    </w:p>
    <w:p w14:paraId="216409EC"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 purpose of an act purportedly performed under a statute must be characterised at the correct level of generality. Suppose that the Executive detained a person under s 189 for the purpose of removing them from Australia specifically to a country to which the </w:t>
      </w:r>
      <w:r w:rsidRPr="007764E8">
        <w:rPr>
          <w:rFonts w:ascii="Times New Roman" w:hAnsi="Times New Roman"/>
          <w:i/>
          <w:iCs/>
        </w:rPr>
        <w:t xml:space="preserve">Migration Act </w:t>
      </w:r>
      <w:r w:rsidRPr="007764E8">
        <w:rPr>
          <w:rFonts w:ascii="Times New Roman" w:hAnsi="Times New Roman"/>
        </w:rPr>
        <w:t>prohibited removal. At a high level of generality, it might be said that the purpose was consistent with the statute: it was to remove the person from Australia. But to express the purpose at such a high level of generality ignores a substantial object of the Executive: to ensure that the person is removed only to the prohibited country.</w:t>
      </w:r>
    </w:p>
    <w:p w14:paraId="15DD6460"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 same reasoning must also apply where the purpose of the Executive is to remove a person from Australia but to do so contrary to the terms of s 197C of the </w:t>
      </w:r>
      <w:r w:rsidRPr="007764E8">
        <w:rPr>
          <w:rFonts w:ascii="Times New Roman" w:hAnsi="Times New Roman"/>
          <w:i/>
          <w:iCs/>
        </w:rPr>
        <w:t>Migration Act</w:t>
      </w:r>
      <w:r w:rsidRPr="007764E8">
        <w:rPr>
          <w:rFonts w:ascii="Times New Roman" w:hAnsi="Times New Roman"/>
        </w:rPr>
        <w:t xml:space="preserve"> by </w:t>
      </w:r>
      <w:r w:rsidRPr="007764E8">
        <w:rPr>
          <w:rFonts w:ascii="Times New Roman" w:hAnsi="Times New Roman"/>
          <w:i/>
          <w:iCs/>
        </w:rPr>
        <w:t xml:space="preserve">not </w:t>
      </w:r>
      <w:r w:rsidRPr="007764E8">
        <w:rPr>
          <w:rFonts w:ascii="Times New Roman" w:hAnsi="Times New Roman"/>
        </w:rPr>
        <w:t>removing a person to a particular country due to non</w:t>
      </w:r>
      <w:r w:rsidRPr="007764E8">
        <w:rPr>
          <w:rFonts w:ascii="Times New Roman" w:hAnsi="Times New Roman"/>
        </w:rPr>
        <w:noBreakHyphen/>
        <w:t>refoulement obligations</w:t>
      </w:r>
      <w:r w:rsidRPr="007764E8">
        <w:rPr>
          <w:rFonts w:ascii="Times New Roman" w:hAnsi="Times New Roman"/>
          <w:i/>
          <w:iCs/>
        </w:rPr>
        <w:t xml:space="preserve">. </w:t>
      </w:r>
      <w:r w:rsidRPr="007764E8">
        <w:rPr>
          <w:rFonts w:ascii="Times New Roman" w:hAnsi="Times New Roman"/>
        </w:rPr>
        <w:t>Hence, in this case it would be an incomplete statement of the purpose of the Executive to describe the purpose merely as removal of AJL20 from Australia. A statement of purpose at that level of generality does not merely fail to capture the substance of the purpose of the Executive. It also fails to explain why the Executive took no steps at all to remove AJL20 from Australia in the period from at least 26 July 2019 until 27 November 2019.</w:t>
      </w:r>
    </w:p>
    <w:p w14:paraId="696085D9"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The purpose of the Executive from, at the latest, 26 July 2019 until the date of the primary judge's judgment, 11 September 2020, was to remove AJL20 from Australia consistently with Australia's international non-refoulement</w:t>
      </w:r>
      <w:r w:rsidRPr="007764E8">
        <w:rPr>
          <w:rFonts w:ascii="Times New Roman" w:hAnsi="Times New Roman"/>
          <w:i/>
          <w:iCs/>
        </w:rPr>
        <w:t xml:space="preserve"> </w:t>
      </w:r>
      <w:r w:rsidRPr="007764E8">
        <w:rPr>
          <w:rFonts w:ascii="Times New Roman" w:hAnsi="Times New Roman"/>
        </w:rPr>
        <w:t xml:space="preserve">obligations. </w:t>
      </w:r>
      <w:r w:rsidRPr="007764E8" w:rsidDel="00E80CB8">
        <w:rPr>
          <w:rFonts w:ascii="Times New Roman" w:hAnsi="Times New Roman"/>
        </w:rPr>
        <w:t>In</w:t>
      </w:r>
      <w:r w:rsidRPr="007764E8">
        <w:rPr>
          <w:rFonts w:ascii="Times New Roman" w:hAnsi="Times New Roman"/>
        </w:rPr>
        <w:t xml:space="preserve"> April 2019, the Minister was asked if he wished to consider exercising his powers under s 195A or s 197AB of the </w:t>
      </w:r>
      <w:r w:rsidRPr="007764E8">
        <w:rPr>
          <w:rFonts w:ascii="Times New Roman" w:hAnsi="Times New Roman"/>
          <w:i/>
          <w:iCs/>
        </w:rPr>
        <w:t>Migration Act</w:t>
      </w:r>
      <w:r w:rsidRPr="007764E8">
        <w:rPr>
          <w:rFonts w:ascii="Times New Roman" w:hAnsi="Times New Roman"/>
        </w:rPr>
        <w:t>. Until the Minister declined to consider the exercise of his discretions under either of those provisions on 25 July 2019, it may have been</w:t>
      </w:r>
      <w:r w:rsidRPr="007764E8" w:rsidDel="00A146A7">
        <w:rPr>
          <w:rFonts w:ascii="Times New Roman" w:hAnsi="Times New Roman"/>
        </w:rPr>
        <w:t xml:space="preserve"> </w:t>
      </w:r>
      <w:r w:rsidRPr="007764E8">
        <w:rPr>
          <w:rFonts w:ascii="Times New Roman" w:hAnsi="Times New Roman"/>
        </w:rPr>
        <w:t xml:space="preserve">within the scope of the </w:t>
      </w:r>
      <w:r w:rsidRPr="007764E8">
        <w:rPr>
          <w:rFonts w:ascii="Times New Roman" w:hAnsi="Times New Roman"/>
          <w:i/>
          <w:iCs/>
        </w:rPr>
        <w:t xml:space="preserve">Migration Act </w:t>
      </w:r>
      <w:r w:rsidRPr="007764E8">
        <w:rPr>
          <w:rFonts w:ascii="Times New Roman" w:hAnsi="Times New Roman"/>
        </w:rPr>
        <w:t xml:space="preserve">for the Minister to detain AJL20 in order to consider whether to exercise his powers under s 195A or s 197AB and to remove AJL20 consistently with Australia's </w:t>
      </w:r>
      <w:r w:rsidRPr="007764E8" w:rsidDel="008D4664">
        <w:rPr>
          <w:rFonts w:ascii="Times New Roman" w:hAnsi="Times New Roman"/>
        </w:rPr>
        <w:t xml:space="preserve">international </w:t>
      </w:r>
      <w:r w:rsidRPr="007764E8">
        <w:rPr>
          <w:rFonts w:ascii="Times New Roman" w:hAnsi="Times New Roman"/>
        </w:rPr>
        <w:t>non</w:t>
      </w:r>
      <w:r w:rsidRPr="007764E8">
        <w:rPr>
          <w:rFonts w:ascii="Times New Roman" w:hAnsi="Times New Roman"/>
        </w:rPr>
        <w:noBreakHyphen/>
        <w:t>refoulement</w:t>
      </w:r>
      <w:r w:rsidRPr="007764E8">
        <w:rPr>
          <w:rFonts w:ascii="Times New Roman" w:hAnsi="Times New Roman"/>
          <w:i/>
          <w:iCs/>
        </w:rPr>
        <w:t xml:space="preserve"> </w:t>
      </w:r>
      <w:r w:rsidRPr="007764E8">
        <w:rPr>
          <w:rFonts w:ascii="Times New Roman" w:hAnsi="Times New Roman"/>
        </w:rPr>
        <w:t xml:space="preserve">obligations. From 26 July 2019, the purpose of the Executive in detaining AJL20 was solely for removal in a manner consistent with Australia's non-refoulement obligations. That purpose explains the lack of any steps being taken for removal for several months. That purpose also explains the lack of any steps being taken to investigate removal of AJL20 to Syria concurrently with investigations in relation to Lebanon in the second period, from </w:t>
      </w:r>
      <w:r w:rsidRPr="007764E8">
        <w:rPr>
          <w:rFonts w:ascii="Times New Roman" w:hAnsi="Times New Roman"/>
          <w:iCs/>
        </w:rPr>
        <w:t>28 November 2019 until 11 </w:t>
      </w:r>
      <w:r w:rsidRPr="007764E8">
        <w:rPr>
          <w:rFonts w:ascii="Times New Roman" w:hAnsi="Times New Roman"/>
        </w:rPr>
        <w:t>September </w:t>
      </w:r>
      <w:r w:rsidRPr="007764E8">
        <w:rPr>
          <w:rFonts w:ascii="Times New Roman" w:hAnsi="Times New Roman"/>
          <w:iCs/>
        </w:rPr>
        <w:t>2020.</w:t>
      </w:r>
    </w:p>
    <w:p w14:paraId="36FBC0E8"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r>
      <w:r w:rsidRPr="007764E8">
        <w:rPr>
          <w:rFonts w:ascii="Times New Roman" w:hAnsi="Times New Roman"/>
          <w:iCs/>
        </w:rPr>
        <w:t xml:space="preserve">Section 189 of the </w:t>
      </w:r>
      <w:r w:rsidRPr="007764E8">
        <w:rPr>
          <w:rFonts w:ascii="Times New Roman" w:hAnsi="Times New Roman"/>
          <w:i/>
        </w:rPr>
        <w:t xml:space="preserve">Migration Act </w:t>
      </w:r>
      <w:r w:rsidRPr="007764E8">
        <w:rPr>
          <w:rFonts w:ascii="Times New Roman" w:hAnsi="Times New Roman"/>
          <w:iCs/>
        </w:rPr>
        <w:t xml:space="preserve">permits detention only where the purpose of the Executive is within the scope and purposes of the Act. The purpose of the Executive, </w:t>
      </w:r>
      <w:r w:rsidRPr="007764E8">
        <w:rPr>
          <w:rFonts w:ascii="Times New Roman" w:hAnsi="Times New Roman"/>
        </w:rPr>
        <w:t xml:space="preserve">to remove AJL20 from Australia consistently with Australia's international </w:t>
      </w:r>
      <w:r w:rsidRPr="007764E8">
        <w:rPr>
          <w:rFonts w:ascii="Times New Roman" w:hAnsi="Times New Roman"/>
          <w:iCs/>
        </w:rPr>
        <w:t>non</w:t>
      </w:r>
      <w:r w:rsidRPr="007764E8">
        <w:rPr>
          <w:rFonts w:ascii="Times New Roman" w:hAnsi="Times New Roman"/>
          <w:iCs/>
        </w:rPr>
        <w:noBreakHyphen/>
        <w:t>refoulement</w:t>
      </w:r>
      <w:r w:rsidRPr="007764E8">
        <w:rPr>
          <w:rFonts w:ascii="Times New Roman" w:hAnsi="Times New Roman"/>
          <w:i/>
          <w:iCs/>
        </w:rPr>
        <w:t xml:space="preserve"> </w:t>
      </w:r>
      <w:r w:rsidRPr="007764E8">
        <w:rPr>
          <w:rFonts w:ascii="Times New Roman" w:hAnsi="Times New Roman"/>
        </w:rPr>
        <w:t xml:space="preserve">obligations, was contrary to the express terms of s 197C of the </w:t>
      </w:r>
      <w:r w:rsidRPr="007764E8">
        <w:rPr>
          <w:rFonts w:ascii="Times New Roman" w:hAnsi="Times New Roman"/>
          <w:i/>
          <w:iCs/>
        </w:rPr>
        <w:t>Migration Act</w:t>
      </w:r>
      <w:r w:rsidRPr="007764E8">
        <w:rPr>
          <w:rFonts w:ascii="Times New Roman" w:hAnsi="Times New Roman"/>
        </w:rPr>
        <w:t>. T</w:t>
      </w:r>
      <w:r w:rsidRPr="007764E8">
        <w:rPr>
          <w:rFonts w:ascii="Times New Roman" w:hAnsi="Times New Roman"/>
          <w:iCs/>
        </w:rPr>
        <w:t xml:space="preserve">he Executive could have detained, and still can detain, AJL20 if it changed its purpose </w:t>
      </w:r>
      <w:r w:rsidRPr="007764E8">
        <w:rPr>
          <w:rFonts w:ascii="Times New Roman" w:hAnsi="Times New Roman"/>
        </w:rPr>
        <w:t xml:space="preserve">to one of removal </w:t>
      </w:r>
      <w:r w:rsidRPr="007764E8">
        <w:rPr>
          <w:rFonts w:ascii="Times New Roman" w:hAnsi="Times New Roman"/>
          <w:iCs/>
        </w:rPr>
        <w:t xml:space="preserve">that is not inconsistent with the scope and purposes of the </w:t>
      </w:r>
      <w:r w:rsidRPr="007764E8">
        <w:rPr>
          <w:rFonts w:ascii="Times New Roman" w:hAnsi="Times New Roman"/>
          <w:i/>
        </w:rPr>
        <w:t>Migration Act</w:t>
      </w:r>
      <w:r w:rsidRPr="007764E8">
        <w:rPr>
          <w:rFonts w:ascii="Times New Roman" w:hAnsi="Times New Roman"/>
        </w:rPr>
        <w:t>.</w:t>
      </w:r>
    </w:p>
    <w:p w14:paraId="73244D69"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Further, as explained in the introduction to these reasons, from 1 March 2019, the Executive could have fulfilled its purpose by granting to AJL20 a Subclass 070 </w:t>
      </w:r>
      <w:r w:rsidRPr="007764E8">
        <w:rPr>
          <w:rFonts w:ascii="Times New Roman" w:hAnsi="Times New Roman"/>
          <w:iCs/>
        </w:rPr>
        <w:t>– Bridging (Removal Pending)</w:t>
      </w:r>
      <w:r w:rsidRPr="007764E8">
        <w:rPr>
          <w:rFonts w:ascii="Times New Roman" w:hAnsi="Times New Roman"/>
        </w:rPr>
        <w:t xml:space="preserve"> visa </w:t>
      </w:r>
      <w:r w:rsidRPr="007764E8">
        <w:rPr>
          <w:rFonts w:ascii="Times New Roman" w:hAnsi="Times New Roman"/>
          <w:iCs/>
        </w:rPr>
        <w:t xml:space="preserve">under s 195A of the </w:t>
      </w:r>
      <w:r w:rsidRPr="007764E8">
        <w:rPr>
          <w:rFonts w:ascii="Times New Roman" w:hAnsi="Times New Roman"/>
          <w:i/>
        </w:rPr>
        <w:t>Migration Act</w:t>
      </w:r>
      <w:r w:rsidRPr="007764E8">
        <w:rPr>
          <w:rFonts w:ascii="Times New Roman" w:hAnsi="Times New Roman"/>
          <w:iCs/>
        </w:rPr>
        <w:t xml:space="preserve">. Consistently with the requirements for that visa, AJL20 was initially detained lawfully under s 189. It was also open to the Minister to be satisfied that removal of AJL20 to Syria was not reasonably practicable at the point in time when considering the grant of the visa, which is a separate matter from </w:t>
      </w:r>
      <w:r w:rsidRPr="007764E8">
        <w:rPr>
          <w:rFonts w:ascii="Times New Roman" w:hAnsi="Times New Roman"/>
          <w:i/>
        </w:rPr>
        <w:t xml:space="preserve">when </w:t>
      </w:r>
      <w:r w:rsidRPr="007764E8">
        <w:rPr>
          <w:rFonts w:ascii="Times New Roman" w:hAnsi="Times New Roman"/>
          <w:iCs/>
        </w:rPr>
        <w:t>removal would become reasonably practicable.</w:t>
      </w:r>
    </w:p>
    <w:p w14:paraId="52BA99C6"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Cs/>
        </w:rPr>
        <w:tab/>
        <w:t xml:space="preserve">What the Executive could not do was to detain AJL20 with a purpose that was contrary to the terms of the </w:t>
      </w:r>
      <w:r w:rsidRPr="007764E8">
        <w:rPr>
          <w:rFonts w:ascii="Times New Roman" w:hAnsi="Times New Roman"/>
          <w:i/>
        </w:rPr>
        <w:t>Migration Act</w:t>
      </w:r>
      <w:r w:rsidRPr="007764E8">
        <w:rPr>
          <w:rFonts w:ascii="Times New Roman" w:hAnsi="Times New Roman"/>
        </w:rPr>
        <w:t xml:space="preserve">. </w:t>
      </w:r>
      <w:r w:rsidRPr="007764E8">
        <w:rPr>
          <w:rFonts w:ascii="Times New Roman" w:hAnsi="Times New Roman"/>
          <w:iCs/>
        </w:rPr>
        <w:t xml:space="preserve">Subject to s 196(3) of the </w:t>
      </w:r>
      <w:r w:rsidRPr="007764E8">
        <w:rPr>
          <w:rFonts w:ascii="Times New Roman" w:hAnsi="Times New Roman"/>
          <w:i/>
        </w:rPr>
        <w:t>Migration Act</w:t>
      </w:r>
      <w:r w:rsidRPr="007764E8">
        <w:rPr>
          <w:rFonts w:ascii="Times New Roman" w:hAnsi="Times New Roman"/>
          <w:iCs/>
        </w:rPr>
        <w:t xml:space="preserve">, the unlawful detention of AJL20 between 26 </w:t>
      </w:r>
      <w:r w:rsidRPr="007764E8">
        <w:rPr>
          <w:rFonts w:ascii="Times New Roman" w:hAnsi="Times New Roman"/>
        </w:rPr>
        <w:t xml:space="preserve">July </w:t>
      </w:r>
      <w:r w:rsidRPr="007764E8">
        <w:rPr>
          <w:rFonts w:ascii="Times New Roman" w:hAnsi="Times New Roman"/>
          <w:iCs/>
        </w:rPr>
        <w:t xml:space="preserve">2019 and </w:t>
      </w:r>
      <w:r w:rsidRPr="007764E8">
        <w:rPr>
          <w:rFonts w:ascii="Times New Roman" w:hAnsi="Times New Roman"/>
        </w:rPr>
        <w:t>11</w:t>
      </w:r>
      <w:r w:rsidRPr="007764E8">
        <w:rPr>
          <w:rFonts w:ascii="Times New Roman" w:hAnsi="Times New Roman"/>
          <w:iCs/>
        </w:rPr>
        <w:t xml:space="preserve"> September </w:t>
      </w:r>
      <w:r w:rsidRPr="007764E8">
        <w:rPr>
          <w:rFonts w:ascii="Times New Roman" w:hAnsi="Times New Roman"/>
        </w:rPr>
        <w:t>2020</w:t>
      </w:r>
      <w:r w:rsidRPr="007764E8">
        <w:rPr>
          <w:rFonts w:ascii="Times New Roman" w:hAnsi="Times New Roman"/>
          <w:iCs/>
        </w:rPr>
        <w:t xml:space="preserve"> was the proper subject of a writ of, or an order in the nature of, habeas corpus.</w:t>
      </w:r>
    </w:p>
    <w:p w14:paraId="5BAA18AB"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Section 196(3) cannot preclude release of persons unlawfully detained</w:t>
      </w:r>
    </w:p>
    <w:p w14:paraId="27814CDC"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
          <w:iCs/>
        </w:rPr>
        <w:tab/>
      </w:r>
      <w:r w:rsidRPr="007764E8">
        <w:rPr>
          <w:rFonts w:ascii="Times New Roman" w:hAnsi="Times New Roman"/>
        </w:rPr>
        <w:t>The Commonwealth relied upon s 196(3) as providing support for the proposition that a person can be released from detention only on the occurrence of one of the events set out in s 196(1), which, in broad terms, are removal, or the process of removal, from Australia, deportation from Australia, or the grant of a visa. Section 196(3) provides:</w:t>
      </w:r>
    </w:p>
    <w:p w14:paraId="266E6D9D" w14:textId="77777777" w:rsidR="007715FE" w:rsidRDefault="007715FE" w:rsidP="007764E8">
      <w:pPr>
        <w:pStyle w:val="LeftrightafterHC"/>
        <w:spacing w:before="0" w:after="260" w:line="280" w:lineRule="exact"/>
        <w:ind w:right="0"/>
        <w:jc w:val="both"/>
        <w:rPr>
          <w:rFonts w:ascii="Times New Roman" w:hAnsi="Times New Roman"/>
        </w:rPr>
      </w:pPr>
      <w:r w:rsidRPr="007764E8">
        <w:rPr>
          <w:rFonts w:ascii="Times New Roman" w:hAnsi="Times New Roman"/>
        </w:rPr>
        <w:t>"To avoid doubt, subsection (1) prevents the release, even by a court, of an unlawful non-citizen from detention (otherwise than as referred to in paragraph (1)(a), (aa) or (b)) unless the non-citizen has been granted a visa."</w:t>
      </w:r>
    </w:p>
    <w:p w14:paraId="756FE3C4"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The predecessor provision to s 196(3), in its original numbering, was s 54R of the </w:t>
      </w:r>
      <w:r w:rsidRPr="007764E8">
        <w:rPr>
          <w:rFonts w:ascii="Times New Roman" w:hAnsi="Times New Roman"/>
          <w:i/>
          <w:iCs/>
        </w:rPr>
        <w:t>Migration Act</w:t>
      </w:r>
      <w:r w:rsidRPr="007764E8">
        <w:rPr>
          <w:rFonts w:ascii="Times New Roman" w:hAnsi="Times New Roman"/>
        </w:rPr>
        <w:t>. That section provided that "[a] court is not to order the release from custody of a designated person". Despite its literal terms, the "plain intention of Parliament" was "that a designated person should be released from custody" in situations involving removal from Australia or the grant of an entry permit</w:t>
      </w:r>
      <w:r w:rsidRPr="007764E8">
        <w:rPr>
          <w:rStyle w:val="FootnoteReference"/>
          <w:rFonts w:ascii="Times New Roman" w:hAnsi="Times New Roman"/>
          <w:sz w:val="24"/>
        </w:rPr>
        <w:footnoteReference w:id="243"/>
      </w:r>
      <w:r w:rsidRPr="007764E8">
        <w:rPr>
          <w:rFonts w:ascii="Times New Roman" w:hAnsi="Times New Roman"/>
        </w:rPr>
        <w:t>.</w:t>
      </w:r>
    </w:p>
    <w:p w14:paraId="6081DE32"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 xml:space="preserve">In </w:t>
      </w:r>
      <w:r w:rsidRPr="007764E8">
        <w:rPr>
          <w:rFonts w:ascii="Times New Roman" w:hAnsi="Times New Roman"/>
          <w:i/>
          <w:iCs/>
        </w:rPr>
        <w:t>Lim</w:t>
      </w:r>
      <w:r w:rsidRPr="007764E8">
        <w:rPr>
          <w:rFonts w:ascii="Times New Roman" w:hAnsi="Times New Roman"/>
        </w:rPr>
        <w:t xml:space="preserve">, a majority of this Court held that s 54R of the </w:t>
      </w:r>
      <w:r w:rsidRPr="007764E8">
        <w:rPr>
          <w:rFonts w:ascii="Times New Roman" w:hAnsi="Times New Roman"/>
          <w:i/>
          <w:iCs/>
        </w:rPr>
        <w:t>Migration Act</w:t>
      </w:r>
      <w:r w:rsidRPr="007764E8">
        <w:rPr>
          <w:rFonts w:ascii="Times New Roman" w:hAnsi="Times New Roman"/>
        </w:rPr>
        <w:t xml:space="preserve"> could not be read down to permit release of the person from detention where the person was being detained unlawfully. One example given in the joint reasons of Brennan, Deane and Dawson JJ (with which Gaudron J agreed) was where the person continued to be held in detention beyond the express 273</w:t>
      </w:r>
      <w:r w:rsidRPr="007764E8">
        <w:rPr>
          <w:rFonts w:ascii="Times New Roman" w:hAnsi="Times New Roman"/>
        </w:rPr>
        <w:noBreakHyphen/>
        <w:t xml:space="preserve">day limit for detention that was then provided by s 54Q of the </w:t>
      </w:r>
      <w:r w:rsidRPr="007764E8">
        <w:rPr>
          <w:rFonts w:ascii="Times New Roman" w:hAnsi="Times New Roman"/>
          <w:i/>
          <w:iCs/>
        </w:rPr>
        <w:t>Migration Act</w:t>
      </w:r>
      <w:r w:rsidRPr="007764E8">
        <w:rPr>
          <w:rStyle w:val="FootnoteReference"/>
          <w:rFonts w:ascii="Times New Roman" w:hAnsi="Times New Roman"/>
          <w:sz w:val="24"/>
        </w:rPr>
        <w:footnoteReference w:id="244"/>
      </w:r>
      <w:r w:rsidRPr="007764E8">
        <w:rPr>
          <w:rFonts w:ascii="Times New Roman" w:hAnsi="Times New Roman"/>
        </w:rPr>
        <w:t>. In other words, s 54R could not validly preclude a court from releasing from detention a person who was not lawfully detained.</w:t>
      </w:r>
    </w:p>
    <w:p w14:paraId="71361813"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i/>
          <w:iCs/>
        </w:rPr>
        <w:tab/>
      </w:r>
      <w:r w:rsidRPr="007764E8">
        <w:rPr>
          <w:rFonts w:ascii="Times New Roman" w:hAnsi="Times New Roman"/>
        </w:rPr>
        <w:t>If s 196(3) could not be read down so that "detention" meant only "lawful detention"</w:t>
      </w:r>
      <w:r w:rsidRPr="007764E8">
        <w:rPr>
          <w:rStyle w:val="FootnoteReference"/>
          <w:rFonts w:ascii="Times New Roman" w:hAnsi="Times New Roman"/>
          <w:sz w:val="24"/>
        </w:rPr>
        <w:footnoteReference w:id="245"/>
      </w:r>
      <w:r w:rsidRPr="007764E8">
        <w:rPr>
          <w:rFonts w:ascii="Times New Roman" w:hAnsi="Times New Roman"/>
        </w:rPr>
        <w:t xml:space="preserve"> then s 196(3) would not permit the release by a court of persons who are unlawful non</w:t>
      </w:r>
      <w:r w:rsidRPr="007764E8">
        <w:rPr>
          <w:rFonts w:ascii="Times New Roman" w:hAnsi="Times New Roman"/>
        </w:rPr>
        <w:noBreakHyphen/>
        <w:t>citizens, apart from those who are excluded from that concept by necessary disapplication</w:t>
      </w:r>
      <w:r w:rsidRPr="007764E8">
        <w:rPr>
          <w:rStyle w:val="FootnoteReference"/>
          <w:rFonts w:ascii="Times New Roman" w:hAnsi="Times New Roman"/>
          <w:sz w:val="24"/>
        </w:rPr>
        <w:footnoteReference w:id="246"/>
      </w:r>
      <w:r w:rsidRPr="007764E8">
        <w:rPr>
          <w:rFonts w:ascii="Times New Roman" w:hAnsi="Times New Roman"/>
        </w:rPr>
        <w:t>. It is not possible to exclude from the definition of "unlawful non</w:t>
      </w:r>
      <w:r w:rsidRPr="007764E8">
        <w:rPr>
          <w:rFonts w:ascii="Times New Roman" w:hAnsi="Times New Roman"/>
        </w:rPr>
        <w:noBreakHyphen/>
        <w:t>citizen" all those persons who are lawfully detained due to that status but whose detention becomes unlawful due to an invalid purpose. And although s 196(4) contemplates the release by a court of various categories of person found to have been unlawfully detained, and whatever may be the effect of making that sub</w:t>
      </w:r>
      <w:r w:rsidRPr="007764E8">
        <w:rPr>
          <w:rFonts w:ascii="Times New Roman" w:hAnsi="Times New Roman"/>
        </w:rPr>
        <w:noBreakHyphen/>
        <w:t>section subject to paras (a), (b) and (c) of s 196(1)</w:t>
      </w:r>
      <w:r w:rsidRPr="007764E8">
        <w:rPr>
          <w:rFonts w:ascii="Times New Roman" w:hAnsi="Times New Roman"/>
          <w:iCs/>
        </w:rPr>
        <w:t xml:space="preserve">, </w:t>
      </w:r>
      <w:r w:rsidRPr="007764E8">
        <w:rPr>
          <w:rFonts w:ascii="Times New Roman" w:hAnsi="Times New Roman"/>
        </w:rPr>
        <w:t>to the extent, if at all, that s 196(3) could prevent the release by a court of a person from detention where that person is found to be detained for a non</w:t>
      </w:r>
      <w:r w:rsidRPr="007764E8">
        <w:rPr>
          <w:rFonts w:ascii="Times New Roman" w:hAnsi="Times New Roman"/>
        </w:rPr>
        <w:noBreakHyphen/>
        <w:t xml:space="preserve">statutory purpose, and therefore unlawfully, s 196(3) would be invalid for reasons that are indistinguishable as a matter of principle from the reasons which invalidated s 54R in </w:t>
      </w:r>
      <w:r w:rsidRPr="007764E8">
        <w:rPr>
          <w:rFonts w:ascii="Times New Roman" w:hAnsi="Times New Roman"/>
          <w:i/>
          <w:iCs/>
        </w:rPr>
        <w:t>Lim</w:t>
      </w:r>
      <w:r w:rsidRPr="007764E8">
        <w:rPr>
          <w:rFonts w:ascii="Times New Roman" w:hAnsi="Times New Roman"/>
        </w:rPr>
        <w:t>.</w:t>
      </w:r>
    </w:p>
    <w:p w14:paraId="43469108" w14:textId="77777777" w:rsidR="007715FE" w:rsidRPr="007764E8" w:rsidRDefault="007715FE" w:rsidP="007764E8">
      <w:pPr>
        <w:pStyle w:val="HeadingL1"/>
        <w:spacing w:after="260" w:line="280" w:lineRule="exact"/>
        <w:ind w:right="0"/>
        <w:jc w:val="both"/>
        <w:rPr>
          <w:rFonts w:ascii="Times New Roman" w:hAnsi="Times New Roman"/>
        </w:rPr>
      </w:pPr>
      <w:r w:rsidRPr="007764E8">
        <w:rPr>
          <w:rFonts w:ascii="Times New Roman" w:hAnsi="Times New Roman"/>
        </w:rPr>
        <w:t>Conclusion</w:t>
      </w:r>
    </w:p>
    <w:p w14:paraId="0536AAC3" w14:textId="77777777" w:rsidR="007715FE" w:rsidRPr="007764E8"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For a court to uphold a purpose of detention that is beyond the scope and purposes of statutory authority would be to deny "the supremacy of Parliament over the Executive"</w:t>
      </w:r>
      <w:r w:rsidRPr="007764E8">
        <w:rPr>
          <w:rStyle w:val="FootnoteReference"/>
          <w:rFonts w:ascii="Times New Roman" w:hAnsi="Times New Roman"/>
          <w:sz w:val="24"/>
        </w:rPr>
        <w:footnoteReference w:id="247"/>
      </w:r>
      <w:r w:rsidRPr="007764E8">
        <w:rPr>
          <w:rFonts w:ascii="Times New Roman" w:hAnsi="Times New Roman"/>
        </w:rPr>
        <w:t>. As an unlawful non</w:t>
      </w:r>
      <w:r w:rsidRPr="007764E8">
        <w:rPr>
          <w:rFonts w:ascii="Times New Roman" w:hAnsi="Times New Roman"/>
        </w:rPr>
        <w:noBreakHyphen/>
        <w:t xml:space="preserve">citizen, AJL20 was initially detained, and could have continued to have been detained, by the Executive acting within the scope and purposes of the </w:t>
      </w:r>
      <w:r w:rsidRPr="007764E8">
        <w:rPr>
          <w:rFonts w:ascii="Times New Roman" w:hAnsi="Times New Roman"/>
          <w:i/>
          <w:iCs/>
        </w:rPr>
        <w:t>Migration Act</w:t>
      </w:r>
      <w:r w:rsidRPr="007764E8">
        <w:rPr>
          <w:rFonts w:ascii="Times New Roman" w:hAnsi="Times New Roman"/>
        </w:rPr>
        <w:t>. But at least from 26 July 2019, the purpose of the Executive was to remove AJL20 consistently with Australia's non</w:t>
      </w:r>
      <w:r w:rsidRPr="007764E8">
        <w:rPr>
          <w:rFonts w:ascii="Times New Roman" w:hAnsi="Times New Roman"/>
        </w:rPr>
        <w:noBreakHyphen/>
        <w:t>refoulement obligations. That purpose could have been fulfilled by granting AJL20 a S</w:t>
      </w:r>
      <w:r w:rsidRPr="007764E8">
        <w:rPr>
          <w:rFonts w:ascii="Times New Roman" w:hAnsi="Times New Roman"/>
          <w:iCs/>
        </w:rPr>
        <w:t>ubclass 070 – Bridging (Removal Pending) visa</w:t>
      </w:r>
      <w:r w:rsidRPr="007764E8">
        <w:rPr>
          <w:rStyle w:val="FootnoteReference"/>
          <w:rFonts w:ascii="Times New Roman" w:hAnsi="Times New Roman"/>
          <w:iCs/>
          <w:sz w:val="24"/>
        </w:rPr>
        <w:footnoteReference w:id="248"/>
      </w:r>
      <w:r w:rsidRPr="007764E8">
        <w:rPr>
          <w:rFonts w:ascii="Times New Roman" w:hAnsi="Times New Roman"/>
          <w:iCs/>
        </w:rPr>
        <w:t xml:space="preserve"> under s 195A of the </w:t>
      </w:r>
      <w:r w:rsidRPr="007764E8">
        <w:rPr>
          <w:rFonts w:ascii="Times New Roman" w:hAnsi="Times New Roman"/>
          <w:i/>
        </w:rPr>
        <w:t>Migration Act</w:t>
      </w:r>
      <w:r w:rsidRPr="007764E8">
        <w:rPr>
          <w:rFonts w:ascii="Times New Roman" w:hAnsi="Times New Roman"/>
        </w:rPr>
        <w:t xml:space="preserve">. But to pursue this purpose whilst AJL20 was in detention, purportedly under s 189, was contrary to the express terms of s 197C of the </w:t>
      </w:r>
      <w:r w:rsidRPr="007764E8">
        <w:rPr>
          <w:rFonts w:ascii="Times New Roman" w:hAnsi="Times New Roman"/>
          <w:i/>
          <w:iCs/>
        </w:rPr>
        <w:t xml:space="preserve">Migration Act </w:t>
      </w:r>
      <w:r w:rsidRPr="007764E8">
        <w:rPr>
          <w:rFonts w:ascii="Times New Roman" w:hAnsi="Times New Roman"/>
        </w:rPr>
        <w:t xml:space="preserve">and was therefore beyond the scope and purposes of the </w:t>
      </w:r>
      <w:r w:rsidRPr="007764E8">
        <w:rPr>
          <w:rFonts w:ascii="Times New Roman" w:hAnsi="Times New Roman"/>
          <w:i/>
          <w:iCs/>
        </w:rPr>
        <w:t>Migration Act</w:t>
      </w:r>
      <w:r w:rsidRPr="007764E8">
        <w:rPr>
          <w:rFonts w:ascii="Times New Roman" w:hAnsi="Times New Roman"/>
        </w:rPr>
        <w:t>. As the primary judge concluded, the Commonwealth consistently maintained its position, whilst detaining AJL20, that Australia's non</w:t>
      </w:r>
      <w:r w:rsidRPr="007764E8">
        <w:rPr>
          <w:rFonts w:ascii="Times New Roman" w:hAnsi="Times New Roman"/>
        </w:rPr>
        <w:noBreakHyphen/>
        <w:t>refoulement obligations should be treated as precluding his removal to Syria</w:t>
      </w:r>
      <w:r w:rsidRPr="007764E8">
        <w:rPr>
          <w:rStyle w:val="FootnoteReference"/>
          <w:rFonts w:ascii="Times New Roman" w:hAnsi="Times New Roman"/>
          <w:sz w:val="24"/>
        </w:rPr>
        <w:footnoteReference w:id="249"/>
      </w:r>
      <w:r w:rsidRPr="007764E8">
        <w:rPr>
          <w:rFonts w:ascii="Times New Roman" w:hAnsi="Times New Roman"/>
        </w:rPr>
        <w:t>.</w:t>
      </w:r>
    </w:p>
    <w:p w14:paraId="00B3A654" w14:textId="6E53758C" w:rsidR="00E63E5D" w:rsidRPr="007715FE" w:rsidRDefault="007715FE" w:rsidP="007715FE">
      <w:pPr>
        <w:pStyle w:val="FixListStyle"/>
        <w:numPr>
          <w:ilvl w:val="0"/>
          <w:numId w:val="18"/>
        </w:numPr>
        <w:spacing w:after="260" w:line="280" w:lineRule="exact"/>
        <w:ind w:left="0" w:right="0" w:hanging="720"/>
        <w:jc w:val="both"/>
        <w:rPr>
          <w:rFonts w:ascii="Times New Roman" w:hAnsi="Times New Roman"/>
        </w:rPr>
      </w:pPr>
      <w:r w:rsidRPr="007764E8">
        <w:rPr>
          <w:rFonts w:ascii="Times New Roman" w:hAnsi="Times New Roman"/>
        </w:rPr>
        <w:tab/>
        <w:t>AJL20 was entitled to the remedy of habeas corpus for so long as the Executive persisted with its purpose of removing him in a manner contrary to the terms of s 197C. At no stage before the primary judge, or subsequently, did the Executive recant that purpose. Although a writ of habeas corpus may have attached to it conditions that must be observed by the person upon release</w:t>
      </w:r>
      <w:r w:rsidRPr="007764E8">
        <w:rPr>
          <w:rStyle w:val="FootnoteReference"/>
          <w:rFonts w:ascii="Times New Roman" w:hAnsi="Times New Roman"/>
          <w:sz w:val="24"/>
        </w:rPr>
        <w:footnoteReference w:id="250"/>
      </w:r>
      <w:r w:rsidRPr="007764E8">
        <w:rPr>
          <w:rFonts w:ascii="Times New Roman" w:hAnsi="Times New Roman"/>
        </w:rPr>
        <w:t>, the Commonwealth did not seek from the primary judge, nor did it seek in this Court, any conditions upon the release of AJL20 relating to his removal from Australia. The appeals must be dismissed with costs.</w:t>
      </w:r>
    </w:p>
    <w:sectPr w:rsidR="00E63E5D" w:rsidRPr="007715FE" w:rsidSect="00621021">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BB0E" w14:textId="77777777" w:rsidR="00867ADB" w:rsidRDefault="00867ADB">
      <w:pPr>
        <w:spacing w:line="240" w:lineRule="auto"/>
      </w:pPr>
      <w:r>
        <w:separator/>
      </w:r>
    </w:p>
  </w:endnote>
  <w:endnote w:type="continuationSeparator" w:id="0">
    <w:p w14:paraId="710C1D1D" w14:textId="77777777" w:rsidR="00867ADB" w:rsidRDefault="00867ADB">
      <w:pPr>
        <w:spacing w:line="240" w:lineRule="auto"/>
      </w:pPr>
      <w:r>
        <w:continuationSeparator/>
      </w:r>
    </w:p>
  </w:endnote>
  <w:endnote w:type="continuationNotice" w:id="1">
    <w:p w14:paraId="580ABD15" w14:textId="77777777" w:rsidR="00867ADB" w:rsidRDefault="00867A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F549" w14:textId="77777777" w:rsidR="00C2419C" w:rsidRDefault="00C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F372" w14:textId="77777777" w:rsidR="00C2419C" w:rsidRDefault="00C24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ACA7" w14:textId="77777777" w:rsidR="00C2419C" w:rsidRDefault="00C241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055C" w14:textId="77777777" w:rsidR="00C2419C" w:rsidRDefault="00C241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15D6" w14:textId="77777777" w:rsidR="00C2419C" w:rsidRDefault="00C241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8897" w14:textId="77777777" w:rsidR="00C2419C" w:rsidRDefault="00C241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5A5A" w14:textId="77777777" w:rsidR="007764E8" w:rsidRDefault="00C2419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3F60" w14:textId="77777777" w:rsidR="007764E8" w:rsidRDefault="00C241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175A" w14:textId="77777777" w:rsidR="007764E8" w:rsidRDefault="00C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5579" w14:textId="77777777" w:rsidR="00867ADB" w:rsidRPr="00F80239" w:rsidRDefault="00867ADB" w:rsidP="00F80239">
      <w:pPr>
        <w:pStyle w:val="Footer"/>
        <w:spacing w:before="120" w:after="20"/>
        <w:ind w:right="0"/>
        <w:rPr>
          <w:rFonts w:ascii="Times New Roman" w:hAnsi="Times New Roman"/>
        </w:rPr>
      </w:pPr>
      <w:r>
        <w:continuationSeparator/>
      </w:r>
    </w:p>
  </w:footnote>
  <w:footnote w:type="continuationSeparator" w:id="0">
    <w:p w14:paraId="1B0B2571" w14:textId="77777777" w:rsidR="00867ADB" w:rsidRPr="00F80239" w:rsidRDefault="00867ADB" w:rsidP="00F80239">
      <w:pPr>
        <w:pStyle w:val="Footer"/>
        <w:spacing w:before="120" w:after="20"/>
        <w:ind w:right="0"/>
        <w:rPr>
          <w:rFonts w:ascii="Times New Roman" w:hAnsi="Times New Roman"/>
        </w:rPr>
      </w:pPr>
      <w:r w:rsidRPr="00F80239">
        <w:rPr>
          <w:rFonts w:ascii="Times New Roman" w:hAnsi="Times New Roman"/>
        </w:rPr>
        <w:continuationSeparator/>
      </w:r>
    </w:p>
  </w:footnote>
  <w:footnote w:type="continuationNotice" w:id="1">
    <w:p w14:paraId="6BA32EFC" w14:textId="77777777" w:rsidR="00867ADB" w:rsidRPr="00621021" w:rsidRDefault="00867ADB">
      <w:pPr>
        <w:jc w:val="right"/>
        <w:rPr>
          <w:rFonts w:ascii="Times New Roman" w:hAnsi="Times New Roman"/>
          <w:sz w:val="24"/>
        </w:rPr>
      </w:pPr>
    </w:p>
  </w:footnote>
  <w:footnote w:id="2">
    <w:p w14:paraId="7F6CABB6" w14:textId="38FB2233" w:rsidR="00D67BB9" w:rsidRPr="00F80239" w:rsidRDefault="00D67BB9"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 xml:space="preserve">AJL20 v </w:t>
      </w:r>
      <w:r w:rsidR="00FA340A" w:rsidRPr="00F80239">
        <w:rPr>
          <w:rFonts w:ascii="Times New Roman" w:hAnsi="Times New Roman"/>
          <w:i/>
          <w:sz w:val="24"/>
        </w:rPr>
        <w:t xml:space="preserve">The </w:t>
      </w:r>
      <w:r w:rsidRPr="00F80239">
        <w:rPr>
          <w:rFonts w:ascii="Times New Roman" w:hAnsi="Times New Roman"/>
          <w:i/>
          <w:sz w:val="24"/>
        </w:rPr>
        <w:t xml:space="preserve">Commonwealth </w:t>
      </w:r>
      <w:r w:rsidRPr="00F80239">
        <w:rPr>
          <w:rFonts w:ascii="Times New Roman" w:hAnsi="Times New Roman"/>
          <w:sz w:val="24"/>
        </w:rPr>
        <w:t>[2020] FCA 1305 at [95]-[99]</w:t>
      </w:r>
      <w:r w:rsidR="006D4BA6" w:rsidRPr="00F80239">
        <w:rPr>
          <w:rFonts w:ascii="Times New Roman" w:hAnsi="Times New Roman"/>
          <w:sz w:val="24"/>
        </w:rPr>
        <w:t>,</w:t>
      </w:r>
      <w:r w:rsidRPr="00F80239">
        <w:rPr>
          <w:rFonts w:ascii="Times New Roman" w:hAnsi="Times New Roman"/>
          <w:sz w:val="24"/>
        </w:rPr>
        <w:t xml:space="preserve"> [123]; see also </w:t>
      </w:r>
      <w:r w:rsidRPr="00F80239">
        <w:rPr>
          <w:rFonts w:ascii="Times New Roman" w:hAnsi="Times New Roman"/>
          <w:i/>
          <w:sz w:val="24"/>
        </w:rPr>
        <w:t>DMH16</w:t>
      </w:r>
      <w:r w:rsidR="0079072C" w:rsidRPr="00F80239">
        <w:rPr>
          <w:rFonts w:ascii="Times New Roman" w:hAnsi="Times New Roman"/>
          <w:i/>
          <w:sz w:val="24"/>
        </w:rPr>
        <w:t xml:space="preserve"> v Minister for Immigration and Border Protection</w:t>
      </w:r>
      <w:r w:rsidRPr="00F80239">
        <w:rPr>
          <w:rFonts w:ascii="Times New Roman" w:hAnsi="Times New Roman"/>
          <w:sz w:val="24"/>
        </w:rPr>
        <w:t xml:space="preserve"> (2017) 253 FCR 576 at 581 [26].</w:t>
      </w:r>
    </w:p>
  </w:footnote>
  <w:footnote w:id="3">
    <w:p w14:paraId="455C7148" w14:textId="6EA5299A" w:rsidR="00FC73C6" w:rsidRPr="00F80239" w:rsidRDefault="00FC73C6"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A063A6" w:rsidRPr="00F80239">
        <w:rPr>
          <w:rFonts w:ascii="Times New Roman" w:hAnsi="Times New Roman"/>
          <w:i/>
          <w:iCs/>
          <w:sz w:val="24"/>
        </w:rPr>
        <w:t xml:space="preserve">AJL20 v </w:t>
      </w:r>
      <w:r w:rsidR="00DC680D" w:rsidRPr="00F80239">
        <w:rPr>
          <w:rFonts w:ascii="Times New Roman" w:hAnsi="Times New Roman"/>
          <w:i/>
          <w:iCs/>
          <w:sz w:val="24"/>
        </w:rPr>
        <w:t xml:space="preserve">The </w:t>
      </w:r>
      <w:r w:rsidR="00A063A6" w:rsidRPr="00F80239">
        <w:rPr>
          <w:rFonts w:ascii="Times New Roman" w:hAnsi="Times New Roman"/>
          <w:i/>
          <w:iCs/>
          <w:sz w:val="24"/>
        </w:rPr>
        <w:t xml:space="preserve">Commonwealth </w:t>
      </w:r>
      <w:r w:rsidR="00634895" w:rsidRPr="00F80239">
        <w:rPr>
          <w:rFonts w:ascii="Times New Roman" w:hAnsi="Times New Roman"/>
          <w:sz w:val="24"/>
        </w:rPr>
        <w:t>[</w:t>
      </w:r>
      <w:r w:rsidR="00A063A6" w:rsidRPr="00F80239">
        <w:rPr>
          <w:rFonts w:ascii="Times New Roman" w:hAnsi="Times New Roman"/>
          <w:sz w:val="24"/>
        </w:rPr>
        <w:t>2020</w:t>
      </w:r>
      <w:r w:rsidR="00634895" w:rsidRPr="00F80239">
        <w:rPr>
          <w:rFonts w:ascii="Times New Roman" w:hAnsi="Times New Roman"/>
          <w:sz w:val="24"/>
        </w:rPr>
        <w:t>]</w:t>
      </w:r>
      <w:r w:rsidR="00A063A6" w:rsidRPr="00F80239">
        <w:rPr>
          <w:rFonts w:ascii="Times New Roman" w:hAnsi="Times New Roman"/>
          <w:sz w:val="24"/>
        </w:rPr>
        <w:t xml:space="preserve"> FCA 1305</w:t>
      </w:r>
      <w:r w:rsidR="00634895" w:rsidRPr="00F80239">
        <w:rPr>
          <w:rFonts w:ascii="Times New Roman" w:hAnsi="Times New Roman"/>
          <w:sz w:val="24"/>
        </w:rPr>
        <w:t xml:space="preserve"> at [17], [34(d)], [44]</w:t>
      </w:r>
      <w:r w:rsidR="00DC680D" w:rsidRPr="00F80239">
        <w:rPr>
          <w:rFonts w:ascii="Times New Roman" w:hAnsi="Times New Roman"/>
          <w:sz w:val="24"/>
        </w:rPr>
        <w:t xml:space="preserve">, </w:t>
      </w:r>
      <w:r w:rsidR="00634895" w:rsidRPr="00F80239">
        <w:rPr>
          <w:rFonts w:ascii="Times New Roman" w:hAnsi="Times New Roman"/>
          <w:sz w:val="24"/>
        </w:rPr>
        <w:t>[75</w:t>
      </w:r>
      <w:r w:rsidR="000746C7" w:rsidRPr="00F80239">
        <w:rPr>
          <w:rFonts w:ascii="Times New Roman" w:hAnsi="Times New Roman"/>
          <w:sz w:val="24"/>
        </w:rPr>
        <w:t>].</w:t>
      </w:r>
    </w:p>
  </w:footnote>
  <w:footnote w:id="4">
    <w:p w14:paraId="4850FF2C" w14:textId="3874269D" w:rsidR="00EC0084" w:rsidRPr="00F80239" w:rsidRDefault="00EC0084"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1E5F23" w:rsidRPr="00F80239">
        <w:rPr>
          <w:rFonts w:ascii="Times New Roman" w:hAnsi="Times New Roman"/>
          <w:sz w:val="24"/>
        </w:rPr>
        <w:t>[</w:t>
      </w:r>
      <w:r w:rsidRPr="00F80239">
        <w:rPr>
          <w:rFonts w:ascii="Times New Roman" w:hAnsi="Times New Roman"/>
          <w:sz w:val="24"/>
        </w:rPr>
        <w:t>2003</w:t>
      </w:r>
      <w:r w:rsidR="001E5F23" w:rsidRPr="00F80239">
        <w:rPr>
          <w:rFonts w:ascii="Times New Roman" w:hAnsi="Times New Roman"/>
          <w:sz w:val="24"/>
        </w:rPr>
        <w:t>]</w:t>
      </w:r>
      <w:r w:rsidRPr="00F80239">
        <w:rPr>
          <w:rFonts w:ascii="Times New Roman" w:hAnsi="Times New Roman"/>
          <w:sz w:val="24"/>
        </w:rPr>
        <w:t xml:space="preserve"> FCA </w:t>
      </w:r>
      <w:r w:rsidR="009E4BEC" w:rsidRPr="00F80239">
        <w:rPr>
          <w:rFonts w:ascii="Times New Roman" w:hAnsi="Times New Roman"/>
          <w:sz w:val="24"/>
        </w:rPr>
        <w:t xml:space="preserve">2 at </w:t>
      </w:r>
      <w:r w:rsidR="001E5F23" w:rsidRPr="00F80239">
        <w:rPr>
          <w:rFonts w:ascii="Times New Roman" w:hAnsi="Times New Roman"/>
          <w:sz w:val="24"/>
        </w:rPr>
        <w:t>[11]</w:t>
      </w:r>
      <w:r w:rsidR="001E5F23" w:rsidRPr="00F80239">
        <w:rPr>
          <w:rFonts w:ascii="Times New Roman" w:hAnsi="Times New Roman"/>
          <w:sz w:val="24"/>
        </w:rPr>
        <w:noBreakHyphen/>
        <w:t>[15].</w:t>
      </w:r>
    </w:p>
  </w:footnote>
  <w:footnote w:id="5">
    <w:p w14:paraId="5EE7FB36" w14:textId="4315839D" w:rsidR="00BD431D" w:rsidRPr="00F80239" w:rsidRDefault="00BD431D"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2A40BF" w:rsidRPr="00F80239">
        <w:rPr>
          <w:rFonts w:ascii="Times New Roman" w:hAnsi="Times New Roman"/>
          <w:sz w:val="24"/>
        </w:rPr>
        <w:t>[2002] FCA 1625</w:t>
      </w:r>
      <w:r w:rsidR="00E43AF3" w:rsidRPr="00F80239">
        <w:rPr>
          <w:rFonts w:ascii="Times New Roman" w:hAnsi="Times New Roman"/>
          <w:sz w:val="24"/>
        </w:rPr>
        <w:t xml:space="preserve"> at [56].</w:t>
      </w:r>
    </w:p>
  </w:footnote>
  <w:footnote w:id="6">
    <w:p w14:paraId="6EA0012F" w14:textId="77777777" w:rsidR="00D87FAB" w:rsidRPr="00F80239" w:rsidRDefault="00D87FAB"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(2016) 248 FCR 372 at 382</w:t>
      </w:r>
      <w:r w:rsidRPr="00F80239">
        <w:rPr>
          <w:rFonts w:ascii="Times New Roman" w:hAnsi="Times New Roman"/>
          <w:sz w:val="24"/>
        </w:rPr>
        <w:noBreakHyphen/>
        <w:t>383 [40]</w:t>
      </w:r>
      <w:r w:rsidRPr="00F80239">
        <w:rPr>
          <w:rFonts w:ascii="Times New Roman" w:hAnsi="Times New Roman"/>
          <w:sz w:val="24"/>
        </w:rPr>
        <w:noBreakHyphen/>
        <w:t>[42].</w:t>
      </w:r>
    </w:p>
  </w:footnote>
  <w:footnote w:id="7">
    <w:p w14:paraId="05D1C280" w14:textId="5139E644" w:rsidR="000871D1" w:rsidRPr="00F80239" w:rsidRDefault="000871D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AJL20 v </w:t>
      </w:r>
      <w:r w:rsidR="00522E4B" w:rsidRPr="00F80239">
        <w:rPr>
          <w:rFonts w:ascii="Times New Roman" w:hAnsi="Times New Roman"/>
          <w:i/>
          <w:iCs/>
          <w:sz w:val="24"/>
        </w:rPr>
        <w:t xml:space="preserve">The </w:t>
      </w:r>
      <w:r w:rsidRPr="00F80239">
        <w:rPr>
          <w:rFonts w:ascii="Times New Roman" w:hAnsi="Times New Roman"/>
          <w:i/>
          <w:iCs/>
          <w:sz w:val="24"/>
        </w:rPr>
        <w:t xml:space="preserve">Commonwealth </w:t>
      </w:r>
      <w:r w:rsidRPr="00F80239">
        <w:rPr>
          <w:rFonts w:ascii="Times New Roman" w:hAnsi="Times New Roman"/>
          <w:sz w:val="24"/>
        </w:rPr>
        <w:t>[2020] FCA 1305 at [</w:t>
      </w:r>
      <w:r w:rsidR="00C633CC" w:rsidRPr="00F80239">
        <w:rPr>
          <w:rFonts w:ascii="Times New Roman" w:hAnsi="Times New Roman"/>
          <w:sz w:val="24"/>
        </w:rPr>
        <w:t>10</w:t>
      </w:r>
      <w:r w:rsidRPr="00F80239">
        <w:rPr>
          <w:rFonts w:ascii="Times New Roman" w:hAnsi="Times New Roman"/>
          <w:sz w:val="24"/>
        </w:rPr>
        <w:t>].</w:t>
      </w:r>
    </w:p>
  </w:footnote>
  <w:footnote w:id="8">
    <w:p w14:paraId="4AA63BAD" w14:textId="5EC9F34C" w:rsidR="0065561F" w:rsidRPr="00F80239" w:rsidRDefault="0065561F"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40777A" w:rsidRPr="00F80239">
        <w:rPr>
          <w:rFonts w:ascii="Times New Roman" w:hAnsi="Times New Roman"/>
          <w:i/>
          <w:iCs/>
          <w:sz w:val="24"/>
        </w:rPr>
        <w:t xml:space="preserve">AJL20 v </w:t>
      </w:r>
      <w:r w:rsidR="00A615EB" w:rsidRPr="00F80239">
        <w:rPr>
          <w:rFonts w:ascii="Times New Roman" w:hAnsi="Times New Roman"/>
          <w:i/>
          <w:iCs/>
          <w:sz w:val="24"/>
        </w:rPr>
        <w:t xml:space="preserve">The </w:t>
      </w:r>
      <w:r w:rsidR="0040777A" w:rsidRPr="00F80239">
        <w:rPr>
          <w:rFonts w:ascii="Times New Roman" w:hAnsi="Times New Roman"/>
          <w:i/>
          <w:iCs/>
          <w:sz w:val="24"/>
        </w:rPr>
        <w:t xml:space="preserve">Commonwealth </w:t>
      </w:r>
      <w:r w:rsidR="00A615EB" w:rsidRPr="00F80239">
        <w:rPr>
          <w:rFonts w:ascii="Times New Roman" w:hAnsi="Times New Roman"/>
          <w:sz w:val="24"/>
        </w:rPr>
        <w:t>[</w:t>
      </w:r>
      <w:r w:rsidR="003B4D34" w:rsidRPr="00F80239">
        <w:rPr>
          <w:rFonts w:ascii="Times New Roman" w:hAnsi="Times New Roman"/>
          <w:sz w:val="24"/>
        </w:rPr>
        <w:t>2020</w:t>
      </w:r>
      <w:r w:rsidR="00A615EB" w:rsidRPr="00F80239">
        <w:rPr>
          <w:rFonts w:ascii="Times New Roman" w:hAnsi="Times New Roman"/>
          <w:sz w:val="24"/>
        </w:rPr>
        <w:t xml:space="preserve">] </w:t>
      </w:r>
      <w:r w:rsidR="003B4D34" w:rsidRPr="00F80239">
        <w:rPr>
          <w:rFonts w:ascii="Times New Roman" w:hAnsi="Times New Roman"/>
          <w:sz w:val="24"/>
        </w:rPr>
        <w:t>FCA 1305 at [105]</w:t>
      </w:r>
      <w:r w:rsidR="003B4D34" w:rsidRPr="00F80239">
        <w:rPr>
          <w:rFonts w:ascii="Times New Roman" w:hAnsi="Times New Roman"/>
          <w:sz w:val="24"/>
        </w:rPr>
        <w:noBreakHyphen/>
        <w:t>[171].</w:t>
      </w:r>
    </w:p>
  </w:footnote>
  <w:footnote w:id="9">
    <w:p w14:paraId="366BFF77" w14:textId="04878F3E" w:rsidR="00556201" w:rsidRPr="00F80239" w:rsidRDefault="0055620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AJL</w:t>
      </w:r>
      <w:r w:rsidR="00034F4B" w:rsidRPr="00F80239">
        <w:rPr>
          <w:rFonts w:ascii="Times New Roman" w:hAnsi="Times New Roman"/>
          <w:i/>
          <w:iCs/>
          <w:sz w:val="24"/>
        </w:rPr>
        <w:t xml:space="preserve">20 v </w:t>
      </w:r>
      <w:r w:rsidR="00355830" w:rsidRPr="00F80239">
        <w:rPr>
          <w:rFonts w:ascii="Times New Roman" w:hAnsi="Times New Roman"/>
          <w:i/>
          <w:iCs/>
          <w:sz w:val="24"/>
        </w:rPr>
        <w:t xml:space="preserve">The </w:t>
      </w:r>
      <w:r w:rsidR="00034F4B" w:rsidRPr="00F80239">
        <w:rPr>
          <w:rFonts w:ascii="Times New Roman" w:hAnsi="Times New Roman"/>
          <w:i/>
          <w:iCs/>
          <w:sz w:val="24"/>
        </w:rPr>
        <w:t xml:space="preserve">Commonwealth </w:t>
      </w:r>
      <w:r w:rsidR="00034F4B" w:rsidRPr="00F80239">
        <w:rPr>
          <w:rFonts w:ascii="Times New Roman" w:hAnsi="Times New Roman"/>
          <w:sz w:val="24"/>
        </w:rPr>
        <w:t>[2020] FCA 1305 at </w:t>
      </w:r>
      <w:r w:rsidR="0020662C" w:rsidRPr="00F80239">
        <w:rPr>
          <w:rFonts w:ascii="Times New Roman" w:hAnsi="Times New Roman"/>
          <w:sz w:val="24"/>
        </w:rPr>
        <w:t>[173].</w:t>
      </w:r>
    </w:p>
  </w:footnote>
  <w:footnote w:id="10">
    <w:p w14:paraId="0C0D2DA9" w14:textId="6AFD2AB8" w:rsidR="001A53BC" w:rsidRPr="00F80239" w:rsidRDefault="001A53B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See </w:t>
      </w:r>
      <w:r w:rsidR="003B14C1" w:rsidRPr="00F80239">
        <w:rPr>
          <w:rFonts w:ascii="Times New Roman" w:hAnsi="Times New Roman"/>
          <w:sz w:val="24"/>
        </w:rPr>
        <w:t>t</w:t>
      </w:r>
      <w:r w:rsidRPr="00F80239">
        <w:rPr>
          <w:rFonts w:ascii="Times New Roman" w:hAnsi="Times New Roman"/>
          <w:sz w:val="24"/>
        </w:rPr>
        <w:t>he Act, s 5(1).</w:t>
      </w:r>
    </w:p>
  </w:footnote>
  <w:footnote w:id="11">
    <w:p w14:paraId="37D8B23E" w14:textId="6DCA099E" w:rsidR="00986EDE" w:rsidRPr="00F80239" w:rsidRDefault="00986EDE"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F67AB2" w:rsidRPr="00F80239">
        <w:rPr>
          <w:rFonts w:ascii="Times New Roman" w:hAnsi="Times New Roman"/>
          <w:sz w:val="24"/>
        </w:rPr>
        <w:t>The Act, s</w:t>
      </w:r>
      <w:r w:rsidRPr="00F80239">
        <w:rPr>
          <w:rFonts w:ascii="Times New Roman" w:hAnsi="Times New Roman"/>
          <w:sz w:val="24"/>
        </w:rPr>
        <w:t xml:space="preserve"> 29. </w:t>
      </w:r>
    </w:p>
  </w:footnote>
  <w:footnote w:id="12">
    <w:p w14:paraId="471DC9AC" w14:textId="77777777" w:rsidR="00CB5AAC" w:rsidRPr="00F80239" w:rsidRDefault="00CB5AA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(2012) 251 CLR 1 at 78 [178].</w:t>
      </w:r>
    </w:p>
  </w:footnote>
  <w:footnote w:id="13">
    <w:p w14:paraId="6B2B2076" w14:textId="06C5AA00" w:rsidR="00694004" w:rsidRPr="00F80239" w:rsidRDefault="00694004"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Plaintiff M70/2011 v Minister for Immigration and Citizenship</w:t>
      </w:r>
      <w:r w:rsidRPr="00F80239">
        <w:rPr>
          <w:rFonts w:ascii="Times New Roman" w:hAnsi="Times New Roman"/>
          <w:sz w:val="24"/>
        </w:rPr>
        <w:t xml:space="preserve"> (2011) 244 CLR 144; </w:t>
      </w:r>
      <w:r w:rsidRPr="00F80239">
        <w:rPr>
          <w:rFonts w:ascii="Times New Roman" w:hAnsi="Times New Roman"/>
          <w:i/>
          <w:sz w:val="24"/>
        </w:rPr>
        <w:t>Minister for Immigration and Citizenship v SZQRB</w:t>
      </w:r>
      <w:r w:rsidRPr="00F80239">
        <w:rPr>
          <w:rFonts w:ascii="Times New Roman" w:hAnsi="Times New Roman"/>
          <w:sz w:val="24"/>
        </w:rPr>
        <w:t xml:space="preserve"> (2013) 210 FCR 505</w:t>
      </w:r>
      <w:r w:rsidR="00151011" w:rsidRPr="00F80239">
        <w:rPr>
          <w:rFonts w:ascii="Times New Roman" w:hAnsi="Times New Roman"/>
          <w:sz w:val="24"/>
        </w:rPr>
        <w:t>.</w:t>
      </w:r>
      <w:r w:rsidRPr="00F80239">
        <w:rPr>
          <w:rFonts w:ascii="Times New Roman" w:hAnsi="Times New Roman"/>
          <w:sz w:val="24"/>
        </w:rPr>
        <w:t xml:space="preserve"> </w:t>
      </w:r>
      <w:r w:rsidR="00151011" w:rsidRPr="00F80239">
        <w:rPr>
          <w:rFonts w:ascii="Times New Roman" w:hAnsi="Times New Roman"/>
          <w:sz w:val="24"/>
        </w:rPr>
        <w:t>S</w:t>
      </w:r>
      <w:r w:rsidRPr="00F80239">
        <w:rPr>
          <w:rFonts w:ascii="Times New Roman" w:hAnsi="Times New Roman"/>
          <w:sz w:val="24"/>
        </w:rPr>
        <w:t xml:space="preserve">ee </w:t>
      </w:r>
      <w:r w:rsidR="00367D7A" w:rsidRPr="00F80239">
        <w:rPr>
          <w:rFonts w:ascii="Times New Roman" w:hAnsi="Times New Roman"/>
          <w:sz w:val="24"/>
        </w:rPr>
        <w:t xml:space="preserve">Australia, House of Representatives, </w:t>
      </w:r>
      <w:r w:rsidRPr="00F80239">
        <w:rPr>
          <w:rFonts w:ascii="Times New Roman" w:hAnsi="Times New Roman"/>
          <w:i/>
          <w:sz w:val="24"/>
        </w:rPr>
        <w:t>Migration and Maritime Powers Legislation Amendment (Resolving the Asylum Legacy Caseload) Bill 2014</w:t>
      </w:r>
      <w:r w:rsidRPr="00F80239">
        <w:rPr>
          <w:rFonts w:ascii="Times New Roman" w:hAnsi="Times New Roman"/>
          <w:sz w:val="24"/>
        </w:rPr>
        <w:t xml:space="preserve">, </w:t>
      </w:r>
      <w:r w:rsidR="00367D7A" w:rsidRPr="00F80239">
        <w:rPr>
          <w:rFonts w:ascii="Times New Roman" w:hAnsi="Times New Roman"/>
          <w:sz w:val="24"/>
        </w:rPr>
        <w:t xml:space="preserve">Explanatory Memorandum at </w:t>
      </w:r>
      <w:r w:rsidR="00831F5A" w:rsidRPr="00F80239">
        <w:rPr>
          <w:rFonts w:ascii="Times New Roman" w:hAnsi="Times New Roman"/>
          <w:sz w:val="24"/>
        </w:rPr>
        <w:t xml:space="preserve">165-166 </w:t>
      </w:r>
      <w:r w:rsidRPr="00F80239">
        <w:rPr>
          <w:rFonts w:ascii="Times New Roman" w:hAnsi="Times New Roman"/>
          <w:sz w:val="24"/>
        </w:rPr>
        <w:t>[1135]</w:t>
      </w:r>
      <w:r w:rsidR="00A97953" w:rsidRPr="00F80239">
        <w:rPr>
          <w:rFonts w:ascii="Times New Roman" w:hAnsi="Times New Roman"/>
          <w:sz w:val="24"/>
        </w:rPr>
        <w:noBreakHyphen/>
      </w:r>
      <w:r w:rsidRPr="00F80239">
        <w:rPr>
          <w:rFonts w:ascii="Times New Roman" w:hAnsi="Times New Roman"/>
          <w:sz w:val="24"/>
        </w:rPr>
        <w:t>[1140].</w:t>
      </w:r>
    </w:p>
  </w:footnote>
  <w:footnote w:id="14">
    <w:p w14:paraId="27FB2655" w14:textId="77777777" w:rsidR="00FB70D2" w:rsidRPr="00F80239" w:rsidRDefault="00FB70D2"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(1992) 176 CLR 1 at 57.</w:t>
      </w:r>
    </w:p>
  </w:footnote>
  <w:footnote w:id="15">
    <w:p w14:paraId="2835D825" w14:textId="4C425BA3" w:rsidR="00A64970" w:rsidRPr="00F80239" w:rsidRDefault="00A64970"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A66DB3" w:rsidRPr="00F80239">
        <w:rPr>
          <w:rFonts w:ascii="Times New Roman" w:hAnsi="Times New Roman"/>
          <w:sz w:val="24"/>
        </w:rPr>
        <w:t>(1949) 80 CLR 533 at 555</w:t>
      </w:r>
      <w:r w:rsidR="00BA67C8" w:rsidRPr="00F80239">
        <w:rPr>
          <w:rFonts w:ascii="Times New Roman" w:hAnsi="Times New Roman"/>
          <w:sz w:val="24"/>
        </w:rPr>
        <w:t>;</w:t>
      </w:r>
      <w:r w:rsidR="00602100" w:rsidRPr="00F80239">
        <w:rPr>
          <w:rFonts w:ascii="Times New Roman" w:hAnsi="Times New Roman"/>
          <w:sz w:val="24"/>
        </w:rPr>
        <w:t xml:space="preserve"> </w:t>
      </w:r>
      <w:r w:rsidR="00BA67C8" w:rsidRPr="00F80239">
        <w:rPr>
          <w:rFonts w:ascii="Times New Roman" w:hAnsi="Times New Roman"/>
          <w:sz w:val="24"/>
        </w:rPr>
        <w:t>s</w:t>
      </w:r>
      <w:r w:rsidR="00602100" w:rsidRPr="00F80239">
        <w:rPr>
          <w:rFonts w:ascii="Times New Roman" w:hAnsi="Times New Roman"/>
          <w:sz w:val="24"/>
        </w:rPr>
        <w:t xml:space="preserve">ee also </w:t>
      </w:r>
      <w:proofErr w:type="spellStart"/>
      <w:r w:rsidR="00602100" w:rsidRPr="00F80239">
        <w:rPr>
          <w:rFonts w:ascii="Times New Roman" w:hAnsi="Times New Roman"/>
          <w:i/>
          <w:iCs/>
          <w:sz w:val="24"/>
        </w:rPr>
        <w:t>Falzon</w:t>
      </w:r>
      <w:proofErr w:type="spellEnd"/>
      <w:r w:rsidR="00602100" w:rsidRPr="00F80239">
        <w:rPr>
          <w:rFonts w:ascii="Times New Roman" w:hAnsi="Times New Roman"/>
          <w:i/>
          <w:iCs/>
          <w:sz w:val="24"/>
        </w:rPr>
        <w:t xml:space="preserve"> v Minister for Immigration and Border Protection </w:t>
      </w:r>
      <w:r w:rsidR="00602100" w:rsidRPr="00F80239">
        <w:rPr>
          <w:rFonts w:ascii="Times New Roman" w:hAnsi="Times New Roman"/>
          <w:sz w:val="24"/>
        </w:rPr>
        <w:t>(2018) 262 CLR 333 at </w:t>
      </w:r>
      <w:r w:rsidR="00BA67C8" w:rsidRPr="00F80239">
        <w:rPr>
          <w:rFonts w:ascii="Times New Roman" w:hAnsi="Times New Roman"/>
          <w:sz w:val="24"/>
        </w:rPr>
        <w:t xml:space="preserve">358 </w:t>
      </w:r>
      <w:r w:rsidR="00602100" w:rsidRPr="00F80239">
        <w:rPr>
          <w:rFonts w:ascii="Times New Roman" w:hAnsi="Times New Roman"/>
          <w:sz w:val="24"/>
        </w:rPr>
        <w:t>[92].</w:t>
      </w:r>
    </w:p>
  </w:footnote>
  <w:footnote w:id="16">
    <w:p w14:paraId="37153CED" w14:textId="3F1364BB" w:rsidR="007520CD" w:rsidRPr="00F80239" w:rsidRDefault="007520CD"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(1906) 4 CLR 395</w:t>
      </w:r>
      <w:r w:rsidR="004411E5" w:rsidRPr="00F80239">
        <w:rPr>
          <w:rFonts w:ascii="Times New Roman" w:hAnsi="Times New Roman"/>
          <w:sz w:val="24"/>
        </w:rPr>
        <w:t>.</w:t>
      </w:r>
    </w:p>
  </w:footnote>
  <w:footnote w:id="17">
    <w:p w14:paraId="68A17DD4" w14:textId="23F59AFD" w:rsidR="008B27D7" w:rsidRPr="00F80239" w:rsidRDefault="008B27D7"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8273FA" w:rsidRPr="00F80239">
        <w:rPr>
          <w:rFonts w:ascii="Times New Roman" w:hAnsi="Times New Roman"/>
          <w:sz w:val="24"/>
        </w:rPr>
        <w:t xml:space="preserve">(1925) 37 CLR 36: see </w:t>
      </w:r>
      <w:r w:rsidR="00F32413" w:rsidRPr="00F80239">
        <w:rPr>
          <w:rFonts w:ascii="Times New Roman" w:hAnsi="Times New Roman"/>
          <w:sz w:val="24"/>
        </w:rPr>
        <w:t xml:space="preserve">at </w:t>
      </w:r>
      <w:r w:rsidR="008273FA" w:rsidRPr="00F80239">
        <w:rPr>
          <w:rFonts w:ascii="Times New Roman" w:hAnsi="Times New Roman"/>
          <w:sz w:val="24"/>
        </w:rPr>
        <w:t>60, 96.</w:t>
      </w:r>
    </w:p>
  </w:footnote>
  <w:footnote w:id="18">
    <w:p w14:paraId="782D42FC" w14:textId="44830850" w:rsidR="00EB74D1" w:rsidRPr="00F80239" w:rsidRDefault="00EB74D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(1992) 176 CLR 1 at </w:t>
      </w:r>
      <w:r w:rsidR="0041332F" w:rsidRPr="00F80239">
        <w:rPr>
          <w:rFonts w:ascii="Times New Roman" w:hAnsi="Times New Roman"/>
          <w:sz w:val="24"/>
        </w:rPr>
        <w:t>27</w:t>
      </w:r>
      <w:r w:rsidRPr="00F80239">
        <w:rPr>
          <w:rFonts w:ascii="Times New Roman" w:hAnsi="Times New Roman"/>
          <w:sz w:val="24"/>
        </w:rPr>
        <w:t>.</w:t>
      </w:r>
    </w:p>
  </w:footnote>
  <w:footnote w:id="19">
    <w:p w14:paraId="7B6FC52A" w14:textId="411BD7E4" w:rsidR="00EB74D1" w:rsidRPr="00F80239" w:rsidRDefault="00EB74D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Chu Kheng Lim v Minister for Immigration, Local Government and Ethnic Affairs</w:t>
      </w:r>
      <w:r w:rsidRPr="00F80239">
        <w:rPr>
          <w:rFonts w:ascii="Times New Roman" w:hAnsi="Times New Roman"/>
          <w:sz w:val="24"/>
        </w:rPr>
        <w:t xml:space="preserve"> (1992) 176 CLR 1 at 3</w:t>
      </w:r>
      <w:r w:rsidR="00791677" w:rsidRPr="00F80239">
        <w:rPr>
          <w:rFonts w:ascii="Times New Roman" w:hAnsi="Times New Roman"/>
          <w:sz w:val="24"/>
        </w:rPr>
        <w:t>2</w:t>
      </w:r>
      <w:r w:rsidRPr="00F80239">
        <w:rPr>
          <w:rFonts w:ascii="Times New Roman" w:hAnsi="Times New Roman"/>
          <w:sz w:val="24"/>
        </w:rPr>
        <w:t>.</w:t>
      </w:r>
    </w:p>
  </w:footnote>
  <w:footnote w:id="20">
    <w:p w14:paraId="09EBD3C6" w14:textId="77777777" w:rsidR="00EB74D1" w:rsidRPr="00F80239" w:rsidRDefault="00EB74D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Chu Kheng Lim v Minister for Immigration, Local Government and Ethnic Affairs</w:t>
      </w:r>
      <w:r w:rsidRPr="00F80239">
        <w:rPr>
          <w:rFonts w:ascii="Times New Roman" w:hAnsi="Times New Roman"/>
          <w:sz w:val="24"/>
        </w:rPr>
        <w:t xml:space="preserve"> (1992) 176 CLR 1 at 33.</w:t>
      </w:r>
    </w:p>
  </w:footnote>
  <w:footnote w:id="21">
    <w:p w14:paraId="5CA8A173" w14:textId="62254C7B" w:rsidR="00986A2F" w:rsidRPr="00F80239" w:rsidRDefault="00986A2F"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EB14F5" w:rsidRPr="00F80239">
        <w:rPr>
          <w:rFonts w:ascii="Times New Roman" w:hAnsi="Times New Roman"/>
          <w:i/>
          <w:sz w:val="24"/>
        </w:rPr>
        <w:t>Chu Kheng Lim v Minister for Immigration, Local Government and Ethnic Affairs</w:t>
      </w:r>
      <w:r w:rsidR="00EB14F5" w:rsidRPr="00F80239">
        <w:rPr>
          <w:rFonts w:ascii="Times New Roman" w:hAnsi="Times New Roman"/>
          <w:sz w:val="24"/>
        </w:rPr>
        <w:t xml:space="preserve"> </w:t>
      </w:r>
      <w:r w:rsidR="00C536EE" w:rsidRPr="00F80239">
        <w:rPr>
          <w:rFonts w:ascii="Times New Roman" w:hAnsi="Times New Roman"/>
          <w:sz w:val="24"/>
        </w:rPr>
        <w:t xml:space="preserve">(1992) 176 CLR 1 </w:t>
      </w:r>
      <w:r w:rsidR="008918BF" w:rsidRPr="00F80239">
        <w:rPr>
          <w:rFonts w:ascii="Times New Roman" w:hAnsi="Times New Roman"/>
          <w:sz w:val="24"/>
        </w:rPr>
        <w:t>at 33</w:t>
      </w:r>
      <w:r w:rsidR="00EB14F5" w:rsidRPr="00F80239">
        <w:rPr>
          <w:rFonts w:ascii="Times New Roman" w:hAnsi="Times New Roman"/>
          <w:sz w:val="24"/>
        </w:rPr>
        <w:t>.</w:t>
      </w:r>
    </w:p>
  </w:footnote>
  <w:footnote w:id="22">
    <w:p w14:paraId="38DD0E64" w14:textId="1A670F88" w:rsidR="00B202EA" w:rsidRPr="00F80239" w:rsidRDefault="00B202E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(2004) 225 CLR 1 at </w:t>
      </w:r>
      <w:r w:rsidR="00836D1F" w:rsidRPr="00F80239">
        <w:rPr>
          <w:rFonts w:ascii="Times New Roman" w:hAnsi="Times New Roman"/>
          <w:sz w:val="24"/>
        </w:rPr>
        <w:t xml:space="preserve">14 </w:t>
      </w:r>
      <w:r w:rsidRPr="00F80239">
        <w:rPr>
          <w:rFonts w:ascii="Times New Roman" w:hAnsi="Times New Roman"/>
          <w:sz w:val="24"/>
        </w:rPr>
        <w:t>[26].</w:t>
      </w:r>
    </w:p>
  </w:footnote>
  <w:footnote w:id="23">
    <w:p w14:paraId="137DF41D" w14:textId="175D984F" w:rsidR="00B202EA" w:rsidRPr="00F80239" w:rsidRDefault="00B202E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(2013) 251 CLR 322 at </w:t>
      </w:r>
      <w:r w:rsidR="00060764" w:rsidRPr="00F80239">
        <w:rPr>
          <w:rFonts w:ascii="Times New Roman" w:hAnsi="Times New Roman"/>
          <w:sz w:val="24"/>
        </w:rPr>
        <w:t>369</w:t>
      </w:r>
      <w:r w:rsidR="00060764" w:rsidRPr="00F80239">
        <w:rPr>
          <w:rFonts w:ascii="Times New Roman" w:hAnsi="Times New Roman"/>
          <w:sz w:val="24"/>
        </w:rPr>
        <w:noBreakHyphen/>
        <w:t xml:space="preserve">370 </w:t>
      </w:r>
      <w:r w:rsidRPr="00F80239">
        <w:rPr>
          <w:rFonts w:ascii="Times New Roman" w:hAnsi="Times New Roman"/>
          <w:sz w:val="24"/>
        </w:rPr>
        <w:t>[139].</w:t>
      </w:r>
    </w:p>
  </w:footnote>
  <w:footnote w:id="24">
    <w:p w14:paraId="6C66C3FB" w14:textId="6B1FE0F9" w:rsidR="005D154C" w:rsidRPr="00F80239" w:rsidRDefault="005D154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6C006D" w:rsidRPr="00F80239">
        <w:rPr>
          <w:rFonts w:ascii="Times New Roman" w:hAnsi="Times New Roman"/>
          <w:sz w:val="24"/>
        </w:rPr>
        <w:t>(</w:t>
      </w:r>
      <w:r w:rsidRPr="00F80239">
        <w:rPr>
          <w:rFonts w:ascii="Times New Roman" w:hAnsi="Times New Roman"/>
          <w:sz w:val="24"/>
        </w:rPr>
        <w:t>2004) 219 CLR 562 at 5</w:t>
      </w:r>
      <w:r w:rsidR="00B80AEB" w:rsidRPr="00F80239">
        <w:rPr>
          <w:rFonts w:ascii="Times New Roman" w:hAnsi="Times New Roman"/>
          <w:sz w:val="24"/>
        </w:rPr>
        <w:t>84</w:t>
      </w:r>
      <w:r w:rsidRPr="00F80239">
        <w:rPr>
          <w:rFonts w:ascii="Times New Roman" w:hAnsi="Times New Roman"/>
          <w:sz w:val="24"/>
        </w:rPr>
        <w:t> [45]</w:t>
      </w:r>
      <w:r w:rsidR="006C006D" w:rsidRPr="00F80239">
        <w:rPr>
          <w:rFonts w:ascii="Times New Roman" w:hAnsi="Times New Roman"/>
          <w:sz w:val="24"/>
        </w:rPr>
        <w:t>.</w:t>
      </w:r>
    </w:p>
  </w:footnote>
  <w:footnote w:id="25">
    <w:p w14:paraId="6074BE82" w14:textId="27E84A3B" w:rsidR="00340603" w:rsidRPr="00F80239" w:rsidRDefault="00340603"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(2014) 253 CLR 219 at</w:t>
      </w:r>
      <w:r w:rsidR="00806AA2" w:rsidRPr="00F80239">
        <w:rPr>
          <w:rFonts w:ascii="Times New Roman" w:hAnsi="Times New Roman"/>
          <w:sz w:val="24"/>
        </w:rPr>
        <w:t> 231</w:t>
      </w:r>
      <w:r w:rsidRPr="00F80239">
        <w:rPr>
          <w:rFonts w:ascii="Times New Roman" w:hAnsi="Times New Roman"/>
          <w:sz w:val="24"/>
        </w:rPr>
        <w:t xml:space="preserve"> [26]; see also </w:t>
      </w:r>
      <w:r w:rsidRPr="00F80239">
        <w:rPr>
          <w:rFonts w:ascii="Times New Roman" w:hAnsi="Times New Roman"/>
          <w:i/>
          <w:sz w:val="24"/>
        </w:rPr>
        <w:t>Plaintiff M76/2013 v Minister for Immigration, Multicultural Affairs and Citizenship</w:t>
      </w:r>
      <w:r w:rsidRPr="00F80239">
        <w:rPr>
          <w:rFonts w:ascii="Times New Roman" w:hAnsi="Times New Roman"/>
          <w:sz w:val="24"/>
        </w:rPr>
        <w:t xml:space="preserve"> (2013) 251 CLR 322 at</w:t>
      </w:r>
      <w:r w:rsidR="00C20D5B" w:rsidRPr="00F80239">
        <w:rPr>
          <w:rFonts w:ascii="Times New Roman" w:hAnsi="Times New Roman"/>
          <w:sz w:val="24"/>
        </w:rPr>
        <w:t> </w:t>
      </w:r>
      <w:r w:rsidRPr="00F80239">
        <w:rPr>
          <w:rFonts w:ascii="Times New Roman" w:hAnsi="Times New Roman"/>
          <w:sz w:val="24"/>
        </w:rPr>
        <w:t>370 [140].</w:t>
      </w:r>
    </w:p>
  </w:footnote>
  <w:footnote w:id="26">
    <w:p w14:paraId="7440DFF8" w14:textId="78D50EB4" w:rsidR="00340603" w:rsidRPr="00F80239" w:rsidRDefault="00340603"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00567518" w:rsidRPr="00F80239">
        <w:rPr>
          <w:rFonts w:ascii="Times New Roman" w:hAnsi="Times New Roman"/>
          <w:sz w:val="24"/>
        </w:rPr>
        <w:tab/>
      </w:r>
      <w:r w:rsidRPr="00F80239">
        <w:rPr>
          <w:rFonts w:ascii="Times New Roman" w:hAnsi="Times New Roman"/>
          <w:sz w:val="24"/>
        </w:rPr>
        <w:t xml:space="preserve">(2014) 253 CLR 219 at </w:t>
      </w:r>
      <w:r w:rsidR="00F93FE2" w:rsidRPr="00F80239">
        <w:rPr>
          <w:rFonts w:ascii="Times New Roman" w:hAnsi="Times New Roman"/>
          <w:sz w:val="24"/>
        </w:rPr>
        <w:t>232</w:t>
      </w:r>
      <w:r w:rsidR="00F93FE2" w:rsidRPr="00F80239">
        <w:rPr>
          <w:rFonts w:ascii="Times New Roman" w:hAnsi="Times New Roman"/>
          <w:sz w:val="24"/>
        </w:rPr>
        <w:noBreakHyphen/>
      </w:r>
      <w:r w:rsidRPr="00F80239">
        <w:rPr>
          <w:rFonts w:ascii="Times New Roman" w:hAnsi="Times New Roman"/>
          <w:sz w:val="24"/>
        </w:rPr>
        <w:t>233 [3</w:t>
      </w:r>
      <w:r w:rsidR="00F82F14" w:rsidRPr="00F80239">
        <w:rPr>
          <w:rFonts w:ascii="Times New Roman" w:hAnsi="Times New Roman"/>
          <w:sz w:val="24"/>
        </w:rPr>
        <w:t>0</w:t>
      </w:r>
      <w:r w:rsidRPr="00F80239">
        <w:rPr>
          <w:rFonts w:ascii="Times New Roman" w:hAnsi="Times New Roman"/>
          <w:sz w:val="24"/>
        </w:rPr>
        <w:t>]</w:t>
      </w:r>
      <w:r w:rsidR="00F82F14" w:rsidRPr="00F80239">
        <w:rPr>
          <w:rFonts w:ascii="Times New Roman" w:hAnsi="Times New Roman"/>
          <w:sz w:val="24"/>
        </w:rPr>
        <w:t xml:space="preserve">, </w:t>
      </w:r>
      <w:r w:rsidRPr="00F80239">
        <w:rPr>
          <w:rFonts w:ascii="Times New Roman" w:hAnsi="Times New Roman"/>
          <w:sz w:val="24"/>
        </w:rPr>
        <w:t>[32]</w:t>
      </w:r>
      <w:r w:rsidR="00E4188D" w:rsidRPr="00F80239">
        <w:rPr>
          <w:rFonts w:ascii="Times New Roman" w:hAnsi="Times New Roman"/>
          <w:sz w:val="24"/>
        </w:rPr>
        <w:noBreakHyphen/>
      </w:r>
      <w:r w:rsidR="002E2306" w:rsidRPr="00F80239">
        <w:rPr>
          <w:rFonts w:ascii="Times New Roman" w:hAnsi="Times New Roman"/>
          <w:sz w:val="24"/>
        </w:rPr>
        <w:t>[</w:t>
      </w:r>
      <w:r w:rsidRPr="00F80239">
        <w:rPr>
          <w:rFonts w:ascii="Times New Roman" w:hAnsi="Times New Roman"/>
          <w:sz w:val="24"/>
        </w:rPr>
        <w:t>33].</w:t>
      </w:r>
    </w:p>
  </w:footnote>
  <w:footnote w:id="27">
    <w:p w14:paraId="2D47B583" w14:textId="3C66219E" w:rsidR="00DA737A" w:rsidRPr="00F80239" w:rsidRDefault="00DA737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4D6415" w:rsidRPr="00F80239">
        <w:rPr>
          <w:rFonts w:ascii="Times New Roman" w:hAnsi="Times New Roman"/>
          <w:i/>
          <w:sz w:val="24"/>
        </w:rPr>
        <w:t>Plaintiff S4/2014 v Minister for Immigration and Border Protection</w:t>
      </w:r>
      <w:r w:rsidR="004D6415" w:rsidRPr="00F80239">
        <w:rPr>
          <w:rFonts w:ascii="Times New Roman" w:hAnsi="Times New Roman"/>
          <w:sz w:val="24"/>
        </w:rPr>
        <w:t xml:space="preserve"> (2014) 253 CLR 219 at 232 [29].</w:t>
      </w:r>
    </w:p>
  </w:footnote>
  <w:footnote w:id="28">
    <w:p w14:paraId="5A71FD8E" w14:textId="10A93A9F" w:rsidR="00F61099" w:rsidRPr="00F80239" w:rsidRDefault="00F61099"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Crowley's Case</w:t>
      </w:r>
      <w:r w:rsidRPr="00F80239">
        <w:rPr>
          <w:rFonts w:ascii="Times New Roman" w:hAnsi="Times New Roman"/>
          <w:sz w:val="24"/>
        </w:rPr>
        <w:t xml:space="preserve"> (1818) 2 Swans 1 at 61 [36 ER 514 at 531].</w:t>
      </w:r>
    </w:p>
  </w:footnote>
  <w:footnote w:id="29">
    <w:p w14:paraId="128FEEE3" w14:textId="0913DB53" w:rsidR="00816A44" w:rsidRPr="00F80239" w:rsidRDefault="00816A44"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(2017) 261 CLR 582 at 597 [3</w:t>
      </w:r>
      <w:r w:rsidR="003A3E7A" w:rsidRPr="00F80239">
        <w:rPr>
          <w:rFonts w:ascii="Times New Roman" w:hAnsi="Times New Roman"/>
          <w:sz w:val="24"/>
        </w:rPr>
        <w:t>1</w:t>
      </w:r>
      <w:r w:rsidRPr="00F80239">
        <w:rPr>
          <w:rFonts w:ascii="Times New Roman" w:hAnsi="Times New Roman"/>
          <w:sz w:val="24"/>
        </w:rPr>
        <w:t>].</w:t>
      </w:r>
    </w:p>
  </w:footnote>
  <w:footnote w:id="30">
    <w:p w14:paraId="6C35F5C7" w14:textId="456E2F50" w:rsidR="00BE1A9C" w:rsidRPr="00F80239" w:rsidRDefault="00BE1A9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 xml:space="preserve">Plaintiff M96A/2016 v </w:t>
      </w:r>
      <w:r w:rsidR="00EF398E" w:rsidRPr="00F80239">
        <w:rPr>
          <w:rFonts w:ascii="Times New Roman" w:hAnsi="Times New Roman"/>
          <w:i/>
          <w:sz w:val="24"/>
        </w:rPr>
        <w:t xml:space="preserve">The </w:t>
      </w:r>
      <w:r w:rsidRPr="00F80239">
        <w:rPr>
          <w:rFonts w:ascii="Times New Roman" w:hAnsi="Times New Roman"/>
          <w:i/>
          <w:sz w:val="24"/>
        </w:rPr>
        <w:t>Commonwealth</w:t>
      </w:r>
      <w:r w:rsidRPr="00F80239">
        <w:rPr>
          <w:rFonts w:ascii="Times New Roman" w:hAnsi="Times New Roman"/>
          <w:sz w:val="24"/>
        </w:rPr>
        <w:t xml:space="preserve"> (2017) 261 CLR 582 at 597 [31].</w:t>
      </w:r>
    </w:p>
  </w:footnote>
  <w:footnote w:id="31">
    <w:p w14:paraId="19965EAF" w14:textId="783A1BD8" w:rsidR="004F44A8" w:rsidRPr="00F80239" w:rsidRDefault="004F44A8"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Australian Communist Party v The Commonwealth</w:t>
      </w:r>
      <w:r w:rsidRPr="00F80239">
        <w:rPr>
          <w:rFonts w:ascii="Times New Roman" w:hAnsi="Times New Roman"/>
          <w:sz w:val="24"/>
        </w:rPr>
        <w:t xml:space="preserve"> (1951) 83 CLR 1 at 258.</w:t>
      </w:r>
    </w:p>
  </w:footnote>
  <w:footnote w:id="32">
    <w:p w14:paraId="52C6E65E" w14:textId="1F6402C3" w:rsidR="001B3F6E" w:rsidRPr="00F80239" w:rsidRDefault="001B3F6E"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(2017) 261 CLR 582 at 597 [32]</w:t>
      </w:r>
      <w:r w:rsidR="0042709E" w:rsidRPr="00F80239">
        <w:rPr>
          <w:rFonts w:ascii="Times New Roman" w:hAnsi="Times New Roman"/>
          <w:sz w:val="24"/>
        </w:rPr>
        <w:t>.</w:t>
      </w:r>
    </w:p>
  </w:footnote>
  <w:footnote w:id="33">
    <w:p w14:paraId="3C905C79" w14:textId="0C80AE4B" w:rsidR="00141966" w:rsidRPr="00F80239" w:rsidRDefault="00141966"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 xml:space="preserve">Plaintiff M96A/2016 v </w:t>
      </w:r>
      <w:r w:rsidR="009B3749" w:rsidRPr="00F80239">
        <w:rPr>
          <w:rFonts w:ascii="Times New Roman" w:hAnsi="Times New Roman"/>
          <w:i/>
          <w:sz w:val="24"/>
        </w:rPr>
        <w:t xml:space="preserve">The </w:t>
      </w:r>
      <w:r w:rsidRPr="00F80239">
        <w:rPr>
          <w:rFonts w:ascii="Times New Roman" w:hAnsi="Times New Roman"/>
          <w:i/>
          <w:sz w:val="24"/>
        </w:rPr>
        <w:t>Commonwealth</w:t>
      </w:r>
      <w:r w:rsidRPr="00F80239">
        <w:rPr>
          <w:rFonts w:ascii="Times New Roman" w:hAnsi="Times New Roman"/>
          <w:sz w:val="24"/>
        </w:rPr>
        <w:t xml:space="preserve"> (2017) 261 CLR 582 at</w:t>
      </w:r>
      <w:r w:rsidR="000355AF" w:rsidRPr="00F80239">
        <w:rPr>
          <w:rFonts w:ascii="Times New Roman" w:hAnsi="Times New Roman"/>
          <w:sz w:val="24"/>
        </w:rPr>
        <w:t xml:space="preserve"> 600 [45].</w:t>
      </w:r>
    </w:p>
  </w:footnote>
  <w:footnote w:id="34">
    <w:p w14:paraId="2178C977" w14:textId="556EE937" w:rsidR="00CC5AD5" w:rsidRPr="00F80239" w:rsidRDefault="00CC5AD5" w:rsidP="00F80239">
      <w:pPr>
        <w:pStyle w:val="FootnoteText"/>
        <w:tabs>
          <w:tab w:val="clear" w:pos="5760"/>
          <w:tab w:val="clear" w:pos="6480"/>
          <w:tab w:val="clear" w:pos="7200"/>
        </w:tabs>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(2004) 219 CLR 562 at 647 [254].</w:t>
      </w:r>
    </w:p>
  </w:footnote>
  <w:footnote w:id="35">
    <w:p w14:paraId="31D593C7" w14:textId="453F53E9" w:rsidR="00CC5AD5" w:rsidRPr="00F80239" w:rsidRDefault="00CC5AD5"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(2004) 219 CLR 562 at 638 [226]</w:t>
      </w:r>
      <w:r w:rsidR="007F068B" w:rsidRPr="00F80239">
        <w:rPr>
          <w:rFonts w:ascii="Times New Roman" w:hAnsi="Times New Roman"/>
          <w:sz w:val="24"/>
        </w:rPr>
        <w:t xml:space="preserve">. See </w:t>
      </w:r>
      <w:r w:rsidR="00813DE5" w:rsidRPr="00F80239">
        <w:rPr>
          <w:rFonts w:ascii="Times New Roman" w:hAnsi="Times New Roman"/>
          <w:sz w:val="24"/>
        </w:rPr>
        <w:t>also</w:t>
      </w:r>
      <w:r w:rsidR="00523ACD" w:rsidRPr="00F80239">
        <w:rPr>
          <w:rFonts w:ascii="Times New Roman" w:hAnsi="Times New Roman"/>
          <w:sz w:val="24"/>
        </w:rPr>
        <w:t xml:space="preserve"> </w:t>
      </w:r>
      <w:r w:rsidR="00523ACD" w:rsidRPr="00F80239">
        <w:rPr>
          <w:rFonts w:ascii="Times New Roman" w:hAnsi="Times New Roman"/>
          <w:i/>
          <w:iCs/>
          <w:sz w:val="24"/>
        </w:rPr>
        <w:t xml:space="preserve">Plaintiff M96A/2016 v </w:t>
      </w:r>
      <w:r w:rsidR="00317F23" w:rsidRPr="00F80239">
        <w:rPr>
          <w:rFonts w:ascii="Times New Roman" w:hAnsi="Times New Roman"/>
          <w:i/>
          <w:iCs/>
          <w:sz w:val="24"/>
        </w:rPr>
        <w:t xml:space="preserve">The </w:t>
      </w:r>
      <w:r w:rsidR="00523ACD" w:rsidRPr="00F80239">
        <w:rPr>
          <w:rFonts w:ascii="Times New Roman" w:hAnsi="Times New Roman"/>
          <w:i/>
          <w:iCs/>
          <w:sz w:val="24"/>
        </w:rPr>
        <w:t>Commonwealth</w:t>
      </w:r>
      <w:r w:rsidR="00523ACD" w:rsidRPr="00F80239">
        <w:rPr>
          <w:rFonts w:ascii="Times New Roman" w:hAnsi="Times New Roman"/>
          <w:sz w:val="24"/>
        </w:rPr>
        <w:t xml:space="preserve"> (2017) 261 CLR 582 at </w:t>
      </w:r>
      <w:r w:rsidR="00EC6AF7" w:rsidRPr="00F80239">
        <w:rPr>
          <w:rFonts w:ascii="Times New Roman" w:hAnsi="Times New Roman"/>
          <w:sz w:val="24"/>
        </w:rPr>
        <w:t xml:space="preserve">593 </w:t>
      </w:r>
      <w:r w:rsidR="00523ACD" w:rsidRPr="00F80239">
        <w:rPr>
          <w:rFonts w:ascii="Times New Roman" w:hAnsi="Times New Roman"/>
          <w:sz w:val="24"/>
        </w:rPr>
        <w:t xml:space="preserve">[19]; </w:t>
      </w:r>
      <w:r w:rsidR="00523ACD" w:rsidRPr="00F80239">
        <w:rPr>
          <w:rFonts w:ascii="Times New Roman" w:hAnsi="Times New Roman"/>
          <w:i/>
          <w:iCs/>
          <w:sz w:val="24"/>
        </w:rPr>
        <w:t>Plaintiff S4/2014 v Minister for Immigration and Border Protection</w:t>
      </w:r>
      <w:r w:rsidR="00523ACD" w:rsidRPr="00F80239">
        <w:rPr>
          <w:rFonts w:ascii="Times New Roman" w:hAnsi="Times New Roman"/>
          <w:sz w:val="24"/>
        </w:rPr>
        <w:t xml:space="preserve"> (2014) 253 CLR 219 at</w:t>
      </w:r>
      <w:r w:rsidR="007A12D1" w:rsidRPr="00F80239">
        <w:rPr>
          <w:rFonts w:ascii="Times New Roman" w:hAnsi="Times New Roman"/>
          <w:sz w:val="24"/>
        </w:rPr>
        <w:t> </w:t>
      </w:r>
      <w:r w:rsidR="00523ACD" w:rsidRPr="00F80239">
        <w:rPr>
          <w:rFonts w:ascii="Times New Roman" w:hAnsi="Times New Roman"/>
          <w:sz w:val="24"/>
        </w:rPr>
        <w:t>23</w:t>
      </w:r>
      <w:r w:rsidR="007A12D1" w:rsidRPr="00F80239">
        <w:rPr>
          <w:rFonts w:ascii="Times New Roman" w:hAnsi="Times New Roman"/>
          <w:sz w:val="24"/>
        </w:rPr>
        <w:t>2</w:t>
      </w:r>
      <w:r w:rsidR="007A12D1" w:rsidRPr="00F80239">
        <w:rPr>
          <w:rFonts w:ascii="Times New Roman" w:hAnsi="Times New Roman"/>
          <w:sz w:val="24"/>
        </w:rPr>
        <w:noBreakHyphen/>
      </w:r>
      <w:r w:rsidR="00523ACD" w:rsidRPr="00F80239">
        <w:rPr>
          <w:rFonts w:ascii="Times New Roman" w:hAnsi="Times New Roman"/>
          <w:sz w:val="24"/>
        </w:rPr>
        <w:t>233 [30].</w:t>
      </w:r>
    </w:p>
  </w:footnote>
  <w:footnote w:id="36">
    <w:p w14:paraId="6992FFF3" w14:textId="79565E01" w:rsidR="00CC5AD5" w:rsidRPr="00F80239" w:rsidRDefault="00CC5AD5"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Subject to </w:t>
      </w:r>
      <w:r w:rsidRPr="00F80239">
        <w:rPr>
          <w:rFonts w:ascii="Times New Roman" w:hAnsi="Times New Roman"/>
          <w:i/>
          <w:sz w:val="24"/>
        </w:rPr>
        <w:t>Love v The Commonwealth</w:t>
      </w:r>
      <w:r w:rsidRPr="00F80239">
        <w:rPr>
          <w:rFonts w:ascii="Times New Roman" w:hAnsi="Times New Roman"/>
          <w:sz w:val="24"/>
        </w:rPr>
        <w:t xml:space="preserve"> (2020) 94 ALJR 198</w:t>
      </w:r>
      <w:r w:rsidR="006461CE" w:rsidRPr="00F80239">
        <w:rPr>
          <w:rFonts w:ascii="Times New Roman" w:hAnsi="Times New Roman"/>
          <w:sz w:val="24"/>
        </w:rPr>
        <w:t xml:space="preserve">; </w:t>
      </w:r>
      <w:r w:rsidR="00E40160" w:rsidRPr="00F80239">
        <w:rPr>
          <w:rFonts w:ascii="Times New Roman" w:hAnsi="Times New Roman"/>
          <w:sz w:val="24"/>
        </w:rPr>
        <w:t>375 ALR 597</w:t>
      </w:r>
      <w:r w:rsidRPr="00F80239">
        <w:rPr>
          <w:rFonts w:ascii="Times New Roman" w:hAnsi="Times New Roman"/>
          <w:sz w:val="24"/>
        </w:rPr>
        <w:t>.</w:t>
      </w:r>
    </w:p>
  </w:footnote>
  <w:footnote w:id="37">
    <w:p w14:paraId="5BA1BAF5" w14:textId="60D12C36" w:rsidR="00915441" w:rsidRPr="00F80239" w:rsidRDefault="0091544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877CC4" w:rsidRPr="00F80239">
        <w:rPr>
          <w:rFonts w:ascii="Times New Roman" w:hAnsi="Times New Roman"/>
          <w:i/>
          <w:iCs/>
          <w:sz w:val="24"/>
        </w:rPr>
        <w:t>WAIS v Minister for Immigration and</w:t>
      </w:r>
      <w:r w:rsidR="00CF3E39" w:rsidRPr="00F80239">
        <w:rPr>
          <w:rFonts w:ascii="Times New Roman" w:hAnsi="Times New Roman"/>
          <w:i/>
          <w:iCs/>
          <w:sz w:val="24"/>
        </w:rPr>
        <w:t xml:space="preserve"> </w:t>
      </w:r>
      <w:r w:rsidR="00877CC4" w:rsidRPr="00F80239">
        <w:rPr>
          <w:rFonts w:ascii="Times New Roman" w:hAnsi="Times New Roman"/>
          <w:i/>
          <w:iCs/>
          <w:sz w:val="24"/>
        </w:rPr>
        <w:t xml:space="preserve">Multicultural and Indigenous </w:t>
      </w:r>
      <w:r w:rsidR="00877CC4" w:rsidRPr="00F80239">
        <w:rPr>
          <w:rFonts w:ascii="Times New Roman" w:hAnsi="Times New Roman"/>
          <w:i/>
          <w:sz w:val="24"/>
        </w:rPr>
        <w:t>Affairs</w:t>
      </w:r>
      <w:r w:rsidR="00654B0D" w:rsidRPr="00F80239">
        <w:rPr>
          <w:rFonts w:ascii="Times New Roman" w:hAnsi="Times New Roman"/>
          <w:sz w:val="24"/>
        </w:rPr>
        <w:t xml:space="preserve"> </w:t>
      </w:r>
      <w:r w:rsidR="00113A34" w:rsidRPr="00F80239">
        <w:rPr>
          <w:rFonts w:ascii="Times New Roman" w:hAnsi="Times New Roman"/>
          <w:sz w:val="24"/>
        </w:rPr>
        <w:t>[2002] FCA 1625 at [46]</w:t>
      </w:r>
      <w:r w:rsidR="00113A34" w:rsidRPr="00F80239">
        <w:rPr>
          <w:rFonts w:ascii="Times New Roman" w:hAnsi="Times New Roman"/>
          <w:sz w:val="24"/>
        </w:rPr>
        <w:noBreakHyphen/>
        <w:t>[49]</w:t>
      </w:r>
      <w:r w:rsidR="0079271E" w:rsidRPr="00F80239">
        <w:rPr>
          <w:rFonts w:ascii="Times New Roman" w:hAnsi="Times New Roman"/>
          <w:sz w:val="24"/>
        </w:rPr>
        <w:t xml:space="preserve">; </w:t>
      </w:r>
      <w:r w:rsidRPr="00F80239">
        <w:rPr>
          <w:rFonts w:ascii="Times New Roman" w:hAnsi="Times New Roman"/>
          <w:i/>
          <w:sz w:val="24"/>
        </w:rPr>
        <w:t>NAES</w:t>
      </w:r>
      <w:r w:rsidRPr="00F80239">
        <w:rPr>
          <w:rFonts w:ascii="Times New Roman" w:hAnsi="Times New Roman"/>
          <w:i/>
          <w:iCs/>
          <w:sz w:val="24"/>
        </w:rPr>
        <w:t xml:space="preserve"> v Minister for Immigration and Multicultural and Indigenous Affairs</w:t>
      </w:r>
      <w:r w:rsidRPr="00F80239">
        <w:rPr>
          <w:rFonts w:ascii="Times New Roman" w:hAnsi="Times New Roman"/>
          <w:sz w:val="24"/>
        </w:rPr>
        <w:t xml:space="preserve"> [2003] FCA 2 at [6]</w:t>
      </w:r>
      <w:r w:rsidRPr="00F80239">
        <w:rPr>
          <w:rFonts w:ascii="Times New Roman" w:hAnsi="Times New Roman"/>
          <w:sz w:val="24"/>
        </w:rPr>
        <w:noBreakHyphen/>
        <w:t xml:space="preserve">[7]; </w:t>
      </w:r>
      <w:r w:rsidRPr="00F80239">
        <w:rPr>
          <w:rFonts w:ascii="Times New Roman" w:hAnsi="Times New Roman"/>
          <w:i/>
          <w:iCs/>
          <w:sz w:val="24"/>
        </w:rPr>
        <w:t xml:space="preserve">SHFB v Minister for Immigration and Multicultural and Indigenous Affairs </w:t>
      </w:r>
      <w:r w:rsidRPr="00F80239">
        <w:rPr>
          <w:rFonts w:ascii="Times New Roman" w:hAnsi="Times New Roman"/>
          <w:sz w:val="24"/>
        </w:rPr>
        <w:t>[2003] FCA 29 at [10], [12]</w:t>
      </w:r>
      <w:r w:rsidRPr="00F80239">
        <w:rPr>
          <w:rFonts w:ascii="Times New Roman" w:hAnsi="Times New Roman"/>
          <w:sz w:val="24"/>
        </w:rPr>
        <w:noBreakHyphen/>
      </w:r>
      <w:r w:rsidR="0014578B" w:rsidRPr="00F80239">
        <w:rPr>
          <w:rFonts w:ascii="Times New Roman" w:hAnsi="Times New Roman"/>
          <w:sz w:val="24"/>
        </w:rPr>
        <w:t>[</w:t>
      </w:r>
      <w:r w:rsidRPr="00F80239">
        <w:rPr>
          <w:rFonts w:ascii="Times New Roman" w:hAnsi="Times New Roman"/>
          <w:sz w:val="24"/>
        </w:rPr>
        <w:t>13</w:t>
      </w:r>
      <w:r w:rsidR="0014578B" w:rsidRPr="00F80239">
        <w:rPr>
          <w:rFonts w:ascii="Times New Roman" w:hAnsi="Times New Roman"/>
          <w:sz w:val="24"/>
        </w:rPr>
        <w:t>]</w:t>
      </w:r>
      <w:r w:rsidRPr="00F80239">
        <w:rPr>
          <w:rFonts w:ascii="Times New Roman" w:hAnsi="Times New Roman"/>
          <w:sz w:val="24"/>
        </w:rPr>
        <w:t xml:space="preserve">; </w:t>
      </w:r>
      <w:r w:rsidRPr="00F80239">
        <w:rPr>
          <w:rFonts w:ascii="Times New Roman" w:hAnsi="Times New Roman"/>
          <w:i/>
          <w:iCs/>
          <w:sz w:val="24"/>
        </w:rPr>
        <w:t>SHFB v Goodwin</w:t>
      </w:r>
      <w:r w:rsidRPr="00F80239">
        <w:rPr>
          <w:rFonts w:ascii="Times New Roman" w:hAnsi="Times New Roman"/>
          <w:sz w:val="24"/>
        </w:rPr>
        <w:t xml:space="preserve"> [2003] FCA 294 at [8]</w:t>
      </w:r>
      <w:r w:rsidRPr="00F80239">
        <w:rPr>
          <w:rFonts w:ascii="Times New Roman" w:hAnsi="Times New Roman"/>
          <w:sz w:val="24"/>
        </w:rPr>
        <w:noBreakHyphen/>
        <w:t>[12], [23]</w:t>
      </w:r>
      <w:r w:rsidRPr="00F80239">
        <w:rPr>
          <w:rFonts w:ascii="Times New Roman" w:hAnsi="Times New Roman"/>
          <w:sz w:val="24"/>
        </w:rPr>
        <w:noBreakHyphen/>
        <w:t xml:space="preserve">[25]; </w:t>
      </w:r>
      <w:r w:rsidRPr="00F80239">
        <w:rPr>
          <w:rFonts w:ascii="Times New Roman" w:hAnsi="Times New Roman"/>
          <w:i/>
          <w:iCs/>
          <w:sz w:val="24"/>
        </w:rPr>
        <w:t>NAGA v Minister for Immigration and Multicultural and Indigenous Affairs</w:t>
      </w:r>
      <w:r w:rsidRPr="00F80239">
        <w:rPr>
          <w:rFonts w:ascii="Times New Roman" w:hAnsi="Times New Roman"/>
          <w:sz w:val="24"/>
        </w:rPr>
        <w:t xml:space="preserve"> [2003] FCA 224 at [10]</w:t>
      </w:r>
      <w:r w:rsidRPr="00F80239">
        <w:rPr>
          <w:rFonts w:ascii="Times New Roman" w:hAnsi="Times New Roman"/>
          <w:sz w:val="24"/>
        </w:rPr>
        <w:noBreakHyphen/>
        <w:t xml:space="preserve">[11], [64]; </w:t>
      </w:r>
      <w:r w:rsidRPr="00F80239">
        <w:rPr>
          <w:rFonts w:ascii="Times New Roman" w:hAnsi="Times New Roman"/>
          <w:i/>
          <w:iCs/>
          <w:sz w:val="24"/>
        </w:rPr>
        <w:t>Daniel v Minister for Immigration and Multicultural and Indigenous Affairs</w:t>
      </w:r>
      <w:r w:rsidRPr="00F80239">
        <w:rPr>
          <w:rFonts w:ascii="Times New Roman" w:hAnsi="Times New Roman"/>
          <w:sz w:val="24"/>
        </w:rPr>
        <w:t xml:space="preserve"> (2003) </w:t>
      </w:r>
      <w:r w:rsidR="00040B0E" w:rsidRPr="00F80239">
        <w:rPr>
          <w:rFonts w:ascii="Times New Roman" w:hAnsi="Times New Roman"/>
          <w:sz w:val="24"/>
        </w:rPr>
        <w:t>1</w:t>
      </w:r>
      <w:r w:rsidRPr="00F80239">
        <w:rPr>
          <w:rFonts w:ascii="Times New Roman" w:hAnsi="Times New Roman"/>
          <w:sz w:val="24"/>
        </w:rPr>
        <w:t>96 ALR 52 at </w:t>
      </w:r>
      <w:r w:rsidR="008627C6" w:rsidRPr="00F80239">
        <w:rPr>
          <w:rFonts w:ascii="Times New Roman" w:hAnsi="Times New Roman"/>
          <w:sz w:val="24"/>
        </w:rPr>
        <w:t>57</w:t>
      </w:r>
      <w:r w:rsidR="0014578B" w:rsidRPr="00F80239">
        <w:rPr>
          <w:rFonts w:ascii="Times New Roman" w:hAnsi="Times New Roman"/>
          <w:sz w:val="24"/>
        </w:rPr>
        <w:t xml:space="preserve"> </w:t>
      </w:r>
      <w:r w:rsidRPr="00F80239">
        <w:rPr>
          <w:rFonts w:ascii="Times New Roman" w:hAnsi="Times New Roman"/>
          <w:sz w:val="24"/>
        </w:rPr>
        <w:t>[15]</w:t>
      </w:r>
      <w:r w:rsidR="009B4A9E" w:rsidRPr="00F80239">
        <w:rPr>
          <w:rFonts w:ascii="Times New Roman" w:hAnsi="Times New Roman"/>
          <w:sz w:val="24"/>
        </w:rPr>
        <w:noBreakHyphen/>
        <w:t>[16]</w:t>
      </w:r>
      <w:r w:rsidR="0020246D" w:rsidRPr="00F80239">
        <w:rPr>
          <w:rFonts w:ascii="Times New Roman" w:hAnsi="Times New Roman"/>
          <w:sz w:val="24"/>
        </w:rPr>
        <w:t xml:space="preserve">, </w:t>
      </w:r>
      <w:r w:rsidR="00234244" w:rsidRPr="00F80239">
        <w:rPr>
          <w:rFonts w:ascii="Times New Roman" w:hAnsi="Times New Roman"/>
          <w:sz w:val="24"/>
        </w:rPr>
        <w:t>63</w:t>
      </w:r>
      <w:r w:rsidRPr="00F80239">
        <w:rPr>
          <w:rFonts w:ascii="Times New Roman" w:hAnsi="Times New Roman"/>
          <w:sz w:val="24"/>
        </w:rPr>
        <w:t xml:space="preserve"> [36]; </w:t>
      </w:r>
      <w:r w:rsidRPr="00F80239">
        <w:rPr>
          <w:rFonts w:ascii="Times New Roman" w:hAnsi="Times New Roman"/>
          <w:i/>
          <w:iCs/>
          <w:sz w:val="24"/>
        </w:rPr>
        <w:t xml:space="preserve">CMA19 v Minister for Home Affairs </w:t>
      </w:r>
      <w:r w:rsidRPr="00F80239">
        <w:rPr>
          <w:rFonts w:ascii="Times New Roman" w:hAnsi="Times New Roman"/>
          <w:sz w:val="24"/>
        </w:rPr>
        <w:t>[2020] FCA 736</w:t>
      </w:r>
      <w:r w:rsidR="004F5B8A" w:rsidRPr="00F80239">
        <w:rPr>
          <w:rFonts w:ascii="Times New Roman" w:hAnsi="Times New Roman"/>
          <w:sz w:val="24"/>
        </w:rPr>
        <w:t xml:space="preserve"> at [225]</w:t>
      </w:r>
      <w:r w:rsidR="004F5B8A" w:rsidRPr="00F80239">
        <w:rPr>
          <w:rFonts w:ascii="Times New Roman" w:hAnsi="Times New Roman"/>
          <w:sz w:val="24"/>
        </w:rPr>
        <w:noBreakHyphen/>
        <w:t>[232]</w:t>
      </w:r>
      <w:r w:rsidRPr="00F80239">
        <w:rPr>
          <w:rFonts w:ascii="Times New Roman" w:hAnsi="Times New Roman"/>
          <w:sz w:val="24"/>
        </w:rPr>
        <w:t>.</w:t>
      </w:r>
    </w:p>
  </w:footnote>
  <w:footnote w:id="38">
    <w:p w14:paraId="46CDBF0F" w14:textId="77777777" w:rsidR="00A07054" w:rsidRPr="00F80239" w:rsidRDefault="00A07054"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(2016) 248 FCR 372 at 382-383 [40].</w:t>
      </w:r>
    </w:p>
  </w:footnote>
  <w:footnote w:id="39">
    <w:p w14:paraId="140F9D97" w14:textId="2982FD8B" w:rsidR="002E1989" w:rsidRPr="00F80239" w:rsidRDefault="002E1989"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(2016) </w:t>
      </w:r>
      <w:r w:rsidR="005B318C" w:rsidRPr="00F80239">
        <w:rPr>
          <w:rFonts w:ascii="Times New Roman" w:hAnsi="Times New Roman"/>
          <w:sz w:val="24"/>
        </w:rPr>
        <w:t xml:space="preserve">248 </w:t>
      </w:r>
      <w:r w:rsidRPr="00F80239">
        <w:rPr>
          <w:rFonts w:ascii="Times New Roman" w:hAnsi="Times New Roman"/>
          <w:sz w:val="24"/>
        </w:rPr>
        <w:t>FCR 372 at 383 [41]-[42].</w:t>
      </w:r>
    </w:p>
  </w:footnote>
  <w:footnote w:id="40">
    <w:p w14:paraId="707B9539" w14:textId="0347ACE3" w:rsidR="00EF3691" w:rsidRPr="00F80239" w:rsidRDefault="00EF369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045644" w:rsidRPr="00F80239">
        <w:rPr>
          <w:rFonts w:ascii="Times New Roman" w:hAnsi="Times New Roman"/>
          <w:i/>
          <w:sz w:val="24"/>
        </w:rPr>
        <w:t xml:space="preserve">AJL20 </w:t>
      </w:r>
      <w:r w:rsidR="00D62D09" w:rsidRPr="00F80239">
        <w:rPr>
          <w:rFonts w:ascii="Times New Roman" w:hAnsi="Times New Roman"/>
          <w:i/>
          <w:sz w:val="24"/>
        </w:rPr>
        <w:t xml:space="preserve">v </w:t>
      </w:r>
      <w:r w:rsidR="00522E4B" w:rsidRPr="00F80239">
        <w:rPr>
          <w:rFonts w:ascii="Times New Roman" w:hAnsi="Times New Roman"/>
          <w:i/>
          <w:sz w:val="24"/>
        </w:rPr>
        <w:t xml:space="preserve">The </w:t>
      </w:r>
      <w:r w:rsidR="00D62D09" w:rsidRPr="00F80239">
        <w:rPr>
          <w:rFonts w:ascii="Times New Roman" w:hAnsi="Times New Roman"/>
          <w:i/>
          <w:sz w:val="24"/>
        </w:rPr>
        <w:t xml:space="preserve">Commonwealth </w:t>
      </w:r>
      <w:r w:rsidR="00045644" w:rsidRPr="00F80239">
        <w:rPr>
          <w:rFonts w:ascii="Times New Roman" w:hAnsi="Times New Roman"/>
          <w:sz w:val="24"/>
        </w:rPr>
        <w:t xml:space="preserve">[2020] FCA 1305 at </w:t>
      </w:r>
      <w:r w:rsidRPr="00F80239">
        <w:rPr>
          <w:rFonts w:ascii="Times New Roman" w:hAnsi="Times New Roman"/>
          <w:sz w:val="24"/>
        </w:rPr>
        <w:t>[123]-[125], [170].</w:t>
      </w:r>
    </w:p>
  </w:footnote>
  <w:footnote w:id="41">
    <w:p w14:paraId="501891AF" w14:textId="3BE032DD" w:rsidR="00EF3691" w:rsidRPr="00F80239" w:rsidRDefault="00EF369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045644" w:rsidRPr="00F80239">
        <w:rPr>
          <w:rFonts w:ascii="Times New Roman" w:hAnsi="Times New Roman"/>
          <w:i/>
          <w:sz w:val="24"/>
        </w:rPr>
        <w:t>AJL20</w:t>
      </w:r>
      <w:r w:rsidR="00D62D09" w:rsidRPr="00F80239">
        <w:rPr>
          <w:rFonts w:ascii="Times New Roman" w:hAnsi="Times New Roman"/>
          <w:i/>
          <w:sz w:val="24"/>
        </w:rPr>
        <w:t xml:space="preserve"> v </w:t>
      </w:r>
      <w:r w:rsidR="00522E4B" w:rsidRPr="00F80239">
        <w:rPr>
          <w:rFonts w:ascii="Times New Roman" w:hAnsi="Times New Roman"/>
          <w:i/>
          <w:sz w:val="24"/>
        </w:rPr>
        <w:t xml:space="preserve">The </w:t>
      </w:r>
      <w:r w:rsidR="00D62D09" w:rsidRPr="00F80239">
        <w:rPr>
          <w:rFonts w:ascii="Times New Roman" w:hAnsi="Times New Roman"/>
          <w:i/>
          <w:sz w:val="24"/>
        </w:rPr>
        <w:t xml:space="preserve">Commonwealth </w:t>
      </w:r>
      <w:r w:rsidR="00045644" w:rsidRPr="00F80239">
        <w:rPr>
          <w:rFonts w:ascii="Times New Roman" w:hAnsi="Times New Roman"/>
          <w:sz w:val="24"/>
        </w:rPr>
        <w:t xml:space="preserve">[2020] FCA 1305 at </w:t>
      </w:r>
      <w:r w:rsidRPr="00F80239">
        <w:rPr>
          <w:rFonts w:ascii="Times New Roman" w:hAnsi="Times New Roman"/>
          <w:sz w:val="24"/>
        </w:rPr>
        <w:t>[128], [171].</w:t>
      </w:r>
    </w:p>
  </w:footnote>
  <w:footnote w:id="42">
    <w:p w14:paraId="26F80161" w14:textId="230C1A55" w:rsidR="00E379C5" w:rsidRPr="00F80239" w:rsidRDefault="00E379C5"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 xml:space="preserve">AJL20 v </w:t>
      </w:r>
      <w:r w:rsidR="00522E4B" w:rsidRPr="00F80239">
        <w:rPr>
          <w:rFonts w:ascii="Times New Roman" w:hAnsi="Times New Roman"/>
          <w:i/>
          <w:sz w:val="24"/>
        </w:rPr>
        <w:t xml:space="preserve">The </w:t>
      </w:r>
      <w:r w:rsidRPr="00F80239">
        <w:rPr>
          <w:rFonts w:ascii="Times New Roman" w:hAnsi="Times New Roman"/>
          <w:i/>
          <w:sz w:val="24"/>
        </w:rPr>
        <w:t xml:space="preserve">Commonwealth </w:t>
      </w:r>
      <w:r w:rsidRPr="00F80239">
        <w:rPr>
          <w:rFonts w:ascii="Times New Roman" w:hAnsi="Times New Roman"/>
          <w:sz w:val="24"/>
        </w:rPr>
        <w:t>[2020] FCA 1305 at [75], [128], [171].</w:t>
      </w:r>
    </w:p>
  </w:footnote>
  <w:footnote w:id="43">
    <w:p w14:paraId="7BB3A5F3" w14:textId="18D1F35F" w:rsidR="00F9317E" w:rsidRPr="00F80239" w:rsidRDefault="00F9317E"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AJL20</w:t>
      </w:r>
      <w:r w:rsidR="00D62D09" w:rsidRPr="00F80239">
        <w:rPr>
          <w:rFonts w:ascii="Times New Roman" w:hAnsi="Times New Roman"/>
          <w:i/>
          <w:sz w:val="24"/>
        </w:rPr>
        <w:t xml:space="preserve"> v</w:t>
      </w:r>
      <w:r w:rsidR="00522E4B" w:rsidRPr="00F80239">
        <w:rPr>
          <w:rFonts w:ascii="Times New Roman" w:hAnsi="Times New Roman"/>
          <w:i/>
          <w:sz w:val="24"/>
        </w:rPr>
        <w:t xml:space="preserve"> The</w:t>
      </w:r>
      <w:r w:rsidR="00D62D09" w:rsidRPr="00F80239">
        <w:rPr>
          <w:rFonts w:ascii="Times New Roman" w:hAnsi="Times New Roman"/>
          <w:i/>
          <w:sz w:val="24"/>
        </w:rPr>
        <w:t xml:space="preserve"> Commonwealth </w:t>
      </w:r>
      <w:r w:rsidRPr="00F80239">
        <w:rPr>
          <w:rFonts w:ascii="Times New Roman" w:hAnsi="Times New Roman"/>
          <w:sz w:val="24"/>
        </w:rPr>
        <w:t xml:space="preserve">[2020] FCA 1305 at </w:t>
      </w:r>
      <w:r w:rsidR="00BE318C" w:rsidRPr="00F80239">
        <w:rPr>
          <w:rFonts w:ascii="Times New Roman" w:hAnsi="Times New Roman"/>
          <w:sz w:val="24"/>
        </w:rPr>
        <w:t>[72]</w:t>
      </w:r>
      <w:r w:rsidR="00AF4F27" w:rsidRPr="00F80239">
        <w:rPr>
          <w:rFonts w:ascii="Times New Roman" w:hAnsi="Times New Roman"/>
          <w:sz w:val="24"/>
        </w:rPr>
        <w:noBreakHyphen/>
      </w:r>
      <w:r w:rsidR="009A473C" w:rsidRPr="00F80239">
        <w:rPr>
          <w:rFonts w:ascii="Times New Roman" w:hAnsi="Times New Roman"/>
          <w:sz w:val="24"/>
        </w:rPr>
        <w:t>[</w:t>
      </w:r>
      <w:r w:rsidR="00D71D68" w:rsidRPr="00F80239">
        <w:rPr>
          <w:rFonts w:ascii="Times New Roman" w:hAnsi="Times New Roman"/>
          <w:sz w:val="24"/>
        </w:rPr>
        <w:t>73]</w:t>
      </w:r>
      <w:r w:rsidR="00BE318C" w:rsidRPr="00F80239">
        <w:rPr>
          <w:rFonts w:ascii="Times New Roman" w:hAnsi="Times New Roman"/>
          <w:sz w:val="24"/>
        </w:rPr>
        <w:t xml:space="preserve">, </w:t>
      </w:r>
      <w:r w:rsidRPr="00F80239">
        <w:rPr>
          <w:rFonts w:ascii="Times New Roman" w:hAnsi="Times New Roman"/>
          <w:sz w:val="24"/>
        </w:rPr>
        <w:t>[174]-[175].</w:t>
      </w:r>
    </w:p>
  </w:footnote>
  <w:footnote w:id="44">
    <w:p w14:paraId="35F26213" w14:textId="419F8C73" w:rsidR="00F9317E" w:rsidRPr="00F80239" w:rsidRDefault="00F9317E"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AJL20</w:t>
      </w:r>
      <w:r w:rsidR="00627913" w:rsidRPr="00F80239">
        <w:rPr>
          <w:rFonts w:ascii="Times New Roman" w:hAnsi="Times New Roman"/>
          <w:i/>
          <w:sz w:val="24"/>
        </w:rPr>
        <w:t xml:space="preserve"> v </w:t>
      </w:r>
      <w:r w:rsidR="00522E4B" w:rsidRPr="00F80239">
        <w:rPr>
          <w:rFonts w:ascii="Times New Roman" w:hAnsi="Times New Roman"/>
          <w:i/>
          <w:sz w:val="24"/>
        </w:rPr>
        <w:t xml:space="preserve">The </w:t>
      </w:r>
      <w:r w:rsidR="00627913" w:rsidRPr="00F80239">
        <w:rPr>
          <w:rFonts w:ascii="Times New Roman" w:hAnsi="Times New Roman"/>
          <w:i/>
          <w:sz w:val="24"/>
        </w:rPr>
        <w:t xml:space="preserve">Commonwealth </w:t>
      </w:r>
      <w:r w:rsidRPr="00F80239">
        <w:rPr>
          <w:rFonts w:ascii="Times New Roman" w:hAnsi="Times New Roman"/>
          <w:sz w:val="24"/>
        </w:rPr>
        <w:t>[2020] FCA 1305 at</w:t>
      </w:r>
      <w:r w:rsidR="00214D6B" w:rsidRPr="00F80239">
        <w:rPr>
          <w:rFonts w:ascii="Times New Roman" w:hAnsi="Times New Roman"/>
          <w:sz w:val="24"/>
        </w:rPr>
        <w:t> </w:t>
      </w:r>
      <w:r w:rsidRPr="00F80239">
        <w:rPr>
          <w:rFonts w:ascii="Times New Roman" w:hAnsi="Times New Roman"/>
          <w:sz w:val="24"/>
        </w:rPr>
        <w:t>[175].</w:t>
      </w:r>
    </w:p>
  </w:footnote>
  <w:footnote w:id="45">
    <w:p w14:paraId="12E3DA22" w14:textId="20DBDE5D" w:rsidR="00606BA7" w:rsidRPr="00F80239" w:rsidRDefault="00606BA7"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AJL20 v</w:t>
      </w:r>
      <w:r w:rsidR="00522E4B" w:rsidRPr="00F80239">
        <w:rPr>
          <w:rFonts w:ascii="Times New Roman" w:hAnsi="Times New Roman"/>
          <w:i/>
          <w:iCs/>
          <w:sz w:val="24"/>
        </w:rPr>
        <w:t xml:space="preserve"> The</w:t>
      </w:r>
      <w:r w:rsidRPr="00F80239">
        <w:rPr>
          <w:rFonts w:ascii="Times New Roman" w:hAnsi="Times New Roman"/>
          <w:i/>
          <w:iCs/>
          <w:sz w:val="24"/>
        </w:rPr>
        <w:t xml:space="preserve"> Commonwealth </w:t>
      </w:r>
      <w:r w:rsidR="006B39BF" w:rsidRPr="00F80239">
        <w:rPr>
          <w:rFonts w:ascii="Times New Roman" w:hAnsi="Times New Roman"/>
          <w:sz w:val="24"/>
        </w:rPr>
        <w:t>[</w:t>
      </w:r>
      <w:r w:rsidRPr="00F80239">
        <w:rPr>
          <w:rFonts w:ascii="Times New Roman" w:hAnsi="Times New Roman"/>
          <w:sz w:val="24"/>
        </w:rPr>
        <w:t>2020</w:t>
      </w:r>
      <w:r w:rsidR="006B39BF" w:rsidRPr="00F80239">
        <w:rPr>
          <w:rFonts w:ascii="Times New Roman" w:hAnsi="Times New Roman"/>
          <w:sz w:val="24"/>
        </w:rPr>
        <w:t>]</w:t>
      </w:r>
      <w:r w:rsidRPr="00F80239">
        <w:rPr>
          <w:rFonts w:ascii="Times New Roman" w:hAnsi="Times New Roman"/>
          <w:sz w:val="24"/>
        </w:rPr>
        <w:t xml:space="preserve"> FCA 1305 at [17].</w:t>
      </w:r>
    </w:p>
  </w:footnote>
  <w:footnote w:id="46">
    <w:p w14:paraId="64904409" w14:textId="0CD9DF94" w:rsidR="009B787C" w:rsidRPr="00F80239" w:rsidRDefault="009B787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See </w:t>
      </w:r>
      <w:r w:rsidRPr="00F80239">
        <w:rPr>
          <w:rFonts w:ascii="Times New Roman" w:hAnsi="Times New Roman"/>
          <w:i/>
          <w:sz w:val="24"/>
        </w:rPr>
        <w:t xml:space="preserve">Davis v </w:t>
      </w:r>
      <w:r w:rsidR="00B30C06" w:rsidRPr="00F80239">
        <w:rPr>
          <w:rFonts w:ascii="Times New Roman" w:hAnsi="Times New Roman"/>
          <w:i/>
          <w:sz w:val="24"/>
        </w:rPr>
        <w:t xml:space="preserve">The </w:t>
      </w:r>
      <w:r w:rsidRPr="00F80239">
        <w:rPr>
          <w:rFonts w:ascii="Times New Roman" w:hAnsi="Times New Roman"/>
          <w:i/>
          <w:sz w:val="24"/>
        </w:rPr>
        <w:t xml:space="preserve">Commonwealth </w:t>
      </w:r>
      <w:r w:rsidRPr="00F80239">
        <w:rPr>
          <w:rFonts w:ascii="Times New Roman" w:hAnsi="Times New Roman"/>
          <w:sz w:val="24"/>
        </w:rPr>
        <w:t xml:space="preserve">(1988) 166 CLR 79 at 108; </w:t>
      </w:r>
      <w:r w:rsidRPr="00F80239">
        <w:rPr>
          <w:rFonts w:ascii="Times New Roman" w:hAnsi="Times New Roman"/>
          <w:i/>
          <w:sz w:val="24"/>
        </w:rPr>
        <w:t xml:space="preserve">Williams v </w:t>
      </w:r>
      <w:r w:rsidR="00107780" w:rsidRPr="00F80239">
        <w:rPr>
          <w:rFonts w:ascii="Times New Roman" w:hAnsi="Times New Roman"/>
          <w:i/>
          <w:sz w:val="24"/>
        </w:rPr>
        <w:t xml:space="preserve">The </w:t>
      </w:r>
      <w:r w:rsidRPr="00F80239">
        <w:rPr>
          <w:rFonts w:ascii="Times New Roman" w:hAnsi="Times New Roman"/>
          <w:i/>
          <w:sz w:val="24"/>
        </w:rPr>
        <w:t>Commonwealth</w:t>
      </w:r>
      <w:r w:rsidR="00217D12" w:rsidRPr="00F80239">
        <w:rPr>
          <w:rFonts w:ascii="Times New Roman" w:hAnsi="Times New Roman"/>
          <w:i/>
          <w:sz w:val="24"/>
        </w:rPr>
        <w:t xml:space="preserve"> </w:t>
      </w:r>
      <w:r w:rsidR="00D34087" w:rsidRPr="00F80239">
        <w:rPr>
          <w:rFonts w:ascii="Times New Roman" w:hAnsi="Times New Roman"/>
          <w:i/>
          <w:sz w:val="24"/>
        </w:rPr>
        <w:t>[</w:t>
      </w:r>
      <w:r w:rsidR="00217D12" w:rsidRPr="00F80239">
        <w:rPr>
          <w:rFonts w:ascii="Times New Roman" w:hAnsi="Times New Roman"/>
          <w:i/>
          <w:sz w:val="24"/>
        </w:rPr>
        <w:t>No 2</w:t>
      </w:r>
      <w:r w:rsidR="00D34087" w:rsidRPr="00F80239">
        <w:rPr>
          <w:rFonts w:ascii="Times New Roman" w:hAnsi="Times New Roman"/>
          <w:i/>
          <w:sz w:val="24"/>
        </w:rPr>
        <w:t>]</w:t>
      </w:r>
      <w:r w:rsidRPr="00F80239">
        <w:rPr>
          <w:rFonts w:ascii="Times New Roman" w:hAnsi="Times New Roman"/>
          <w:i/>
          <w:sz w:val="24"/>
        </w:rPr>
        <w:t xml:space="preserve"> </w:t>
      </w:r>
      <w:r w:rsidRPr="00F80239">
        <w:rPr>
          <w:rFonts w:ascii="Times New Roman" w:hAnsi="Times New Roman"/>
          <w:sz w:val="24"/>
        </w:rPr>
        <w:t>(2014) 252 CLR 416.</w:t>
      </w:r>
    </w:p>
  </w:footnote>
  <w:footnote w:id="47">
    <w:p w14:paraId="0D8EEA8F" w14:textId="77777777" w:rsidR="009B787C" w:rsidRPr="00F80239" w:rsidRDefault="009B787C" w:rsidP="00F80239">
      <w:pPr>
        <w:pStyle w:val="FootnoteText"/>
        <w:spacing w:line="280" w:lineRule="exact"/>
        <w:ind w:right="0"/>
        <w:jc w:val="both"/>
        <w:rPr>
          <w:rFonts w:ascii="Times New Roman" w:hAnsi="Times New Roman"/>
          <w:i/>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See </w:t>
      </w:r>
      <w:r w:rsidRPr="00F80239">
        <w:rPr>
          <w:rFonts w:ascii="Times New Roman" w:hAnsi="Times New Roman"/>
          <w:i/>
          <w:sz w:val="24"/>
        </w:rPr>
        <w:t xml:space="preserve">Pape v Federal Commissioner of Taxation </w:t>
      </w:r>
      <w:r w:rsidRPr="00F80239">
        <w:rPr>
          <w:rFonts w:ascii="Times New Roman" w:hAnsi="Times New Roman"/>
          <w:sz w:val="24"/>
        </w:rPr>
        <w:t>(2009) 238 CLR 1.</w:t>
      </w:r>
    </w:p>
  </w:footnote>
  <w:footnote w:id="48">
    <w:p w14:paraId="4F6D0FFA" w14:textId="5BA69B6F" w:rsidR="004C1055" w:rsidRPr="00F80239" w:rsidRDefault="004C1055"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See </w:t>
      </w:r>
      <w:r w:rsidRPr="00F80239">
        <w:rPr>
          <w:rFonts w:ascii="Times New Roman" w:hAnsi="Times New Roman"/>
          <w:i/>
          <w:sz w:val="24"/>
        </w:rPr>
        <w:t xml:space="preserve">Federal Commissioner of Taxation v Munro </w:t>
      </w:r>
      <w:r w:rsidRPr="00F80239">
        <w:rPr>
          <w:rFonts w:ascii="Times New Roman" w:hAnsi="Times New Roman"/>
          <w:sz w:val="24"/>
        </w:rPr>
        <w:t>(1926) 38 CLR 153 at 180</w:t>
      </w:r>
      <w:r w:rsidR="00B72C35" w:rsidRPr="00F80239">
        <w:rPr>
          <w:rFonts w:ascii="Times New Roman" w:hAnsi="Times New Roman"/>
          <w:sz w:val="24"/>
        </w:rPr>
        <w:t xml:space="preserve">; </w:t>
      </w:r>
      <w:r w:rsidR="00B72C35" w:rsidRPr="00F80239">
        <w:rPr>
          <w:rFonts w:ascii="Times New Roman" w:hAnsi="Times New Roman"/>
          <w:i/>
          <w:sz w:val="24"/>
        </w:rPr>
        <w:t xml:space="preserve">Acts Interpretation Act 1901 </w:t>
      </w:r>
      <w:r w:rsidR="00B72C35" w:rsidRPr="00F80239">
        <w:rPr>
          <w:rFonts w:ascii="Times New Roman" w:hAnsi="Times New Roman"/>
          <w:sz w:val="24"/>
        </w:rPr>
        <w:t>(</w:t>
      </w:r>
      <w:proofErr w:type="spellStart"/>
      <w:r w:rsidR="00B72C35" w:rsidRPr="00F80239">
        <w:rPr>
          <w:rFonts w:ascii="Times New Roman" w:hAnsi="Times New Roman"/>
          <w:sz w:val="24"/>
        </w:rPr>
        <w:t>Cth</w:t>
      </w:r>
      <w:proofErr w:type="spellEnd"/>
      <w:r w:rsidR="00B72C35" w:rsidRPr="00F80239">
        <w:rPr>
          <w:rFonts w:ascii="Times New Roman" w:hAnsi="Times New Roman"/>
          <w:sz w:val="24"/>
        </w:rPr>
        <w:t>), s</w:t>
      </w:r>
      <w:r w:rsidR="00937E09">
        <w:rPr>
          <w:rFonts w:ascii="Times New Roman" w:hAnsi="Times New Roman"/>
          <w:sz w:val="24"/>
        </w:rPr>
        <w:t> </w:t>
      </w:r>
      <w:r w:rsidR="00B72C35" w:rsidRPr="00F80239">
        <w:rPr>
          <w:rFonts w:ascii="Times New Roman" w:hAnsi="Times New Roman"/>
          <w:sz w:val="24"/>
        </w:rPr>
        <w:t xml:space="preserve">15A and its </w:t>
      </w:r>
      <w:r w:rsidR="00DC57E7" w:rsidRPr="00F80239">
        <w:rPr>
          <w:rFonts w:ascii="Times New Roman" w:hAnsi="Times New Roman"/>
          <w:sz w:val="24"/>
        </w:rPr>
        <w:t>State and Territory equivalents.</w:t>
      </w:r>
    </w:p>
  </w:footnote>
  <w:footnote w:id="49">
    <w:p w14:paraId="4A3409BE" w14:textId="554C82FE" w:rsidR="00606BA7" w:rsidRPr="00F80239" w:rsidRDefault="00606BA7"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Wotton v Queensland </w:t>
      </w:r>
      <w:r w:rsidR="00D34087" w:rsidRPr="00F80239">
        <w:rPr>
          <w:rFonts w:ascii="Times New Roman" w:hAnsi="Times New Roman"/>
          <w:sz w:val="24"/>
        </w:rPr>
        <w:t>(</w:t>
      </w:r>
      <w:r w:rsidRPr="00F80239">
        <w:rPr>
          <w:rFonts w:ascii="Times New Roman" w:hAnsi="Times New Roman"/>
          <w:sz w:val="24"/>
        </w:rPr>
        <w:t>2012</w:t>
      </w:r>
      <w:r w:rsidR="00D34087" w:rsidRPr="00F80239">
        <w:rPr>
          <w:rFonts w:ascii="Times New Roman" w:hAnsi="Times New Roman"/>
          <w:sz w:val="24"/>
        </w:rPr>
        <w:t>)</w:t>
      </w:r>
      <w:r w:rsidRPr="00F80239">
        <w:rPr>
          <w:rFonts w:ascii="Times New Roman" w:hAnsi="Times New Roman"/>
          <w:sz w:val="24"/>
        </w:rPr>
        <w:t xml:space="preserve"> 246 CLR 1 at 9</w:t>
      </w:r>
      <w:r w:rsidRPr="00F80239">
        <w:rPr>
          <w:rFonts w:ascii="Times New Roman" w:hAnsi="Times New Roman"/>
          <w:sz w:val="24"/>
        </w:rPr>
        <w:noBreakHyphen/>
        <w:t>10 [10], 13</w:t>
      </w:r>
      <w:r w:rsidRPr="00F80239">
        <w:rPr>
          <w:rFonts w:ascii="Times New Roman" w:hAnsi="Times New Roman"/>
          <w:sz w:val="24"/>
        </w:rPr>
        <w:noBreakHyphen/>
        <w:t>14 [21], [24], 29</w:t>
      </w:r>
      <w:r w:rsidRPr="00F80239">
        <w:rPr>
          <w:rFonts w:ascii="Times New Roman" w:hAnsi="Times New Roman"/>
          <w:sz w:val="24"/>
        </w:rPr>
        <w:noBreakHyphen/>
        <w:t>30 [74]</w:t>
      </w:r>
      <w:r w:rsidR="000F6B2C" w:rsidRPr="00F80239">
        <w:rPr>
          <w:rFonts w:ascii="Times New Roman" w:hAnsi="Times New Roman"/>
          <w:sz w:val="24"/>
        </w:rPr>
        <w:t>.</w:t>
      </w:r>
      <w:r w:rsidRPr="00F80239">
        <w:rPr>
          <w:rFonts w:ascii="Times New Roman" w:hAnsi="Times New Roman"/>
          <w:sz w:val="24"/>
        </w:rPr>
        <w:t xml:space="preserve"> See also </w:t>
      </w:r>
      <w:r w:rsidRPr="00F80239">
        <w:rPr>
          <w:rFonts w:ascii="Times New Roman" w:hAnsi="Times New Roman"/>
          <w:i/>
          <w:iCs/>
          <w:sz w:val="24"/>
        </w:rPr>
        <w:t xml:space="preserve">Comcare v Banerji </w:t>
      </w:r>
      <w:r w:rsidRPr="00F80239">
        <w:rPr>
          <w:rFonts w:ascii="Times New Roman" w:hAnsi="Times New Roman"/>
          <w:sz w:val="24"/>
        </w:rPr>
        <w:t xml:space="preserve">(2019) </w:t>
      </w:r>
      <w:r w:rsidR="00D4262E" w:rsidRPr="00F80239">
        <w:rPr>
          <w:rFonts w:ascii="Times New Roman" w:hAnsi="Times New Roman"/>
          <w:sz w:val="24"/>
        </w:rPr>
        <w:t>267 CLR 373</w:t>
      </w:r>
      <w:r w:rsidRPr="00F80239">
        <w:rPr>
          <w:rFonts w:ascii="Times New Roman" w:hAnsi="Times New Roman"/>
          <w:sz w:val="24"/>
        </w:rPr>
        <w:t xml:space="preserve"> at </w:t>
      </w:r>
      <w:r w:rsidR="00686E7A" w:rsidRPr="00F80239">
        <w:rPr>
          <w:rFonts w:ascii="Times New Roman" w:hAnsi="Times New Roman"/>
          <w:sz w:val="24"/>
        </w:rPr>
        <w:t>405</w:t>
      </w:r>
      <w:r w:rsidR="00686E7A" w:rsidRPr="00F80239">
        <w:rPr>
          <w:rFonts w:ascii="Times New Roman" w:hAnsi="Times New Roman"/>
          <w:sz w:val="24"/>
        </w:rPr>
        <w:noBreakHyphen/>
        <w:t>406</w:t>
      </w:r>
      <w:r w:rsidRPr="00F80239">
        <w:rPr>
          <w:rFonts w:ascii="Times New Roman" w:hAnsi="Times New Roman"/>
          <w:sz w:val="24"/>
        </w:rPr>
        <w:t xml:space="preserve"> [44], </w:t>
      </w:r>
      <w:r w:rsidR="00686E7A" w:rsidRPr="00F80239">
        <w:rPr>
          <w:rFonts w:ascii="Times New Roman" w:hAnsi="Times New Roman"/>
          <w:sz w:val="24"/>
        </w:rPr>
        <w:t>421</w:t>
      </w:r>
      <w:r w:rsidR="00686E7A" w:rsidRPr="00F80239">
        <w:rPr>
          <w:rFonts w:ascii="Times New Roman" w:hAnsi="Times New Roman"/>
          <w:sz w:val="24"/>
        </w:rPr>
        <w:noBreakHyphen/>
        <w:t>422</w:t>
      </w:r>
      <w:r w:rsidRPr="00F80239">
        <w:rPr>
          <w:rFonts w:ascii="Times New Roman" w:hAnsi="Times New Roman"/>
          <w:sz w:val="24"/>
        </w:rPr>
        <w:t xml:space="preserve"> [96]; </w:t>
      </w:r>
      <w:r w:rsidRPr="00F80239">
        <w:rPr>
          <w:rFonts w:ascii="Times New Roman" w:hAnsi="Times New Roman"/>
          <w:i/>
          <w:iCs/>
          <w:sz w:val="24"/>
        </w:rPr>
        <w:t xml:space="preserve">Palmer v Western Australia </w:t>
      </w:r>
      <w:r w:rsidR="005411A2" w:rsidRPr="00F80239">
        <w:rPr>
          <w:rFonts w:ascii="Times New Roman" w:hAnsi="Times New Roman"/>
          <w:sz w:val="24"/>
        </w:rPr>
        <w:t>(</w:t>
      </w:r>
      <w:r w:rsidRPr="00F80239">
        <w:rPr>
          <w:rFonts w:ascii="Times New Roman" w:hAnsi="Times New Roman"/>
          <w:sz w:val="24"/>
        </w:rPr>
        <w:t>2021</w:t>
      </w:r>
      <w:r w:rsidR="005411A2" w:rsidRPr="00F80239">
        <w:rPr>
          <w:rFonts w:ascii="Times New Roman" w:hAnsi="Times New Roman"/>
          <w:sz w:val="24"/>
        </w:rPr>
        <w:t>)</w:t>
      </w:r>
      <w:r w:rsidRPr="00F80239">
        <w:rPr>
          <w:rFonts w:ascii="Times New Roman" w:hAnsi="Times New Roman"/>
          <w:sz w:val="24"/>
        </w:rPr>
        <w:t xml:space="preserve"> </w:t>
      </w:r>
      <w:r w:rsidR="005411A2" w:rsidRPr="00F80239">
        <w:rPr>
          <w:rFonts w:ascii="Times New Roman" w:hAnsi="Times New Roman"/>
          <w:sz w:val="24"/>
        </w:rPr>
        <w:t>95 ALJR 229 at</w:t>
      </w:r>
      <w:r w:rsidRPr="00F80239">
        <w:rPr>
          <w:rFonts w:ascii="Times New Roman" w:hAnsi="Times New Roman"/>
          <w:sz w:val="24"/>
        </w:rPr>
        <w:t xml:space="preserve"> </w:t>
      </w:r>
      <w:r w:rsidR="003B20E1" w:rsidRPr="00F80239">
        <w:rPr>
          <w:rFonts w:ascii="Times New Roman" w:hAnsi="Times New Roman"/>
          <w:sz w:val="24"/>
        </w:rPr>
        <w:t xml:space="preserve">245 </w:t>
      </w:r>
      <w:r w:rsidRPr="00F80239">
        <w:rPr>
          <w:rFonts w:ascii="Times New Roman" w:hAnsi="Times New Roman"/>
          <w:sz w:val="24"/>
        </w:rPr>
        <w:t xml:space="preserve">[65], </w:t>
      </w:r>
      <w:r w:rsidR="003B20E1" w:rsidRPr="00F80239">
        <w:rPr>
          <w:rFonts w:ascii="Times New Roman" w:hAnsi="Times New Roman"/>
          <w:sz w:val="24"/>
        </w:rPr>
        <w:t xml:space="preserve">254 </w:t>
      </w:r>
      <w:r w:rsidRPr="00F80239">
        <w:rPr>
          <w:rFonts w:ascii="Times New Roman" w:hAnsi="Times New Roman"/>
          <w:sz w:val="24"/>
        </w:rPr>
        <w:t>[118]</w:t>
      </w:r>
      <w:r w:rsidRPr="00F80239">
        <w:rPr>
          <w:rFonts w:ascii="Times New Roman" w:hAnsi="Times New Roman"/>
          <w:sz w:val="24"/>
        </w:rPr>
        <w:noBreakHyphen/>
        <w:t xml:space="preserve">[120], </w:t>
      </w:r>
      <w:r w:rsidR="003B20E1" w:rsidRPr="00F80239">
        <w:rPr>
          <w:rFonts w:ascii="Times New Roman" w:hAnsi="Times New Roman"/>
          <w:sz w:val="24"/>
        </w:rPr>
        <w:t xml:space="preserve">270-271 </w:t>
      </w:r>
      <w:r w:rsidRPr="00F80239">
        <w:rPr>
          <w:rFonts w:ascii="Times New Roman" w:hAnsi="Times New Roman"/>
          <w:sz w:val="24"/>
        </w:rPr>
        <w:t>[200]</w:t>
      </w:r>
      <w:r w:rsidRPr="00F80239">
        <w:rPr>
          <w:rFonts w:ascii="Times New Roman" w:hAnsi="Times New Roman"/>
          <w:sz w:val="24"/>
        </w:rPr>
        <w:noBreakHyphen/>
        <w:t xml:space="preserve">[202], </w:t>
      </w:r>
      <w:r w:rsidR="003B20E1" w:rsidRPr="00F80239">
        <w:rPr>
          <w:rFonts w:ascii="Times New Roman" w:hAnsi="Times New Roman"/>
          <w:sz w:val="24"/>
        </w:rPr>
        <w:t xml:space="preserve">274 </w:t>
      </w:r>
      <w:r w:rsidRPr="00F80239">
        <w:rPr>
          <w:rFonts w:ascii="Times New Roman" w:hAnsi="Times New Roman"/>
          <w:sz w:val="24"/>
        </w:rPr>
        <w:t>[224]</w:t>
      </w:r>
      <w:r w:rsidR="00A461D1" w:rsidRPr="00F80239">
        <w:rPr>
          <w:rFonts w:ascii="Times New Roman" w:hAnsi="Times New Roman"/>
          <w:sz w:val="24"/>
        </w:rPr>
        <w:t>; 388 ALR 180 at 196, 208, 229-230, 234</w:t>
      </w:r>
      <w:r w:rsidRPr="00F80239">
        <w:rPr>
          <w:rFonts w:ascii="Times New Roman" w:hAnsi="Times New Roman"/>
          <w:sz w:val="24"/>
        </w:rPr>
        <w:t>.</w:t>
      </w:r>
    </w:p>
  </w:footnote>
  <w:footnote w:id="50">
    <w:p w14:paraId="49668B20" w14:textId="07E7192A" w:rsidR="00606BA7" w:rsidRPr="00F80239" w:rsidRDefault="00606BA7"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(2012) 246 CLR 1 at 14 [22]; see also </w:t>
      </w:r>
      <w:r w:rsidRPr="00F80239">
        <w:rPr>
          <w:rFonts w:ascii="Times New Roman" w:hAnsi="Times New Roman"/>
          <w:i/>
          <w:sz w:val="24"/>
        </w:rPr>
        <w:t>Palmer v Western Australia</w:t>
      </w:r>
      <w:r w:rsidRPr="00F80239">
        <w:rPr>
          <w:rFonts w:ascii="Times New Roman" w:hAnsi="Times New Roman"/>
          <w:sz w:val="24"/>
        </w:rPr>
        <w:t xml:space="preserve"> </w:t>
      </w:r>
      <w:r w:rsidR="004E2E3D" w:rsidRPr="00F80239">
        <w:rPr>
          <w:rFonts w:ascii="Times New Roman" w:hAnsi="Times New Roman"/>
          <w:sz w:val="24"/>
        </w:rPr>
        <w:t>(</w:t>
      </w:r>
      <w:r w:rsidRPr="00F80239">
        <w:rPr>
          <w:rFonts w:ascii="Times New Roman" w:hAnsi="Times New Roman"/>
          <w:sz w:val="24"/>
        </w:rPr>
        <w:t>2021</w:t>
      </w:r>
      <w:r w:rsidR="004E2E3D" w:rsidRPr="00F80239">
        <w:rPr>
          <w:rFonts w:ascii="Times New Roman" w:hAnsi="Times New Roman"/>
          <w:sz w:val="24"/>
        </w:rPr>
        <w:t>)</w:t>
      </w:r>
      <w:r w:rsidRPr="00F80239">
        <w:rPr>
          <w:rFonts w:ascii="Times New Roman" w:hAnsi="Times New Roman"/>
          <w:sz w:val="24"/>
        </w:rPr>
        <w:t xml:space="preserve"> </w:t>
      </w:r>
      <w:r w:rsidR="004E2E3D" w:rsidRPr="00F80239">
        <w:rPr>
          <w:rFonts w:ascii="Times New Roman" w:hAnsi="Times New Roman"/>
          <w:sz w:val="24"/>
        </w:rPr>
        <w:t>95 ALJR 229 at</w:t>
      </w:r>
      <w:r w:rsidRPr="00F80239">
        <w:rPr>
          <w:rFonts w:ascii="Times New Roman" w:hAnsi="Times New Roman"/>
          <w:sz w:val="24"/>
        </w:rPr>
        <w:t xml:space="preserve"> </w:t>
      </w:r>
      <w:r w:rsidR="004E2E3D" w:rsidRPr="00F80239">
        <w:rPr>
          <w:rFonts w:ascii="Times New Roman" w:hAnsi="Times New Roman"/>
          <w:sz w:val="24"/>
        </w:rPr>
        <w:t xml:space="preserve">245 </w:t>
      </w:r>
      <w:r w:rsidRPr="00F80239">
        <w:rPr>
          <w:rFonts w:ascii="Times New Roman" w:hAnsi="Times New Roman"/>
          <w:sz w:val="24"/>
        </w:rPr>
        <w:t>[64]-[68]</w:t>
      </w:r>
      <w:r w:rsidR="00FD58CD" w:rsidRPr="00F80239">
        <w:rPr>
          <w:rFonts w:ascii="Times New Roman" w:hAnsi="Times New Roman"/>
          <w:sz w:val="24"/>
        </w:rPr>
        <w:t>,</w:t>
      </w:r>
      <w:r w:rsidRPr="00F80239">
        <w:rPr>
          <w:rFonts w:ascii="Times New Roman" w:hAnsi="Times New Roman"/>
          <w:sz w:val="24"/>
        </w:rPr>
        <w:t xml:space="preserve"> </w:t>
      </w:r>
      <w:r w:rsidR="00FD58CD" w:rsidRPr="00F80239">
        <w:rPr>
          <w:rFonts w:ascii="Times New Roman" w:hAnsi="Times New Roman"/>
          <w:sz w:val="24"/>
        </w:rPr>
        <w:t xml:space="preserve">255 </w:t>
      </w:r>
      <w:r w:rsidRPr="00F80239">
        <w:rPr>
          <w:rFonts w:ascii="Times New Roman" w:hAnsi="Times New Roman"/>
          <w:sz w:val="24"/>
        </w:rPr>
        <w:t>[127]</w:t>
      </w:r>
      <w:r w:rsidR="00FD58CD" w:rsidRPr="00F80239">
        <w:rPr>
          <w:rFonts w:ascii="Times New Roman" w:hAnsi="Times New Roman"/>
          <w:sz w:val="24"/>
        </w:rPr>
        <w:t>, 2</w:t>
      </w:r>
      <w:r w:rsidR="00AD5442" w:rsidRPr="00F80239">
        <w:rPr>
          <w:rFonts w:ascii="Times New Roman" w:hAnsi="Times New Roman"/>
          <w:sz w:val="24"/>
        </w:rPr>
        <w:t>7</w:t>
      </w:r>
      <w:r w:rsidR="00FD58CD" w:rsidRPr="00F80239">
        <w:rPr>
          <w:rFonts w:ascii="Times New Roman" w:hAnsi="Times New Roman"/>
          <w:sz w:val="24"/>
        </w:rPr>
        <w:t>0-2</w:t>
      </w:r>
      <w:r w:rsidR="00AD5442" w:rsidRPr="00F80239">
        <w:rPr>
          <w:rFonts w:ascii="Times New Roman" w:hAnsi="Times New Roman"/>
          <w:sz w:val="24"/>
        </w:rPr>
        <w:t>7</w:t>
      </w:r>
      <w:r w:rsidR="00FD58CD" w:rsidRPr="00F80239">
        <w:rPr>
          <w:rFonts w:ascii="Times New Roman" w:hAnsi="Times New Roman"/>
          <w:sz w:val="24"/>
        </w:rPr>
        <w:t>1</w:t>
      </w:r>
      <w:r w:rsidRPr="00F80239">
        <w:rPr>
          <w:rFonts w:ascii="Times New Roman" w:hAnsi="Times New Roman"/>
          <w:sz w:val="24"/>
        </w:rPr>
        <w:t xml:space="preserve"> [201]-[202]</w:t>
      </w:r>
      <w:r w:rsidR="00FD58CD" w:rsidRPr="00F80239">
        <w:rPr>
          <w:rFonts w:ascii="Times New Roman" w:hAnsi="Times New Roman"/>
          <w:sz w:val="24"/>
        </w:rPr>
        <w:t>, 275</w:t>
      </w:r>
      <w:r w:rsidRPr="00F80239">
        <w:rPr>
          <w:rFonts w:ascii="Times New Roman" w:hAnsi="Times New Roman"/>
          <w:sz w:val="24"/>
        </w:rPr>
        <w:t xml:space="preserve"> [226]</w:t>
      </w:r>
      <w:r w:rsidR="00FD58CD" w:rsidRPr="00F80239">
        <w:rPr>
          <w:rFonts w:ascii="Times New Roman" w:hAnsi="Times New Roman"/>
          <w:sz w:val="24"/>
        </w:rPr>
        <w:t>, 276</w:t>
      </w:r>
      <w:r w:rsidRPr="00F80239">
        <w:rPr>
          <w:rFonts w:ascii="Times New Roman" w:hAnsi="Times New Roman"/>
          <w:sz w:val="24"/>
        </w:rPr>
        <w:t xml:space="preserve"> [230]</w:t>
      </w:r>
      <w:r w:rsidRPr="00F80239">
        <w:rPr>
          <w:rFonts w:ascii="Times New Roman" w:hAnsi="Times New Roman"/>
          <w:sz w:val="24"/>
        </w:rPr>
        <w:noBreakHyphen/>
        <w:t>[231]</w:t>
      </w:r>
      <w:r w:rsidR="00FD58CD" w:rsidRPr="00F80239">
        <w:rPr>
          <w:rFonts w:ascii="Times New Roman" w:hAnsi="Times New Roman"/>
          <w:sz w:val="24"/>
        </w:rPr>
        <w:t xml:space="preserve">; 388 ALR 180 at </w:t>
      </w:r>
      <w:r w:rsidR="00D50D85" w:rsidRPr="00F80239">
        <w:rPr>
          <w:rFonts w:ascii="Times New Roman" w:hAnsi="Times New Roman"/>
          <w:sz w:val="24"/>
        </w:rPr>
        <w:t>196-197, 210, 229-230, 235, 236-237</w:t>
      </w:r>
      <w:r w:rsidRPr="00F80239">
        <w:rPr>
          <w:rFonts w:ascii="Times New Roman" w:hAnsi="Times New Roman"/>
          <w:sz w:val="24"/>
        </w:rPr>
        <w:t>.</w:t>
      </w:r>
    </w:p>
  </w:footnote>
  <w:footnote w:id="51">
    <w:p w14:paraId="078BB3D5" w14:textId="2CEDC3C2" w:rsidR="008D5B30" w:rsidRPr="00F80239" w:rsidRDefault="008D5B30"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Chu Kheng Lim v Minister for Immigration, Local Government and Ethnic Affairs </w:t>
      </w:r>
      <w:r w:rsidRPr="00F80239">
        <w:rPr>
          <w:rFonts w:ascii="Times New Roman" w:hAnsi="Times New Roman"/>
          <w:sz w:val="24"/>
        </w:rPr>
        <w:t>(1992) 176 CLR 1 at 17, 29, 32</w:t>
      </w:r>
      <w:r w:rsidRPr="00F80239">
        <w:rPr>
          <w:rFonts w:ascii="Times New Roman" w:hAnsi="Times New Roman"/>
          <w:sz w:val="24"/>
        </w:rPr>
        <w:noBreakHyphen/>
        <w:t xml:space="preserve">34, 36, 38; </w:t>
      </w:r>
      <w:r w:rsidRPr="00F80239">
        <w:rPr>
          <w:rFonts w:ascii="Times New Roman" w:hAnsi="Times New Roman"/>
          <w:i/>
          <w:iCs/>
          <w:sz w:val="24"/>
        </w:rPr>
        <w:t>Al</w:t>
      </w:r>
      <w:r w:rsidRPr="00F80239">
        <w:rPr>
          <w:rFonts w:ascii="Times New Roman" w:hAnsi="Times New Roman"/>
          <w:i/>
          <w:iCs/>
          <w:sz w:val="24"/>
        </w:rPr>
        <w:noBreakHyphen/>
      </w:r>
      <w:proofErr w:type="spellStart"/>
      <w:r w:rsidRPr="00F80239">
        <w:rPr>
          <w:rFonts w:ascii="Times New Roman" w:hAnsi="Times New Roman"/>
          <w:i/>
          <w:iCs/>
          <w:sz w:val="24"/>
        </w:rPr>
        <w:t>Kateb</w:t>
      </w:r>
      <w:proofErr w:type="spellEnd"/>
      <w:r w:rsidRPr="00F80239">
        <w:rPr>
          <w:rFonts w:ascii="Times New Roman" w:hAnsi="Times New Roman"/>
          <w:i/>
          <w:iCs/>
          <w:sz w:val="24"/>
        </w:rPr>
        <w:t xml:space="preserve"> v Godwin </w:t>
      </w:r>
      <w:r w:rsidRPr="00F80239">
        <w:rPr>
          <w:rFonts w:ascii="Times New Roman" w:hAnsi="Times New Roman"/>
          <w:sz w:val="24"/>
        </w:rPr>
        <w:t>(2004) 219 CLR 562 at 584</w:t>
      </w:r>
      <w:r w:rsidRPr="00F80239">
        <w:rPr>
          <w:rFonts w:ascii="Times New Roman" w:hAnsi="Times New Roman"/>
          <w:sz w:val="24"/>
        </w:rPr>
        <w:noBreakHyphen/>
        <w:t>586 [45]</w:t>
      </w:r>
      <w:r w:rsidRPr="00F80239">
        <w:rPr>
          <w:rFonts w:ascii="Times New Roman" w:hAnsi="Times New Roman"/>
          <w:sz w:val="24"/>
        </w:rPr>
        <w:noBreakHyphen/>
        <w:t>[48], 650</w:t>
      </w:r>
      <w:r w:rsidRPr="00F80239">
        <w:rPr>
          <w:rFonts w:ascii="Times New Roman" w:hAnsi="Times New Roman"/>
          <w:sz w:val="24"/>
        </w:rPr>
        <w:noBreakHyphen/>
        <w:t>651 [266]</w:t>
      </w:r>
      <w:r w:rsidRPr="00F80239">
        <w:rPr>
          <w:rFonts w:ascii="Times New Roman" w:hAnsi="Times New Roman"/>
          <w:sz w:val="24"/>
        </w:rPr>
        <w:noBreakHyphen/>
        <w:t>[267], 658 [289], 660</w:t>
      </w:r>
      <w:r w:rsidRPr="00F80239">
        <w:rPr>
          <w:rFonts w:ascii="Times New Roman" w:hAnsi="Times New Roman"/>
          <w:sz w:val="24"/>
        </w:rPr>
        <w:noBreakHyphen/>
        <w:t xml:space="preserve">661 [295]; </w:t>
      </w:r>
      <w:r w:rsidRPr="00F80239">
        <w:rPr>
          <w:rFonts w:ascii="Times New Roman" w:hAnsi="Times New Roman"/>
          <w:i/>
          <w:iCs/>
          <w:sz w:val="24"/>
        </w:rPr>
        <w:t>Re Woolley</w:t>
      </w:r>
      <w:r w:rsidR="009F6A28" w:rsidRPr="00F80239">
        <w:rPr>
          <w:rFonts w:ascii="Times New Roman" w:hAnsi="Times New Roman"/>
          <w:i/>
          <w:iCs/>
          <w:sz w:val="24"/>
        </w:rPr>
        <w:t>; Ex </w:t>
      </w:r>
      <w:proofErr w:type="spellStart"/>
      <w:r w:rsidR="009F6A28" w:rsidRPr="00F80239">
        <w:rPr>
          <w:rFonts w:ascii="Times New Roman" w:hAnsi="Times New Roman"/>
          <w:i/>
          <w:iCs/>
          <w:sz w:val="24"/>
        </w:rPr>
        <w:t>parte</w:t>
      </w:r>
      <w:proofErr w:type="spellEnd"/>
      <w:r w:rsidR="009F6A28" w:rsidRPr="00F80239">
        <w:rPr>
          <w:rFonts w:ascii="Times New Roman" w:hAnsi="Times New Roman"/>
          <w:i/>
          <w:iCs/>
          <w:sz w:val="24"/>
        </w:rPr>
        <w:t xml:space="preserve"> Applicants M276/2003</w:t>
      </w:r>
      <w:r w:rsidRPr="00F80239">
        <w:rPr>
          <w:rFonts w:ascii="Times New Roman" w:hAnsi="Times New Roman"/>
          <w:i/>
          <w:iCs/>
          <w:sz w:val="24"/>
        </w:rPr>
        <w:t xml:space="preserve"> </w:t>
      </w:r>
      <w:r w:rsidRPr="00F80239">
        <w:rPr>
          <w:rFonts w:ascii="Times New Roman" w:hAnsi="Times New Roman"/>
          <w:sz w:val="24"/>
        </w:rPr>
        <w:t>(2004) 225 CLR 1 at 31</w:t>
      </w:r>
      <w:r w:rsidRPr="00F80239">
        <w:rPr>
          <w:rFonts w:ascii="Times New Roman" w:hAnsi="Times New Roman"/>
          <w:sz w:val="24"/>
        </w:rPr>
        <w:noBreakHyphen/>
        <w:t>32 [72]</w:t>
      </w:r>
      <w:r w:rsidRPr="00F80239">
        <w:rPr>
          <w:rFonts w:ascii="Times New Roman" w:hAnsi="Times New Roman"/>
          <w:sz w:val="24"/>
        </w:rPr>
        <w:noBreakHyphen/>
        <w:t>[73], 75</w:t>
      </w:r>
      <w:r w:rsidRPr="00F80239">
        <w:rPr>
          <w:rFonts w:ascii="Times New Roman" w:hAnsi="Times New Roman"/>
          <w:sz w:val="24"/>
        </w:rPr>
        <w:noBreakHyphen/>
        <w:t>77 [222]</w:t>
      </w:r>
      <w:r w:rsidRPr="00F80239">
        <w:rPr>
          <w:rFonts w:ascii="Times New Roman" w:hAnsi="Times New Roman"/>
          <w:sz w:val="24"/>
        </w:rPr>
        <w:noBreakHyphen/>
        <w:t>[228], 85</w:t>
      </w:r>
      <w:r w:rsidRPr="00F80239">
        <w:rPr>
          <w:rFonts w:ascii="Times New Roman" w:hAnsi="Times New Roman"/>
          <w:sz w:val="24"/>
        </w:rPr>
        <w:noBreakHyphen/>
        <w:t>86 [264].</w:t>
      </w:r>
    </w:p>
  </w:footnote>
  <w:footnote w:id="52">
    <w:p w14:paraId="463E3100" w14:textId="47BD093E" w:rsidR="00040C8C" w:rsidRPr="00F80239" w:rsidRDefault="00040C8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(2017) 261 CLR 582 at 597 [32], 600 [45].</w:t>
      </w:r>
    </w:p>
  </w:footnote>
  <w:footnote w:id="53">
    <w:p w14:paraId="41E442AC" w14:textId="2FF8B880" w:rsidR="007F77DE" w:rsidRPr="00F80239" w:rsidRDefault="007F77DE"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Compare </w:t>
      </w:r>
      <w:r w:rsidRPr="00F80239">
        <w:rPr>
          <w:rFonts w:ascii="Times New Roman" w:hAnsi="Times New Roman"/>
          <w:i/>
          <w:iCs/>
          <w:sz w:val="24"/>
        </w:rPr>
        <w:t>Plaintiff M96A</w:t>
      </w:r>
      <w:r w:rsidR="008A1DDA" w:rsidRPr="00F80239">
        <w:rPr>
          <w:rFonts w:ascii="Times New Roman" w:hAnsi="Times New Roman"/>
          <w:i/>
          <w:iCs/>
          <w:sz w:val="24"/>
        </w:rPr>
        <w:t>/2016</w:t>
      </w:r>
      <w:r w:rsidRPr="00F80239">
        <w:rPr>
          <w:rFonts w:ascii="Times New Roman" w:hAnsi="Times New Roman"/>
          <w:i/>
          <w:iCs/>
          <w:sz w:val="24"/>
        </w:rPr>
        <w:t xml:space="preserve"> v </w:t>
      </w:r>
      <w:r w:rsidR="008A1DDA" w:rsidRPr="00F80239">
        <w:rPr>
          <w:rFonts w:ascii="Times New Roman" w:hAnsi="Times New Roman"/>
          <w:i/>
          <w:iCs/>
          <w:sz w:val="24"/>
        </w:rPr>
        <w:t xml:space="preserve">The </w:t>
      </w:r>
      <w:r w:rsidRPr="00F80239">
        <w:rPr>
          <w:rFonts w:ascii="Times New Roman" w:hAnsi="Times New Roman"/>
          <w:i/>
          <w:iCs/>
          <w:sz w:val="24"/>
        </w:rPr>
        <w:t xml:space="preserve">Commonwealth </w:t>
      </w:r>
      <w:r w:rsidRPr="00F80239">
        <w:rPr>
          <w:rFonts w:ascii="Times New Roman" w:hAnsi="Times New Roman"/>
          <w:sz w:val="24"/>
        </w:rPr>
        <w:t>(2017) 261 CLR 582 at 597 [31].</w:t>
      </w:r>
    </w:p>
  </w:footnote>
  <w:footnote w:id="54">
    <w:p w14:paraId="4FC9EF3A" w14:textId="03A0DEB8" w:rsidR="00565650" w:rsidRPr="00F80239" w:rsidRDefault="00565650"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AJL20 v </w:t>
      </w:r>
      <w:r w:rsidR="00522E4B" w:rsidRPr="00F80239">
        <w:rPr>
          <w:rFonts w:ascii="Times New Roman" w:hAnsi="Times New Roman"/>
          <w:i/>
          <w:iCs/>
          <w:sz w:val="24"/>
        </w:rPr>
        <w:t xml:space="preserve">The </w:t>
      </w:r>
      <w:r w:rsidRPr="00F80239">
        <w:rPr>
          <w:rFonts w:ascii="Times New Roman" w:hAnsi="Times New Roman"/>
          <w:i/>
          <w:iCs/>
          <w:sz w:val="24"/>
        </w:rPr>
        <w:t xml:space="preserve">Commonwealth </w:t>
      </w:r>
      <w:r w:rsidRPr="00F80239">
        <w:rPr>
          <w:rFonts w:ascii="Times New Roman" w:hAnsi="Times New Roman"/>
          <w:sz w:val="24"/>
        </w:rPr>
        <w:t>[2020] FCA 1305 at [</w:t>
      </w:r>
      <w:r w:rsidR="00782953" w:rsidRPr="00F80239">
        <w:rPr>
          <w:rFonts w:ascii="Times New Roman" w:hAnsi="Times New Roman"/>
          <w:sz w:val="24"/>
        </w:rPr>
        <w:t>44</w:t>
      </w:r>
      <w:r w:rsidRPr="00F80239">
        <w:rPr>
          <w:rFonts w:ascii="Times New Roman" w:hAnsi="Times New Roman"/>
          <w:sz w:val="24"/>
        </w:rPr>
        <w:t>]</w:t>
      </w:r>
      <w:r w:rsidR="003D45AF" w:rsidRPr="00F80239">
        <w:rPr>
          <w:rFonts w:ascii="Times New Roman" w:hAnsi="Times New Roman"/>
          <w:sz w:val="24"/>
        </w:rPr>
        <w:t>-[45]</w:t>
      </w:r>
      <w:r w:rsidR="009A3618" w:rsidRPr="00F80239">
        <w:rPr>
          <w:rFonts w:ascii="Times New Roman" w:hAnsi="Times New Roman"/>
          <w:sz w:val="24"/>
        </w:rPr>
        <w:t>.</w:t>
      </w:r>
    </w:p>
  </w:footnote>
  <w:footnote w:id="55">
    <w:p w14:paraId="10EB7417" w14:textId="4D8CFD67" w:rsidR="00565650" w:rsidRPr="00F80239" w:rsidRDefault="00565650"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AJL20 v </w:t>
      </w:r>
      <w:r w:rsidR="00522E4B" w:rsidRPr="00F80239">
        <w:rPr>
          <w:rFonts w:ascii="Times New Roman" w:hAnsi="Times New Roman"/>
          <w:i/>
          <w:iCs/>
          <w:sz w:val="24"/>
        </w:rPr>
        <w:t xml:space="preserve">The </w:t>
      </w:r>
      <w:r w:rsidRPr="00F80239">
        <w:rPr>
          <w:rFonts w:ascii="Times New Roman" w:hAnsi="Times New Roman"/>
          <w:i/>
          <w:iCs/>
          <w:sz w:val="24"/>
        </w:rPr>
        <w:t xml:space="preserve">Commonwealth </w:t>
      </w:r>
      <w:r w:rsidRPr="00F80239">
        <w:rPr>
          <w:rFonts w:ascii="Times New Roman" w:hAnsi="Times New Roman"/>
          <w:sz w:val="24"/>
        </w:rPr>
        <w:t>[2020] FCA 1305 at [45].</w:t>
      </w:r>
    </w:p>
  </w:footnote>
  <w:footnote w:id="56">
    <w:p w14:paraId="03F095F3" w14:textId="34E239FA" w:rsidR="00FE3B9C" w:rsidRPr="00F80239" w:rsidRDefault="00FE3B9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AJL20 v </w:t>
      </w:r>
      <w:r w:rsidR="00522E4B" w:rsidRPr="00F80239">
        <w:rPr>
          <w:rFonts w:ascii="Times New Roman" w:hAnsi="Times New Roman"/>
          <w:i/>
          <w:iCs/>
          <w:sz w:val="24"/>
        </w:rPr>
        <w:t xml:space="preserve">The </w:t>
      </w:r>
      <w:r w:rsidRPr="00F80239">
        <w:rPr>
          <w:rFonts w:ascii="Times New Roman" w:hAnsi="Times New Roman"/>
          <w:i/>
          <w:iCs/>
          <w:sz w:val="24"/>
        </w:rPr>
        <w:t xml:space="preserve">Commonwealth </w:t>
      </w:r>
      <w:r w:rsidRPr="00F80239">
        <w:rPr>
          <w:rFonts w:ascii="Times New Roman" w:hAnsi="Times New Roman"/>
          <w:sz w:val="24"/>
        </w:rPr>
        <w:t>[2020] FCA 1305 at [89].</w:t>
      </w:r>
    </w:p>
  </w:footnote>
  <w:footnote w:id="57">
    <w:p w14:paraId="38A909E0" w14:textId="021B5770" w:rsidR="0013362B" w:rsidRPr="00F80239" w:rsidRDefault="0013362B"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AJL20 v </w:t>
      </w:r>
      <w:r w:rsidR="00522E4B" w:rsidRPr="00F80239">
        <w:rPr>
          <w:rFonts w:ascii="Times New Roman" w:hAnsi="Times New Roman"/>
          <w:i/>
          <w:iCs/>
          <w:sz w:val="24"/>
        </w:rPr>
        <w:t xml:space="preserve">The </w:t>
      </w:r>
      <w:r w:rsidRPr="00F80239">
        <w:rPr>
          <w:rFonts w:ascii="Times New Roman" w:hAnsi="Times New Roman"/>
          <w:i/>
          <w:iCs/>
          <w:sz w:val="24"/>
        </w:rPr>
        <w:t xml:space="preserve">Commonwealth </w:t>
      </w:r>
      <w:r w:rsidRPr="00F80239">
        <w:rPr>
          <w:rFonts w:ascii="Times New Roman" w:hAnsi="Times New Roman"/>
          <w:sz w:val="24"/>
        </w:rPr>
        <w:t>[2020] FCA 1305 at [48].</w:t>
      </w:r>
    </w:p>
  </w:footnote>
  <w:footnote w:id="58">
    <w:p w14:paraId="47ECAF04" w14:textId="3A187713" w:rsidR="0013362B" w:rsidRPr="00F80239" w:rsidRDefault="0013362B"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(2017) 261 CLR 582 at 593 [20].</w:t>
      </w:r>
    </w:p>
  </w:footnote>
  <w:footnote w:id="59">
    <w:p w14:paraId="3250A42D" w14:textId="579CEECA" w:rsidR="00640D54" w:rsidRPr="00F80239" w:rsidRDefault="00640D54"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(1992) 176 CLR 1 at 33</w:t>
      </w:r>
      <w:r w:rsidRPr="00F80239">
        <w:rPr>
          <w:rFonts w:ascii="Times New Roman" w:hAnsi="Times New Roman"/>
          <w:sz w:val="24"/>
        </w:rPr>
        <w:noBreakHyphen/>
        <w:t>36.</w:t>
      </w:r>
    </w:p>
  </w:footnote>
  <w:footnote w:id="60">
    <w:p w14:paraId="08D44A01" w14:textId="6CB9B7B4" w:rsidR="00D1751F" w:rsidRPr="00F80239" w:rsidRDefault="00D1751F"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 xml:space="preserve">Plaintiff M96A/2016 v </w:t>
      </w:r>
      <w:r w:rsidR="00AD7DD9" w:rsidRPr="00F80239">
        <w:rPr>
          <w:rFonts w:ascii="Times New Roman" w:hAnsi="Times New Roman"/>
          <w:i/>
          <w:sz w:val="24"/>
        </w:rPr>
        <w:t xml:space="preserve">The </w:t>
      </w:r>
      <w:r w:rsidRPr="00F80239">
        <w:rPr>
          <w:rFonts w:ascii="Times New Roman" w:hAnsi="Times New Roman"/>
          <w:i/>
          <w:sz w:val="24"/>
        </w:rPr>
        <w:t>Commonwealth</w:t>
      </w:r>
      <w:r w:rsidRPr="00F80239">
        <w:rPr>
          <w:rFonts w:ascii="Times New Roman" w:hAnsi="Times New Roman"/>
          <w:sz w:val="24"/>
        </w:rPr>
        <w:t xml:space="preserve"> (2017) 261 CLR 582 at 597 [32].</w:t>
      </w:r>
    </w:p>
  </w:footnote>
  <w:footnote w:id="61">
    <w:p w14:paraId="4833348F" w14:textId="3A81A1E3" w:rsidR="001A0FAC" w:rsidRPr="00F80239" w:rsidRDefault="001A0FA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See Dicey, </w:t>
      </w:r>
      <w:r w:rsidRPr="00F80239">
        <w:rPr>
          <w:rFonts w:ascii="Times New Roman" w:hAnsi="Times New Roman"/>
          <w:i/>
          <w:sz w:val="24"/>
        </w:rPr>
        <w:t>Introduction to the Study of the Law of the Constitution</w:t>
      </w:r>
      <w:r w:rsidR="00C35F36" w:rsidRPr="00F80239">
        <w:rPr>
          <w:rFonts w:ascii="Times New Roman" w:hAnsi="Times New Roman"/>
          <w:sz w:val="24"/>
        </w:rPr>
        <w:t>,</w:t>
      </w:r>
      <w:r w:rsidRPr="00F80239">
        <w:rPr>
          <w:rFonts w:ascii="Times New Roman" w:hAnsi="Times New Roman"/>
          <w:i/>
          <w:sz w:val="24"/>
        </w:rPr>
        <w:t xml:space="preserve"> </w:t>
      </w:r>
      <w:r w:rsidR="00C35F36" w:rsidRPr="00F80239">
        <w:rPr>
          <w:rFonts w:ascii="Times New Roman" w:hAnsi="Times New Roman"/>
          <w:sz w:val="24"/>
        </w:rPr>
        <w:t xml:space="preserve">10th ed </w:t>
      </w:r>
      <w:r w:rsidRPr="00F80239">
        <w:rPr>
          <w:rFonts w:ascii="Times New Roman" w:hAnsi="Times New Roman"/>
          <w:sz w:val="24"/>
        </w:rPr>
        <w:t>(1959</w:t>
      </w:r>
      <w:r w:rsidR="00C35F36" w:rsidRPr="00F80239">
        <w:rPr>
          <w:rFonts w:ascii="Times New Roman" w:hAnsi="Times New Roman"/>
          <w:sz w:val="24"/>
        </w:rPr>
        <w:t>)</w:t>
      </w:r>
      <w:r w:rsidR="00AD5442" w:rsidRPr="00F80239">
        <w:rPr>
          <w:rFonts w:ascii="Times New Roman" w:hAnsi="Times New Roman"/>
          <w:sz w:val="24"/>
        </w:rPr>
        <w:t xml:space="preserve"> </w:t>
      </w:r>
      <w:r w:rsidR="00C35F36" w:rsidRPr="00F80239">
        <w:rPr>
          <w:rFonts w:ascii="Times New Roman" w:hAnsi="Times New Roman"/>
          <w:sz w:val="24"/>
        </w:rPr>
        <w:t>at</w:t>
      </w:r>
      <w:r w:rsidRPr="00F80239">
        <w:rPr>
          <w:rFonts w:ascii="Times New Roman" w:hAnsi="Times New Roman"/>
          <w:sz w:val="24"/>
        </w:rPr>
        <w:t xml:space="preserve"> 202-203; </w:t>
      </w:r>
      <w:r w:rsidR="00ED346A" w:rsidRPr="00F80239">
        <w:rPr>
          <w:rFonts w:ascii="Times New Roman" w:hAnsi="Times New Roman"/>
          <w:i/>
          <w:sz w:val="24"/>
        </w:rPr>
        <w:t>Australian Communist Party v The Commonwealth</w:t>
      </w:r>
      <w:r w:rsidR="00ED346A" w:rsidRPr="00F80239">
        <w:rPr>
          <w:rFonts w:ascii="Times New Roman" w:hAnsi="Times New Roman"/>
          <w:sz w:val="24"/>
        </w:rPr>
        <w:t xml:space="preserve"> </w:t>
      </w:r>
      <w:r w:rsidRPr="00F80239">
        <w:rPr>
          <w:rFonts w:ascii="Times New Roman" w:hAnsi="Times New Roman"/>
          <w:sz w:val="24"/>
        </w:rPr>
        <w:t>(1951) 83 CLR 1</w:t>
      </w:r>
      <w:r w:rsidR="00883C84" w:rsidRPr="00F80239">
        <w:rPr>
          <w:rFonts w:ascii="Times New Roman" w:hAnsi="Times New Roman"/>
          <w:sz w:val="24"/>
        </w:rPr>
        <w:t xml:space="preserve"> at</w:t>
      </w:r>
      <w:r w:rsidRPr="00F80239">
        <w:rPr>
          <w:rFonts w:ascii="Times New Roman" w:hAnsi="Times New Roman"/>
          <w:sz w:val="24"/>
        </w:rPr>
        <w:t xml:space="preserve"> 193.</w:t>
      </w:r>
    </w:p>
  </w:footnote>
  <w:footnote w:id="62">
    <w:p w14:paraId="76A50E08" w14:textId="7AC38423" w:rsidR="001157BB" w:rsidRPr="00F80239" w:rsidRDefault="001157BB"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Oxford English Dictionary</w:t>
      </w:r>
      <w:r w:rsidRPr="00F80239">
        <w:rPr>
          <w:rFonts w:ascii="Times New Roman" w:hAnsi="Times New Roman"/>
          <w:sz w:val="24"/>
        </w:rPr>
        <w:t>,</w:t>
      </w:r>
      <w:r w:rsidR="00563B8A" w:rsidRPr="00F80239">
        <w:rPr>
          <w:rFonts w:ascii="Times New Roman" w:hAnsi="Times New Roman"/>
          <w:sz w:val="24"/>
        </w:rPr>
        <w:t xml:space="preserve"> 2nd ed (1989), vol 19 at 234,</w:t>
      </w:r>
      <w:r w:rsidRPr="00F80239">
        <w:rPr>
          <w:rFonts w:ascii="Times New Roman" w:hAnsi="Times New Roman"/>
          <w:sz w:val="24"/>
        </w:rPr>
        <w:t xml:space="preserve"> Meaning 5(a)</w:t>
      </w:r>
      <w:r w:rsidR="007C0961" w:rsidRPr="00F80239">
        <w:rPr>
          <w:rFonts w:ascii="Times New Roman" w:hAnsi="Times New Roman"/>
          <w:sz w:val="24"/>
        </w:rPr>
        <w:t>:</w:t>
      </w:r>
      <w:r w:rsidRPr="00F80239">
        <w:rPr>
          <w:rFonts w:ascii="Times New Roman" w:hAnsi="Times New Roman"/>
          <w:sz w:val="24"/>
        </w:rPr>
        <w:t xml:space="preserve"> </w:t>
      </w:r>
      <w:r w:rsidR="00B9723B" w:rsidRPr="00F80239">
        <w:rPr>
          <w:rFonts w:ascii="Times New Roman" w:hAnsi="Times New Roman"/>
          <w:sz w:val="24"/>
        </w:rPr>
        <w:t>"</w:t>
      </w:r>
      <w:r w:rsidRPr="00F80239">
        <w:rPr>
          <w:rFonts w:ascii="Times New Roman" w:hAnsi="Times New Roman"/>
          <w:sz w:val="24"/>
        </w:rPr>
        <w:t>Onward till (a time specified or indicated); up to the time of (an action, occurrence, etc)"</w:t>
      </w:r>
      <w:r w:rsidR="00F54C50" w:rsidRPr="00F80239">
        <w:rPr>
          <w:rFonts w:ascii="Times New Roman" w:hAnsi="Times New Roman"/>
          <w:sz w:val="24"/>
        </w:rPr>
        <w:t>.</w:t>
      </w:r>
    </w:p>
  </w:footnote>
  <w:footnote w:id="63">
    <w:p w14:paraId="35183A33" w14:textId="1B25AA80" w:rsidR="001157BB" w:rsidRPr="00F80239" w:rsidRDefault="001157BB"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(2013</w:t>
      </w:r>
      <w:r w:rsidR="007D3A77" w:rsidRPr="00F80239">
        <w:rPr>
          <w:rFonts w:ascii="Times New Roman" w:hAnsi="Times New Roman"/>
          <w:sz w:val="24"/>
        </w:rPr>
        <w:t>)</w:t>
      </w:r>
      <w:r w:rsidRPr="00F80239">
        <w:rPr>
          <w:rFonts w:ascii="Times New Roman" w:hAnsi="Times New Roman"/>
          <w:sz w:val="24"/>
        </w:rPr>
        <w:t xml:space="preserve"> 251 CLR 322 at 366 [126].</w:t>
      </w:r>
    </w:p>
  </w:footnote>
  <w:footnote w:id="64">
    <w:p w14:paraId="1D467BCE" w14:textId="0D6CE523" w:rsidR="001E7F1F" w:rsidRPr="00F80239" w:rsidRDefault="001E7F1F"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[2002] FCA 1625 at [56]; see also </w:t>
      </w:r>
      <w:r w:rsidRPr="00F80239">
        <w:rPr>
          <w:rFonts w:ascii="Times New Roman" w:hAnsi="Times New Roman"/>
          <w:i/>
          <w:sz w:val="24"/>
        </w:rPr>
        <w:t xml:space="preserve">Minister for Immigration and Multicultural and Indigenous Affairs v </w:t>
      </w:r>
      <w:r w:rsidR="007D62AB" w:rsidRPr="00F80239">
        <w:rPr>
          <w:rFonts w:ascii="Times New Roman" w:hAnsi="Times New Roman"/>
          <w:i/>
          <w:sz w:val="24"/>
        </w:rPr>
        <w:t>A</w:t>
      </w:r>
      <w:r w:rsidRPr="00F80239">
        <w:rPr>
          <w:rFonts w:ascii="Times New Roman" w:hAnsi="Times New Roman"/>
          <w:i/>
          <w:sz w:val="24"/>
        </w:rPr>
        <w:t>l</w:t>
      </w:r>
      <w:r w:rsidR="008407CE" w:rsidRPr="00F80239">
        <w:rPr>
          <w:rFonts w:ascii="Times New Roman" w:hAnsi="Times New Roman"/>
          <w:i/>
          <w:sz w:val="24"/>
        </w:rPr>
        <w:t> </w:t>
      </w:r>
      <w:proofErr w:type="spellStart"/>
      <w:r w:rsidRPr="00F80239">
        <w:rPr>
          <w:rFonts w:ascii="Times New Roman" w:hAnsi="Times New Roman"/>
          <w:i/>
          <w:sz w:val="24"/>
        </w:rPr>
        <w:t>Masri</w:t>
      </w:r>
      <w:proofErr w:type="spellEnd"/>
      <w:r w:rsidRPr="00F80239">
        <w:rPr>
          <w:rFonts w:ascii="Times New Roman" w:hAnsi="Times New Roman"/>
          <w:sz w:val="24"/>
        </w:rPr>
        <w:t xml:space="preserve"> (2003) 126 FCR 54 at </w:t>
      </w:r>
      <w:r w:rsidR="00786743" w:rsidRPr="00F80239">
        <w:rPr>
          <w:rFonts w:ascii="Times New Roman" w:hAnsi="Times New Roman"/>
          <w:sz w:val="24"/>
        </w:rPr>
        <w:t xml:space="preserve">88 </w:t>
      </w:r>
      <w:r w:rsidRPr="00F80239">
        <w:rPr>
          <w:rFonts w:ascii="Times New Roman" w:hAnsi="Times New Roman"/>
          <w:sz w:val="24"/>
        </w:rPr>
        <w:t xml:space="preserve">[134]. </w:t>
      </w:r>
    </w:p>
  </w:footnote>
  <w:footnote w:id="65">
    <w:p w14:paraId="192EA25A" w14:textId="5EC74A02" w:rsidR="00840F03" w:rsidRPr="00F80239" w:rsidRDefault="00840F03"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281850" w:rsidRPr="00F80239">
        <w:rPr>
          <w:rFonts w:ascii="Times New Roman" w:hAnsi="Times New Roman"/>
          <w:sz w:val="24"/>
        </w:rPr>
        <w:t xml:space="preserve">See </w:t>
      </w:r>
      <w:r w:rsidRPr="00F80239">
        <w:rPr>
          <w:rFonts w:ascii="Times New Roman" w:hAnsi="Times New Roman"/>
          <w:i/>
          <w:iCs/>
          <w:sz w:val="24"/>
        </w:rPr>
        <w:t>Plaintiff S297</w:t>
      </w:r>
      <w:r w:rsidR="0040151F" w:rsidRPr="00F80239">
        <w:rPr>
          <w:rFonts w:ascii="Times New Roman" w:hAnsi="Times New Roman"/>
          <w:i/>
          <w:iCs/>
          <w:sz w:val="24"/>
        </w:rPr>
        <w:t>/2013</w:t>
      </w:r>
      <w:r w:rsidRPr="00F80239">
        <w:rPr>
          <w:rFonts w:ascii="Times New Roman" w:hAnsi="Times New Roman"/>
          <w:i/>
          <w:iCs/>
          <w:sz w:val="24"/>
        </w:rPr>
        <w:t xml:space="preserve"> v Minister </w:t>
      </w:r>
      <w:r w:rsidR="00400235" w:rsidRPr="00F80239">
        <w:rPr>
          <w:rFonts w:ascii="Times New Roman" w:hAnsi="Times New Roman"/>
          <w:i/>
          <w:iCs/>
          <w:sz w:val="24"/>
        </w:rPr>
        <w:t xml:space="preserve">for </w:t>
      </w:r>
      <w:r w:rsidRPr="00F80239">
        <w:rPr>
          <w:rFonts w:ascii="Times New Roman" w:hAnsi="Times New Roman"/>
          <w:i/>
          <w:iCs/>
          <w:sz w:val="24"/>
        </w:rPr>
        <w:t xml:space="preserve">Immigration and Border Protection </w:t>
      </w:r>
      <w:r w:rsidRPr="00F80239">
        <w:rPr>
          <w:rFonts w:ascii="Times New Roman" w:hAnsi="Times New Roman"/>
          <w:sz w:val="24"/>
        </w:rPr>
        <w:t>(2015) 255 CLR 231.</w:t>
      </w:r>
    </w:p>
  </w:footnote>
  <w:footnote w:id="66">
    <w:p w14:paraId="4407A16E" w14:textId="4F30BEC8" w:rsidR="0013362B" w:rsidRPr="00F80239" w:rsidRDefault="0013362B"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M v Home Office</w:t>
      </w:r>
      <w:r w:rsidRPr="00F80239">
        <w:rPr>
          <w:rFonts w:ascii="Times New Roman" w:hAnsi="Times New Roman"/>
          <w:sz w:val="24"/>
        </w:rPr>
        <w:t xml:space="preserve"> [1994] 1 AC 377</w:t>
      </w:r>
      <w:r w:rsidR="00E7183D" w:rsidRPr="00F80239">
        <w:rPr>
          <w:rFonts w:ascii="Times New Roman" w:hAnsi="Times New Roman"/>
          <w:sz w:val="24"/>
        </w:rPr>
        <w:t>;</w:t>
      </w:r>
      <w:r w:rsidRPr="00F80239">
        <w:rPr>
          <w:rFonts w:ascii="Times New Roman" w:hAnsi="Times New Roman"/>
          <w:sz w:val="24"/>
        </w:rPr>
        <w:t xml:space="preserve"> </w:t>
      </w:r>
      <w:r w:rsidR="00E7183D" w:rsidRPr="00F80239">
        <w:rPr>
          <w:rFonts w:ascii="Times New Roman" w:hAnsi="Times New Roman"/>
          <w:sz w:val="24"/>
        </w:rPr>
        <w:t>s</w:t>
      </w:r>
      <w:r w:rsidRPr="00F80239">
        <w:rPr>
          <w:rFonts w:ascii="Times New Roman" w:hAnsi="Times New Roman"/>
          <w:sz w:val="24"/>
        </w:rPr>
        <w:t xml:space="preserve">ee also </w:t>
      </w:r>
      <w:r w:rsidRPr="00F80239">
        <w:rPr>
          <w:rFonts w:ascii="Times New Roman" w:hAnsi="Times New Roman"/>
          <w:i/>
          <w:iCs/>
          <w:sz w:val="24"/>
        </w:rPr>
        <w:t>AFX</w:t>
      </w:r>
      <w:r w:rsidR="006F189F" w:rsidRPr="00F80239">
        <w:rPr>
          <w:rFonts w:ascii="Times New Roman" w:hAnsi="Times New Roman"/>
          <w:i/>
          <w:iCs/>
          <w:sz w:val="24"/>
        </w:rPr>
        <w:t>17</w:t>
      </w:r>
      <w:r w:rsidRPr="00F80239">
        <w:rPr>
          <w:rFonts w:ascii="Times New Roman" w:hAnsi="Times New Roman"/>
          <w:i/>
          <w:iCs/>
          <w:sz w:val="24"/>
        </w:rPr>
        <w:t xml:space="preserve"> v Minister for Home Affairs </w:t>
      </w:r>
      <w:r w:rsidR="00400235" w:rsidRPr="00F80239">
        <w:rPr>
          <w:rFonts w:ascii="Times New Roman" w:hAnsi="Times New Roman"/>
          <w:i/>
          <w:iCs/>
          <w:sz w:val="24"/>
        </w:rPr>
        <w:t>[</w:t>
      </w:r>
      <w:r w:rsidRPr="00F80239">
        <w:rPr>
          <w:rFonts w:ascii="Times New Roman" w:hAnsi="Times New Roman"/>
          <w:i/>
          <w:iCs/>
          <w:sz w:val="24"/>
        </w:rPr>
        <w:t>No</w:t>
      </w:r>
      <w:r w:rsidR="00CE6E25">
        <w:rPr>
          <w:rFonts w:ascii="Times New Roman" w:hAnsi="Times New Roman"/>
          <w:i/>
          <w:iCs/>
          <w:sz w:val="24"/>
        </w:rPr>
        <w:t> </w:t>
      </w:r>
      <w:r w:rsidRPr="00F80239">
        <w:rPr>
          <w:rFonts w:ascii="Times New Roman" w:hAnsi="Times New Roman"/>
          <w:i/>
          <w:iCs/>
          <w:sz w:val="24"/>
        </w:rPr>
        <w:t>4</w:t>
      </w:r>
      <w:r w:rsidR="00400235" w:rsidRPr="00F80239">
        <w:rPr>
          <w:rFonts w:ascii="Times New Roman" w:hAnsi="Times New Roman"/>
          <w:i/>
          <w:iCs/>
          <w:sz w:val="24"/>
        </w:rPr>
        <w:t>]</w:t>
      </w:r>
      <w:r w:rsidRPr="00F80239">
        <w:rPr>
          <w:rFonts w:ascii="Times New Roman" w:hAnsi="Times New Roman"/>
          <w:sz w:val="24"/>
        </w:rPr>
        <w:t xml:space="preserve"> [2020] FCA 926.</w:t>
      </w:r>
    </w:p>
  </w:footnote>
  <w:footnote w:id="67">
    <w:p w14:paraId="73C8D6B2" w14:textId="51DB06FB" w:rsidR="0013362B" w:rsidRPr="00F80239" w:rsidRDefault="0013362B"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M v Home Office </w:t>
      </w:r>
      <w:r w:rsidRPr="00F80239">
        <w:rPr>
          <w:rFonts w:ascii="Times New Roman" w:hAnsi="Times New Roman"/>
          <w:sz w:val="24"/>
        </w:rPr>
        <w:t>[1994] 1 AC 377 at 395.</w:t>
      </w:r>
    </w:p>
  </w:footnote>
  <w:footnote w:id="68">
    <w:p w14:paraId="3B9E9BA8" w14:textId="77777777" w:rsidR="00CA498E" w:rsidRPr="00F80239" w:rsidRDefault="00CA498E"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(1949) 80 CLR 533 at 550.</w:t>
      </w:r>
    </w:p>
  </w:footnote>
  <w:footnote w:id="69">
    <w:p w14:paraId="0FAC23AF" w14:textId="7F8F2DF9" w:rsidR="00057B3A" w:rsidRPr="00F80239" w:rsidRDefault="00057B3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DE777B" w:rsidRPr="00F80239">
        <w:rPr>
          <w:rFonts w:ascii="Times New Roman" w:hAnsi="Times New Roman"/>
          <w:i/>
          <w:iCs/>
          <w:sz w:val="24"/>
        </w:rPr>
        <w:t>Koon Wing Lau</w:t>
      </w:r>
      <w:r w:rsidR="00DE777B" w:rsidRPr="00F80239">
        <w:rPr>
          <w:rFonts w:ascii="Times New Roman" w:hAnsi="Times New Roman"/>
          <w:sz w:val="24"/>
        </w:rPr>
        <w:t xml:space="preserve"> </w:t>
      </w:r>
      <w:r w:rsidR="00101EDF" w:rsidRPr="00F80239">
        <w:rPr>
          <w:rFonts w:ascii="Times New Roman" w:hAnsi="Times New Roman"/>
          <w:i/>
          <w:sz w:val="24"/>
        </w:rPr>
        <w:t>v</w:t>
      </w:r>
      <w:r w:rsidR="00DE777B" w:rsidRPr="00F80239">
        <w:rPr>
          <w:rFonts w:ascii="Times New Roman" w:hAnsi="Times New Roman"/>
          <w:i/>
          <w:sz w:val="24"/>
        </w:rPr>
        <w:t xml:space="preserve"> </w:t>
      </w:r>
      <w:proofErr w:type="spellStart"/>
      <w:r w:rsidR="00DE777B" w:rsidRPr="00F80239">
        <w:rPr>
          <w:rFonts w:ascii="Times New Roman" w:hAnsi="Times New Roman"/>
          <w:i/>
          <w:sz w:val="24"/>
        </w:rPr>
        <w:t>Calwell</w:t>
      </w:r>
      <w:proofErr w:type="spellEnd"/>
      <w:r w:rsidR="00DE777B" w:rsidRPr="00F80239">
        <w:rPr>
          <w:rFonts w:ascii="Times New Roman" w:hAnsi="Times New Roman"/>
          <w:i/>
          <w:sz w:val="24"/>
        </w:rPr>
        <w:t xml:space="preserve"> </w:t>
      </w:r>
      <w:r w:rsidRPr="00F80239">
        <w:rPr>
          <w:rFonts w:ascii="Times New Roman" w:hAnsi="Times New Roman"/>
          <w:sz w:val="24"/>
        </w:rPr>
        <w:t>(1949) 80 CLR 533 at 556.</w:t>
      </w:r>
    </w:p>
  </w:footnote>
  <w:footnote w:id="70">
    <w:p w14:paraId="2E409CB1" w14:textId="3D8FC928" w:rsidR="00D84ACC" w:rsidRPr="00F80239" w:rsidRDefault="00D84ACC"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1071BC" w:rsidRPr="00F80239">
        <w:rPr>
          <w:rFonts w:ascii="Times New Roman" w:hAnsi="Times New Roman"/>
          <w:i/>
          <w:iCs/>
          <w:sz w:val="24"/>
        </w:rPr>
        <w:t xml:space="preserve">Koon Wing Lau v </w:t>
      </w:r>
      <w:proofErr w:type="spellStart"/>
      <w:r w:rsidR="001071BC" w:rsidRPr="00F80239">
        <w:rPr>
          <w:rFonts w:ascii="Times New Roman" w:hAnsi="Times New Roman"/>
          <w:i/>
          <w:iCs/>
          <w:sz w:val="24"/>
        </w:rPr>
        <w:t>Calwell</w:t>
      </w:r>
      <w:proofErr w:type="spellEnd"/>
      <w:r w:rsidR="001071BC" w:rsidRPr="00F80239">
        <w:rPr>
          <w:rFonts w:ascii="Times New Roman" w:hAnsi="Times New Roman"/>
          <w:i/>
          <w:iCs/>
          <w:sz w:val="24"/>
        </w:rPr>
        <w:t xml:space="preserve"> </w:t>
      </w:r>
      <w:r w:rsidRPr="00F80239">
        <w:rPr>
          <w:rFonts w:ascii="Times New Roman" w:hAnsi="Times New Roman"/>
          <w:sz w:val="24"/>
        </w:rPr>
        <w:t>(1949) 80 CLR 533 at 581.</w:t>
      </w:r>
    </w:p>
  </w:footnote>
  <w:footnote w:id="71">
    <w:p w14:paraId="2AB53108" w14:textId="5024E9A8" w:rsidR="009954E5" w:rsidRPr="00F80239" w:rsidRDefault="009954E5"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2349E4" w:rsidRPr="00F80239">
        <w:rPr>
          <w:rFonts w:ascii="Times New Roman" w:hAnsi="Times New Roman"/>
          <w:i/>
          <w:iCs/>
          <w:sz w:val="24"/>
        </w:rPr>
        <w:t xml:space="preserve">Koon Wing Lau v </w:t>
      </w:r>
      <w:proofErr w:type="spellStart"/>
      <w:r w:rsidR="002349E4" w:rsidRPr="00F80239">
        <w:rPr>
          <w:rFonts w:ascii="Times New Roman" w:hAnsi="Times New Roman"/>
          <w:i/>
          <w:iCs/>
          <w:sz w:val="24"/>
        </w:rPr>
        <w:t>Calwell</w:t>
      </w:r>
      <w:proofErr w:type="spellEnd"/>
      <w:r w:rsidR="002349E4" w:rsidRPr="00F80239">
        <w:rPr>
          <w:rFonts w:ascii="Times New Roman" w:hAnsi="Times New Roman"/>
          <w:sz w:val="24"/>
        </w:rPr>
        <w:t xml:space="preserve"> </w:t>
      </w:r>
      <w:r w:rsidRPr="00F80239">
        <w:rPr>
          <w:rFonts w:ascii="Times New Roman" w:hAnsi="Times New Roman"/>
          <w:sz w:val="24"/>
        </w:rPr>
        <w:t>(1949) 80 CLR 533 at 586.</w:t>
      </w:r>
    </w:p>
  </w:footnote>
  <w:footnote w:id="72">
    <w:p w14:paraId="7401C875" w14:textId="5881AD83" w:rsidR="005838B4" w:rsidRPr="00F80239" w:rsidRDefault="005838B4"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E97A49" w:rsidRPr="00F80239">
        <w:rPr>
          <w:rFonts w:ascii="Times New Roman" w:hAnsi="Times New Roman"/>
          <w:sz w:val="24"/>
        </w:rPr>
        <w:t xml:space="preserve">(2004) 219 CLR 562 at 657 </w:t>
      </w:r>
      <w:r w:rsidR="00EE1B3A" w:rsidRPr="00F80239">
        <w:rPr>
          <w:rFonts w:ascii="Times New Roman" w:hAnsi="Times New Roman"/>
          <w:sz w:val="24"/>
        </w:rPr>
        <w:t>[288].</w:t>
      </w:r>
    </w:p>
  </w:footnote>
  <w:footnote w:id="73">
    <w:p w14:paraId="5432D4EB" w14:textId="6716D108" w:rsidR="005D7239" w:rsidRPr="00F80239" w:rsidRDefault="005D7239"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 xml:space="preserve">See </w:t>
      </w:r>
      <w:r w:rsidRPr="00F80239">
        <w:rPr>
          <w:rFonts w:ascii="Times New Roman" w:hAnsi="Times New Roman"/>
          <w:i/>
          <w:sz w:val="24"/>
        </w:rPr>
        <w:t>Al-</w:t>
      </w:r>
      <w:proofErr w:type="spellStart"/>
      <w:r w:rsidRPr="00F80239">
        <w:rPr>
          <w:rFonts w:ascii="Times New Roman" w:hAnsi="Times New Roman"/>
          <w:i/>
          <w:sz w:val="24"/>
        </w:rPr>
        <w:t>Kateb</w:t>
      </w:r>
      <w:proofErr w:type="spellEnd"/>
      <w:r w:rsidRPr="00F80239">
        <w:rPr>
          <w:rFonts w:ascii="Times New Roman" w:hAnsi="Times New Roman"/>
          <w:i/>
          <w:sz w:val="24"/>
        </w:rPr>
        <w:t xml:space="preserve"> v Godwin</w:t>
      </w:r>
      <w:r w:rsidRPr="00F80239">
        <w:rPr>
          <w:rFonts w:ascii="Times New Roman" w:hAnsi="Times New Roman"/>
          <w:sz w:val="24"/>
        </w:rPr>
        <w:t xml:space="preserve"> (2004) 219 CLR 562 at 647 [254].</w:t>
      </w:r>
    </w:p>
  </w:footnote>
  <w:footnote w:id="74">
    <w:p w14:paraId="183EC828" w14:textId="7693F305" w:rsidR="0047244F" w:rsidRPr="00F80239" w:rsidRDefault="0047244F" w:rsidP="00F80239">
      <w:pPr>
        <w:pStyle w:val="FootnoteText"/>
        <w:tabs>
          <w:tab w:val="clear" w:pos="5760"/>
          <w:tab w:val="clear" w:pos="6480"/>
          <w:tab w:val="clear" w:pos="7200"/>
        </w:tabs>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254811" w:rsidRPr="00F80239">
        <w:rPr>
          <w:rFonts w:ascii="Times New Roman" w:hAnsi="Times New Roman"/>
          <w:sz w:val="24"/>
        </w:rPr>
        <w:t xml:space="preserve">See </w:t>
      </w:r>
      <w:r w:rsidRPr="00F80239">
        <w:rPr>
          <w:rFonts w:ascii="Times New Roman" w:hAnsi="Times New Roman"/>
          <w:i/>
          <w:sz w:val="24"/>
        </w:rPr>
        <w:t>Al-</w:t>
      </w:r>
      <w:proofErr w:type="spellStart"/>
      <w:r w:rsidRPr="00F80239">
        <w:rPr>
          <w:rFonts w:ascii="Times New Roman" w:hAnsi="Times New Roman"/>
          <w:i/>
          <w:sz w:val="24"/>
        </w:rPr>
        <w:t>Kateb</w:t>
      </w:r>
      <w:proofErr w:type="spellEnd"/>
      <w:r w:rsidRPr="00F80239">
        <w:rPr>
          <w:rFonts w:ascii="Times New Roman" w:hAnsi="Times New Roman"/>
          <w:i/>
          <w:sz w:val="24"/>
        </w:rPr>
        <w:t xml:space="preserve"> v Godwin</w:t>
      </w:r>
      <w:r w:rsidRPr="00F80239">
        <w:rPr>
          <w:rFonts w:ascii="Times New Roman" w:hAnsi="Times New Roman"/>
          <w:sz w:val="24"/>
        </w:rPr>
        <w:t xml:space="preserve"> (2004) 219 CLR 562 at 647 [254].</w:t>
      </w:r>
    </w:p>
  </w:footnote>
  <w:footnote w:id="75">
    <w:p w14:paraId="23AEA1CA" w14:textId="1DDFC356" w:rsidR="007B0EEA" w:rsidRPr="00F80239" w:rsidRDefault="007B0EE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(2004) 219 CLR 562 at</w:t>
      </w:r>
      <w:r w:rsidR="00924E9D" w:rsidRPr="00F80239">
        <w:rPr>
          <w:rFonts w:ascii="Times New Roman" w:hAnsi="Times New Roman"/>
          <w:sz w:val="24"/>
        </w:rPr>
        <w:t> 637</w:t>
      </w:r>
      <w:r w:rsidRPr="00F80239">
        <w:rPr>
          <w:rFonts w:ascii="Times New Roman" w:hAnsi="Times New Roman"/>
          <w:sz w:val="24"/>
        </w:rPr>
        <w:t xml:space="preserve"> [219]</w:t>
      </w:r>
      <w:r w:rsidR="00916E1C" w:rsidRPr="00F80239">
        <w:rPr>
          <w:rFonts w:ascii="Times New Roman" w:hAnsi="Times New Roman"/>
          <w:sz w:val="24"/>
        </w:rPr>
        <w:t>,</w:t>
      </w:r>
      <w:r w:rsidR="001A5376" w:rsidRPr="00F80239">
        <w:rPr>
          <w:rFonts w:ascii="Times New Roman" w:hAnsi="Times New Roman"/>
          <w:sz w:val="24"/>
        </w:rPr>
        <w:t xml:space="preserve"> </w:t>
      </w:r>
      <w:r w:rsidR="00916E1C" w:rsidRPr="00F80239">
        <w:rPr>
          <w:rFonts w:ascii="Times New Roman" w:hAnsi="Times New Roman"/>
          <w:sz w:val="24"/>
        </w:rPr>
        <w:t>s</w:t>
      </w:r>
      <w:r w:rsidRPr="00F80239">
        <w:rPr>
          <w:rFonts w:ascii="Times New Roman" w:hAnsi="Times New Roman"/>
          <w:sz w:val="24"/>
        </w:rPr>
        <w:t xml:space="preserve">ee also at </w:t>
      </w:r>
      <w:r w:rsidR="00966EE4" w:rsidRPr="00F80239">
        <w:rPr>
          <w:rFonts w:ascii="Times New Roman" w:hAnsi="Times New Roman"/>
          <w:sz w:val="24"/>
        </w:rPr>
        <w:t xml:space="preserve">662 </w:t>
      </w:r>
      <w:r w:rsidRPr="00F80239">
        <w:rPr>
          <w:rFonts w:ascii="Times New Roman" w:hAnsi="Times New Roman"/>
          <w:sz w:val="24"/>
        </w:rPr>
        <w:t xml:space="preserve">[299]. To similar effect, see </w:t>
      </w:r>
      <w:r w:rsidRPr="00F80239">
        <w:rPr>
          <w:rFonts w:ascii="Times New Roman" w:hAnsi="Times New Roman"/>
          <w:i/>
          <w:iCs/>
          <w:sz w:val="24"/>
        </w:rPr>
        <w:t>Plaintiff M</w:t>
      </w:r>
      <w:r w:rsidR="00966EE4" w:rsidRPr="00F80239">
        <w:rPr>
          <w:rFonts w:ascii="Times New Roman" w:hAnsi="Times New Roman"/>
          <w:i/>
          <w:iCs/>
          <w:sz w:val="24"/>
        </w:rPr>
        <w:t>76</w:t>
      </w:r>
      <w:r w:rsidRPr="00F80239">
        <w:rPr>
          <w:rFonts w:ascii="Times New Roman" w:hAnsi="Times New Roman"/>
          <w:i/>
          <w:iCs/>
          <w:sz w:val="24"/>
        </w:rPr>
        <w:t xml:space="preserve">/2013 v Minister for Immigration, Multicultural Affairs and Citizenship </w:t>
      </w:r>
      <w:r w:rsidRPr="00F80239">
        <w:rPr>
          <w:rFonts w:ascii="Times New Roman" w:hAnsi="Times New Roman"/>
          <w:sz w:val="24"/>
        </w:rPr>
        <w:t>(2013) 251 CLR 322 at </w:t>
      </w:r>
      <w:r w:rsidR="00966EE4" w:rsidRPr="00F80239">
        <w:rPr>
          <w:rFonts w:ascii="Times New Roman" w:hAnsi="Times New Roman"/>
          <w:sz w:val="24"/>
        </w:rPr>
        <w:t xml:space="preserve">379-380 </w:t>
      </w:r>
      <w:r w:rsidRPr="00F80239">
        <w:rPr>
          <w:rFonts w:ascii="Times New Roman" w:hAnsi="Times New Roman"/>
          <w:sz w:val="24"/>
        </w:rPr>
        <w:t>[182]</w:t>
      </w:r>
      <w:r w:rsidRPr="00F80239">
        <w:rPr>
          <w:rFonts w:ascii="Times New Roman" w:hAnsi="Times New Roman"/>
          <w:sz w:val="24"/>
        </w:rPr>
        <w:noBreakHyphen/>
        <w:t>[183].</w:t>
      </w:r>
      <w:r w:rsidR="00A23970" w:rsidRPr="00F80239">
        <w:rPr>
          <w:rFonts w:ascii="Times New Roman" w:hAnsi="Times New Roman"/>
          <w:sz w:val="24"/>
        </w:rPr>
        <w:t xml:space="preserve"> </w:t>
      </w:r>
    </w:p>
  </w:footnote>
  <w:footnote w:id="76">
    <w:p w14:paraId="43BBEBB2" w14:textId="77777777" w:rsidR="009D48A6" w:rsidRPr="00F80239" w:rsidRDefault="009D48A6"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(2003) 126 FCR 54.</w:t>
      </w:r>
    </w:p>
  </w:footnote>
  <w:footnote w:id="77">
    <w:p w14:paraId="621F3ADE" w14:textId="1923869D" w:rsidR="00193C8D" w:rsidRPr="00F80239" w:rsidRDefault="00193C8D"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Minister for Immigration and Multicultural</w:t>
      </w:r>
      <w:r w:rsidR="00FC002A" w:rsidRPr="00F80239">
        <w:rPr>
          <w:rFonts w:ascii="Times New Roman" w:hAnsi="Times New Roman"/>
          <w:i/>
          <w:sz w:val="24"/>
        </w:rPr>
        <w:t xml:space="preserve"> and Indigenous</w:t>
      </w:r>
      <w:r w:rsidRPr="00F80239">
        <w:rPr>
          <w:rFonts w:ascii="Times New Roman" w:hAnsi="Times New Roman"/>
          <w:i/>
          <w:sz w:val="24"/>
        </w:rPr>
        <w:t xml:space="preserve"> </w:t>
      </w:r>
      <w:r w:rsidR="001E4E75" w:rsidRPr="00F80239">
        <w:rPr>
          <w:rFonts w:ascii="Times New Roman" w:hAnsi="Times New Roman"/>
          <w:i/>
          <w:sz w:val="24"/>
        </w:rPr>
        <w:t>Affairs</w:t>
      </w:r>
      <w:r w:rsidRPr="00F80239">
        <w:rPr>
          <w:rFonts w:ascii="Times New Roman" w:hAnsi="Times New Roman"/>
          <w:i/>
          <w:sz w:val="24"/>
        </w:rPr>
        <w:t xml:space="preserve"> v Al </w:t>
      </w:r>
      <w:proofErr w:type="spellStart"/>
      <w:r w:rsidRPr="00F80239">
        <w:rPr>
          <w:rFonts w:ascii="Times New Roman" w:hAnsi="Times New Roman"/>
          <w:i/>
          <w:sz w:val="24"/>
        </w:rPr>
        <w:t>Masri</w:t>
      </w:r>
      <w:proofErr w:type="spellEnd"/>
      <w:r w:rsidRPr="00F80239">
        <w:rPr>
          <w:rFonts w:ascii="Times New Roman" w:hAnsi="Times New Roman"/>
          <w:sz w:val="24"/>
        </w:rPr>
        <w:t xml:space="preserve"> (2003) 126 FCR 54 at 88 [134].</w:t>
      </w:r>
    </w:p>
  </w:footnote>
  <w:footnote w:id="78">
    <w:p w14:paraId="173C2E19" w14:textId="02EFEFDC" w:rsidR="009D48A6" w:rsidRPr="00F80239" w:rsidRDefault="009D48A6"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sz w:val="24"/>
        </w:rPr>
        <w:t xml:space="preserve">Minister for Immigration and Multicultural </w:t>
      </w:r>
      <w:r w:rsidR="00FC002A" w:rsidRPr="00F80239">
        <w:rPr>
          <w:rFonts w:ascii="Times New Roman" w:hAnsi="Times New Roman"/>
          <w:i/>
          <w:sz w:val="24"/>
        </w:rPr>
        <w:t xml:space="preserve">and Indigenous </w:t>
      </w:r>
      <w:r w:rsidR="001E4E75" w:rsidRPr="00F80239">
        <w:rPr>
          <w:rFonts w:ascii="Times New Roman" w:hAnsi="Times New Roman"/>
          <w:i/>
          <w:sz w:val="24"/>
        </w:rPr>
        <w:t>Affairs</w:t>
      </w:r>
      <w:r w:rsidRPr="00F80239">
        <w:rPr>
          <w:rFonts w:ascii="Times New Roman" w:hAnsi="Times New Roman"/>
          <w:i/>
          <w:sz w:val="24"/>
        </w:rPr>
        <w:t xml:space="preserve"> v </w:t>
      </w:r>
      <w:r w:rsidR="007D62AB" w:rsidRPr="00F80239">
        <w:rPr>
          <w:rFonts w:ascii="Times New Roman" w:hAnsi="Times New Roman"/>
          <w:i/>
          <w:sz w:val="24"/>
        </w:rPr>
        <w:t>A</w:t>
      </w:r>
      <w:r w:rsidRPr="00F80239">
        <w:rPr>
          <w:rFonts w:ascii="Times New Roman" w:hAnsi="Times New Roman"/>
          <w:i/>
          <w:sz w:val="24"/>
        </w:rPr>
        <w:t>l</w:t>
      </w:r>
      <w:r w:rsidR="00A325DD" w:rsidRPr="00F80239">
        <w:rPr>
          <w:rFonts w:ascii="Times New Roman" w:hAnsi="Times New Roman"/>
          <w:i/>
          <w:sz w:val="24"/>
        </w:rPr>
        <w:t> </w:t>
      </w:r>
      <w:proofErr w:type="spellStart"/>
      <w:r w:rsidRPr="00F80239">
        <w:rPr>
          <w:rFonts w:ascii="Times New Roman" w:hAnsi="Times New Roman"/>
          <w:i/>
          <w:sz w:val="24"/>
        </w:rPr>
        <w:t>Masri</w:t>
      </w:r>
      <w:proofErr w:type="spellEnd"/>
      <w:r w:rsidRPr="00F80239">
        <w:rPr>
          <w:rFonts w:ascii="Times New Roman" w:hAnsi="Times New Roman"/>
          <w:sz w:val="24"/>
        </w:rPr>
        <w:t xml:space="preserve"> (2003) 126 FCR 54 at 88 [135].</w:t>
      </w:r>
    </w:p>
  </w:footnote>
  <w:footnote w:id="79">
    <w:p w14:paraId="7AC12E2D" w14:textId="77777777" w:rsidR="009D48A6" w:rsidRPr="00F80239" w:rsidRDefault="009D48A6"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(1989) 167 CLR 637.</w:t>
      </w:r>
    </w:p>
  </w:footnote>
  <w:footnote w:id="80">
    <w:p w14:paraId="60155DEC" w14:textId="561C218B" w:rsidR="009D48A6" w:rsidRPr="00F80239" w:rsidRDefault="009D48A6"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9601B0" w:rsidRPr="00F80239">
        <w:rPr>
          <w:rFonts w:ascii="Times New Roman" w:hAnsi="Times New Roman"/>
          <w:i/>
          <w:sz w:val="24"/>
        </w:rPr>
        <w:t>Park Oh Ho v Minister for Immigration and Ethnic Affairs</w:t>
      </w:r>
      <w:r w:rsidR="009601B0" w:rsidRPr="00F80239">
        <w:rPr>
          <w:rFonts w:ascii="Times New Roman" w:hAnsi="Times New Roman"/>
          <w:sz w:val="24"/>
        </w:rPr>
        <w:t xml:space="preserve"> (1989) 167 CLR 637 at 640-</w:t>
      </w:r>
      <w:r w:rsidR="00FF2D4E" w:rsidRPr="00F80239">
        <w:rPr>
          <w:rFonts w:ascii="Times New Roman" w:hAnsi="Times New Roman"/>
          <w:sz w:val="24"/>
        </w:rPr>
        <w:t>6</w:t>
      </w:r>
      <w:r w:rsidR="009601B0" w:rsidRPr="00F80239">
        <w:rPr>
          <w:rFonts w:ascii="Times New Roman" w:hAnsi="Times New Roman"/>
          <w:sz w:val="24"/>
        </w:rPr>
        <w:t>41, 643</w:t>
      </w:r>
      <w:r w:rsidRPr="00F80239">
        <w:rPr>
          <w:rFonts w:ascii="Times New Roman" w:hAnsi="Times New Roman"/>
          <w:sz w:val="24"/>
        </w:rPr>
        <w:t xml:space="preserve">. </w:t>
      </w:r>
    </w:p>
  </w:footnote>
  <w:footnote w:id="81">
    <w:p w14:paraId="72760FEF" w14:textId="49D16E96" w:rsidR="0058229A" w:rsidRPr="00F80239" w:rsidRDefault="0058229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Chu Kheng Lim v Minister for Immigration</w:t>
      </w:r>
      <w:r w:rsidR="00501284" w:rsidRPr="00F80239">
        <w:rPr>
          <w:rFonts w:ascii="Times New Roman" w:hAnsi="Times New Roman"/>
          <w:i/>
          <w:iCs/>
          <w:sz w:val="24"/>
        </w:rPr>
        <w:t>, Local Government and Ethnic Affairs</w:t>
      </w:r>
      <w:r w:rsidRPr="00F80239">
        <w:rPr>
          <w:rFonts w:ascii="Times New Roman" w:hAnsi="Times New Roman"/>
          <w:i/>
          <w:iCs/>
          <w:sz w:val="24"/>
        </w:rPr>
        <w:t xml:space="preserve"> </w:t>
      </w:r>
      <w:r w:rsidRPr="00F80239">
        <w:rPr>
          <w:rFonts w:ascii="Times New Roman" w:hAnsi="Times New Roman"/>
          <w:sz w:val="24"/>
        </w:rPr>
        <w:t>(1992) 176 CLR 1 at 35.</w:t>
      </w:r>
    </w:p>
  </w:footnote>
  <w:footnote w:id="82">
    <w:p w14:paraId="0767B220" w14:textId="12DCC3C0" w:rsidR="00466058" w:rsidRPr="00F80239" w:rsidRDefault="00466058"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(1992) 176 CLR 1 at 36.</w:t>
      </w:r>
    </w:p>
  </w:footnote>
  <w:footnote w:id="83">
    <w:p w14:paraId="1171EB04" w14:textId="0204CE27" w:rsidR="00DA3728" w:rsidRPr="00F80239" w:rsidRDefault="00DA3728"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Chu Kheng Lim v Minister for Immigration</w:t>
      </w:r>
      <w:r w:rsidR="00244053" w:rsidRPr="00F80239">
        <w:rPr>
          <w:rFonts w:ascii="Times New Roman" w:hAnsi="Times New Roman"/>
          <w:i/>
          <w:iCs/>
          <w:sz w:val="24"/>
        </w:rPr>
        <w:t>, Local Government and Ethnic Affairs</w:t>
      </w:r>
      <w:r w:rsidRPr="00F80239">
        <w:rPr>
          <w:rFonts w:ascii="Times New Roman" w:hAnsi="Times New Roman"/>
          <w:i/>
          <w:iCs/>
          <w:sz w:val="24"/>
        </w:rPr>
        <w:t xml:space="preserve"> </w:t>
      </w:r>
      <w:r w:rsidRPr="00F80239">
        <w:rPr>
          <w:rFonts w:ascii="Times New Roman" w:hAnsi="Times New Roman"/>
          <w:sz w:val="24"/>
        </w:rPr>
        <w:t>(1992) 176 CLR 1 at 36</w:t>
      </w:r>
      <w:r w:rsidR="0060471B" w:rsidRPr="00F80239">
        <w:rPr>
          <w:rFonts w:ascii="Times New Roman" w:hAnsi="Times New Roman"/>
          <w:sz w:val="24"/>
        </w:rPr>
        <w:noBreakHyphen/>
        <w:t>37</w:t>
      </w:r>
      <w:r w:rsidRPr="00F80239">
        <w:rPr>
          <w:rFonts w:ascii="Times New Roman" w:hAnsi="Times New Roman"/>
          <w:sz w:val="24"/>
        </w:rPr>
        <w:t>.</w:t>
      </w:r>
    </w:p>
  </w:footnote>
  <w:footnote w:id="84">
    <w:p w14:paraId="7183AA15" w14:textId="5DB2E908" w:rsidR="0058229A" w:rsidRPr="00F80239" w:rsidRDefault="0058229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(2002) 124 FCR 589 at 595</w:t>
      </w:r>
      <w:r w:rsidR="00BD1161" w:rsidRPr="00F80239">
        <w:rPr>
          <w:rFonts w:ascii="Times New Roman" w:hAnsi="Times New Roman"/>
          <w:sz w:val="24"/>
        </w:rPr>
        <w:t xml:space="preserve"> [10]</w:t>
      </w:r>
      <w:r w:rsidRPr="00F80239">
        <w:rPr>
          <w:rFonts w:ascii="Times New Roman" w:hAnsi="Times New Roman"/>
          <w:sz w:val="24"/>
        </w:rPr>
        <w:t>.</w:t>
      </w:r>
    </w:p>
  </w:footnote>
  <w:footnote w:id="85">
    <w:p w14:paraId="6320E55B" w14:textId="28165E82" w:rsidR="0058229A" w:rsidRPr="00F80239" w:rsidRDefault="0058229A"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NAMU of 2002 v Minister for Immigration and Multicultural and Indigenous Affairs </w:t>
      </w:r>
      <w:r w:rsidRPr="00F80239">
        <w:rPr>
          <w:rFonts w:ascii="Times New Roman" w:hAnsi="Times New Roman"/>
          <w:sz w:val="24"/>
        </w:rPr>
        <w:t>(2002) 124 FCR 589 at</w:t>
      </w:r>
      <w:r w:rsidR="00B83C23" w:rsidRPr="00F80239">
        <w:rPr>
          <w:rFonts w:ascii="Times New Roman" w:hAnsi="Times New Roman"/>
          <w:sz w:val="24"/>
        </w:rPr>
        <w:t> </w:t>
      </w:r>
      <w:r w:rsidRPr="00F80239">
        <w:rPr>
          <w:rFonts w:ascii="Times New Roman" w:hAnsi="Times New Roman"/>
          <w:sz w:val="24"/>
        </w:rPr>
        <w:t>595</w:t>
      </w:r>
      <w:r w:rsidR="00B83C23" w:rsidRPr="00F80239">
        <w:rPr>
          <w:rFonts w:ascii="Times New Roman" w:hAnsi="Times New Roman"/>
          <w:sz w:val="24"/>
        </w:rPr>
        <w:t xml:space="preserve"> [10]</w:t>
      </w:r>
      <w:r w:rsidRPr="00F80239">
        <w:rPr>
          <w:rFonts w:ascii="Times New Roman" w:hAnsi="Times New Roman"/>
          <w:sz w:val="24"/>
        </w:rPr>
        <w:t xml:space="preserve">. </w:t>
      </w:r>
    </w:p>
  </w:footnote>
  <w:footnote w:id="86">
    <w:p w14:paraId="4B231AEA" w14:textId="05D71A8E" w:rsidR="00A54A84" w:rsidRPr="00F80239" w:rsidRDefault="00A54A84"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 xml:space="preserve">AJL20 v </w:t>
      </w:r>
      <w:r w:rsidR="00522E4B" w:rsidRPr="00F80239">
        <w:rPr>
          <w:rFonts w:ascii="Times New Roman" w:hAnsi="Times New Roman"/>
          <w:i/>
          <w:iCs/>
          <w:sz w:val="24"/>
        </w:rPr>
        <w:t xml:space="preserve">The </w:t>
      </w:r>
      <w:r w:rsidRPr="00F80239">
        <w:rPr>
          <w:rFonts w:ascii="Times New Roman" w:hAnsi="Times New Roman"/>
          <w:i/>
          <w:iCs/>
          <w:sz w:val="24"/>
        </w:rPr>
        <w:t xml:space="preserve">Commonwealth </w:t>
      </w:r>
      <w:r w:rsidRPr="00F80239">
        <w:rPr>
          <w:rFonts w:ascii="Times New Roman" w:hAnsi="Times New Roman"/>
          <w:sz w:val="24"/>
        </w:rPr>
        <w:t>[2020] FCA 1305 at [25]</w:t>
      </w:r>
      <w:r w:rsidRPr="00F80239">
        <w:rPr>
          <w:rFonts w:ascii="Times New Roman" w:hAnsi="Times New Roman"/>
          <w:sz w:val="24"/>
        </w:rPr>
        <w:noBreakHyphen/>
        <w:t>[34], [40]</w:t>
      </w:r>
      <w:r w:rsidRPr="00F80239">
        <w:rPr>
          <w:rFonts w:ascii="Times New Roman" w:hAnsi="Times New Roman"/>
          <w:sz w:val="24"/>
        </w:rPr>
        <w:noBreakHyphen/>
        <w:t>[46], [69].</w:t>
      </w:r>
    </w:p>
  </w:footnote>
  <w:footnote w:id="87">
    <w:p w14:paraId="0F002256" w14:textId="5C18B5C3" w:rsidR="00340D8F" w:rsidRPr="00F80239" w:rsidRDefault="00340D8F"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(2014) 253 CLR 219 at 233 [33]</w:t>
      </w:r>
      <w:r w:rsidRPr="00F80239">
        <w:rPr>
          <w:rFonts w:ascii="Times New Roman" w:hAnsi="Times New Roman"/>
          <w:sz w:val="24"/>
        </w:rPr>
        <w:noBreakHyphen/>
        <w:t>[34].</w:t>
      </w:r>
    </w:p>
  </w:footnote>
  <w:footnote w:id="88">
    <w:p w14:paraId="7D7999AF" w14:textId="1A2CF538" w:rsidR="00340D8F" w:rsidRPr="00F80239" w:rsidRDefault="00340D8F"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Plaintiff S4/2014 v Minister for Immigration and Border Protection</w:t>
      </w:r>
      <w:r w:rsidRPr="00F80239">
        <w:rPr>
          <w:rFonts w:ascii="Times New Roman" w:hAnsi="Times New Roman"/>
          <w:sz w:val="24"/>
        </w:rPr>
        <w:t xml:space="preserve"> (2014) 253 CLR 219 at</w:t>
      </w:r>
      <w:r w:rsidR="00FB13EC" w:rsidRPr="00F80239">
        <w:rPr>
          <w:rFonts w:ascii="Times New Roman" w:hAnsi="Times New Roman"/>
          <w:sz w:val="24"/>
        </w:rPr>
        <w:t> 232</w:t>
      </w:r>
      <w:r w:rsidR="00FB13EC" w:rsidRPr="00F80239">
        <w:rPr>
          <w:rFonts w:ascii="Times New Roman" w:hAnsi="Times New Roman"/>
          <w:sz w:val="24"/>
        </w:rPr>
        <w:noBreakHyphen/>
        <w:t>234</w:t>
      </w:r>
      <w:r w:rsidRPr="00F80239">
        <w:rPr>
          <w:rFonts w:ascii="Times New Roman" w:hAnsi="Times New Roman"/>
          <w:sz w:val="24"/>
        </w:rPr>
        <w:t xml:space="preserve"> [28]</w:t>
      </w:r>
      <w:r w:rsidRPr="00F80239">
        <w:rPr>
          <w:rFonts w:ascii="Times New Roman" w:hAnsi="Times New Roman"/>
          <w:sz w:val="24"/>
        </w:rPr>
        <w:noBreakHyphen/>
        <w:t>[35].</w:t>
      </w:r>
    </w:p>
  </w:footnote>
  <w:footnote w:id="89">
    <w:p w14:paraId="6C848CF2" w14:textId="53F698E0" w:rsidR="00E625E5" w:rsidRPr="00F80239" w:rsidRDefault="00E625E5"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Pr="00F80239">
        <w:rPr>
          <w:rFonts w:ascii="Times New Roman" w:hAnsi="Times New Roman"/>
          <w:i/>
          <w:iCs/>
          <w:sz w:val="24"/>
        </w:rPr>
        <w:t>Plaintiff S4/2014 v Minister for Immigration and Border Protection</w:t>
      </w:r>
      <w:r w:rsidRPr="00F80239">
        <w:rPr>
          <w:rFonts w:ascii="Times New Roman" w:hAnsi="Times New Roman"/>
          <w:sz w:val="24"/>
        </w:rPr>
        <w:t xml:space="preserve"> (2014) 253 CLR 219 at</w:t>
      </w:r>
      <w:r w:rsidR="00981079" w:rsidRPr="00F80239">
        <w:rPr>
          <w:rFonts w:ascii="Times New Roman" w:hAnsi="Times New Roman"/>
          <w:sz w:val="24"/>
        </w:rPr>
        <w:t> 235</w:t>
      </w:r>
      <w:r w:rsidRPr="00F80239">
        <w:rPr>
          <w:rFonts w:ascii="Times New Roman" w:hAnsi="Times New Roman"/>
          <w:sz w:val="24"/>
        </w:rPr>
        <w:t xml:space="preserve"> [</w:t>
      </w:r>
      <w:r w:rsidR="00950C2D" w:rsidRPr="00F80239">
        <w:rPr>
          <w:rFonts w:ascii="Times New Roman" w:hAnsi="Times New Roman"/>
          <w:sz w:val="24"/>
        </w:rPr>
        <w:t>41</w:t>
      </w:r>
      <w:r w:rsidRPr="00F80239">
        <w:rPr>
          <w:rFonts w:ascii="Times New Roman" w:hAnsi="Times New Roman"/>
          <w:sz w:val="24"/>
        </w:rPr>
        <w:t>]</w:t>
      </w:r>
      <w:r w:rsidR="00950C2D" w:rsidRPr="00F80239">
        <w:rPr>
          <w:rFonts w:ascii="Times New Roman" w:hAnsi="Times New Roman"/>
          <w:sz w:val="24"/>
        </w:rPr>
        <w:t xml:space="preserve">, </w:t>
      </w:r>
      <w:r w:rsidR="008429DA" w:rsidRPr="00F80239">
        <w:rPr>
          <w:rFonts w:ascii="Times New Roman" w:hAnsi="Times New Roman"/>
          <w:sz w:val="24"/>
        </w:rPr>
        <w:t>237</w:t>
      </w:r>
      <w:r w:rsidR="00950C2D" w:rsidRPr="00F80239">
        <w:rPr>
          <w:rFonts w:ascii="Times New Roman" w:hAnsi="Times New Roman"/>
          <w:sz w:val="24"/>
        </w:rPr>
        <w:t xml:space="preserve"> </w:t>
      </w:r>
      <w:r w:rsidRPr="00F80239">
        <w:rPr>
          <w:rFonts w:ascii="Times New Roman" w:hAnsi="Times New Roman"/>
          <w:sz w:val="24"/>
        </w:rPr>
        <w:t>[</w:t>
      </w:r>
      <w:r w:rsidR="00950C2D" w:rsidRPr="00F80239">
        <w:rPr>
          <w:rFonts w:ascii="Times New Roman" w:hAnsi="Times New Roman"/>
          <w:sz w:val="24"/>
        </w:rPr>
        <w:t>46</w:t>
      </w:r>
      <w:r w:rsidRPr="00F80239">
        <w:rPr>
          <w:rFonts w:ascii="Times New Roman" w:hAnsi="Times New Roman"/>
          <w:sz w:val="24"/>
        </w:rPr>
        <w:t>]</w:t>
      </w:r>
      <w:r w:rsidR="00297EFD" w:rsidRPr="00F80239">
        <w:rPr>
          <w:rFonts w:ascii="Times New Roman" w:hAnsi="Times New Roman"/>
          <w:sz w:val="24"/>
        </w:rPr>
        <w:t>-[47]</w:t>
      </w:r>
      <w:r w:rsidRPr="00F80239">
        <w:rPr>
          <w:rFonts w:ascii="Times New Roman" w:hAnsi="Times New Roman"/>
          <w:sz w:val="24"/>
        </w:rPr>
        <w:t>.</w:t>
      </w:r>
    </w:p>
  </w:footnote>
  <w:footnote w:id="90">
    <w:p w14:paraId="0FCC82A7" w14:textId="282262B9" w:rsidR="00F31EF9" w:rsidRPr="00F80239" w:rsidRDefault="00F31EF9"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t>(2014) 253 CLR 219 at 2</w:t>
      </w:r>
      <w:r w:rsidR="00183362" w:rsidRPr="00F80239">
        <w:rPr>
          <w:rFonts w:ascii="Times New Roman" w:hAnsi="Times New Roman"/>
          <w:sz w:val="24"/>
        </w:rPr>
        <w:t>3</w:t>
      </w:r>
      <w:r w:rsidRPr="00F80239">
        <w:rPr>
          <w:rFonts w:ascii="Times New Roman" w:hAnsi="Times New Roman"/>
          <w:sz w:val="24"/>
        </w:rPr>
        <w:t>3 [34].</w:t>
      </w:r>
    </w:p>
  </w:footnote>
  <w:footnote w:id="91">
    <w:p w14:paraId="11EAB6E9" w14:textId="768BE576" w:rsidR="001D0AF7" w:rsidRPr="00F80239" w:rsidRDefault="001D0AF7"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3F2257" w:rsidRPr="00F80239">
        <w:rPr>
          <w:rFonts w:ascii="Times New Roman" w:hAnsi="Times New Roman"/>
          <w:sz w:val="24"/>
        </w:rPr>
        <w:t>(2004) 136 FCR 291 at 309 [56].</w:t>
      </w:r>
    </w:p>
  </w:footnote>
  <w:footnote w:id="92">
    <w:p w14:paraId="3AB7F975" w14:textId="4A322255" w:rsidR="00D75BB1" w:rsidRPr="00F80239" w:rsidRDefault="00D75BB1"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proofErr w:type="spellStart"/>
      <w:r w:rsidR="00071244" w:rsidRPr="00F80239">
        <w:rPr>
          <w:rFonts w:ascii="Times New Roman" w:hAnsi="Times New Roman"/>
          <w:sz w:val="24"/>
        </w:rPr>
        <w:t>c</w:t>
      </w:r>
      <w:r w:rsidRPr="00F80239">
        <w:rPr>
          <w:rFonts w:ascii="Times New Roman" w:hAnsi="Times New Roman"/>
          <w:sz w:val="24"/>
        </w:rPr>
        <w:t>f</w:t>
      </w:r>
      <w:proofErr w:type="spellEnd"/>
      <w:r w:rsidRPr="00F80239">
        <w:rPr>
          <w:rFonts w:ascii="Times New Roman" w:hAnsi="Times New Roman"/>
          <w:sz w:val="24"/>
        </w:rPr>
        <w:t xml:space="preserve"> </w:t>
      </w:r>
      <w:r w:rsidRPr="00F80239">
        <w:rPr>
          <w:rFonts w:ascii="Times New Roman" w:hAnsi="Times New Roman"/>
          <w:i/>
          <w:sz w:val="24"/>
        </w:rPr>
        <w:t xml:space="preserve">Guo v </w:t>
      </w:r>
      <w:r w:rsidR="00134927" w:rsidRPr="00F80239">
        <w:rPr>
          <w:rFonts w:ascii="Times New Roman" w:hAnsi="Times New Roman"/>
          <w:i/>
          <w:sz w:val="24"/>
        </w:rPr>
        <w:t xml:space="preserve">The </w:t>
      </w:r>
      <w:r w:rsidRPr="00F80239">
        <w:rPr>
          <w:rFonts w:ascii="Times New Roman" w:hAnsi="Times New Roman"/>
          <w:i/>
          <w:sz w:val="24"/>
        </w:rPr>
        <w:t xml:space="preserve">Commonwealth </w:t>
      </w:r>
      <w:r w:rsidRPr="00F80239">
        <w:rPr>
          <w:rFonts w:ascii="Times New Roman" w:hAnsi="Times New Roman"/>
          <w:sz w:val="24"/>
        </w:rPr>
        <w:t>(2017) 258 FCR 31 at 56 [83].</w:t>
      </w:r>
    </w:p>
  </w:footnote>
  <w:footnote w:id="93">
    <w:p w14:paraId="305E0D28" w14:textId="7712AA1D" w:rsidR="00973648" w:rsidRPr="00F80239" w:rsidRDefault="00973648" w:rsidP="00F80239">
      <w:pPr>
        <w:pStyle w:val="FootnoteText"/>
        <w:spacing w:line="280" w:lineRule="exact"/>
        <w:ind w:right="0"/>
        <w:jc w:val="both"/>
        <w:rPr>
          <w:rFonts w:ascii="Times New Roman" w:hAnsi="Times New Roman"/>
          <w:sz w:val="24"/>
        </w:rPr>
      </w:pPr>
      <w:r w:rsidRPr="00F80239">
        <w:rPr>
          <w:rStyle w:val="FootnoteReference"/>
          <w:rFonts w:ascii="Times New Roman" w:hAnsi="Times New Roman"/>
          <w:sz w:val="22"/>
          <w:vertAlign w:val="baseline"/>
        </w:rPr>
        <w:footnoteRef/>
      </w:r>
      <w:r w:rsidRPr="00F80239">
        <w:rPr>
          <w:rFonts w:ascii="Times New Roman" w:hAnsi="Times New Roman"/>
          <w:sz w:val="24"/>
        </w:rPr>
        <w:t xml:space="preserve"> </w:t>
      </w:r>
      <w:r w:rsidRPr="00F80239">
        <w:rPr>
          <w:rFonts w:ascii="Times New Roman" w:hAnsi="Times New Roman"/>
          <w:sz w:val="24"/>
        </w:rPr>
        <w:tab/>
      </w:r>
      <w:r w:rsidR="00443160" w:rsidRPr="00F80239">
        <w:rPr>
          <w:rFonts w:ascii="Times New Roman" w:hAnsi="Times New Roman"/>
          <w:sz w:val="24"/>
        </w:rPr>
        <w:t>Australia, House of Representatives,</w:t>
      </w:r>
      <w:r w:rsidR="00CF6514" w:rsidRPr="00F80239">
        <w:rPr>
          <w:rFonts w:ascii="Times New Roman" w:hAnsi="Times New Roman"/>
          <w:sz w:val="24"/>
        </w:rPr>
        <w:t xml:space="preserve"> </w:t>
      </w:r>
      <w:r w:rsidR="00CF6514" w:rsidRPr="00F80239">
        <w:rPr>
          <w:rFonts w:ascii="Times New Roman" w:hAnsi="Times New Roman"/>
          <w:i/>
          <w:sz w:val="24"/>
        </w:rPr>
        <w:t>Migration and Maritime Powers Legislation Amendment (Resolving the Asylum Legacy Caseload) Bill 2014</w:t>
      </w:r>
      <w:r w:rsidR="006748D0" w:rsidRPr="00F80239">
        <w:rPr>
          <w:rFonts w:ascii="Times New Roman" w:hAnsi="Times New Roman"/>
          <w:iCs/>
          <w:sz w:val="24"/>
        </w:rPr>
        <w:t>,</w:t>
      </w:r>
      <w:r w:rsidR="00CF6514" w:rsidRPr="00F80239">
        <w:rPr>
          <w:rFonts w:ascii="Times New Roman" w:hAnsi="Times New Roman"/>
          <w:i/>
          <w:sz w:val="24"/>
        </w:rPr>
        <w:t xml:space="preserve"> </w:t>
      </w:r>
      <w:r w:rsidR="00813087" w:rsidRPr="00F80239">
        <w:rPr>
          <w:rFonts w:ascii="Times New Roman" w:hAnsi="Times New Roman"/>
          <w:iCs/>
          <w:sz w:val="24"/>
        </w:rPr>
        <w:t>Explan</w:t>
      </w:r>
      <w:r w:rsidR="004A54AB" w:rsidRPr="00F80239">
        <w:rPr>
          <w:rFonts w:ascii="Times New Roman" w:hAnsi="Times New Roman"/>
          <w:iCs/>
          <w:sz w:val="24"/>
        </w:rPr>
        <w:t xml:space="preserve">atory Memorandum </w:t>
      </w:r>
      <w:r w:rsidR="009355A5" w:rsidRPr="00F80239">
        <w:rPr>
          <w:rFonts w:ascii="Times New Roman" w:hAnsi="Times New Roman"/>
          <w:iCs/>
          <w:sz w:val="24"/>
        </w:rPr>
        <w:t>at</w:t>
      </w:r>
      <w:r w:rsidR="004A54AB" w:rsidRPr="00F80239">
        <w:rPr>
          <w:rFonts w:ascii="Times New Roman" w:hAnsi="Times New Roman"/>
          <w:iCs/>
          <w:sz w:val="24"/>
        </w:rPr>
        <w:t xml:space="preserve"> </w:t>
      </w:r>
      <w:r w:rsidR="00653C74" w:rsidRPr="00F80239">
        <w:rPr>
          <w:rFonts w:ascii="Times New Roman" w:hAnsi="Times New Roman"/>
          <w:iCs/>
          <w:sz w:val="24"/>
        </w:rPr>
        <w:t>166</w:t>
      </w:r>
      <w:r w:rsidR="00CF6514" w:rsidRPr="00F80239">
        <w:rPr>
          <w:rFonts w:ascii="Times New Roman" w:hAnsi="Times New Roman"/>
          <w:sz w:val="24"/>
        </w:rPr>
        <w:t xml:space="preserve"> [11</w:t>
      </w:r>
      <w:r w:rsidR="00604A00" w:rsidRPr="00F80239">
        <w:rPr>
          <w:rFonts w:ascii="Times New Roman" w:hAnsi="Times New Roman"/>
          <w:sz w:val="24"/>
        </w:rPr>
        <w:t>42</w:t>
      </w:r>
      <w:r w:rsidR="00E3028D" w:rsidRPr="00F80239">
        <w:rPr>
          <w:rFonts w:ascii="Times New Roman" w:hAnsi="Times New Roman"/>
          <w:sz w:val="24"/>
        </w:rPr>
        <w:t>]</w:t>
      </w:r>
      <w:r w:rsidR="00653C74" w:rsidRPr="00F80239">
        <w:rPr>
          <w:rFonts w:ascii="Times New Roman" w:hAnsi="Times New Roman"/>
          <w:iCs/>
          <w:sz w:val="24"/>
        </w:rPr>
        <w:t xml:space="preserve">. </w:t>
      </w:r>
      <w:r w:rsidR="00001A10" w:rsidRPr="00F80239">
        <w:rPr>
          <w:rFonts w:ascii="Times New Roman" w:hAnsi="Times New Roman"/>
          <w:iCs/>
          <w:sz w:val="24"/>
        </w:rPr>
        <w:t>See</w:t>
      </w:r>
      <w:r w:rsidR="001124F0" w:rsidRPr="00F80239">
        <w:rPr>
          <w:rFonts w:ascii="Times New Roman" w:hAnsi="Times New Roman"/>
          <w:sz w:val="24"/>
        </w:rPr>
        <w:t xml:space="preserve"> also </w:t>
      </w:r>
      <w:r w:rsidR="00001A10" w:rsidRPr="00F80239">
        <w:rPr>
          <w:rFonts w:ascii="Times New Roman" w:hAnsi="Times New Roman"/>
          <w:iCs/>
          <w:sz w:val="24"/>
        </w:rPr>
        <w:t>Australia</w:t>
      </w:r>
      <w:r w:rsidR="001124F0" w:rsidRPr="00F80239">
        <w:rPr>
          <w:rFonts w:ascii="Times New Roman" w:hAnsi="Times New Roman"/>
          <w:sz w:val="24"/>
        </w:rPr>
        <w:t xml:space="preserve">, House of Representatives, </w:t>
      </w:r>
      <w:r w:rsidR="00A967BE" w:rsidRPr="00F80239">
        <w:rPr>
          <w:rFonts w:ascii="Times New Roman" w:hAnsi="Times New Roman"/>
          <w:i/>
          <w:iCs/>
          <w:sz w:val="24"/>
        </w:rPr>
        <w:t>Parliamentary Deba</w:t>
      </w:r>
      <w:r w:rsidR="00B513F5" w:rsidRPr="00F80239">
        <w:rPr>
          <w:rFonts w:ascii="Times New Roman" w:hAnsi="Times New Roman"/>
          <w:i/>
          <w:iCs/>
          <w:sz w:val="24"/>
        </w:rPr>
        <w:t>t</w:t>
      </w:r>
      <w:r w:rsidR="00A967BE" w:rsidRPr="00F80239">
        <w:rPr>
          <w:rFonts w:ascii="Times New Roman" w:hAnsi="Times New Roman"/>
          <w:i/>
          <w:iCs/>
          <w:sz w:val="24"/>
        </w:rPr>
        <w:t>es</w:t>
      </w:r>
      <w:r w:rsidR="00A967BE" w:rsidRPr="00F80239">
        <w:rPr>
          <w:rFonts w:ascii="Times New Roman" w:hAnsi="Times New Roman"/>
          <w:sz w:val="24"/>
        </w:rPr>
        <w:t xml:space="preserve"> (Hansard</w:t>
      </w:r>
      <w:r w:rsidR="00C837F5" w:rsidRPr="00F80239">
        <w:rPr>
          <w:rFonts w:ascii="Times New Roman" w:hAnsi="Times New Roman"/>
          <w:sz w:val="24"/>
        </w:rPr>
        <w:t xml:space="preserve">), </w:t>
      </w:r>
      <w:r w:rsidR="001124F0" w:rsidRPr="00F80239">
        <w:rPr>
          <w:rFonts w:ascii="Times New Roman" w:hAnsi="Times New Roman"/>
          <w:sz w:val="24"/>
        </w:rPr>
        <w:t>25</w:t>
      </w:r>
      <w:r w:rsidR="00C837F5" w:rsidRPr="00F80239">
        <w:rPr>
          <w:rFonts w:ascii="Times New Roman" w:hAnsi="Times New Roman"/>
          <w:sz w:val="24"/>
        </w:rPr>
        <w:t xml:space="preserve"> </w:t>
      </w:r>
      <w:r w:rsidR="001124F0" w:rsidRPr="00F80239">
        <w:rPr>
          <w:rFonts w:ascii="Times New Roman" w:hAnsi="Times New Roman"/>
          <w:sz w:val="24"/>
        </w:rPr>
        <w:t>September 2014</w:t>
      </w:r>
      <w:r w:rsidR="00C837F5" w:rsidRPr="00F80239">
        <w:rPr>
          <w:rFonts w:ascii="Times New Roman" w:hAnsi="Times New Roman"/>
          <w:sz w:val="24"/>
        </w:rPr>
        <w:t xml:space="preserve"> at</w:t>
      </w:r>
      <w:r w:rsidR="001124F0" w:rsidRPr="00F80239">
        <w:rPr>
          <w:rFonts w:ascii="Times New Roman" w:hAnsi="Times New Roman"/>
          <w:sz w:val="24"/>
        </w:rPr>
        <w:t xml:space="preserve"> 10548</w:t>
      </w:r>
      <w:r w:rsidR="00B753E6" w:rsidRPr="00F80239">
        <w:rPr>
          <w:rFonts w:ascii="Times New Roman" w:hAnsi="Times New Roman"/>
          <w:sz w:val="24"/>
        </w:rPr>
        <w:noBreakHyphen/>
      </w:r>
      <w:r w:rsidR="001124F0" w:rsidRPr="00F80239">
        <w:rPr>
          <w:rFonts w:ascii="Times New Roman" w:hAnsi="Times New Roman"/>
          <w:sz w:val="24"/>
        </w:rPr>
        <w:t>10549.</w:t>
      </w:r>
    </w:p>
  </w:footnote>
  <w:footnote w:id="94">
    <w:p w14:paraId="07E0E708"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s 5(1) definition of "officer".</w:t>
      </w:r>
    </w:p>
  </w:footnote>
  <w:footnote w:id="95">
    <w:p w14:paraId="5A0BCBB0"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ss 13 and 14.</w:t>
      </w:r>
    </w:p>
  </w:footnote>
  <w:footnote w:id="96">
    <w:p w14:paraId="1191F81B"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xml:space="preserve">, ss 189, 196, 198. See </w:t>
      </w:r>
      <w:r w:rsidRPr="00004A16">
        <w:rPr>
          <w:rFonts w:ascii="Times New Roman" w:hAnsi="Times New Roman"/>
          <w:i/>
          <w:sz w:val="24"/>
        </w:rPr>
        <w:t>Plaintiff M61/2010E v The Commonwealth</w:t>
      </w:r>
      <w:r w:rsidRPr="00004A16">
        <w:rPr>
          <w:rFonts w:ascii="Times New Roman" w:hAnsi="Times New Roman"/>
          <w:sz w:val="24"/>
        </w:rPr>
        <w:t xml:space="preserve"> (2010) 243 CLR 319 at</w:t>
      </w:r>
      <w:r w:rsidRPr="00004A16">
        <w:rPr>
          <w:rFonts w:ascii="Times New Roman" w:hAnsi="Times New Roman"/>
          <w:i/>
          <w:sz w:val="24"/>
        </w:rPr>
        <w:t xml:space="preserve"> </w:t>
      </w:r>
      <w:r w:rsidRPr="00004A16">
        <w:rPr>
          <w:rFonts w:ascii="Times New Roman" w:hAnsi="Times New Roman"/>
          <w:sz w:val="24"/>
        </w:rPr>
        <w:t xml:space="preserve">337 [19]-[20]; </w:t>
      </w:r>
      <w:r w:rsidRPr="00004A16">
        <w:rPr>
          <w:rFonts w:ascii="Times New Roman" w:hAnsi="Times New Roman"/>
          <w:i/>
          <w:sz w:val="24"/>
        </w:rPr>
        <w:t xml:space="preserve">Plaintiff S4/2014 v Minister for Immigration and Border Protection </w:t>
      </w:r>
      <w:r w:rsidRPr="00004A16">
        <w:rPr>
          <w:rFonts w:ascii="Times New Roman" w:hAnsi="Times New Roman"/>
          <w:sz w:val="24"/>
        </w:rPr>
        <w:t xml:space="preserve">(2014) 253 CLR 219 at 232-233 [30]. </w:t>
      </w:r>
    </w:p>
  </w:footnote>
  <w:footnote w:id="97">
    <w:p w14:paraId="27E7DD21"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(1992) 176 CLR 1 at 32. See also</w:t>
      </w:r>
      <w:r w:rsidRPr="00004A16">
        <w:rPr>
          <w:rFonts w:ascii="Times New Roman" w:hAnsi="Times New Roman"/>
          <w:i/>
          <w:sz w:val="24"/>
        </w:rPr>
        <w:t xml:space="preserve"> Plaintiff M68/2015 v Minister for Immigration and Border Protection</w:t>
      </w:r>
      <w:r w:rsidRPr="00004A16">
        <w:rPr>
          <w:rFonts w:ascii="Times New Roman" w:hAnsi="Times New Roman"/>
          <w:sz w:val="24"/>
        </w:rPr>
        <w:t xml:space="preserve"> (2016) 257 CLR 42 at 161</w:t>
      </w:r>
      <w:r w:rsidRPr="00004A16">
        <w:rPr>
          <w:rFonts w:ascii="Times New Roman" w:hAnsi="Times New Roman"/>
          <w:sz w:val="24"/>
        </w:rPr>
        <w:noBreakHyphen/>
        <w:t>162 [384]</w:t>
      </w:r>
      <w:r w:rsidRPr="00004A16">
        <w:rPr>
          <w:rFonts w:ascii="Times New Roman" w:hAnsi="Times New Roman"/>
          <w:sz w:val="24"/>
        </w:rPr>
        <w:noBreakHyphen/>
        <w:t>[385].</w:t>
      </w:r>
    </w:p>
  </w:footnote>
  <w:footnote w:id="98">
    <w:p w14:paraId="051B131C"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r w:rsidRPr="00004A16">
        <w:rPr>
          <w:rFonts w:ascii="Times New Roman" w:hAnsi="Times New Roman"/>
          <w:i/>
          <w:sz w:val="24"/>
        </w:rPr>
        <w:t>Lim</w:t>
      </w:r>
      <w:r w:rsidRPr="00004A16">
        <w:rPr>
          <w:rFonts w:ascii="Times New Roman" w:hAnsi="Times New Roman"/>
          <w:sz w:val="24"/>
        </w:rPr>
        <w:t xml:space="preserve"> (1992) 176 CLR 1 at 33-36; see also 11</w:t>
      </w:r>
      <w:r w:rsidRPr="00004A16">
        <w:rPr>
          <w:rFonts w:ascii="Times New Roman" w:hAnsi="Times New Roman"/>
          <w:sz w:val="24"/>
        </w:rPr>
        <w:noBreakHyphen/>
        <w:t>12, 51, 53.</w:t>
      </w:r>
    </w:p>
  </w:footnote>
  <w:footnote w:id="99">
    <w:p w14:paraId="7AB8BDA9"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(2013) 251 CLR 322 at 369 [138], quoting </w:t>
      </w:r>
      <w:r w:rsidRPr="00004A16">
        <w:rPr>
          <w:rFonts w:ascii="Times New Roman" w:hAnsi="Times New Roman"/>
          <w:i/>
          <w:sz w:val="24"/>
        </w:rPr>
        <w:t>Lim</w:t>
      </w:r>
      <w:r w:rsidRPr="00004A16">
        <w:rPr>
          <w:rFonts w:ascii="Times New Roman" w:hAnsi="Times New Roman"/>
          <w:sz w:val="24"/>
        </w:rPr>
        <w:t xml:space="preserve"> (1992) 176 CLR 1 at 33. See also </w:t>
      </w:r>
      <w:r w:rsidRPr="00004A16">
        <w:rPr>
          <w:rFonts w:ascii="Times New Roman" w:hAnsi="Times New Roman"/>
          <w:i/>
          <w:sz w:val="24"/>
        </w:rPr>
        <w:t>Plaintiff S4</w:t>
      </w:r>
      <w:r w:rsidRPr="00004A16">
        <w:rPr>
          <w:rFonts w:ascii="Times New Roman" w:hAnsi="Times New Roman"/>
          <w:sz w:val="24"/>
        </w:rPr>
        <w:t xml:space="preserve"> (2014) 253 CLR 219 at 231</w:t>
      </w:r>
      <w:r w:rsidRPr="00004A16">
        <w:rPr>
          <w:rFonts w:ascii="Times New Roman" w:hAnsi="Times New Roman"/>
          <w:sz w:val="24"/>
        </w:rPr>
        <w:noBreakHyphen/>
        <w:t xml:space="preserve">232 [25]-[29]; </w:t>
      </w:r>
      <w:r w:rsidRPr="00004A16">
        <w:rPr>
          <w:rFonts w:ascii="Times New Roman" w:hAnsi="Times New Roman"/>
          <w:i/>
          <w:sz w:val="24"/>
        </w:rPr>
        <w:t>CPCF</w:t>
      </w:r>
      <w:r w:rsidRPr="00004A16">
        <w:rPr>
          <w:rFonts w:ascii="Times New Roman" w:hAnsi="Times New Roman"/>
          <w:sz w:val="24"/>
        </w:rPr>
        <w:t xml:space="preserve"> </w:t>
      </w:r>
      <w:r w:rsidRPr="00004A16">
        <w:rPr>
          <w:rFonts w:ascii="Times New Roman" w:hAnsi="Times New Roman"/>
          <w:i/>
          <w:sz w:val="24"/>
        </w:rPr>
        <w:t>v Minister for Immigration and Border Protection</w:t>
      </w:r>
      <w:r w:rsidRPr="00004A16">
        <w:rPr>
          <w:rFonts w:ascii="Times New Roman" w:hAnsi="Times New Roman"/>
          <w:sz w:val="24"/>
        </w:rPr>
        <w:t xml:space="preserve"> (2015) 255 CLR 514 at 625 [374].</w:t>
      </w:r>
    </w:p>
  </w:footnote>
  <w:footnote w:id="100">
    <w:p w14:paraId="1C50E7D8"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ab/>
      </w:r>
      <w:r w:rsidRPr="00004A16">
        <w:rPr>
          <w:rFonts w:ascii="Times New Roman" w:hAnsi="Times New Roman"/>
          <w:i/>
          <w:sz w:val="24"/>
        </w:rPr>
        <w:t xml:space="preserve">Lim </w:t>
      </w:r>
      <w:r w:rsidRPr="00004A16">
        <w:rPr>
          <w:rFonts w:ascii="Times New Roman" w:hAnsi="Times New Roman"/>
          <w:sz w:val="24"/>
        </w:rPr>
        <w:t xml:space="preserve">(1992) 176 CLR 1 at 19, 63; </w:t>
      </w:r>
      <w:r w:rsidRPr="00004A16">
        <w:rPr>
          <w:rFonts w:ascii="Times New Roman" w:hAnsi="Times New Roman"/>
          <w:i/>
          <w:sz w:val="24"/>
        </w:rPr>
        <w:t xml:space="preserve">CPCF </w:t>
      </w:r>
      <w:r w:rsidRPr="00004A16">
        <w:rPr>
          <w:rFonts w:ascii="Times New Roman" w:hAnsi="Times New Roman"/>
          <w:sz w:val="24"/>
        </w:rPr>
        <w:t>(2015) 255 CLR 514 at 567-568 [148]</w:t>
      </w:r>
      <w:r>
        <w:rPr>
          <w:rFonts w:ascii="Times New Roman" w:hAnsi="Times New Roman"/>
          <w:sz w:val="24"/>
        </w:rPr>
        <w:noBreakHyphen/>
      </w:r>
      <w:r w:rsidRPr="00004A16">
        <w:rPr>
          <w:rFonts w:ascii="Times New Roman" w:hAnsi="Times New Roman"/>
          <w:sz w:val="24"/>
        </w:rPr>
        <w:t xml:space="preserve">[150], 599-600 [273]-[275]; </w:t>
      </w:r>
      <w:r w:rsidRPr="00004A16">
        <w:rPr>
          <w:rFonts w:ascii="Times New Roman" w:hAnsi="Times New Roman"/>
          <w:i/>
          <w:sz w:val="24"/>
        </w:rPr>
        <w:t>Plaintiff M68</w:t>
      </w:r>
      <w:r w:rsidRPr="00004A16">
        <w:rPr>
          <w:rFonts w:ascii="Times New Roman" w:hAnsi="Times New Roman"/>
          <w:sz w:val="24"/>
        </w:rPr>
        <w:t xml:space="preserve"> (2016) 257 CLR 42 at 105 [159], 158 [372]. As stated in </w:t>
      </w:r>
      <w:r w:rsidRPr="00004A16">
        <w:rPr>
          <w:rFonts w:ascii="Times New Roman" w:hAnsi="Times New Roman"/>
          <w:i/>
          <w:sz w:val="24"/>
        </w:rPr>
        <w:t>Lim</w:t>
      </w:r>
      <w:r w:rsidRPr="00004A16">
        <w:rPr>
          <w:rFonts w:ascii="Times New Roman" w:hAnsi="Times New Roman"/>
          <w:sz w:val="24"/>
        </w:rPr>
        <w:t xml:space="preserve"> (1992) 176 CLR 1 at 28, it is unnecessary to consider the power of the Executive in times of war.</w:t>
      </w:r>
    </w:p>
  </w:footnote>
  <w:footnote w:id="101">
    <w:p w14:paraId="66DB0F3A"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Plaintiff S4</w:t>
      </w:r>
      <w:r w:rsidRPr="00004A16">
        <w:rPr>
          <w:rFonts w:ascii="Times New Roman" w:hAnsi="Times New Roman"/>
          <w:sz w:val="24"/>
        </w:rPr>
        <w:t xml:space="preserve"> (2014) 253 CLR 219 at 232 [29].</w:t>
      </w:r>
    </w:p>
  </w:footnote>
  <w:footnote w:id="102">
    <w:p w14:paraId="7CE40207"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(2017) 261 CLR 582 at 597 [31].</w:t>
      </w:r>
    </w:p>
  </w:footnote>
  <w:footnote w:id="103">
    <w:p w14:paraId="522EBE34"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(1951) 83 CLR 1 at 258.</w:t>
      </w:r>
    </w:p>
  </w:footnote>
  <w:footnote w:id="104">
    <w:p w14:paraId="6643ADE0"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Plaintiff S4</w:t>
      </w:r>
      <w:r w:rsidRPr="00004A16">
        <w:rPr>
          <w:rFonts w:ascii="Times New Roman" w:hAnsi="Times New Roman"/>
          <w:sz w:val="24"/>
        </w:rPr>
        <w:t xml:space="preserve"> (2014) 253 CLR 219 at 232 [29].</w:t>
      </w:r>
    </w:p>
  </w:footnote>
  <w:footnote w:id="105">
    <w:p w14:paraId="4D72542C"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The period of detention challenged began on 26 July 2019, the day after AJL20's visa application was "finally determined" by reason of the Minister for Home Affairs declining to consider exercising his discretion under s 195A to grant AJL20 a visa, triggering his removal "as soon as reasonably practicable" under s 198(6), and ended on 11 September 2020, when AJL20 was released from detention by order of the Federal Court of Australia.</w:t>
      </w:r>
      <w:r w:rsidRPr="00004A16">
        <w:rPr>
          <w:rFonts w:ascii="Times New Roman" w:hAnsi="Times New Roman"/>
          <w:b/>
          <w:sz w:val="24"/>
        </w:rPr>
        <w:t xml:space="preserve"> </w:t>
      </w:r>
    </w:p>
  </w:footnote>
  <w:footnote w:id="106">
    <w:p w14:paraId="3614081B"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r w:rsidRPr="00004A16">
        <w:rPr>
          <w:rFonts w:ascii="Times New Roman" w:hAnsi="Times New Roman"/>
          <w:i/>
          <w:sz w:val="24"/>
        </w:rPr>
        <w:t>Al-</w:t>
      </w:r>
      <w:proofErr w:type="spellStart"/>
      <w:r w:rsidRPr="00004A16">
        <w:rPr>
          <w:rFonts w:ascii="Times New Roman" w:hAnsi="Times New Roman"/>
          <w:i/>
          <w:sz w:val="24"/>
        </w:rPr>
        <w:t>Kateb</w:t>
      </w:r>
      <w:proofErr w:type="spellEnd"/>
      <w:r w:rsidRPr="00004A16">
        <w:rPr>
          <w:rFonts w:ascii="Times New Roman" w:hAnsi="Times New Roman"/>
          <w:i/>
          <w:sz w:val="24"/>
        </w:rPr>
        <w:t xml:space="preserve"> v Godwin </w:t>
      </w:r>
      <w:r w:rsidRPr="00004A16">
        <w:rPr>
          <w:rFonts w:ascii="Times New Roman" w:hAnsi="Times New Roman"/>
          <w:sz w:val="24"/>
        </w:rPr>
        <w:t>(2004) 219 CLR 562 at 636 [218], 639 [227]-[228].</w:t>
      </w:r>
    </w:p>
  </w:footnote>
  <w:footnote w:id="107">
    <w:p w14:paraId="3987D1C5"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xml:space="preserve">, s 197C(1) (as it stood at the relevant time). </w:t>
      </w:r>
    </w:p>
  </w:footnote>
  <w:footnote w:id="108">
    <w:p w14:paraId="2A8743DE"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xml:space="preserve">, s 197C(2) (as it stood at the relevant time). See Australia, House of Representatives, </w:t>
      </w:r>
      <w:r w:rsidRPr="00004A16">
        <w:rPr>
          <w:rFonts w:ascii="Times New Roman" w:hAnsi="Times New Roman"/>
          <w:i/>
          <w:sz w:val="24"/>
        </w:rPr>
        <w:t>Migration and Maritime Powers Legislation Amendment (Resolving the Asylum Legacy Caseload) Bill 2014</w:t>
      </w:r>
      <w:r w:rsidRPr="00004A16">
        <w:rPr>
          <w:rFonts w:ascii="Times New Roman" w:hAnsi="Times New Roman"/>
          <w:sz w:val="24"/>
        </w:rPr>
        <w:t>, Explanatory Memorandum at 165 [1132], 166 [1140]-[1141].</w:t>
      </w:r>
    </w:p>
  </w:footnote>
  <w:footnote w:id="109">
    <w:p w14:paraId="22435233"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s 189.</w:t>
      </w:r>
    </w:p>
  </w:footnote>
  <w:footnote w:id="110">
    <w:p w14:paraId="0BB52AF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Which might constitute misfeasance in public office: </w:t>
      </w:r>
      <w:r w:rsidRPr="00004A16">
        <w:rPr>
          <w:rFonts w:ascii="Times New Roman" w:hAnsi="Times New Roman"/>
          <w:i/>
          <w:sz w:val="24"/>
        </w:rPr>
        <w:t xml:space="preserve">Northern Territory v </w:t>
      </w:r>
      <w:proofErr w:type="spellStart"/>
      <w:r w:rsidRPr="00004A16">
        <w:rPr>
          <w:rFonts w:ascii="Times New Roman" w:hAnsi="Times New Roman"/>
          <w:i/>
          <w:sz w:val="24"/>
        </w:rPr>
        <w:t>Mengel</w:t>
      </w:r>
      <w:proofErr w:type="spellEnd"/>
      <w:r w:rsidRPr="00004A16">
        <w:rPr>
          <w:rFonts w:ascii="Times New Roman" w:hAnsi="Times New Roman"/>
          <w:i/>
          <w:sz w:val="24"/>
        </w:rPr>
        <w:t xml:space="preserve"> </w:t>
      </w:r>
      <w:r w:rsidRPr="00004A16">
        <w:rPr>
          <w:rFonts w:ascii="Times New Roman" w:hAnsi="Times New Roman"/>
          <w:sz w:val="24"/>
        </w:rPr>
        <w:t xml:space="preserve">(1995) 185 CLR 307 at 345-348; </w:t>
      </w:r>
      <w:r w:rsidRPr="00004A16">
        <w:rPr>
          <w:rFonts w:ascii="Times New Roman" w:hAnsi="Times New Roman"/>
          <w:i/>
          <w:sz w:val="24"/>
        </w:rPr>
        <w:t xml:space="preserve">Sanders v Snell </w:t>
      </w:r>
      <w:r w:rsidRPr="00004A16">
        <w:rPr>
          <w:rFonts w:ascii="Times New Roman" w:hAnsi="Times New Roman"/>
          <w:sz w:val="24"/>
        </w:rPr>
        <w:t>(1998) 196 CLR 329 at 346-347 [42].</w:t>
      </w:r>
    </w:p>
  </w:footnote>
  <w:footnote w:id="111">
    <w:p w14:paraId="403F4284"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proofErr w:type="spellStart"/>
      <w:r w:rsidRPr="00004A16">
        <w:rPr>
          <w:rFonts w:ascii="Times New Roman" w:hAnsi="Times New Roman"/>
          <w:sz w:val="24"/>
        </w:rPr>
        <w:t>cf</w:t>
      </w:r>
      <w:proofErr w:type="spellEnd"/>
      <w:r w:rsidRPr="00004A16">
        <w:rPr>
          <w:rFonts w:ascii="Times New Roman" w:hAnsi="Times New Roman"/>
          <w:sz w:val="24"/>
        </w:rPr>
        <w:t xml:space="preserve"> </w:t>
      </w:r>
      <w:r w:rsidRPr="00004A16">
        <w:rPr>
          <w:rFonts w:ascii="Times New Roman" w:hAnsi="Times New Roman"/>
          <w:i/>
          <w:sz w:val="24"/>
        </w:rPr>
        <w:t>Plaintiff S4</w:t>
      </w:r>
      <w:r w:rsidRPr="00004A16">
        <w:rPr>
          <w:rFonts w:ascii="Times New Roman" w:hAnsi="Times New Roman"/>
          <w:sz w:val="24"/>
        </w:rPr>
        <w:t xml:space="preserve"> (2014) 253 CLR 219 at 232 [29], 233 [33]-[34]; </w:t>
      </w:r>
      <w:r w:rsidRPr="00004A16">
        <w:rPr>
          <w:rFonts w:ascii="Times New Roman" w:hAnsi="Times New Roman"/>
          <w:i/>
          <w:sz w:val="24"/>
        </w:rPr>
        <w:t xml:space="preserve">Plaintiff M96A </w:t>
      </w:r>
      <w:r w:rsidRPr="00004A16">
        <w:rPr>
          <w:rFonts w:ascii="Times New Roman" w:hAnsi="Times New Roman"/>
          <w:sz w:val="24"/>
        </w:rPr>
        <w:t>(2017) 261 CLR 582 at 597 [31].</w:t>
      </w:r>
    </w:p>
  </w:footnote>
  <w:footnote w:id="112">
    <w:p w14:paraId="55E79F8A"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Lim </w:t>
      </w:r>
      <w:r w:rsidRPr="00004A16">
        <w:rPr>
          <w:rFonts w:ascii="Times New Roman" w:hAnsi="Times New Roman"/>
          <w:sz w:val="24"/>
        </w:rPr>
        <w:t xml:space="preserve">(1992) 176 CLR 1 at 33, 36, 58. See also </w:t>
      </w:r>
      <w:r w:rsidRPr="00004A16">
        <w:rPr>
          <w:rFonts w:ascii="Times New Roman" w:hAnsi="Times New Roman"/>
          <w:i/>
          <w:sz w:val="24"/>
        </w:rPr>
        <w:t xml:space="preserve">Koon Wing Lau v </w:t>
      </w:r>
      <w:proofErr w:type="spellStart"/>
      <w:r w:rsidRPr="00004A16">
        <w:rPr>
          <w:rFonts w:ascii="Times New Roman" w:hAnsi="Times New Roman"/>
          <w:i/>
          <w:sz w:val="24"/>
        </w:rPr>
        <w:t>Calwell</w:t>
      </w:r>
      <w:proofErr w:type="spellEnd"/>
      <w:r w:rsidRPr="00004A16">
        <w:rPr>
          <w:rFonts w:ascii="Times New Roman" w:hAnsi="Times New Roman"/>
          <w:i/>
          <w:sz w:val="24"/>
        </w:rPr>
        <w:t xml:space="preserve"> </w:t>
      </w:r>
      <w:r w:rsidRPr="00004A16">
        <w:rPr>
          <w:rFonts w:ascii="Times New Roman" w:hAnsi="Times New Roman"/>
          <w:sz w:val="24"/>
        </w:rPr>
        <w:t>(1949) 80</w:t>
      </w:r>
      <w:r>
        <w:rPr>
          <w:rFonts w:ascii="Times New Roman" w:hAnsi="Times New Roman"/>
          <w:sz w:val="24"/>
        </w:rPr>
        <w:t> </w:t>
      </w:r>
      <w:r w:rsidRPr="00004A16">
        <w:rPr>
          <w:rFonts w:ascii="Times New Roman" w:hAnsi="Times New Roman"/>
          <w:sz w:val="24"/>
        </w:rPr>
        <w:t>CLR 533 at 556.</w:t>
      </w:r>
    </w:p>
  </w:footnote>
  <w:footnote w:id="113">
    <w:p w14:paraId="31E045F4"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Project Blue Sky Inc v Australian Broadcasting Authority</w:t>
      </w:r>
      <w:r w:rsidRPr="00004A16">
        <w:rPr>
          <w:rFonts w:ascii="Times New Roman" w:hAnsi="Times New Roman"/>
          <w:sz w:val="24"/>
        </w:rPr>
        <w:t xml:space="preserve"> (1998) 194 CLR 355 at 381-382 [69]-[70]; </w:t>
      </w:r>
      <w:r w:rsidRPr="00004A16">
        <w:rPr>
          <w:rFonts w:ascii="Times New Roman" w:hAnsi="Times New Roman"/>
          <w:i/>
          <w:sz w:val="24"/>
        </w:rPr>
        <w:t>Al-</w:t>
      </w:r>
      <w:proofErr w:type="spellStart"/>
      <w:r w:rsidRPr="00004A16">
        <w:rPr>
          <w:rFonts w:ascii="Times New Roman" w:hAnsi="Times New Roman"/>
          <w:i/>
          <w:sz w:val="24"/>
        </w:rPr>
        <w:t>Kateb</w:t>
      </w:r>
      <w:proofErr w:type="spellEnd"/>
      <w:r w:rsidRPr="00004A16" w:rsidDel="00157BD2">
        <w:rPr>
          <w:rFonts w:ascii="Times New Roman" w:hAnsi="Times New Roman"/>
          <w:i/>
          <w:sz w:val="24"/>
        </w:rPr>
        <w:t xml:space="preserve"> </w:t>
      </w:r>
      <w:r w:rsidRPr="00004A16">
        <w:rPr>
          <w:rFonts w:ascii="Times New Roman" w:hAnsi="Times New Roman"/>
          <w:sz w:val="24"/>
        </w:rPr>
        <w:t>(2004) 219 CLR 562 at 637-638 [223];</w:t>
      </w:r>
      <w:r w:rsidRPr="00004A16" w:rsidDel="00C0223D">
        <w:rPr>
          <w:rFonts w:ascii="Times New Roman" w:hAnsi="Times New Roman"/>
          <w:sz w:val="24"/>
        </w:rPr>
        <w:t xml:space="preserve"> </w:t>
      </w:r>
      <w:r w:rsidRPr="00004A16">
        <w:rPr>
          <w:rFonts w:ascii="Times New Roman" w:hAnsi="Times New Roman"/>
          <w:i/>
          <w:sz w:val="24"/>
        </w:rPr>
        <w:t>Plaintiff S4</w:t>
      </w:r>
      <w:r w:rsidRPr="00004A16">
        <w:rPr>
          <w:rFonts w:ascii="Times New Roman" w:hAnsi="Times New Roman"/>
          <w:sz w:val="24"/>
        </w:rPr>
        <w:t xml:space="preserve"> (2014) 253 CLR 219 at 230 [23], 236 [42].</w:t>
      </w:r>
    </w:p>
  </w:footnote>
  <w:footnote w:id="114">
    <w:p w14:paraId="03E86CCC"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Acts Interpretation Act 1901 </w:t>
      </w:r>
      <w:r w:rsidRPr="00004A16">
        <w:rPr>
          <w:rFonts w:ascii="Times New Roman" w:hAnsi="Times New Roman"/>
          <w:sz w:val="24"/>
        </w:rPr>
        <w:t>(</w:t>
      </w:r>
      <w:proofErr w:type="spellStart"/>
      <w:r w:rsidRPr="00004A16">
        <w:rPr>
          <w:rFonts w:ascii="Times New Roman" w:hAnsi="Times New Roman"/>
          <w:sz w:val="24"/>
        </w:rPr>
        <w:t>Cth</w:t>
      </w:r>
      <w:proofErr w:type="spellEnd"/>
      <w:r w:rsidRPr="00004A16">
        <w:rPr>
          <w:rFonts w:ascii="Times New Roman" w:hAnsi="Times New Roman"/>
          <w:sz w:val="24"/>
        </w:rPr>
        <w:t xml:space="preserve">), s 15A; </w:t>
      </w:r>
      <w:r w:rsidRPr="00004A16">
        <w:rPr>
          <w:rFonts w:ascii="Times New Roman" w:hAnsi="Times New Roman"/>
          <w:i/>
          <w:sz w:val="24"/>
        </w:rPr>
        <w:t xml:space="preserve">Lim </w:t>
      </w:r>
      <w:r w:rsidRPr="00004A16">
        <w:rPr>
          <w:rFonts w:ascii="Times New Roman" w:hAnsi="Times New Roman"/>
          <w:sz w:val="24"/>
        </w:rPr>
        <w:t xml:space="preserve">(1992) 176 CLR 1 at 14; </w:t>
      </w:r>
      <w:r w:rsidRPr="00004A16">
        <w:rPr>
          <w:rFonts w:ascii="Times New Roman" w:hAnsi="Times New Roman"/>
          <w:i/>
          <w:sz w:val="24"/>
        </w:rPr>
        <w:t>Plaintiff</w:t>
      </w:r>
      <w:r>
        <w:rPr>
          <w:rFonts w:ascii="Times New Roman" w:hAnsi="Times New Roman"/>
          <w:i/>
          <w:sz w:val="24"/>
        </w:rPr>
        <w:t> </w:t>
      </w:r>
      <w:r w:rsidRPr="00004A16">
        <w:rPr>
          <w:rFonts w:ascii="Times New Roman" w:hAnsi="Times New Roman"/>
          <w:i/>
          <w:sz w:val="24"/>
        </w:rPr>
        <w:t xml:space="preserve">S157/2002 v The Commonwealth </w:t>
      </w:r>
      <w:r w:rsidRPr="00004A16">
        <w:rPr>
          <w:rFonts w:ascii="Times New Roman" w:hAnsi="Times New Roman"/>
          <w:sz w:val="24"/>
        </w:rPr>
        <w:t xml:space="preserve">(2003) 211 CLR 476 at 504 [71]; </w:t>
      </w:r>
      <w:r w:rsidRPr="00004A16">
        <w:rPr>
          <w:rFonts w:ascii="Times New Roman" w:hAnsi="Times New Roman"/>
          <w:i/>
          <w:sz w:val="24"/>
        </w:rPr>
        <w:t>Plaintiff</w:t>
      </w:r>
      <w:r>
        <w:rPr>
          <w:rFonts w:ascii="Times New Roman" w:hAnsi="Times New Roman"/>
          <w:i/>
          <w:sz w:val="24"/>
        </w:rPr>
        <w:t> </w:t>
      </w:r>
      <w:r w:rsidRPr="00004A16">
        <w:rPr>
          <w:rFonts w:ascii="Times New Roman" w:hAnsi="Times New Roman"/>
          <w:i/>
          <w:sz w:val="24"/>
        </w:rPr>
        <w:t xml:space="preserve">M47/2012 v Director-General of Security </w:t>
      </w:r>
      <w:r w:rsidRPr="00004A16">
        <w:rPr>
          <w:rFonts w:ascii="Times New Roman" w:hAnsi="Times New Roman"/>
          <w:sz w:val="24"/>
        </w:rPr>
        <w:t>(2012) 251 CLR 1</w:t>
      </w:r>
      <w:r w:rsidRPr="00004A16">
        <w:rPr>
          <w:rFonts w:ascii="Times New Roman" w:hAnsi="Times New Roman"/>
          <w:i/>
          <w:sz w:val="24"/>
        </w:rPr>
        <w:t xml:space="preserve"> </w:t>
      </w:r>
      <w:r w:rsidRPr="00004A16">
        <w:rPr>
          <w:rFonts w:ascii="Times New Roman" w:hAnsi="Times New Roman"/>
          <w:sz w:val="24"/>
        </w:rPr>
        <w:t xml:space="preserve">at 133 [339]; </w:t>
      </w:r>
      <w:r w:rsidRPr="00004A16">
        <w:rPr>
          <w:rFonts w:ascii="Times New Roman" w:hAnsi="Times New Roman"/>
          <w:i/>
          <w:sz w:val="24"/>
        </w:rPr>
        <w:t xml:space="preserve">North Australian Aboriginal Justice Agency Ltd v Northern Territory </w:t>
      </w:r>
      <w:r w:rsidRPr="00004A16">
        <w:rPr>
          <w:rFonts w:ascii="Times New Roman" w:hAnsi="Times New Roman"/>
          <w:sz w:val="24"/>
        </w:rPr>
        <w:t>(2015) 256</w:t>
      </w:r>
      <w:r>
        <w:rPr>
          <w:rFonts w:ascii="Times New Roman" w:hAnsi="Times New Roman"/>
          <w:sz w:val="24"/>
        </w:rPr>
        <w:t> </w:t>
      </w:r>
      <w:r w:rsidRPr="00004A16">
        <w:rPr>
          <w:rFonts w:ascii="Times New Roman" w:hAnsi="Times New Roman"/>
          <w:sz w:val="24"/>
        </w:rPr>
        <w:t>CLR 569 at 604 [76].</w:t>
      </w:r>
    </w:p>
  </w:footnote>
  <w:footnote w:id="115">
    <w:p w14:paraId="06A288B5"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Al-</w:t>
      </w:r>
      <w:proofErr w:type="spellStart"/>
      <w:r w:rsidRPr="00004A16">
        <w:rPr>
          <w:rFonts w:ascii="Times New Roman" w:hAnsi="Times New Roman"/>
          <w:i/>
          <w:sz w:val="24"/>
        </w:rPr>
        <w:t>Kateb</w:t>
      </w:r>
      <w:proofErr w:type="spellEnd"/>
      <w:r w:rsidRPr="00004A16">
        <w:rPr>
          <w:rFonts w:ascii="Times New Roman" w:hAnsi="Times New Roman"/>
          <w:i/>
          <w:sz w:val="24"/>
        </w:rPr>
        <w:t xml:space="preserve"> </w:t>
      </w:r>
      <w:r w:rsidRPr="00004A16">
        <w:rPr>
          <w:rFonts w:ascii="Times New Roman" w:hAnsi="Times New Roman"/>
          <w:sz w:val="24"/>
        </w:rPr>
        <w:t>(2004) 219 CLR 562 at 647 [254].</w:t>
      </w:r>
    </w:p>
  </w:footnote>
  <w:footnote w:id="116">
    <w:p w14:paraId="24633CE1"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r w:rsidRPr="00004A16">
        <w:rPr>
          <w:rFonts w:ascii="Times New Roman" w:hAnsi="Times New Roman"/>
          <w:i/>
          <w:sz w:val="24"/>
        </w:rPr>
        <w:t xml:space="preserve">Lim </w:t>
      </w:r>
      <w:r w:rsidRPr="00004A16">
        <w:rPr>
          <w:rFonts w:ascii="Times New Roman" w:hAnsi="Times New Roman"/>
          <w:sz w:val="24"/>
        </w:rPr>
        <w:t>(1992) 176 CLR 1 at 32-33, 36.</w:t>
      </w:r>
    </w:p>
  </w:footnote>
  <w:footnote w:id="117">
    <w:p w14:paraId="0E235543"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s 196(1)(a).</w:t>
      </w:r>
    </w:p>
  </w:footnote>
  <w:footnote w:id="118">
    <w:p w14:paraId="7C8AB6CA"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s 198(1), (1A), (1C)-(2B), (5), (6)-(9).</w:t>
      </w:r>
    </w:p>
  </w:footnote>
  <w:footnote w:id="119">
    <w:p w14:paraId="70936036"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It was common ground that s 198(6) was engaged in respect of AJL20 by 26</w:t>
      </w:r>
      <w:r>
        <w:rPr>
          <w:rFonts w:ascii="Times New Roman" w:hAnsi="Times New Roman"/>
          <w:sz w:val="24"/>
        </w:rPr>
        <w:t> </w:t>
      </w:r>
      <w:r w:rsidRPr="00004A16">
        <w:rPr>
          <w:rFonts w:ascii="Times New Roman" w:hAnsi="Times New Roman"/>
          <w:sz w:val="24"/>
        </w:rPr>
        <w:t>July</w:t>
      </w:r>
      <w:r>
        <w:rPr>
          <w:rFonts w:ascii="Times New Roman" w:hAnsi="Times New Roman"/>
          <w:sz w:val="24"/>
        </w:rPr>
        <w:t> </w:t>
      </w:r>
      <w:r w:rsidRPr="00004A16">
        <w:rPr>
          <w:rFonts w:ascii="Times New Roman" w:hAnsi="Times New Roman"/>
          <w:sz w:val="24"/>
        </w:rPr>
        <w:t>2019.</w:t>
      </w:r>
    </w:p>
  </w:footnote>
  <w:footnote w:id="120">
    <w:p w14:paraId="60DEE922"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Migration Act</w:t>
      </w:r>
      <w:r w:rsidRPr="00004A16">
        <w:rPr>
          <w:rFonts w:ascii="Times New Roman" w:hAnsi="Times New Roman"/>
          <w:sz w:val="24"/>
        </w:rPr>
        <w:t>, s 5(1) definition of "detain".</w:t>
      </w:r>
    </w:p>
  </w:footnote>
  <w:footnote w:id="121">
    <w:p w14:paraId="62A29E62"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AJL20 v The Commonwealth </w:t>
      </w:r>
      <w:r w:rsidRPr="00004A16">
        <w:rPr>
          <w:rFonts w:ascii="Times New Roman" w:hAnsi="Times New Roman"/>
          <w:sz w:val="24"/>
        </w:rPr>
        <w:t>[2020] FCA 1305 at [126]-[128], [159], [170]-[171].</w:t>
      </w:r>
    </w:p>
  </w:footnote>
  <w:footnote w:id="122">
    <w:p w14:paraId="13A2F80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AJL20 </w:t>
      </w:r>
      <w:r w:rsidRPr="00004A16">
        <w:rPr>
          <w:rFonts w:ascii="Times New Roman" w:hAnsi="Times New Roman"/>
          <w:sz w:val="24"/>
        </w:rPr>
        <w:t xml:space="preserve">[2020] FCA 1305 at [88], [91]. </w:t>
      </w:r>
    </w:p>
  </w:footnote>
  <w:footnote w:id="123">
    <w:p w14:paraId="6E1324D9"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AJL20 </w:t>
      </w:r>
      <w:r w:rsidRPr="00004A16">
        <w:rPr>
          <w:rFonts w:ascii="Times New Roman" w:hAnsi="Times New Roman"/>
          <w:sz w:val="24"/>
        </w:rPr>
        <w:t>[2020] FCA 1305 at [88].</w:t>
      </w:r>
    </w:p>
  </w:footnote>
  <w:footnote w:id="124">
    <w:p w14:paraId="6F798B05"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Plaintiff M76 </w:t>
      </w:r>
      <w:r w:rsidRPr="00004A16">
        <w:rPr>
          <w:rFonts w:ascii="Times New Roman" w:hAnsi="Times New Roman"/>
          <w:sz w:val="24"/>
        </w:rPr>
        <w:t xml:space="preserve">(2013) 251 CLR 322 at 380 [183]. See also </w:t>
      </w:r>
      <w:r w:rsidRPr="00004A16">
        <w:rPr>
          <w:rFonts w:ascii="Times New Roman" w:hAnsi="Times New Roman"/>
          <w:i/>
          <w:sz w:val="24"/>
        </w:rPr>
        <w:t xml:space="preserve">Wiest v Director of Public Prosecutions </w:t>
      </w:r>
      <w:r w:rsidRPr="00004A16">
        <w:rPr>
          <w:rFonts w:ascii="Times New Roman" w:hAnsi="Times New Roman"/>
          <w:sz w:val="24"/>
        </w:rPr>
        <w:t xml:space="preserve">(1988) 81 ALR 129 at 135-136; </w:t>
      </w:r>
      <w:r w:rsidRPr="00004A16">
        <w:rPr>
          <w:rFonts w:ascii="Times New Roman" w:hAnsi="Times New Roman"/>
          <w:i/>
          <w:sz w:val="24"/>
        </w:rPr>
        <w:t>Al-</w:t>
      </w:r>
      <w:proofErr w:type="spellStart"/>
      <w:r w:rsidRPr="00004A16">
        <w:rPr>
          <w:rFonts w:ascii="Times New Roman" w:hAnsi="Times New Roman"/>
          <w:i/>
          <w:sz w:val="24"/>
        </w:rPr>
        <w:t>Kateb</w:t>
      </w:r>
      <w:proofErr w:type="spellEnd"/>
      <w:r w:rsidRPr="00004A16">
        <w:rPr>
          <w:rFonts w:ascii="Times New Roman" w:hAnsi="Times New Roman"/>
          <w:sz w:val="24"/>
        </w:rPr>
        <w:t xml:space="preserve"> (2004) 219 CLR 562 at 641 [236].</w:t>
      </w:r>
    </w:p>
  </w:footnote>
  <w:footnote w:id="125">
    <w:p w14:paraId="24D73821"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Lim </w:t>
      </w:r>
      <w:r w:rsidRPr="00004A16">
        <w:rPr>
          <w:rFonts w:ascii="Times New Roman" w:hAnsi="Times New Roman"/>
          <w:sz w:val="24"/>
        </w:rPr>
        <w:t>(1992) 176 CLR 1 at 35-36.</w:t>
      </w:r>
    </w:p>
  </w:footnote>
  <w:footnote w:id="126">
    <w:p w14:paraId="6F910075"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r w:rsidRPr="00004A16">
        <w:rPr>
          <w:rFonts w:ascii="Times New Roman" w:hAnsi="Times New Roman"/>
          <w:i/>
          <w:sz w:val="24"/>
        </w:rPr>
        <w:t xml:space="preserve">Migration Amendment Act 1992 </w:t>
      </w:r>
      <w:r w:rsidRPr="00004A16">
        <w:rPr>
          <w:rFonts w:ascii="Times New Roman" w:hAnsi="Times New Roman"/>
          <w:sz w:val="24"/>
        </w:rPr>
        <w:t>(</w:t>
      </w:r>
      <w:proofErr w:type="spellStart"/>
      <w:r w:rsidRPr="00004A16">
        <w:rPr>
          <w:rFonts w:ascii="Times New Roman" w:hAnsi="Times New Roman"/>
          <w:sz w:val="24"/>
        </w:rPr>
        <w:t>Cth</w:t>
      </w:r>
      <w:proofErr w:type="spellEnd"/>
      <w:r w:rsidRPr="00004A16">
        <w:rPr>
          <w:rFonts w:ascii="Times New Roman" w:hAnsi="Times New Roman"/>
          <w:sz w:val="24"/>
        </w:rPr>
        <w:t xml:space="preserve">), s 3, inserting </w:t>
      </w:r>
      <w:proofErr w:type="spellStart"/>
      <w:r w:rsidRPr="00004A16">
        <w:rPr>
          <w:rFonts w:ascii="Times New Roman" w:hAnsi="Times New Roman"/>
          <w:sz w:val="24"/>
        </w:rPr>
        <w:t>Div</w:t>
      </w:r>
      <w:proofErr w:type="spellEnd"/>
      <w:r w:rsidRPr="00004A16">
        <w:rPr>
          <w:rFonts w:ascii="Times New Roman" w:hAnsi="Times New Roman"/>
          <w:sz w:val="24"/>
        </w:rPr>
        <w:t> 4B of Pt 2, including</w:t>
      </w:r>
      <w:r>
        <w:rPr>
          <w:rFonts w:ascii="Times New Roman" w:hAnsi="Times New Roman"/>
          <w:sz w:val="24"/>
        </w:rPr>
        <w:t> </w:t>
      </w:r>
      <w:r w:rsidRPr="00004A16">
        <w:rPr>
          <w:rFonts w:ascii="Times New Roman" w:hAnsi="Times New Roman"/>
          <w:sz w:val="24"/>
        </w:rPr>
        <w:t>what was then ss 54L, 54N, 54P, 54R; see also</w:t>
      </w:r>
      <w:r w:rsidRPr="00004A16">
        <w:rPr>
          <w:rFonts w:ascii="Times New Roman" w:hAnsi="Times New Roman"/>
          <w:i/>
          <w:sz w:val="24"/>
        </w:rPr>
        <w:t xml:space="preserve"> Al-</w:t>
      </w:r>
      <w:proofErr w:type="spellStart"/>
      <w:r w:rsidRPr="00004A16">
        <w:rPr>
          <w:rFonts w:ascii="Times New Roman" w:hAnsi="Times New Roman"/>
          <w:i/>
          <w:sz w:val="24"/>
        </w:rPr>
        <w:t>Kateb</w:t>
      </w:r>
      <w:proofErr w:type="spellEnd"/>
      <w:r w:rsidRPr="00004A16">
        <w:rPr>
          <w:rFonts w:ascii="Times New Roman" w:hAnsi="Times New Roman"/>
          <w:sz w:val="24"/>
        </w:rPr>
        <w:t xml:space="preserve"> (2004) 219 CLR 562 at 645-646 [249].</w:t>
      </w:r>
    </w:p>
  </w:footnote>
  <w:footnote w:id="127">
    <w:p w14:paraId="28CB8ABB"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Lim</w:t>
      </w:r>
      <w:r w:rsidRPr="00004A16">
        <w:rPr>
          <w:rFonts w:ascii="Times New Roman" w:hAnsi="Times New Roman"/>
          <w:sz w:val="24"/>
        </w:rPr>
        <w:t xml:space="preserve"> (1992) 176 CLR 1 at 33-34. See [</w:t>
      </w:r>
      <w:r>
        <w:rPr>
          <w:rFonts w:ascii="Times New Roman" w:hAnsi="Times New Roman"/>
          <w:sz w:val="24"/>
        </w:rPr>
        <w:t>78</w:t>
      </w:r>
      <w:r w:rsidRPr="00004A16">
        <w:rPr>
          <w:rFonts w:ascii="Times New Roman" w:hAnsi="Times New Roman"/>
          <w:sz w:val="24"/>
        </w:rPr>
        <w:t>]-[</w:t>
      </w:r>
      <w:r>
        <w:rPr>
          <w:rFonts w:ascii="Times New Roman" w:hAnsi="Times New Roman"/>
          <w:sz w:val="24"/>
        </w:rPr>
        <w:t>79</w:t>
      </w:r>
      <w:r w:rsidRPr="00004A16">
        <w:rPr>
          <w:rFonts w:ascii="Times New Roman" w:hAnsi="Times New Roman"/>
          <w:sz w:val="24"/>
        </w:rPr>
        <w:t>] above.</w:t>
      </w:r>
    </w:p>
  </w:footnote>
  <w:footnote w:id="128">
    <w:p w14:paraId="2395F616"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Lim </w:t>
      </w:r>
      <w:r w:rsidRPr="00004A16">
        <w:rPr>
          <w:rFonts w:ascii="Times New Roman" w:hAnsi="Times New Roman"/>
          <w:sz w:val="24"/>
        </w:rPr>
        <w:t>(1992) 176 CLR 1 at 35-36; see also 11</w:t>
      </w:r>
      <w:r w:rsidRPr="00004A16">
        <w:rPr>
          <w:rFonts w:ascii="Times New Roman" w:hAnsi="Times New Roman"/>
          <w:sz w:val="24"/>
        </w:rPr>
        <w:noBreakHyphen/>
        <w:t>12, 51, 53.</w:t>
      </w:r>
    </w:p>
  </w:footnote>
  <w:footnote w:id="129">
    <w:p w14:paraId="4B0E6EC7"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Lim </w:t>
      </w:r>
      <w:r w:rsidRPr="00004A16">
        <w:rPr>
          <w:rFonts w:ascii="Times New Roman" w:hAnsi="Times New Roman"/>
          <w:sz w:val="24"/>
        </w:rPr>
        <w:t>(1992) 176 CLR 1 at 35-36.</w:t>
      </w:r>
    </w:p>
  </w:footnote>
  <w:footnote w:id="130">
    <w:p w14:paraId="03BC9865"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(2004) 219 CLR 562 at 631 [197]-[198].</w:t>
      </w:r>
    </w:p>
  </w:footnote>
  <w:footnote w:id="131">
    <w:p w14:paraId="752F14D5"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r w:rsidRPr="00004A16">
        <w:rPr>
          <w:rFonts w:ascii="Times New Roman" w:hAnsi="Times New Roman"/>
          <w:i/>
          <w:sz w:val="24"/>
        </w:rPr>
        <w:t xml:space="preserve">Koon Wing Lau </w:t>
      </w:r>
      <w:r w:rsidRPr="00004A16">
        <w:rPr>
          <w:rFonts w:ascii="Times New Roman" w:hAnsi="Times New Roman"/>
          <w:sz w:val="24"/>
        </w:rPr>
        <w:t xml:space="preserve">(1949) 80 CLR 533 at 556, 581; </w:t>
      </w:r>
      <w:r w:rsidRPr="00004A16">
        <w:rPr>
          <w:rFonts w:ascii="Times New Roman" w:hAnsi="Times New Roman"/>
          <w:i/>
          <w:sz w:val="24"/>
        </w:rPr>
        <w:t>Lim</w:t>
      </w:r>
      <w:r w:rsidRPr="00004A16">
        <w:rPr>
          <w:rFonts w:ascii="Times New Roman" w:hAnsi="Times New Roman"/>
          <w:sz w:val="24"/>
        </w:rPr>
        <w:t> (1992) 176 CLR 1 at 31</w:t>
      </w:r>
      <w:r>
        <w:rPr>
          <w:rFonts w:ascii="Times New Roman" w:hAnsi="Times New Roman"/>
          <w:sz w:val="24"/>
        </w:rPr>
        <w:noBreakHyphen/>
      </w:r>
      <w:r w:rsidRPr="00004A16">
        <w:rPr>
          <w:rFonts w:ascii="Times New Roman" w:hAnsi="Times New Roman"/>
          <w:sz w:val="24"/>
        </w:rPr>
        <w:t xml:space="preserve">32; </w:t>
      </w:r>
      <w:r w:rsidRPr="00004A16">
        <w:rPr>
          <w:rFonts w:ascii="Times New Roman" w:hAnsi="Times New Roman"/>
          <w:i/>
          <w:sz w:val="24"/>
        </w:rPr>
        <w:t>Al-</w:t>
      </w:r>
      <w:proofErr w:type="spellStart"/>
      <w:r w:rsidRPr="00004A16">
        <w:rPr>
          <w:rFonts w:ascii="Times New Roman" w:hAnsi="Times New Roman"/>
          <w:i/>
          <w:sz w:val="24"/>
        </w:rPr>
        <w:t>Kateb</w:t>
      </w:r>
      <w:proofErr w:type="spellEnd"/>
      <w:r w:rsidRPr="00004A16">
        <w:rPr>
          <w:rFonts w:ascii="Times New Roman" w:hAnsi="Times New Roman"/>
          <w:sz w:val="24"/>
        </w:rPr>
        <w:t xml:space="preserve"> (2004) 219 CLR 562 at 638 [224]; </w:t>
      </w:r>
      <w:r w:rsidRPr="00004A16">
        <w:rPr>
          <w:rFonts w:ascii="Times New Roman" w:hAnsi="Times New Roman"/>
          <w:i/>
          <w:sz w:val="24"/>
        </w:rPr>
        <w:t>Plaintiff M47</w:t>
      </w:r>
      <w:r w:rsidRPr="00004A16">
        <w:rPr>
          <w:rFonts w:ascii="Times New Roman" w:hAnsi="Times New Roman"/>
          <w:sz w:val="24"/>
        </w:rPr>
        <w:t xml:space="preserve"> (2012) 251 CLR 1 at 57-58 [108]; </w:t>
      </w:r>
      <w:r w:rsidRPr="00004A16">
        <w:rPr>
          <w:rFonts w:ascii="Times New Roman" w:hAnsi="Times New Roman"/>
          <w:i/>
          <w:sz w:val="24"/>
        </w:rPr>
        <w:t xml:space="preserve">Plaintiff M68 </w:t>
      </w:r>
      <w:r w:rsidRPr="00004A16">
        <w:rPr>
          <w:rFonts w:ascii="Times New Roman" w:hAnsi="Times New Roman"/>
          <w:sz w:val="24"/>
        </w:rPr>
        <w:t>(2016) 257 CLR 42 at 105 [159].</w:t>
      </w:r>
    </w:p>
  </w:footnote>
  <w:footnote w:id="132">
    <w:p w14:paraId="2A3F2DC9"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Liversidge v Anderson </w:t>
      </w:r>
      <w:r w:rsidRPr="00004A16">
        <w:rPr>
          <w:rFonts w:ascii="Times New Roman" w:hAnsi="Times New Roman"/>
          <w:sz w:val="24"/>
        </w:rPr>
        <w:t xml:space="preserve">[1942] AC 206 at 245; </w:t>
      </w:r>
      <w:proofErr w:type="spellStart"/>
      <w:r w:rsidRPr="00004A16">
        <w:rPr>
          <w:rFonts w:ascii="Times New Roman" w:hAnsi="Times New Roman"/>
          <w:i/>
          <w:sz w:val="24"/>
        </w:rPr>
        <w:t>Trobridge</w:t>
      </w:r>
      <w:proofErr w:type="spellEnd"/>
      <w:r w:rsidRPr="00004A16">
        <w:rPr>
          <w:rFonts w:ascii="Times New Roman" w:hAnsi="Times New Roman"/>
          <w:i/>
          <w:sz w:val="24"/>
        </w:rPr>
        <w:t xml:space="preserve"> v Hardy </w:t>
      </w:r>
      <w:r w:rsidRPr="00004A16">
        <w:rPr>
          <w:rFonts w:ascii="Times New Roman" w:hAnsi="Times New Roman"/>
          <w:sz w:val="24"/>
        </w:rPr>
        <w:t xml:space="preserve">(1955) 94 CLR 147 at 152; </w:t>
      </w:r>
      <w:r w:rsidRPr="00004A16">
        <w:rPr>
          <w:rFonts w:ascii="Times New Roman" w:hAnsi="Times New Roman"/>
          <w:i/>
          <w:sz w:val="24"/>
        </w:rPr>
        <w:t xml:space="preserve">Plaintiff M47/2018 v Minister for Home Affairs </w:t>
      </w:r>
      <w:r w:rsidRPr="00004A16">
        <w:rPr>
          <w:rFonts w:ascii="Times New Roman" w:hAnsi="Times New Roman"/>
          <w:sz w:val="24"/>
        </w:rPr>
        <w:t xml:space="preserve">(2019) 265 CLR 285 at 299 [39]; </w:t>
      </w:r>
      <w:r w:rsidRPr="00004A16">
        <w:rPr>
          <w:rFonts w:ascii="Times New Roman" w:hAnsi="Times New Roman"/>
          <w:i/>
          <w:sz w:val="24"/>
        </w:rPr>
        <w:t xml:space="preserve">McHugh v Minister for Immigration, Citizenship, Migrant Services and Multicultural Affairs </w:t>
      </w:r>
      <w:r w:rsidRPr="00004A16">
        <w:rPr>
          <w:rFonts w:ascii="Times New Roman" w:hAnsi="Times New Roman"/>
          <w:sz w:val="24"/>
        </w:rPr>
        <w:t>(2020) 385 ALR 405 at 407 [5].</w:t>
      </w:r>
    </w:p>
  </w:footnote>
  <w:footnote w:id="133">
    <w:p w14:paraId="54CC3BFB"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Plaintiff S4</w:t>
      </w:r>
      <w:r w:rsidRPr="00004A16">
        <w:rPr>
          <w:rFonts w:ascii="Times New Roman" w:hAnsi="Times New Roman"/>
          <w:sz w:val="24"/>
        </w:rPr>
        <w:t xml:space="preserve"> (2014) 253 CLR 219 at 232 [29], citing </w:t>
      </w:r>
      <w:r w:rsidRPr="00004A16">
        <w:rPr>
          <w:rFonts w:ascii="Times New Roman" w:hAnsi="Times New Roman"/>
          <w:i/>
          <w:sz w:val="24"/>
        </w:rPr>
        <w:t>Crowley's Case</w:t>
      </w:r>
      <w:r w:rsidRPr="00004A16">
        <w:rPr>
          <w:rFonts w:ascii="Times New Roman" w:hAnsi="Times New Roman"/>
          <w:sz w:val="24"/>
        </w:rPr>
        <w:t xml:space="preserve"> (1818) 2 Swans 1 at 61 [36 ER 514 at 531]; </w:t>
      </w:r>
      <w:r w:rsidRPr="00004A16">
        <w:rPr>
          <w:rFonts w:ascii="Times New Roman" w:hAnsi="Times New Roman"/>
          <w:i/>
          <w:sz w:val="24"/>
        </w:rPr>
        <w:t>Plaintiff M96A</w:t>
      </w:r>
      <w:r w:rsidRPr="00004A16">
        <w:rPr>
          <w:rFonts w:ascii="Times New Roman" w:hAnsi="Times New Roman"/>
          <w:sz w:val="24"/>
        </w:rPr>
        <w:t xml:space="preserve"> (2017) 261 CLR 582 at 597 [31]-[32].</w:t>
      </w:r>
    </w:p>
  </w:footnote>
  <w:footnote w:id="134">
    <w:p w14:paraId="3A25DC5C"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Plaintiff S4</w:t>
      </w:r>
      <w:r w:rsidRPr="00004A16">
        <w:rPr>
          <w:rFonts w:ascii="Times New Roman" w:hAnsi="Times New Roman"/>
          <w:sz w:val="24"/>
        </w:rPr>
        <w:t xml:space="preserve"> (2014) 253 CLR 219 at 232 [29]; </w:t>
      </w:r>
      <w:r w:rsidRPr="00004A16">
        <w:rPr>
          <w:rFonts w:ascii="Times New Roman" w:hAnsi="Times New Roman"/>
          <w:i/>
          <w:sz w:val="24"/>
        </w:rPr>
        <w:t>Plaintiff M96A</w:t>
      </w:r>
      <w:r w:rsidRPr="00004A16">
        <w:rPr>
          <w:rFonts w:ascii="Times New Roman" w:hAnsi="Times New Roman"/>
          <w:sz w:val="24"/>
        </w:rPr>
        <w:t xml:space="preserve"> (2017) 261 CLR 582 at 597 [31].</w:t>
      </w:r>
    </w:p>
  </w:footnote>
  <w:footnote w:id="135">
    <w:p w14:paraId="59837689"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See [</w:t>
      </w:r>
      <w:r>
        <w:rPr>
          <w:rFonts w:ascii="Times New Roman" w:hAnsi="Times New Roman"/>
          <w:sz w:val="24"/>
        </w:rPr>
        <w:t>78</w:t>
      </w:r>
      <w:r w:rsidRPr="00004A16">
        <w:rPr>
          <w:rFonts w:ascii="Times New Roman" w:hAnsi="Times New Roman"/>
          <w:sz w:val="24"/>
        </w:rPr>
        <w:t>]-[</w:t>
      </w:r>
      <w:r>
        <w:rPr>
          <w:rFonts w:ascii="Times New Roman" w:hAnsi="Times New Roman"/>
          <w:sz w:val="24"/>
        </w:rPr>
        <w:t>79</w:t>
      </w:r>
      <w:r w:rsidRPr="00004A16">
        <w:rPr>
          <w:rFonts w:ascii="Times New Roman" w:hAnsi="Times New Roman"/>
          <w:sz w:val="24"/>
        </w:rPr>
        <w:t>], [</w:t>
      </w:r>
      <w:r>
        <w:rPr>
          <w:rFonts w:ascii="Times New Roman" w:hAnsi="Times New Roman"/>
          <w:sz w:val="24"/>
        </w:rPr>
        <w:t>82</w:t>
      </w:r>
      <w:r w:rsidRPr="00004A16">
        <w:rPr>
          <w:rFonts w:ascii="Times New Roman" w:hAnsi="Times New Roman"/>
          <w:sz w:val="24"/>
        </w:rPr>
        <w:t>] above.</w:t>
      </w:r>
    </w:p>
  </w:footnote>
  <w:footnote w:id="136">
    <w:p w14:paraId="236739B1"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r w:rsidRPr="00004A16">
        <w:rPr>
          <w:rFonts w:ascii="Times New Roman" w:hAnsi="Times New Roman"/>
          <w:i/>
          <w:sz w:val="24"/>
        </w:rPr>
        <w:t xml:space="preserve">Plaintiff M47 </w:t>
      </w:r>
      <w:r w:rsidRPr="00004A16">
        <w:rPr>
          <w:rFonts w:ascii="Times New Roman" w:hAnsi="Times New Roman"/>
          <w:sz w:val="24"/>
        </w:rPr>
        <w:t xml:space="preserve">(2012) 251 CLR 1 at 143 [361]. See also </w:t>
      </w:r>
      <w:proofErr w:type="spellStart"/>
      <w:r w:rsidRPr="00004A16">
        <w:rPr>
          <w:rFonts w:ascii="Times New Roman" w:hAnsi="Times New Roman"/>
          <w:i/>
          <w:sz w:val="24"/>
        </w:rPr>
        <w:t>Alsalih</w:t>
      </w:r>
      <w:proofErr w:type="spellEnd"/>
      <w:r w:rsidRPr="00004A16">
        <w:rPr>
          <w:rFonts w:ascii="Times New Roman" w:hAnsi="Times New Roman"/>
          <w:i/>
          <w:sz w:val="24"/>
        </w:rPr>
        <w:t xml:space="preserve"> v Manager, Baxter Immigration Detention Facility </w:t>
      </w:r>
      <w:r w:rsidRPr="00004A16">
        <w:rPr>
          <w:rFonts w:ascii="Times New Roman" w:hAnsi="Times New Roman"/>
          <w:sz w:val="24"/>
        </w:rPr>
        <w:t>(2004) 136 FCR 291 at 309 [57]-[58].</w:t>
      </w:r>
    </w:p>
  </w:footnote>
  <w:footnote w:id="137">
    <w:p w14:paraId="4A1CFF8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For the onus in habeas applications, see </w:t>
      </w:r>
      <w:r w:rsidRPr="00004A16">
        <w:rPr>
          <w:rFonts w:ascii="Times New Roman" w:hAnsi="Times New Roman"/>
          <w:i/>
          <w:sz w:val="24"/>
        </w:rPr>
        <w:t>Liversidge</w:t>
      </w:r>
      <w:r w:rsidRPr="00004A16">
        <w:rPr>
          <w:rFonts w:ascii="Times New Roman" w:hAnsi="Times New Roman"/>
          <w:sz w:val="24"/>
        </w:rPr>
        <w:t xml:space="preserve"> [1942] AC 206 at 245-246; </w:t>
      </w:r>
      <w:proofErr w:type="spellStart"/>
      <w:r w:rsidRPr="00004A16">
        <w:rPr>
          <w:rFonts w:ascii="Times New Roman" w:hAnsi="Times New Roman"/>
          <w:i/>
          <w:sz w:val="24"/>
        </w:rPr>
        <w:t>Trobridge</w:t>
      </w:r>
      <w:proofErr w:type="spellEnd"/>
      <w:r w:rsidRPr="00004A16">
        <w:rPr>
          <w:rFonts w:ascii="Times New Roman" w:hAnsi="Times New Roman"/>
          <w:sz w:val="24"/>
        </w:rPr>
        <w:t xml:space="preserve"> (1955) 94 CLR 147 at 152; </w:t>
      </w:r>
      <w:r w:rsidRPr="00004A16">
        <w:rPr>
          <w:rFonts w:ascii="Times New Roman" w:hAnsi="Times New Roman"/>
          <w:i/>
          <w:sz w:val="24"/>
        </w:rPr>
        <w:t>Plaintiff M47</w:t>
      </w:r>
      <w:r w:rsidRPr="00004A16">
        <w:rPr>
          <w:rFonts w:ascii="Times New Roman" w:hAnsi="Times New Roman"/>
          <w:sz w:val="24"/>
        </w:rPr>
        <w:t xml:space="preserve"> (2019) 265 CLR 285 at 299 [39]; </w:t>
      </w:r>
      <w:r w:rsidRPr="00004A16">
        <w:rPr>
          <w:rFonts w:ascii="Times New Roman" w:hAnsi="Times New Roman"/>
          <w:i/>
          <w:sz w:val="24"/>
        </w:rPr>
        <w:t>McHugh</w:t>
      </w:r>
      <w:r w:rsidRPr="00004A16">
        <w:rPr>
          <w:rFonts w:ascii="Times New Roman" w:hAnsi="Times New Roman"/>
          <w:sz w:val="24"/>
        </w:rPr>
        <w:t xml:space="preserve"> (2020) 385 ALR 405 at 407 [5]. For the onus in judicial review applications where mandamus is sought, see </w:t>
      </w:r>
      <w:r w:rsidRPr="00004A16">
        <w:rPr>
          <w:rFonts w:ascii="Times New Roman" w:hAnsi="Times New Roman"/>
          <w:i/>
          <w:sz w:val="24"/>
        </w:rPr>
        <w:t>Minister for Immigration and Citizenship v SZGUR</w:t>
      </w:r>
      <w:r w:rsidRPr="00004A16">
        <w:rPr>
          <w:rFonts w:ascii="Times New Roman" w:hAnsi="Times New Roman"/>
          <w:sz w:val="24"/>
        </w:rPr>
        <w:t xml:space="preserve"> (2011) 241 CLR 594 at 616 [67], 623 [91]-[92]; </w:t>
      </w:r>
      <w:r w:rsidRPr="00004A16">
        <w:rPr>
          <w:rFonts w:ascii="Times New Roman" w:hAnsi="Times New Roman"/>
          <w:i/>
          <w:sz w:val="24"/>
        </w:rPr>
        <w:t>Plaintiff</w:t>
      </w:r>
      <w:r>
        <w:rPr>
          <w:rFonts w:ascii="Times New Roman" w:hAnsi="Times New Roman"/>
          <w:i/>
          <w:sz w:val="24"/>
        </w:rPr>
        <w:t> </w:t>
      </w:r>
      <w:r w:rsidRPr="00004A16">
        <w:rPr>
          <w:rFonts w:ascii="Times New Roman" w:hAnsi="Times New Roman"/>
          <w:i/>
          <w:sz w:val="24"/>
        </w:rPr>
        <w:t>M64/2015 v Minister for Immigration and Border Protection</w:t>
      </w:r>
      <w:r w:rsidRPr="00004A16">
        <w:rPr>
          <w:rFonts w:ascii="Times New Roman" w:hAnsi="Times New Roman"/>
          <w:sz w:val="24"/>
        </w:rPr>
        <w:t xml:space="preserve"> (2015) 258</w:t>
      </w:r>
      <w:r>
        <w:rPr>
          <w:rFonts w:ascii="Times New Roman" w:hAnsi="Times New Roman"/>
          <w:sz w:val="24"/>
        </w:rPr>
        <w:t> </w:t>
      </w:r>
      <w:r w:rsidRPr="00004A16">
        <w:rPr>
          <w:rFonts w:ascii="Times New Roman" w:hAnsi="Times New Roman"/>
          <w:sz w:val="24"/>
        </w:rPr>
        <w:t>CLR 173 at 185 [24].</w:t>
      </w:r>
    </w:p>
  </w:footnote>
  <w:footnote w:id="138">
    <w:p w14:paraId="5584FCF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Plaintiff S4</w:t>
      </w:r>
      <w:r w:rsidRPr="00004A16">
        <w:rPr>
          <w:rFonts w:ascii="Times New Roman" w:hAnsi="Times New Roman"/>
          <w:sz w:val="24"/>
        </w:rPr>
        <w:t xml:space="preserve"> (2014) 253 CLR 219 at 232 [29], citing </w:t>
      </w:r>
      <w:r w:rsidRPr="00004A16">
        <w:rPr>
          <w:rFonts w:ascii="Times New Roman" w:hAnsi="Times New Roman"/>
          <w:i/>
          <w:sz w:val="24"/>
        </w:rPr>
        <w:t>Crowley's Case</w:t>
      </w:r>
      <w:r w:rsidRPr="00004A16">
        <w:rPr>
          <w:rFonts w:ascii="Times New Roman" w:hAnsi="Times New Roman"/>
          <w:sz w:val="24"/>
        </w:rPr>
        <w:t xml:space="preserve"> (1818) 2 Swans 1 at 61 [36 ER 514 at 531]; </w:t>
      </w:r>
      <w:r w:rsidRPr="00004A16">
        <w:rPr>
          <w:rFonts w:ascii="Times New Roman" w:hAnsi="Times New Roman"/>
          <w:i/>
          <w:sz w:val="24"/>
        </w:rPr>
        <w:t>Plaintiff M96A</w:t>
      </w:r>
      <w:r w:rsidRPr="00004A16">
        <w:rPr>
          <w:rFonts w:ascii="Times New Roman" w:hAnsi="Times New Roman"/>
          <w:sz w:val="24"/>
        </w:rPr>
        <w:t xml:space="preserve"> (2017) 261 CLR 582 at 597 [31].</w:t>
      </w:r>
    </w:p>
  </w:footnote>
  <w:footnote w:id="139">
    <w:p w14:paraId="69EA99A0"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Attorney-General (NSW) v Quin</w:t>
      </w:r>
      <w:r w:rsidRPr="00004A16">
        <w:rPr>
          <w:rFonts w:ascii="Times New Roman" w:hAnsi="Times New Roman"/>
          <w:sz w:val="24"/>
        </w:rPr>
        <w:t xml:space="preserve"> (1990) 170 CLR 1 at 35; </w:t>
      </w:r>
      <w:r w:rsidRPr="00004A16">
        <w:rPr>
          <w:rFonts w:ascii="Times New Roman" w:hAnsi="Times New Roman"/>
          <w:i/>
          <w:sz w:val="24"/>
        </w:rPr>
        <w:t xml:space="preserve">Plaintiff S157 </w:t>
      </w:r>
      <w:r w:rsidRPr="00004A16">
        <w:rPr>
          <w:rFonts w:ascii="Times New Roman" w:hAnsi="Times New Roman"/>
          <w:sz w:val="24"/>
        </w:rPr>
        <w:t>(2003) 211</w:t>
      </w:r>
      <w:r>
        <w:rPr>
          <w:rFonts w:ascii="Times New Roman" w:hAnsi="Times New Roman"/>
          <w:sz w:val="24"/>
        </w:rPr>
        <w:t> </w:t>
      </w:r>
      <w:r w:rsidRPr="00004A16">
        <w:rPr>
          <w:rFonts w:ascii="Times New Roman" w:hAnsi="Times New Roman"/>
          <w:sz w:val="24"/>
        </w:rPr>
        <w:t xml:space="preserve">CLR 476 at 492 [31], 513-514 [104]; </w:t>
      </w:r>
      <w:r w:rsidRPr="00004A16">
        <w:rPr>
          <w:rFonts w:ascii="Times New Roman" w:hAnsi="Times New Roman"/>
          <w:i/>
          <w:sz w:val="24"/>
        </w:rPr>
        <w:t>Graham v Minister for Immigration and Border Protection</w:t>
      </w:r>
      <w:r w:rsidRPr="00004A16">
        <w:rPr>
          <w:rFonts w:ascii="Times New Roman" w:hAnsi="Times New Roman"/>
          <w:sz w:val="24"/>
        </w:rPr>
        <w:t xml:space="preserve"> (2017) 263 CLR 1 at 24 [39]. </w:t>
      </w:r>
    </w:p>
  </w:footnote>
  <w:footnote w:id="140">
    <w:p w14:paraId="68148AE8"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Koon Wing Lau </w:t>
      </w:r>
      <w:r w:rsidRPr="00004A16">
        <w:rPr>
          <w:rFonts w:ascii="Times New Roman" w:hAnsi="Times New Roman"/>
          <w:sz w:val="24"/>
        </w:rPr>
        <w:t xml:space="preserve">(1949) 80 CLR 533 at 556, 581, 586; </w:t>
      </w:r>
      <w:r w:rsidRPr="00004A16">
        <w:rPr>
          <w:rFonts w:ascii="Times New Roman" w:hAnsi="Times New Roman"/>
          <w:i/>
          <w:sz w:val="24"/>
        </w:rPr>
        <w:t>Lim </w:t>
      </w:r>
      <w:r w:rsidRPr="00004A16">
        <w:rPr>
          <w:rFonts w:ascii="Times New Roman" w:hAnsi="Times New Roman"/>
          <w:sz w:val="24"/>
        </w:rPr>
        <w:t>(1992) 176 CLR 1 at 31</w:t>
      </w:r>
      <w:r>
        <w:rPr>
          <w:rFonts w:ascii="Times New Roman" w:hAnsi="Times New Roman"/>
          <w:sz w:val="24"/>
        </w:rPr>
        <w:noBreakHyphen/>
      </w:r>
      <w:r w:rsidRPr="00004A16">
        <w:rPr>
          <w:rFonts w:ascii="Times New Roman" w:hAnsi="Times New Roman"/>
          <w:sz w:val="24"/>
        </w:rPr>
        <w:t xml:space="preserve">32, 51; </w:t>
      </w:r>
      <w:r w:rsidRPr="00004A16">
        <w:rPr>
          <w:rFonts w:ascii="Times New Roman" w:hAnsi="Times New Roman"/>
          <w:i/>
          <w:sz w:val="24"/>
        </w:rPr>
        <w:t>Al-</w:t>
      </w:r>
      <w:proofErr w:type="spellStart"/>
      <w:r w:rsidRPr="00004A16">
        <w:rPr>
          <w:rFonts w:ascii="Times New Roman" w:hAnsi="Times New Roman"/>
          <w:i/>
          <w:sz w:val="24"/>
        </w:rPr>
        <w:t>Kateb</w:t>
      </w:r>
      <w:proofErr w:type="spellEnd"/>
      <w:r w:rsidRPr="00004A16">
        <w:rPr>
          <w:rFonts w:ascii="Times New Roman" w:hAnsi="Times New Roman"/>
          <w:i/>
          <w:sz w:val="24"/>
        </w:rPr>
        <w:t xml:space="preserve"> </w:t>
      </w:r>
      <w:r w:rsidRPr="00004A16">
        <w:rPr>
          <w:rFonts w:ascii="Times New Roman" w:hAnsi="Times New Roman"/>
          <w:sz w:val="24"/>
        </w:rPr>
        <w:t xml:space="preserve">(2004) 219 CLR 562 at 638 [224]; </w:t>
      </w:r>
      <w:r w:rsidRPr="00004A16">
        <w:rPr>
          <w:rFonts w:ascii="Times New Roman" w:hAnsi="Times New Roman"/>
          <w:i/>
          <w:sz w:val="24"/>
        </w:rPr>
        <w:t xml:space="preserve">Plaintiff M47 </w:t>
      </w:r>
      <w:r w:rsidRPr="00004A16">
        <w:rPr>
          <w:rFonts w:ascii="Times New Roman" w:hAnsi="Times New Roman"/>
          <w:sz w:val="24"/>
        </w:rPr>
        <w:t>(2012) 251</w:t>
      </w:r>
      <w:r>
        <w:rPr>
          <w:rFonts w:ascii="Times New Roman" w:hAnsi="Times New Roman"/>
          <w:sz w:val="24"/>
        </w:rPr>
        <w:t> </w:t>
      </w:r>
      <w:r w:rsidRPr="00004A16">
        <w:rPr>
          <w:rFonts w:ascii="Times New Roman" w:hAnsi="Times New Roman"/>
          <w:sz w:val="24"/>
        </w:rPr>
        <w:t xml:space="preserve">CLR 1 at 57-58 [108]; </w:t>
      </w:r>
      <w:r w:rsidRPr="00004A16">
        <w:rPr>
          <w:rFonts w:ascii="Times New Roman" w:hAnsi="Times New Roman"/>
          <w:i/>
          <w:sz w:val="24"/>
        </w:rPr>
        <w:t xml:space="preserve">Plaintiff M68 </w:t>
      </w:r>
      <w:r w:rsidRPr="00004A16">
        <w:rPr>
          <w:rFonts w:ascii="Times New Roman" w:hAnsi="Times New Roman"/>
          <w:sz w:val="24"/>
        </w:rPr>
        <w:t xml:space="preserve">(2016) 257 CLR 42 at 105 [159]. See also </w:t>
      </w:r>
      <w:r w:rsidRPr="00004A16">
        <w:rPr>
          <w:rFonts w:ascii="Times New Roman" w:hAnsi="Times New Roman"/>
          <w:i/>
          <w:sz w:val="24"/>
        </w:rPr>
        <w:t xml:space="preserve">R v The Governor of the Metropolitan Gaol, Coburg; Ex </w:t>
      </w:r>
      <w:proofErr w:type="spellStart"/>
      <w:r w:rsidRPr="00004A16">
        <w:rPr>
          <w:rFonts w:ascii="Times New Roman" w:hAnsi="Times New Roman"/>
          <w:i/>
          <w:sz w:val="24"/>
        </w:rPr>
        <w:t>parte</w:t>
      </w:r>
      <w:proofErr w:type="spellEnd"/>
      <w:r w:rsidRPr="00004A16">
        <w:rPr>
          <w:rFonts w:ascii="Times New Roman" w:hAnsi="Times New Roman"/>
          <w:i/>
          <w:sz w:val="24"/>
        </w:rPr>
        <w:t xml:space="preserve"> Kimball </w:t>
      </w:r>
      <w:r w:rsidRPr="00004A16">
        <w:rPr>
          <w:rFonts w:ascii="Times New Roman" w:hAnsi="Times New Roman"/>
          <w:sz w:val="24"/>
        </w:rPr>
        <w:t>[1937] VLR</w:t>
      </w:r>
      <w:r>
        <w:rPr>
          <w:rFonts w:ascii="Times New Roman" w:hAnsi="Times New Roman"/>
          <w:sz w:val="24"/>
        </w:rPr>
        <w:t> </w:t>
      </w:r>
      <w:r w:rsidRPr="00004A16">
        <w:rPr>
          <w:rFonts w:ascii="Times New Roman" w:hAnsi="Times New Roman"/>
          <w:sz w:val="24"/>
        </w:rPr>
        <w:t xml:space="preserve">279; </w:t>
      </w:r>
      <w:proofErr w:type="spellStart"/>
      <w:r w:rsidRPr="00004A16">
        <w:rPr>
          <w:rFonts w:ascii="Times New Roman" w:hAnsi="Times New Roman"/>
          <w:i/>
          <w:sz w:val="24"/>
        </w:rPr>
        <w:t>Bedgood</w:t>
      </w:r>
      <w:proofErr w:type="spellEnd"/>
      <w:r w:rsidRPr="00004A16">
        <w:rPr>
          <w:rFonts w:ascii="Times New Roman" w:hAnsi="Times New Roman"/>
          <w:i/>
          <w:sz w:val="24"/>
        </w:rPr>
        <w:t xml:space="preserve"> v Keeper of Her Majesty's Penitentiary at Malabar </w:t>
      </w:r>
      <w:r w:rsidRPr="00004A16">
        <w:rPr>
          <w:rFonts w:ascii="Times New Roman" w:hAnsi="Times New Roman"/>
          <w:sz w:val="24"/>
        </w:rPr>
        <w:t xml:space="preserve">[1975] 2 NSWLR 144; </w:t>
      </w:r>
      <w:r w:rsidRPr="00004A16">
        <w:rPr>
          <w:rFonts w:ascii="Times New Roman" w:hAnsi="Times New Roman"/>
          <w:i/>
          <w:sz w:val="24"/>
        </w:rPr>
        <w:t xml:space="preserve">MacDonald v Attorney-General </w:t>
      </w:r>
      <w:r w:rsidRPr="00004A16">
        <w:rPr>
          <w:rFonts w:ascii="Times New Roman" w:hAnsi="Times New Roman"/>
          <w:sz w:val="24"/>
        </w:rPr>
        <w:t xml:space="preserve">(1980) 24 SASR 294; </w:t>
      </w:r>
      <w:proofErr w:type="spellStart"/>
      <w:r w:rsidRPr="00004A16">
        <w:rPr>
          <w:rFonts w:ascii="Times New Roman" w:hAnsi="Times New Roman"/>
          <w:i/>
          <w:sz w:val="24"/>
        </w:rPr>
        <w:t>Puharka</w:t>
      </w:r>
      <w:proofErr w:type="spellEnd"/>
      <w:r w:rsidRPr="00004A16">
        <w:rPr>
          <w:rFonts w:ascii="Times New Roman" w:hAnsi="Times New Roman"/>
          <w:i/>
          <w:sz w:val="24"/>
        </w:rPr>
        <w:t xml:space="preserve"> v Webb </w:t>
      </w:r>
      <w:r w:rsidRPr="00004A16">
        <w:rPr>
          <w:rFonts w:ascii="Times New Roman" w:hAnsi="Times New Roman"/>
          <w:sz w:val="24"/>
        </w:rPr>
        <w:t>[1983] 2 NSWLR 31.</w:t>
      </w:r>
      <w:r w:rsidRPr="00004A16">
        <w:rPr>
          <w:rFonts w:ascii="Times New Roman" w:hAnsi="Times New Roman"/>
          <w:i/>
          <w:sz w:val="24"/>
        </w:rPr>
        <w:t xml:space="preserve"> </w:t>
      </w:r>
    </w:p>
  </w:footnote>
  <w:footnote w:id="141">
    <w:p w14:paraId="7721C2D1"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(1987) 162 CLR 514 at 520-521.</w:t>
      </w:r>
    </w:p>
  </w:footnote>
  <w:footnote w:id="142">
    <w:p w14:paraId="653BB247"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Blackstone, </w:t>
      </w:r>
      <w:r w:rsidRPr="00004A16">
        <w:rPr>
          <w:rFonts w:ascii="Times New Roman" w:hAnsi="Times New Roman"/>
          <w:i/>
          <w:sz w:val="24"/>
        </w:rPr>
        <w:t>Commentaries on the Laws of England</w:t>
      </w:r>
      <w:r w:rsidRPr="00004A16">
        <w:rPr>
          <w:rFonts w:ascii="Times New Roman" w:hAnsi="Times New Roman"/>
          <w:sz w:val="24"/>
        </w:rPr>
        <w:t xml:space="preserve"> (1768), bk 3, </w:t>
      </w:r>
      <w:proofErr w:type="spellStart"/>
      <w:r w:rsidRPr="00004A16">
        <w:rPr>
          <w:rFonts w:ascii="Times New Roman" w:hAnsi="Times New Roman"/>
          <w:sz w:val="24"/>
        </w:rPr>
        <w:t>ch</w:t>
      </w:r>
      <w:proofErr w:type="spellEnd"/>
      <w:r w:rsidRPr="00004A16">
        <w:rPr>
          <w:rFonts w:ascii="Times New Roman" w:hAnsi="Times New Roman"/>
          <w:sz w:val="24"/>
        </w:rPr>
        <w:t> 8 at 131.</w:t>
      </w:r>
    </w:p>
  </w:footnote>
  <w:footnote w:id="143">
    <w:p w14:paraId="3E332C6E"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Blackstone, </w:t>
      </w:r>
      <w:r w:rsidRPr="00004A16">
        <w:rPr>
          <w:rFonts w:ascii="Times New Roman" w:hAnsi="Times New Roman"/>
          <w:i/>
          <w:sz w:val="24"/>
        </w:rPr>
        <w:t>Commentaries on the Laws of England</w:t>
      </w:r>
      <w:r w:rsidRPr="00004A16">
        <w:rPr>
          <w:rFonts w:ascii="Times New Roman" w:hAnsi="Times New Roman"/>
          <w:sz w:val="24"/>
        </w:rPr>
        <w:t xml:space="preserve"> (1768), bk 3, </w:t>
      </w:r>
      <w:proofErr w:type="spellStart"/>
      <w:r w:rsidRPr="00004A16">
        <w:rPr>
          <w:rFonts w:ascii="Times New Roman" w:hAnsi="Times New Roman"/>
          <w:sz w:val="24"/>
        </w:rPr>
        <w:t>ch</w:t>
      </w:r>
      <w:proofErr w:type="spellEnd"/>
      <w:r w:rsidRPr="00004A16">
        <w:rPr>
          <w:rFonts w:ascii="Times New Roman" w:hAnsi="Times New Roman"/>
          <w:sz w:val="24"/>
        </w:rPr>
        <w:t> 8 at 131.</w:t>
      </w:r>
    </w:p>
  </w:footnote>
  <w:footnote w:id="144">
    <w:p w14:paraId="4C3C3B3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Jenks, "The Story of the </w:t>
      </w:r>
      <w:r w:rsidRPr="00004A16">
        <w:rPr>
          <w:rFonts w:ascii="Times New Roman" w:hAnsi="Times New Roman"/>
          <w:i/>
          <w:sz w:val="24"/>
        </w:rPr>
        <w:t>Habeas Corpus</w:t>
      </w:r>
      <w:r w:rsidRPr="00004A16">
        <w:rPr>
          <w:rFonts w:ascii="Times New Roman" w:hAnsi="Times New Roman"/>
          <w:sz w:val="24"/>
        </w:rPr>
        <w:t>", in Association of American Law Schools</w:t>
      </w:r>
      <w:r>
        <w:rPr>
          <w:rFonts w:ascii="Times New Roman" w:hAnsi="Times New Roman"/>
          <w:sz w:val="24"/>
        </w:rPr>
        <w:t> </w:t>
      </w:r>
      <w:r w:rsidRPr="00004A16">
        <w:rPr>
          <w:rFonts w:ascii="Times New Roman" w:hAnsi="Times New Roman"/>
          <w:sz w:val="24"/>
        </w:rPr>
        <w:t xml:space="preserve">(ed), </w:t>
      </w:r>
      <w:r w:rsidRPr="00004A16">
        <w:rPr>
          <w:rFonts w:ascii="Times New Roman" w:hAnsi="Times New Roman"/>
          <w:i/>
          <w:sz w:val="24"/>
        </w:rPr>
        <w:t>Select Essays in Anglo-American Legal History</w:t>
      </w:r>
      <w:r w:rsidRPr="00004A16">
        <w:rPr>
          <w:rFonts w:ascii="Times New Roman" w:hAnsi="Times New Roman"/>
          <w:sz w:val="24"/>
        </w:rPr>
        <w:t xml:space="preserve"> (1908), vol 2, 531 at 531.</w:t>
      </w:r>
    </w:p>
  </w:footnote>
  <w:footnote w:id="145">
    <w:p w14:paraId="3DB9BE12"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proofErr w:type="spellStart"/>
      <w:r w:rsidRPr="00004A16">
        <w:rPr>
          <w:rFonts w:ascii="Times New Roman" w:hAnsi="Times New Roman"/>
          <w:sz w:val="24"/>
        </w:rPr>
        <w:t>Farbey</w:t>
      </w:r>
      <w:proofErr w:type="spellEnd"/>
      <w:r w:rsidRPr="00004A16">
        <w:rPr>
          <w:rFonts w:ascii="Times New Roman" w:hAnsi="Times New Roman"/>
          <w:sz w:val="24"/>
        </w:rPr>
        <w:t xml:space="preserve">, Sharpe and </w:t>
      </w:r>
      <w:proofErr w:type="spellStart"/>
      <w:r w:rsidRPr="00004A16">
        <w:rPr>
          <w:rFonts w:ascii="Times New Roman" w:hAnsi="Times New Roman"/>
          <w:sz w:val="24"/>
        </w:rPr>
        <w:t>Atrill</w:t>
      </w:r>
      <w:proofErr w:type="spellEnd"/>
      <w:r w:rsidRPr="00004A16">
        <w:rPr>
          <w:rFonts w:ascii="Times New Roman" w:hAnsi="Times New Roman"/>
          <w:sz w:val="24"/>
        </w:rPr>
        <w:t xml:space="preserve">, </w:t>
      </w:r>
      <w:r w:rsidRPr="00004A16">
        <w:rPr>
          <w:rFonts w:ascii="Times New Roman" w:hAnsi="Times New Roman"/>
          <w:i/>
          <w:sz w:val="24"/>
        </w:rPr>
        <w:t>The Law of Habeas Corpus</w:t>
      </w:r>
      <w:r w:rsidRPr="00004A16">
        <w:rPr>
          <w:rFonts w:ascii="Times New Roman" w:hAnsi="Times New Roman"/>
          <w:sz w:val="24"/>
        </w:rPr>
        <w:t>, 3rd ed (2011) at 1.</w:t>
      </w:r>
    </w:p>
  </w:footnote>
  <w:footnote w:id="146">
    <w:p w14:paraId="19BD9EBE"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Blackstone, </w:t>
      </w:r>
      <w:r w:rsidRPr="00004A16">
        <w:rPr>
          <w:rFonts w:ascii="Times New Roman" w:hAnsi="Times New Roman"/>
          <w:i/>
          <w:sz w:val="24"/>
        </w:rPr>
        <w:t>Commentaries on the Laws of England</w:t>
      </w:r>
      <w:r w:rsidRPr="00004A16">
        <w:rPr>
          <w:rFonts w:ascii="Times New Roman" w:hAnsi="Times New Roman"/>
          <w:sz w:val="24"/>
        </w:rPr>
        <w:t xml:space="preserve"> (1768), bk 3, </w:t>
      </w:r>
      <w:proofErr w:type="spellStart"/>
      <w:r w:rsidRPr="00004A16">
        <w:rPr>
          <w:rFonts w:ascii="Times New Roman" w:hAnsi="Times New Roman"/>
          <w:sz w:val="24"/>
        </w:rPr>
        <w:t>ch</w:t>
      </w:r>
      <w:proofErr w:type="spellEnd"/>
      <w:r w:rsidRPr="00004A16">
        <w:rPr>
          <w:rFonts w:ascii="Times New Roman" w:hAnsi="Times New Roman"/>
          <w:sz w:val="24"/>
        </w:rPr>
        <w:t> 8 at 137-138.</w:t>
      </w:r>
    </w:p>
  </w:footnote>
  <w:footnote w:id="147">
    <w:p w14:paraId="1A7FAF93"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Secretary of State for Home Affairs v O'Brien </w:t>
      </w:r>
      <w:r w:rsidRPr="00004A16">
        <w:rPr>
          <w:rFonts w:ascii="Times New Roman" w:hAnsi="Times New Roman"/>
          <w:sz w:val="24"/>
        </w:rPr>
        <w:t xml:space="preserve">[1923] AC 603 at 609; </w:t>
      </w:r>
      <w:r w:rsidRPr="00004A16">
        <w:rPr>
          <w:rFonts w:ascii="Times New Roman" w:hAnsi="Times New Roman"/>
          <w:i/>
          <w:sz w:val="24"/>
        </w:rPr>
        <w:t xml:space="preserve">Ex </w:t>
      </w:r>
      <w:proofErr w:type="spellStart"/>
      <w:r w:rsidRPr="00004A16">
        <w:rPr>
          <w:rFonts w:ascii="Times New Roman" w:hAnsi="Times New Roman"/>
          <w:i/>
          <w:sz w:val="24"/>
        </w:rPr>
        <w:t>parte</w:t>
      </w:r>
      <w:proofErr w:type="spellEnd"/>
      <w:r w:rsidRPr="00004A16">
        <w:rPr>
          <w:rFonts w:ascii="Times New Roman" w:hAnsi="Times New Roman"/>
          <w:i/>
          <w:sz w:val="24"/>
        </w:rPr>
        <w:t xml:space="preserve"> Walsh and Johnson; In re Yates </w:t>
      </w:r>
      <w:r w:rsidRPr="00004A16">
        <w:rPr>
          <w:rFonts w:ascii="Times New Roman" w:hAnsi="Times New Roman"/>
          <w:sz w:val="24"/>
        </w:rPr>
        <w:t xml:space="preserve">(1925) 37 CLR 36 at 77. </w:t>
      </w:r>
    </w:p>
  </w:footnote>
  <w:footnote w:id="148">
    <w:p w14:paraId="2F7F57F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proofErr w:type="spellStart"/>
      <w:r w:rsidRPr="00004A16">
        <w:rPr>
          <w:rFonts w:ascii="Times New Roman" w:hAnsi="Times New Roman"/>
          <w:sz w:val="24"/>
        </w:rPr>
        <w:t>eg</w:t>
      </w:r>
      <w:proofErr w:type="spellEnd"/>
      <w:r w:rsidRPr="00004A16">
        <w:rPr>
          <w:rFonts w:ascii="Times New Roman" w:hAnsi="Times New Roman"/>
          <w:sz w:val="24"/>
        </w:rPr>
        <w:t xml:space="preserve">, the jurisdiction of the High Court in relation to habeas corpus: </w:t>
      </w:r>
      <w:r w:rsidRPr="00004A16">
        <w:rPr>
          <w:rFonts w:ascii="Times New Roman" w:hAnsi="Times New Roman"/>
          <w:i/>
          <w:sz w:val="24"/>
        </w:rPr>
        <w:t>Judiciary</w:t>
      </w:r>
      <w:r>
        <w:rPr>
          <w:rFonts w:ascii="Times New Roman" w:hAnsi="Times New Roman"/>
          <w:i/>
          <w:sz w:val="24"/>
        </w:rPr>
        <w:t> </w:t>
      </w:r>
      <w:r w:rsidRPr="00004A16">
        <w:rPr>
          <w:rFonts w:ascii="Times New Roman" w:hAnsi="Times New Roman"/>
          <w:i/>
          <w:sz w:val="24"/>
        </w:rPr>
        <w:t xml:space="preserve">Act 1903 </w:t>
      </w:r>
      <w:r w:rsidRPr="00004A16">
        <w:rPr>
          <w:rFonts w:ascii="Times New Roman" w:hAnsi="Times New Roman"/>
          <w:sz w:val="24"/>
        </w:rPr>
        <w:t>(</w:t>
      </w:r>
      <w:proofErr w:type="spellStart"/>
      <w:r w:rsidRPr="00004A16">
        <w:rPr>
          <w:rFonts w:ascii="Times New Roman" w:hAnsi="Times New Roman"/>
          <w:sz w:val="24"/>
        </w:rPr>
        <w:t>Cth</w:t>
      </w:r>
      <w:proofErr w:type="spellEnd"/>
      <w:r w:rsidRPr="00004A16">
        <w:rPr>
          <w:rFonts w:ascii="Times New Roman" w:hAnsi="Times New Roman"/>
          <w:sz w:val="24"/>
        </w:rPr>
        <w:t xml:space="preserve">), s 33(1)(f); </w:t>
      </w:r>
      <w:r w:rsidRPr="00004A16">
        <w:rPr>
          <w:rFonts w:ascii="Times New Roman" w:hAnsi="Times New Roman"/>
          <w:i/>
          <w:sz w:val="24"/>
        </w:rPr>
        <w:t>Plaintiff M47</w:t>
      </w:r>
      <w:r w:rsidRPr="00004A16">
        <w:rPr>
          <w:rFonts w:ascii="Times New Roman" w:hAnsi="Times New Roman"/>
          <w:sz w:val="24"/>
        </w:rPr>
        <w:t xml:space="preserve"> (2012) 251 CLR 1 at 57-58 [108].</w:t>
      </w:r>
    </w:p>
  </w:footnote>
  <w:footnote w:id="149">
    <w:p w14:paraId="435F90F4"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Plaintiff S4</w:t>
      </w:r>
      <w:r w:rsidRPr="00004A16">
        <w:rPr>
          <w:rFonts w:ascii="Times New Roman" w:hAnsi="Times New Roman"/>
          <w:sz w:val="24"/>
        </w:rPr>
        <w:t xml:space="preserve"> (2014) 253 CLR 219 at 232 [29]; </w:t>
      </w:r>
      <w:r w:rsidRPr="00004A16">
        <w:rPr>
          <w:rFonts w:ascii="Times New Roman" w:hAnsi="Times New Roman"/>
          <w:i/>
          <w:sz w:val="24"/>
        </w:rPr>
        <w:t>Plaintiff M96A</w:t>
      </w:r>
      <w:r w:rsidRPr="00004A16">
        <w:rPr>
          <w:rFonts w:ascii="Times New Roman" w:hAnsi="Times New Roman"/>
          <w:sz w:val="24"/>
        </w:rPr>
        <w:t xml:space="preserve"> (2017) 261 CLR 582 at 597 [31].</w:t>
      </w:r>
    </w:p>
  </w:footnote>
  <w:footnote w:id="150">
    <w:p w14:paraId="4448A6C6"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Plaintiff M61</w:t>
      </w:r>
      <w:r w:rsidRPr="00004A16">
        <w:rPr>
          <w:rFonts w:ascii="Times New Roman" w:hAnsi="Times New Roman"/>
          <w:sz w:val="24"/>
        </w:rPr>
        <w:t xml:space="preserve"> (2010) 243 CLR 319 at 348 [64], 353 [77]; </w:t>
      </w:r>
      <w:r w:rsidRPr="00004A16">
        <w:rPr>
          <w:rFonts w:ascii="Times New Roman" w:hAnsi="Times New Roman"/>
          <w:i/>
          <w:sz w:val="24"/>
        </w:rPr>
        <w:t>Plaintiff S4</w:t>
      </w:r>
      <w:r w:rsidRPr="00004A16">
        <w:rPr>
          <w:rFonts w:ascii="Times New Roman" w:hAnsi="Times New Roman"/>
          <w:sz w:val="24"/>
        </w:rPr>
        <w:t xml:space="preserve"> (2014) 253</w:t>
      </w:r>
      <w:r>
        <w:rPr>
          <w:rFonts w:ascii="Times New Roman" w:hAnsi="Times New Roman"/>
          <w:sz w:val="24"/>
        </w:rPr>
        <w:t> </w:t>
      </w:r>
      <w:r w:rsidRPr="00004A16">
        <w:rPr>
          <w:rFonts w:ascii="Times New Roman" w:hAnsi="Times New Roman"/>
          <w:sz w:val="24"/>
        </w:rPr>
        <w:t xml:space="preserve">CLR 219 at 230 [22]. See also </w:t>
      </w:r>
      <w:r w:rsidRPr="00004A16">
        <w:rPr>
          <w:rFonts w:ascii="Times New Roman" w:hAnsi="Times New Roman"/>
          <w:i/>
          <w:sz w:val="24"/>
        </w:rPr>
        <w:t>Lim</w:t>
      </w:r>
      <w:r w:rsidRPr="00004A16">
        <w:rPr>
          <w:rFonts w:ascii="Times New Roman" w:hAnsi="Times New Roman"/>
          <w:sz w:val="24"/>
        </w:rPr>
        <w:t xml:space="preserve"> (1992) 176 CLR 1 at 19; </w:t>
      </w:r>
      <w:r w:rsidRPr="00004A16">
        <w:rPr>
          <w:rFonts w:ascii="Times New Roman" w:hAnsi="Times New Roman"/>
          <w:i/>
          <w:sz w:val="24"/>
        </w:rPr>
        <w:t>Plaintiff M76</w:t>
      </w:r>
      <w:r w:rsidRPr="00004A16">
        <w:rPr>
          <w:rFonts w:ascii="Times New Roman" w:hAnsi="Times New Roman"/>
          <w:sz w:val="24"/>
        </w:rPr>
        <w:t xml:space="preserve"> (2013) 251 CLR 322 at 369-370 [139].</w:t>
      </w:r>
    </w:p>
  </w:footnote>
  <w:footnote w:id="151">
    <w:p w14:paraId="3232D45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proofErr w:type="spellStart"/>
      <w:r w:rsidRPr="00004A16">
        <w:rPr>
          <w:rFonts w:ascii="Times New Roman" w:hAnsi="Times New Roman"/>
          <w:sz w:val="24"/>
        </w:rPr>
        <w:t>eg</w:t>
      </w:r>
      <w:proofErr w:type="spellEnd"/>
      <w:r w:rsidRPr="00004A16">
        <w:rPr>
          <w:rFonts w:ascii="Times New Roman" w:hAnsi="Times New Roman"/>
          <w:sz w:val="24"/>
        </w:rPr>
        <w:t xml:space="preserve">, </w:t>
      </w:r>
      <w:r w:rsidRPr="00004A16">
        <w:rPr>
          <w:rFonts w:ascii="Times New Roman" w:hAnsi="Times New Roman"/>
          <w:i/>
          <w:sz w:val="24"/>
        </w:rPr>
        <w:t xml:space="preserve">Baltic Shipping Co v Dillon </w:t>
      </w:r>
      <w:r w:rsidRPr="00004A16">
        <w:rPr>
          <w:rFonts w:ascii="Times New Roman" w:hAnsi="Times New Roman"/>
          <w:sz w:val="24"/>
        </w:rPr>
        <w:t xml:space="preserve">(1993) 176 CLR 344 at 355; </w:t>
      </w:r>
      <w:r w:rsidRPr="00004A16">
        <w:rPr>
          <w:rFonts w:ascii="Times New Roman" w:hAnsi="Times New Roman"/>
          <w:i/>
          <w:sz w:val="24"/>
        </w:rPr>
        <w:t xml:space="preserve">Mann v Paterson Constructions Pty Ltd </w:t>
      </w:r>
      <w:r w:rsidRPr="00004A16">
        <w:rPr>
          <w:rFonts w:ascii="Times New Roman" w:hAnsi="Times New Roman"/>
          <w:sz w:val="24"/>
        </w:rPr>
        <w:t>(2019) 267 CLR 560 at 600 [84].</w:t>
      </w:r>
    </w:p>
  </w:footnote>
  <w:footnote w:id="152">
    <w:p w14:paraId="6309FD34"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A statutory power to detain a person does not permit continuation of that detention at the unconstrained discretion of the Executive: </w:t>
      </w:r>
      <w:r w:rsidRPr="00004A16">
        <w:rPr>
          <w:rFonts w:ascii="Times New Roman" w:hAnsi="Times New Roman"/>
          <w:i/>
          <w:sz w:val="24"/>
        </w:rPr>
        <w:t>Plaintiff</w:t>
      </w:r>
      <w:r w:rsidRPr="00004A16">
        <w:rPr>
          <w:rFonts w:ascii="Times New Roman" w:hAnsi="Times New Roman"/>
          <w:sz w:val="24"/>
        </w:rPr>
        <w:t xml:space="preserve"> </w:t>
      </w:r>
      <w:r w:rsidRPr="00004A16">
        <w:rPr>
          <w:rFonts w:ascii="Times New Roman" w:hAnsi="Times New Roman"/>
          <w:i/>
          <w:sz w:val="24"/>
        </w:rPr>
        <w:t xml:space="preserve">M61 </w:t>
      </w:r>
      <w:r w:rsidRPr="00004A16">
        <w:rPr>
          <w:rFonts w:ascii="Times New Roman" w:hAnsi="Times New Roman"/>
          <w:sz w:val="24"/>
        </w:rPr>
        <w:t xml:space="preserve">(2010) 243 CLR 319 at 348 [64], 353 [77]; </w:t>
      </w:r>
      <w:r w:rsidRPr="00004A16">
        <w:rPr>
          <w:rFonts w:ascii="Times New Roman" w:hAnsi="Times New Roman"/>
          <w:i/>
          <w:sz w:val="24"/>
        </w:rPr>
        <w:t>Plaintiff S4</w:t>
      </w:r>
      <w:r w:rsidRPr="00004A16">
        <w:rPr>
          <w:rFonts w:ascii="Times New Roman" w:hAnsi="Times New Roman"/>
          <w:sz w:val="24"/>
        </w:rPr>
        <w:t xml:space="preserve"> (2014) 253 CLR 219 at 230 [22]. See also </w:t>
      </w:r>
      <w:r w:rsidRPr="00004A16">
        <w:rPr>
          <w:rFonts w:ascii="Times New Roman" w:hAnsi="Times New Roman"/>
          <w:i/>
          <w:sz w:val="24"/>
        </w:rPr>
        <w:t>Lim</w:t>
      </w:r>
      <w:r w:rsidRPr="00004A16">
        <w:rPr>
          <w:rFonts w:ascii="Times New Roman" w:hAnsi="Times New Roman"/>
          <w:sz w:val="24"/>
        </w:rPr>
        <w:t xml:space="preserve"> (1992) 176 CLR 1 at 19; </w:t>
      </w:r>
      <w:r w:rsidRPr="00004A16">
        <w:rPr>
          <w:rFonts w:ascii="Times New Roman" w:hAnsi="Times New Roman"/>
          <w:i/>
          <w:sz w:val="24"/>
        </w:rPr>
        <w:t>Plaintiff M76</w:t>
      </w:r>
      <w:r w:rsidRPr="00004A16">
        <w:rPr>
          <w:rFonts w:ascii="Times New Roman" w:hAnsi="Times New Roman"/>
          <w:sz w:val="24"/>
        </w:rPr>
        <w:t xml:space="preserve"> (2013) 251 CLR 322 at 369 [139].</w:t>
      </w:r>
    </w:p>
  </w:footnote>
  <w:footnote w:id="153">
    <w:p w14:paraId="114392AE"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See, </w:t>
      </w:r>
      <w:proofErr w:type="spellStart"/>
      <w:r w:rsidRPr="00004A16">
        <w:rPr>
          <w:rFonts w:ascii="Times New Roman" w:hAnsi="Times New Roman"/>
          <w:sz w:val="24"/>
        </w:rPr>
        <w:t>eg</w:t>
      </w:r>
      <w:proofErr w:type="spellEnd"/>
      <w:r w:rsidRPr="00004A16">
        <w:rPr>
          <w:rFonts w:ascii="Times New Roman" w:hAnsi="Times New Roman"/>
          <w:sz w:val="24"/>
        </w:rPr>
        <w:t xml:space="preserve">, </w:t>
      </w:r>
      <w:proofErr w:type="spellStart"/>
      <w:r w:rsidRPr="00004A16">
        <w:rPr>
          <w:rFonts w:ascii="Times New Roman" w:hAnsi="Times New Roman"/>
          <w:i/>
          <w:sz w:val="24"/>
        </w:rPr>
        <w:t>Cuming</w:t>
      </w:r>
      <w:proofErr w:type="spellEnd"/>
      <w:r w:rsidRPr="00004A16">
        <w:rPr>
          <w:rFonts w:ascii="Times New Roman" w:hAnsi="Times New Roman"/>
          <w:i/>
          <w:sz w:val="24"/>
        </w:rPr>
        <w:t xml:space="preserve"> Campbell Investments Pty Ltd v Collector of Imposts (</w:t>
      </w:r>
      <w:proofErr w:type="spellStart"/>
      <w:r w:rsidRPr="00004A16">
        <w:rPr>
          <w:rFonts w:ascii="Times New Roman" w:hAnsi="Times New Roman"/>
          <w:i/>
          <w:sz w:val="24"/>
        </w:rPr>
        <w:t>Vict</w:t>
      </w:r>
      <w:proofErr w:type="spellEnd"/>
      <w:r w:rsidRPr="00004A16">
        <w:rPr>
          <w:rFonts w:ascii="Times New Roman" w:hAnsi="Times New Roman"/>
          <w:i/>
          <w:sz w:val="24"/>
        </w:rPr>
        <w:t xml:space="preserve">) </w:t>
      </w:r>
      <w:r w:rsidRPr="00004A16">
        <w:rPr>
          <w:rFonts w:ascii="Times New Roman" w:hAnsi="Times New Roman"/>
          <w:sz w:val="24"/>
        </w:rPr>
        <w:t xml:space="preserve">(1938) 60 CLR 741 at 749; </w:t>
      </w:r>
      <w:proofErr w:type="spellStart"/>
      <w:r w:rsidRPr="00004A16">
        <w:rPr>
          <w:rFonts w:ascii="Times New Roman" w:hAnsi="Times New Roman"/>
          <w:i/>
          <w:sz w:val="24"/>
        </w:rPr>
        <w:t>Sovar</w:t>
      </w:r>
      <w:proofErr w:type="spellEnd"/>
      <w:r w:rsidRPr="00004A16">
        <w:rPr>
          <w:rFonts w:ascii="Times New Roman" w:hAnsi="Times New Roman"/>
          <w:i/>
          <w:sz w:val="24"/>
        </w:rPr>
        <w:t xml:space="preserve"> v Henry Lane Pty Ltd </w:t>
      </w:r>
      <w:r w:rsidRPr="00004A16">
        <w:rPr>
          <w:rFonts w:ascii="Times New Roman" w:hAnsi="Times New Roman"/>
          <w:sz w:val="24"/>
        </w:rPr>
        <w:t>(1967) 116 CLR 397 at 404-405.</w:t>
      </w:r>
    </w:p>
  </w:footnote>
  <w:footnote w:id="154">
    <w:p w14:paraId="685EC811"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 xml:space="preserve">After </w:t>
      </w:r>
      <w:r w:rsidRPr="00004A16">
        <w:rPr>
          <w:rFonts w:ascii="Times New Roman" w:hAnsi="Times New Roman"/>
          <w:i/>
          <w:sz w:val="24"/>
        </w:rPr>
        <w:t>Bivens v Six Unknown Named Agents of Federal Bureau of Narcotics</w:t>
      </w:r>
      <w:r w:rsidRPr="00004A16">
        <w:rPr>
          <w:rFonts w:ascii="Times New Roman" w:hAnsi="Times New Roman"/>
          <w:sz w:val="24"/>
        </w:rPr>
        <w:t xml:space="preserve"> (1971) 403 US 388.</w:t>
      </w:r>
    </w:p>
  </w:footnote>
  <w:footnote w:id="155">
    <w:p w14:paraId="172E307C"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British American Tobacco Australia Ltd v Western Australia</w:t>
      </w:r>
      <w:r w:rsidRPr="00004A16">
        <w:rPr>
          <w:rFonts w:ascii="Times New Roman" w:hAnsi="Times New Roman"/>
          <w:sz w:val="24"/>
        </w:rPr>
        <w:t xml:space="preserve"> (2003) 217 CLR 30</w:t>
      </w:r>
      <w:r w:rsidRPr="00004A16">
        <w:rPr>
          <w:rFonts w:ascii="Times New Roman" w:hAnsi="Times New Roman"/>
          <w:i/>
          <w:sz w:val="24"/>
        </w:rPr>
        <w:t xml:space="preserve"> </w:t>
      </w:r>
      <w:r w:rsidRPr="00004A16">
        <w:rPr>
          <w:rFonts w:ascii="Times New Roman" w:hAnsi="Times New Roman"/>
          <w:sz w:val="24"/>
        </w:rPr>
        <w:t xml:space="preserve">at 52 [40], citing </w:t>
      </w:r>
      <w:r w:rsidRPr="00004A16">
        <w:rPr>
          <w:rFonts w:ascii="Times New Roman" w:hAnsi="Times New Roman"/>
          <w:i/>
          <w:sz w:val="24"/>
        </w:rPr>
        <w:t xml:space="preserve">Kruger v The Commonwealth </w:t>
      </w:r>
      <w:r w:rsidRPr="00004A16">
        <w:rPr>
          <w:rFonts w:ascii="Times New Roman" w:hAnsi="Times New Roman"/>
          <w:sz w:val="24"/>
        </w:rPr>
        <w:t>(1997) 190 CLR 1 at 46-47, 93, 125</w:t>
      </w:r>
      <w:r w:rsidRPr="00004A16">
        <w:rPr>
          <w:rFonts w:ascii="Times New Roman" w:hAnsi="Times New Roman"/>
          <w:sz w:val="24"/>
        </w:rPr>
        <w:noBreakHyphen/>
        <w:t xml:space="preserve">126, 146-148. </w:t>
      </w:r>
    </w:p>
  </w:footnote>
  <w:footnote w:id="156">
    <w:p w14:paraId="6206C5A2"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[2002] FCA 1625 at [56].</w:t>
      </w:r>
    </w:p>
  </w:footnote>
  <w:footnote w:id="157">
    <w:p w14:paraId="38D8C7B8"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[2003] FCA 2 at [11]-[13].</w:t>
      </w:r>
    </w:p>
  </w:footnote>
  <w:footnote w:id="158">
    <w:p w14:paraId="6F72BEF3"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(2003) 126 FCR 54 at 87-88 [134]-[135].</w:t>
      </w:r>
    </w:p>
  </w:footnote>
  <w:footnote w:id="159">
    <w:p w14:paraId="201459B4"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See [</w:t>
      </w:r>
      <w:r>
        <w:rPr>
          <w:rFonts w:ascii="Times New Roman" w:hAnsi="Times New Roman"/>
          <w:sz w:val="24"/>
        </w:rPr>
        <w:t>90</w:t>
      </w:r>
      <w:r w:rsidRPr="00004A16">
        <w:rPr>
          <w:rFonts w:ascii="Times New Roman" w:hAnsi="Times New Roman"/>
          <w:sz w:val="24"/>
        </w:rPr>
        <w:t>] above.</w:t>
      </w:r>
    </w:p>
  </w:footnote>
  <w:footnote w:id="160">
    <w:p w14:paraId="47C217B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(2016) 248 FCR 372.</w:t>
      </w:r>
    </w:p>
  </w:footnote>
  <w:footnote w:id="161">
    <w:p w14:paraId="7C15CD8E"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ASP15 </w:t>
      </w:r>
      <w:r w:rsidRPr="00004A16">
        <w:rPr>
          <w:rFonts w:ascii="Times New Roman" w:hAnsi="Times New Roman"/>
          <w:sz w:val="24"/>
        </w:rPr>
        <w:t xml:space="preserve">(2016) 248 FCR 372 at 382 [38]-[39]. </w:t>
      </w:r>
      <w:proofErr w:type="spellStart"/>
      <w:r w:rsidRPr="00004A16">
        <w:rPr>
          <w:rFonts w:ascii="Times New Roman" w:hAnsi="Times New Roman"/>
          <w:sz w:val="24"/>
        </w:rPr>
        <w:t>cf</w:t>
      </w:r>
      <w:proofErr w:type="spellEnd"/>
      <w:r w:rsidRPr="00004A16">
        <w:rPr>
          <w:rFonts w:ascii="Times New Roman" w:hAnsi="Times New Roman"/>
          <w:sz w:val="24"/>
        </w:rPr>
        <w:t xml:space="preserve"> </w:t>
      </w:r>
      <w:r w:rsidRPr="00004A16">
        <w:rPr>
          <w:rFonts w:ascii="Times New Roman" w:hAnsi="Times New Roman"/>
          <w:i/>
          <w:sz w:val="24"/>
        </w:rPr>
        <w:t xml:space="preserve">Plaintiff S4 </w:t>
      </w:r>
      <w:r w:rsidRPr="00004A16">
        <w:rPr>
          <w:rFonts w:ascii="Times New Roman" w:hAnsi="Times New Roman"/>
          <w:sz w:val="24"/>
        </w:rPr>
        <w:t>(2014) 253 CLR 219 at 233 [33].</w:t>
      </w:r>
      <w:r w:rsidRPr="00004A16">
        <w:rPr>
          <w:rFonts w:ascii="Times New Roman" w:hAnsi="Times New Roman"/>
          <w:i/>
          <w:sz w:val="24"/>
        </w:rPr>
        <w:t xml:space="preserve"> </w:t>
      </w:r>
    </w:p>
  </w:footnote>
  <w:footnote w:id="162">
    <w:p w14:paraId="6B7BB240"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ASP15 </w:t>
      </w:r>
      <w:r w:rsidRPr="00004A16">
        <w:rPr>
          <w:rFonts w:ascii="Times New Roman" w:hAnsi="Times New Roman"/>
          <w:sz w:val="24"/>
        </w:rPr>
        <w:t>(2016) 248 FCR 372 at 383 [40].</w:t>
      </w:r>
    </w:p>
  </w:footnote>
  <w:footnote w:id="163">
    <w:p w14:paraId="03723039"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ASP15 </w:t>
      </w:r>
      <w:r w:rsidRPr="00004A16">
        <w:rPr>
          <w:rFonts w:ascii="Times New Roman" w:hAnsi="Times New Roman"/>
          <w:sz w:val="24"/>
        </w:rPr>
        <w:t>(2016) 248 FCR 372 at 382 [38].</w:t>
      </w:r>
    </w:p>
  </w:footnote>
  <w:footnote w:id="164">
    <w:p w14:paraId="4EB0AEA2"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ASP15 </w:t>
      </w:r>
      <w:r w:rsidRPr="00004A16">
        <w:rPr>
          <w:rFonts w:ascii="Times New Roman" w:hAnsi="Times New Roman"/>
          <w:sz w:val="24"/>
        </w:rPr>
        <w:t>(2016) 248 FCR 372 at 381 [31].</w:t>
      </w:r>
    </w:p>
  </w:footnote>
  <w:footnote w:id="165">
    <w:p w14:paraId="6B2851F8"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proofErr w:type="spellStart"/>
      <w:r w:rsidRPr="00004A16">
        <w:rPr>
          <w:rFonts w:ascii="Times New Roman" w:hAnsi="Times New Roman"/>
          <w:sz w:val="24"/>
        </w:rPr>
        <w:t>cf</w:t>
      </w:r>
      <w:proofErr w:type="spellEnd"/>
      <w:r w:rsidRPr="00004A16">
        <w:rPr>
          <w:rFonts w:ascii="Times New Roman" w:hAnsi="Times New Roman"/>
          <w:sz w:val="24"/>
        </w:rPr>
        <w:t xml:space="preserve"> </w:t>
      </w:r>
      <w:r w:rsidRPr="00004A16">
        <w:rPr>
          <w:rFonts w:ascii="Times New Roman" w:hAnsi="Times New Roman"/>
          <w:i/>
          <w:sz w:val="24"/>
        </w:rPr>
        <w:t xml:space="preserve">AJL20 </w:t>
      </w:r>
      <w:r w:rsidRPr="00004A16">
        <w:rPr>
          <w:rFonts w:ascii="Times New Roman" w:hAnsi="Times New Roman"/>
          <w:sz w:val="24"/>
        </w:rPr>
        <w:t>[2020] FCA 1305 at [168].</w:t>
      </w:r>
    </w:p>
  </w:footnote>
  <w:footnote w:id="166">
    <w:p w14:paraId="04DD7E20"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Plaintiff S4 </w:t>
      </w:r>
      <w:r w:rsidRPr="00004A16">
        <w:rPr>
          <w:rFonts w:ascii="Times New Roman" w:hAnsi="Times New Roman"/>
          <w:sz w:val="24"/>
        </w:rPr>
        <w:t>(2014) 253 CLR 219 at 233</w:t>
      </w:r>
      <w:r w:rsidRPr="00004A16">
        <w:rPr>
          <w:rFonts w:ascii="Times New Roman" w:hAnsi="Times New Roman"/>
          <w:sz w:val="24"/>
        </w:rPr>
        <w:noBreakHyphen/>
        <w:t>234 [35];</w:t>
      </w:r>
      <w:r w:rsidRPr="00004A16">
        <w:rPr>
          <w:rFonts w:ascii="Times New Roman" w:hAnsi="Times New Roman"/>
          <w:i/>
          <w:sz w:val="24"/>
        </w:rPr>
        <w:t xml:space="preserve"> </w:t>
      </w:r>
      <w:proofErr w:type="spellStart"/>
      <w:r w:rsidRPr="00004A16">
        <w:rPr>
          <w:rFonts w:ascii="Times New Roman" w:hAnsi="Times New Roman"/>
          <w:i/>
          <w:sz w:val="24"/>
        </w:rPr>
        <w:t>Falzon</w:t>
      </w:r>
      <w:proofErr w:type="spellEnd"/>
      <w:r w:rsidRPr="00004A16">
        <w:rPr>
          <w:rFonts w:ascii="Times New Roman" w:hAnsi="Times New Roman"/>
          <w:i/>
          <w:sz w:val="24"/>
        </w:rPr>
        <w:t xml:space="preserve"> v Minister for Immigration and Border Protection </w:t>
      </w:r>
      <w:r w:rsidRPr="00004A16">
        <w:rPr>
          <w:rFonts w:ascii="Times New Roman" w:hAnsi="Times New Roman"/>
          <w:sz w:val="24"/>
        </w:rPr>
        <w:t>(2018) 262 CLR 333</w:t>
      </w:r>
      <w:r w:rsidRPr="00004A16">
        <w:rPr>
          <w:rFonts w:ascii="Times New Roman" w:hAnsi="Times New Roman"/>
          <w:i/>
          <w:sz w:val="24"/>
        </w:rPr>
        <w:t xml:space="preserve"> </w:t>
      </w:r>
      <w:r w:rsidRPr="00004A16">
        <w:rPr>
          <w:rFonts w:ascii="Times New Roman" w:hAnsi="Times New Roman"/>
          <w:sz w:val="24"/>
        </w:rPr>
        <w:t xml:space="preserve">at 360-361 [97]-[98]; </w:t>
      </w:r>
      <w:r w:rsidRPr="00004A16">
        <w:rPr>
          <w:rFonts w:ascii="Times New Roman" w:hAnsi="Times New Roman"/>
          <w:i/>
          <w:sz w:val="24"/>
        </w:rPr>
        <w:t xml:space="preserve">Plaintiff M47 </w:t>
      </w:r>
      <w:r w:rsidRPr="00004A16">
        <w:rPr>
          <w:rFonts w:ascii="Times New Roman" w:hAnsi="Times New Roman"/>
          <w:sz w:val="24"/>
        </w:rPr>
        <w:t>(2019) 265 CLR 285</w:t>
      </w:r>
      <w:r w:rsidRPr="00004A16">
        <w:rPr>
          <w:rFonts w:ascii="Times New Roman" w:hAnsi="Times New Roman"/>
          <w:i/>
          <w:sz w:val="24"/>
        </w:rPr>
        <w:t xml:space="preserve"> </w:t>
      </w:r>
      <w:r w:rsidRPr="00004A16">
        <w:rPr>
          <w:rFonts w:ascii="Times New Roman" w:hAnsi="Times New Roman"/>
          <w:sz w:val="24"/>
        </w:rPr>
        <w:t>at 289</w:t>
      </w:r>
      <w:r w:rsidRPr="00004A16">
        <w:rPr>
          <w:rFonts w:ascii="Times New Roman" w:hAnsi="Times New Roman"/>
          <w:sz w:val="24"/>
        </w:rPr>
        <w:noBreakHyphen/>
        <w:t>290 [2].</w:t>
      </w:r>
    </w:p>
  </w:footnote>
  <w:footnote w:id="167">
    <w:p w14:paraId="403C3BCF"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Al-</w:t>
      </w:r>
      <w:proofErr w:type="spellStart"/>
      <w:r w:rsidRPr="00004A16">
        <w:rPr>
          <w:rFonts w:ascii="Times New Roman" w:hAnsi="Times New Roman"/>
          <w:i/>
          <w:sz w:val="24"/>
        </w:rPr>
        <w:t>Kateb</w:t>
      </w:r>
      <w:proofErr w:type="spellEnd"/>
      <w:r w:rsidRPr="00004A16">
        <w:rPr>
          <w:rFonts w:ascii="Times New Roman" w:hAnsi="Times New Roman"/>
          <w:i/>
          <w:sz w:val="24"/>
        </w:rPr>
        <w:t xml:space="preserve"> </w:t>
      </w:r>
      <w:r w:rsidRPr="00004A16">
        <w:rPr>
          <w:rFonts w:ascii="Times New Roman" w:hAnsi="Times New Roman"/>
          <w:sz w:val="24"/>
        </w:rPr>
        <w:t>(2004) 219 CLR 562 at 576 [17];</w:t>
      </w:r>
      <w:r w:rsidRPr="00004A16">
        <w:rPr>
          <w:rFonts w:ascii="Times New Roman" w:hAnsi="Times New Roman"/>
          <w:i/>
          <w:sz w:val="24"/>
        </w:rPr>
        <w:t xml:space="preserve"> Plaintiff M96A</w:t>
      </w:r>
      <w:r w:rsidRPr="00004A16">
        <w:rPr>
          <w:rFonts w:ascii="Times New Roman" w:hAnsi="Times New Roman"/>
          <w:sz w:val="24"/>
        </w:rPr>
        <w:t xml:space="preserve"> (2017) 261 CLR 582 at 594 [22]. </w:t>
      </w:r>
    </w:p>
  </w:footnote>
  <w:footnote w:id="168">
    <w:p w14:paraId="61CF5827"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(2004) 136 FCR 291 at 309 [58].</w:t>
      </w:r>
    </w:p>
  </w:footnote>
  <w:footnote w:id="169">
    <w:p w14:paraId="6A75B5D8"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Plaintiff M61 </w:t>
      </w:r>
      <w:r w:rsidRPr="00004A16">
        <w:rPr>
          <w:rFonts w:ascii="Times New Roman" w:hAnsi="Times New Roman"/>
          <w:sz w:val="24"/>
        </w:rPr>
        <w:t>(2010) 243 CLR 319 at 341</w:t>
      </w:r>
      <w:r w:rsidRPr="00004A16">
        <w:rPr>
          <w:rFonts w:ascii="Times New Roman" w:hAnsi="Times New Roman"/>
          <w:sz w:val="24"/>
        </w:rPr>
        <w:noBreakHyphen/>
        <w:t xml:space="preserve">342 [35]; </w:t>
      </w:r>
      <w:r w:rsidRPr="00004A16">
        <w:rPr>
          <w:rFonts w:ascii="Times New Roman" w:hAnsi="Times New Roman"/>
          <w:i/>
          <w:sz w:val="24"/>
        </w:rPr>
        <w:t>Plaintiff M76</w:t>
      </w:r>
      <w:r w:rsidRPr="00004A16">
        <w:rPr>
          <w:rFonts w:ascii="Times New Roman" w:hAnsi="Times New Roman"/>
          <w:sz w:val="24"/>
        </w:rPr>
        <w:t xml:space="preserve"> (2013) 251 CLR 322 at 343</w:t>
      </w:r>
      <w:r w:rsidRPr="00004A16">
        <w:rPr>
          <w:rFonts w:ascii="Times New Roman" w:hAnsi="Times New Roman"/>
          <w:sz w:val="24"/>
        </w:rPr>
        <w:noBreakHyphen/>
        <w:t xml:space="preserve">344 [30], 357 [89]; </w:t>
      </w:r>
      <w:r w:rsidRPr="00004A16">
        <w:rPr>
          <w:rFonts w:ascii="Times New Roman" w:hAnsi="Times New Roman"/>
          <w:i/>
          <w:sz w:val="24"/>
        </w:rPr>
        <w:t xml:space="preserve">Plaintiff S4 </w:t>
      </w:r>
      <w:r w:rsidRPr="00004A16">
        <w:rPr>
          <w:rFonts w:ascii="Times New Roman" w:hAnsi="Times New Roman"/>
          <w:sz w:val="24"/>
        </w:rPr>
        <w:t>(2014) 253 CLR 219 at 231 [26], 232</w:t>
      </w:r>
      <w:r>
        <w:rPr>
          <w:rFonts w:ascii="Times New Roman" w:hAnsi="Times New Roman"/>
          <w:sz w:val="24"/>
        </w:rPr>
        <w:t> </w:t>
      </w:r>
      <w:r w:rsidRPr="00004A16">
        <w:rPr>
          <w:rFonts w:ascii="Times New Roman" w:hAnsi="Times New Roman"/>
          <w:sz w:val="24"/>
        </w:rPr>
        <w:t>[28], 233</w:t>
      </w:r>
      <w:r w:rsidRPr="00004A16">
        <w:rPr>
          <w:rFonts w:ascii="Times New Roman" w:hAnsi="Times New Roman"/>
          <w:sz w:val="24"/>
        </w:rPr>
        <w:noBreakHyphen/>
        <w:t>234 [34]</w:t>
      </w:r>
      <w:r w:rsidRPr="00004A16">
        <w:rPr>
          <w:rFonts w:ascii="Times New Roman" w:hAnsi="Times New Roman"/>
          <w:sz w:val="24"/>
        </w:rPr>
        <w:noBreakHyphen/>
        <w:t xml:space="preserve">[35]. See also </w:t>
      </w:r>
      <w:r w:rsidRPr="00004A16">
        <w:rPr>
          <w:rFonts w:ascii="Times New Roman" w:hAnsi="Times New Roman"/>
          <w:i/>
          <w:sz w:val="24"/>
        </w:rPr>
        <w:t>Park Oh Ho</w:t>
      </w:r>
      <w:r w:rsidRPr="00004A16">
        <w:rPr>
          <w:rFonts w:ascii="Times New Roman" w:hAnsi="Times New Roman"/>
          <w:sz w:val="24"/>
        </w:rPr>
        <w:t xml:space="preserve"> </w:t>
      </w:r>
      <w:r w:rsidRPr="00004A16">
        <w:rPr>
          <w:rFonts w:ascii="Times New Roman" w:hAnsi="Times New Roman"/>
          <w:i/>
          <w:sz w:val="24"/>
        </w:rPr>
        <w:t>v Minister for Immigration and Ethnic Affairs</w:t>
      </w:r>
      <w:r w:rsidRPr="00004A16">
        <w:rPr>
          <w:rFonts w:ascii="Times New Roman" w:hAnsi="Times New Roman"/>
          <w:sz w:val="24"/>
        </w:rPr>
        <w:t xml:space="preserve"> (1989) 167 CLR 637 at 643-644.</w:t>
      </w:r>
    </w:p>
  </w:footnote>
  <w:footnote w:id="170">
    <w:p w14:paraId="40CE0BF7"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t>(2004) 219 CLR 562 at 581 [33], 638-639 [226]-[227], 640 [231], 659 [291], 662</w:t>
      </w:r>
      <w:r>
        <w:rPr>
          <w:rFonts w:ascii="Times New Roman" w:hAnsi="Times New Roman"/>
          <w:sz w:val="24"/>
        </w:rPr>
        <w:noBreakHyphen/>
      </w:r>
      <w:r w:rsidRPr="00004A16">
        <w:rPr>
          <w:rFonts w:ascii="Times New Roman" w:hAnsi="Times New Roman"/>
          <w:sz w:val="24"/>
        </w:rPr>
        <w:t xml:space="preserve">663 [303]. See </w:t>
      </w:r>
      <w:r w:rsidRPr="00004A16">
        <w:rPr>
          <w:rFonts w:ascii="Times New Roman" w:hAnsi="Times New Roman"/>
          <w:i/>
          <w:sz w:val="24"/>
        </w:rPr>
        <w:t xml:space="preserve">ASP15 </w:t>
      </w:r>
      <w:r w:rsidRPr="00004A16">
        <w:rPr>
          <w:rFonts w:ascii="Times New Roman" w:hAnsi="Times New Roman"/>
          <w:sz w:val="24"/>
        </w:rPr>
        <w:t>(2016) 248 FCR 372 at 381 [31].</w:t>
      </w:r>
    </w:p>
  </w:footnote>
  <w:footnote w:id="171">
    <w:p w14:paraId="3BADDD2B"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 xml:space="preserve">Plaintiff S4 </w:t>
      </w:r>
      <w:r w:rsidRPr="00004A16">
        <w:rPr>
          <w:rFonts w:ascii="Times New Roman" w:hAnsi="Times New Roman"/>
          <w:sz w:val="24"/>
        </w:rPr>
        <w:t>(2014) 253 CLR 219 at 231 [26].</w:t>
      </w:r>
    </w:p>
  </w:footnote>
  <w:footnote w:id="172">
    <w:p w14:paraId="180A9DAE" w14:textId="77777777" w:rsidR="00E63E5D" w:rsidRPr="00004A16" w:rsidRDefault="00E63E5D" w:rsidP="00004A16">
      <w:pPr>
        <w:pStyle w:val="FootnoteText"/>
        <w:spacing w:line="280" w:lineRule="exact"/>
        <w:ind w:right="0"/>
        <w:jc w:val="both"/>
        <w:rPr>
          <w:rFonts w:ascii="Times New Roman" w:hAnsi="Times New Roman"/>
          <w:sz w:val="24"/>
        </w:rPr>
      </w:pPr>
      <w:r w:rsidRPr="00004A16">
        <w:rPr>
          <w:rStyle w:val="FootnoteReference"/>
          <w:rFonts w:ascii="Times New Roman" w:hAnsi="Times New Roman"/>
          <w:sz w:val="22"/>
          <w:vertAlign w:val="baseline"/>
        </w:rPr>
        <w:footnoteRef/>
      </w:r>
      <w:r w:rsidRPr="00004A16">
        <w:rPr>
          <w:rFonts w:ascii="Times New Roman" w:hAnsi="Times New Roman"/>
          <w:sz w:val="24"/>
        </w:rPr>
        <w:t xml:space="preserve"> </w:t>
      </w:r>
      <w:r w:rsidRPr="00004A16">
        <w:rPr>
          <w:rFonts w:ascii="Times New Roman" w:hAnsi="Times New Roman"/>
          <w:sz w:val="24"/>
        </w:rPr>
        <w:tab/>
      </w:r>
      <w:r w:rsidRPr="00004A16">
        <w:rPr>
          <w:rFonts w:ascii="Times New Roman" w:hAnsi="Times New Roman"/>
          <w:i/>
          <w:sz w:val="24"/>
        </w:rPr>
        <w:t>Constitution</w:t>
      </w:r>
      <w:r w:rsidRPr="00004A16">
        <w:rPr>
          <w:rFonts w:ascii="Times New Roman" w:hAnsi="Times New Roman"/>
          <w:sz w:val="24"/>
        </w:rPr>
        <w:t xml:space="preserve">, s 73; </w:t>
      </w:r>
      <w:proofErr w:type="spellStart"/>
      <w:r w:rsidRPr="00004A16">
        <w:rPr>
          <w:rFonts w:ascii="Times New Roman" w:hAnsi="Times New Roman"/>
          <w:i/>
          <w:sz w:val="24"/>
        </w:rPr>
        <w:t>Perara</w:t>
      </w:r>
      <w:proofErr w:type="spellEnd"/>
      <w:r w:rsidRPr="00004A16">
        <w:rPr>
          <w:rFonts w:ascii="Times New Roman" w:hAnsi="Times New Roman"/>
          <w:i/>
          <w:sz w:val="24"/>
        </w:rPr>
        <w:t>-Cathcart v The Queen</w:t>
      </w:r>
      <w:r w:rsidRPr="00004A16">
        <w:rPr>
          <w:rFonts w:ascii="Times New Roman" w:hAnsi="Times New Roman"/>
          <w:sz w:val="24"/>
        </w:rPr>
        <w:t xml:space="preserve"> (2017) 260 CLR 595 at 643-644 [142], citing </w:t>
      </w:r>
      <w:r w:rsidRPr="00004A16">
        <w:rPr>
          <w:rFonts w:ascii="Times New Roman" w:hAnsi="Times New Roman"/>
          <w:i/>
          <w:sz w:val="24"/>
        </w:rPr>
        <w:t xml:space="preserve">Burrell v The Queen </w:t>
      </w:r>
      <w:r w:rsidRPr="00004A16">
        <w:rPr>
          <w:rFonts w:ascii="Times New Roman" w:hAnsi="Times New Roman"/>
          <w:sz w:val="24"/>
        </w:rPr>
        <w:t>(2008) 238 CLR 218</w:t>
      </w:r>
      <w:r w:rsidRPr="00004A16">
        <w:rPr>
          <w:rFonts w:ascii="Times New Roman" w:hAnsi="Times New Roman"/>
          <w:i/>
          <w:sz w:val="24"/>
        </w:rPr>
        <w:t xml:space="preserve"> </w:t>
      </w:r>
      <w:r w:rsidRPr="00004A16">
        <w:rPr>
          <w:rFonts w:ascii="Times New Roman" w:hAnsi="Times New Roman"/>
          <w:sz w:val="24"/>
        </w:rPr>
        <w:t>at 235 [69].</w:t>
      </w:r>
    </w:p>
  </w:footnote>
  <w:footnote w:id="173">
    <w:p w14:paraId="7E6CACB4"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w:t>
      </w:r>
    </w:p>
  </w:footnote>
  <w:footnote w:id="174">
    <w:p w14:paraId="2A2A6BC7"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See (2004) 219 CLR 562 at 609 [126].</w:t>
      </w:r>
    </w:p>
  </w:footnote>
  <w:footnote w:id="175">
    <w:p w14:paraId="38758AD5"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sz w:val="24"/>
        </w:rPr>
        <w:t xml:space="preserve">Chu Kheng Lim v Minister for Immigration, Local Government and Ethnic Affairs </w:t>
      </w:r>
      <w:r w:rsidRPr="007764E8">
        <w:rPr>
          <w:rFonts w:ascii="Times New Roman" w:hAnsi="Times New Roman"/>
          <w:sz w:val="24"/>
        </w:rPr>
        <w:t>(1992) 176 CLR 1.</w:t>
      </w:r>
    </w:p>
  </w:footnote>
  <w:footnote w:id="176">
    <w:p w14:paraId="105BE98B"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Migration Act </w:t>
      </w:r>
      <w:r w:rsidRPr="007764E8">
        <w:rPr>
          <w:rFonts w:ascii="Times New Roman" w:hAnsi="Times New Roman"/>
          <w:i/>
          <w:sz w:val="24"/>
        </w:rPr>
        <w:t>1958</w:t>
      </w:r>
      <w:r w:rsidRPr="007764E8">
        <w:rPr>
          <w:rFonts w:ascii="Times New Roman" w:hAnsi="Times New Roman"/>
          <w:sz w:val="24"/>
        </w:rPr>
        <w:t> (</w:t>
      </w:r>
      <w:proofErr w:type="spellStart"/>
      <w:r w:rsidRPr="007764E8">
        <w:rPr>
          <w:rFonts w:ascii="Times New Roman" w:hAnsi="Times New Roman"/>
          <w:sz w:val="24"/>
        </w:rPr>
        <w:t>Cth</w:t>
      </w:r>
      <w:proofErr w:type="spellEnd"/>
      <w:r w:rsidRPr="007764E8">
        <w:rPr>
          <w:rFonts w:ascii="Times New Roman" w:hAnsi="Times New Roman"/>
          <w:sz w:val="24"/>
        </w:rPr>
        <w:t>)</w:t>
      </w:r>
      <w:r w:rsidRPr="007764E8">
        <w:rPr>
          <w:rFonts w:ascii="Times New Roman" w:hAnsi="Times New Roman"/>
          <w:iCs/>
          <w:sz w:val="24"/>
        </w:rPr>
        <w:t>,</w:t>
      </w:r>
      <w:r w:rsidRPr="007764E8">
        <w:rPr>
          <w:rFonts w:ascii="Times New Roman" w:hAnsi="Times New Roman"/>
          <w:i/>
          <w:iCs/>
          <w:sz w:val="24"/>
        </w:rPr>
        <w:t xml:space="preserve"> </w:t>
      </w:r>
      <w:r w:rsidRPr="007764E8">
        <w:rPr>
          <w:rFonts w:ascii="Times New Roman" w:hAnsi="Times New Roman"/>
          <w:sz w:val="24"/>
        </w:rPr>
        <w:t>ss 195A(2), 195A(3).</w:t>
      </w:r>
    </w:p>
  </w:footnote>
  <w:footnote w:id="177">
    <w:p w14:paraId="311B3D0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Migration Act</w:t>
      </w:r>
      <w:r w:rsidRPr="007764E8">
        <w:rPr>
          <w:rFonts w:ascii="Times New Roman" w:hAnsi="Times New Roman"/>
          <w:iCs/>
          <w:sz w:val="24"/>
        </w:rPr>
        <w:t xml:space="preserve">, </w:t>
      </w:r>
      <w:r w:rsidRPr="007764E8">
        <w:rPr>
          <w:rFonts w:ascii="Times New Roman" w:hAnsi="Times New Roman"/>
          <w:sz w:val="24"/>
        </w:rPr>
        <w:t>ss 189, 195A, 196(1).</w:t>
      </w:r>
    </w:p>
  </w:footnote>
  <w:footnote w:id="178">
    <w:p w14:paraId="7D004273"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i/>
          <w:iCs/>
          <w:sz w:val="24"/>
        </w:rPr>
        <w:tab/>
        <w:t xml:space="preserve">AJL20 v The Commonwealth </w:t>
      </w:r>
      <w:r w:rsidRPr="007764E8">
        <w:rPr>
          <w:rFonts w:ascii="Times New Roman" w:hAnsi="Times New Roman"/>
          <w:sz w:val="24"/>
        </w:rPr>
        <w:t>[2020] FCA 1305 at [10], [117], [120], [163], [169].</w:t>
      </w:r>
    </w:p>
  </w:footnote>
  <w:footnote w:id="179">
    <w:p w14:paraId="0E0235FC"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AJL20 v The Commonwealth </w:t>
      </w:r>
      <w:r w:rsidRPr="007764E8">
        <w:rPr>
          <w:rFonts w:ascii="Times New Roman" w:hAnsi="Times New Roman"/>
          <w:sz w:val="24"/>
        </w:rPr>
        <w:t>[2020] FCA 1305 at [123].</w:t>
      </w:r>
    </w:p>
  </w:footnote>
  <w:footnote w:id="180">
    <w:p w14:paraId="05DDAFEF"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iCs/>
          <w:sz w:val="24"/>
        </w:rPr>
        <w:t>Migration Regulations 1994</w:t>
      </w:r>
      <w:r w:rsidRPr="007764E8">
        <w:rPr>
          <w:rFonts w:ascii="Times New Roman" w:hAnsi="Times New Roman"/>
          <w:iCs/>
          <w:sz w:val="24"/>
        </w:rPr>
        <w:t xml:space="preserve"> </w:t>
      </w:r>
      <w:r w:rsidRPr="007764E8">
        <w:rPr>
          <w:rFonts w:ascii="Times New Roman" w:hAnsi="Times New Roman"/>
          <w:sz w:val="24"/>
        </w:rPr>
        <w:t>(</w:t>
      </w:r>
      <w:proofErr w:type="spellStart"/>
      <w:r w:rsidRPr="007764E8">
        <w:rPr>
          <w:rFonts w:ascii="Times New Roman" w:hAnsi="Times New Roman"/>
          <w:sz w:val="24"/>
        </w:rPr>
        <w:t>Cth</w:t>
      </w:r>
      <w:proofErr w:type="spellEnd"/>
      <w:r w:rsidRPr="007764E8">
        <w:rPr>
          <w:rFonts w:ascii="Times New Roman" w:hAnsi="Times New Roman"/>
          <w:sz w:val="24"/>
        </w:rPr>
        <w:t xml:space="preserve">), Sch 1, item 1307, Sch 2, </w:t>
      </w:r>
      <w:proofErr w:type="spellStart"/>
      <w:r w:rsidRPr="007764E8">
        <w:rPr>
          <w:rFonts w:ascii="Times New Roman" w:hAnsi="Times New Roman"/>
          <w:sz w:val="24"/>
        </w:rPr>
        <w:t>cll</w:t>
      </w:r>
      <w:proofErr w:type="spellEnd"/>
      <w:r w:rsidRPr="007764E8">
        <w:rPr>
          <w:rFonts w:ascii="Times New Roman" w:hAnsi="Times New Roman"/>
          <w:sz w:val="24"/>
        </w:rPr>
        <w:t> 070.111-070.411, read with regs 2.20(12), 2.20A.</w:t>
      </w:r>
    </w:p>
  </w:footnote>
  <w:footnote w:id="181">
    <w:p w14:paraId="24B31DD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AJL20 v The Commonwealth </w:t>
      </w:r>
      <w:r w:rsidRPr="007764E8">
        <w:rPr>
          <w:rFonts w:ascii="Times New Roman" w:hAnsi="Times New Roman"/>
          <w:sz w:val="24"/>
        </w:rPr>
        <w:t>[2020] FCA 1305 at [121].</w:t>
      </w:r>
    </w:p>
  </w:footnote>
  <w:footnote w:id="182">
    <w:p w14:paraId="068BCB66"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Australia, House of Representatives, </w:t>
      </w:r>
      <w:r w:rsidRPr="007764E8">
        <w:rPr>
          <w:rFonts w:ascii="Times New Roman" w:hAnsi="Times New Roman"/>
          <w:i/>
          <w:iCs/>
          <w:sz w:val="24"/>
        </w:rPr>
        <w:t>Migration and Maritime Powers Legislation Amendment (Resolving the Asylum Legacy Caseload) Bill</w:t>
      </w:r>
      <w:r w:rsidRPr="007764E8">
        <w:rPr>
          <w:rFonts w:ascii="Times New Roman" w:hAnsi="Times New Roman"/>
          <w:sz w:val="24"/>
        </w:rPr>
        <w:t xml:space="preserve"> </w:t>
      </w:r>
      <w:r w:rsidRPr="007764E8">
        <w:rPr>
          <w:rFonts w:ascii="Times New Roman" w:hAnsi="Times New Roman"/>
          <w:i/>
          <w:sz w:val="24"/>
        </w:rPr>
        <w:t>2014</w:t>
      </w:r>
      <w:r w:rsidRPr="007764E8">
        <w:rPr>
          <w:rFonts w:ascii="Times New Roman" w:hAnsi="Times New Roman"/>
          <w:sz w:val="24"/>
        </w:rPr>
        <w:t>, Explanatory Memorandum at 166 [1142], 167 [1146].</w:t>
      </w:r>
    </w:p>
  </w:footnote>
  <w:footnote w:id="183">
    <w:p w14:paraId="3C06ADD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iCs/>
          <w:sz w:val="24"/>
        </w:rPr>
        <w:t>Migration Act</w:t>
      </w:r>
      <w:r w:rsidRPr="007764E8">
        <w:rPr>
          <w:rFonts w:ascii="Times New Roman" w:hAnsi="Times New Roman"/>
          <w:iCs/>
          <w:sz w:val="24"/>
        </w:rPr>
        <w:t>,</w:t>
      </w:r>
      <w:r w:rsidRPr="007764E8">
        <w:rPr>
          <w:rFonts w:ascii="Times New Roman" w:hAnsi="Times New Roman"/>
          <w:sz w:val="24"/>
        </w:rPr>
        <w:t xml:space="preserve"> ss 13, 14.</w:t>
      </w:r>
    </w:p>
  </w:footnote>
  <w:footnote w:id="184">
    <w:p w14:paraId="674719BE"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Compare </w:t>
      </w:r>
      <w:r w:rsidRPr="007764E8">
        <w:rPr>
          <w:rFonts w:ascii="Times New Roman" w:hAnsi="Times New Roman"/>
          <w:i/>
          <w:iCs/>
          <w:sz w:val="24"/>
        </w:rPr>
        <w:t>Plaintiff M76/2013 v Minister for Immigration, Multicultural Affairs and Citizenship</w:t>
      </w:r>
      <w:r w:rsidRPr="007764E8">
        <w:rPr>
          <w:rFonts w:ascii="Times New Roman" w:hAnsi="Times New Roman"/>
          <w:sz w:val="24"/>
        </w:rPr>
        <w:t xml:space="preserve"> (2013) 251 CLR 322 at 379 [182].</w:t>
      </w:r>
    </w:p>
  </w:footnote>
  <w:footnote w:id="185">
    <w:p w14:paraId="2DB380AA"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iCs/>
          <w:sz w:val="24"/>
        </w:rPr>
        <w:t>Migration Act</w:t>
      </w:r>
      <w:r w:rsidRPr="007764E8">
        <w:rPr>
          <w:rFonts w:ascii="Times New Roman" w:hAnsi="Times New Roman"/>
          <w:sz w:val="24"/>
        </w:rPr>
        <w:t>, s 501(2).</w:t>
      </w:r>
    </w:p>
  </w:footnote>
  <w:footnote w:id="186">
    <w:p w14:paraId="5A5BD026"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the definitions of "detain" and "immigration detention" in </w:t>
      </w:r>
      <w:r w:rsidRPr="007764E8">
        <w:rPr>
          <w:rFonts w:ascii="Times New Roman" w:hAnsi="Times New Roman"/>
          <w:i/>
          <w:iCs/>
          <w:sz w:val="24"/>
        </w:rPr>
        <w:t>Migration Act</w:t>
      </w:r>
      <w:r w:rsidRPr="007764E8">
        <w:rPr>
          <w:rFonts w:ascii="Times New Roman" w:hAnsi="Times New Roman"/>
          <w:sz w:val="24"/>
        </w:rPr>
        <w:t>, s 5(1).</w:t>
      </w:r>
    </w:p>
  </w:footnote>
  <w:footnote w:id="187">
    <w:p w14:paraId="0F4D2C35"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the definition of "detain" in </w:t>
      </w:r>
      <w:r w:rsidRPr="007764E8">
        <w:rPr>
          <w:rFonts w:ascii="Times New Roman" w:hAnsi="Times New Roman"/>
          <w:i/>
          <w:iCs/>
          <w:sz w:val="24"/>
        </w:rPr>
        <w:t>Migration Act</w:t>
      </w:r>
      <w:r w:rsidRPr="007764E8">
        <w:rPr>
          <w:rFonts w:ascii="Times New Roman" w:hAnsi="Times New Roman"/>
          <w:sz w:val="24"/>
        </w:rPr>
        <w:t>, s 5(1).</w:t>
      </w:r>
    </w:p>
  </w:footnote>
  <w:footnote w:id="188">
    <w:p w14:paraId="1EA59E09"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AJL20 v The Commonwealth </w:t>
      </w:r>
      <w:r w:rsidRPr="007764E8">
        <w:rPr>
          <w:rFonts w:ascii="Times New Roman" w:hAnsi="Times New Roman"/>
          <w:sz w:val="24"/>
        </w:rPr>
        <w:t>[2020] FCA 1305 at [105], [120].</w:t>
      </w:r>
    </w:p>
  </w:footnote>
  <w:footnote w:id="189">
    <w:p w14:paraId="52AC7C43"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AJL20 v The Commonwealth </w:t>
      </w:r>
      <w:r w:rsidRPr="007764E8">
        <w:rPr>
          <w:rFonts w:ascii="Times New Roman" w:hAnsi="Times New Roman"/>
          <w:sz w:val="24"/>
        </w:rPr>
        <w:t>[2020] FCA 1305 at [157].</w:t>
      </w:r>
    </w:p>
  </w:footnote>
  <w:footnote w:id="190">
    <w:p w14:paraId="3E27EAA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Water Conservation and Irrigation Commission (NSW) v Browning</w:t>
      </w:r>
      <w:r w:rsidRPr="007764E8">
        <w:rPr>
          <w:rFonts w:ascii="Times New Roman" w:hAnsi="Times New Roman"/>
          <w:iCs/>
          <w:sz w:val="24"/>
        </w:rPr>
        <w:t xml:space="preserve"> </w:t>
      </w:r>
      <w:r w:rsidRPr="007764E8">
        <w:rPr>
          <w:rFonts w:ascii="Times New Roman" w:hAnsi="Times New Roman"/>
          <w:sz w:val="24"/>
        </w:rPr>
        <w:t xml:space="preserve">(1947) 74 CLR 492 at 505. See also </w:t>
      </w:r>
      <w:r w:rsidRPr="007764E8">
        <w:rPr>
          <w:rFonts w:ascii="Times New Roman" w:hAnsi="Times New Roman"/>
          <w:i/>
          <w:iCs/>
          <w:sz w:val="24"/>
        </w:rPr>
        <w:t>Victorian Railways Commissioners v McCartney and Nicholson</w:t>
      </w:r>
      <w:r w:rsidRPr="007764E8">
        <w:rPr>
          <w:rFonts w:ascii="Times New Roman" w:hAnsi="Times New Roman"/>
          <w:iCs/>
          <w:sz w:val="24"/>
        </w:rPr>
        <w:t xml:space="preserve"> </w:t>
      </w:r>
      <w:r w:rsidRPr="007764E8">
        <w:rPr>
          <w:rFonts w:ascii="Times New Roman" w:hAnsi="Times New Roman"/>
          <w:sz w:val="24"/>
        </w:rPr>
        <w:t xml:space="preserve">(1935) 52 CLR 383 at 391; </w:t>
      </w:r>
      <w:r w:rsidRPr="007764E8">
        <w:rPr>
          <w:rFonts w:ascii="Times New Roman" w:hAnsi="Times New Roman"/>
          <w:i/>
          <w:iCs/>
          <w:sz w:val="24"/>
        </w:rPr>
        <w:t xml:space="preserve">R v </w:t>
      </w:r>
      <w:proofErr w:type="spellStart"/>
      <w:r w:rsidRPr="007764E8">
        <w:rPr>
          <w:rFonts w:ascii="Times New Roman" w:hAnsi="Times New Roman"/>
          <w:i/>
          <w:iCs/>
          <w:sz w:val="24"/>
        </w:rPr>
        <w:t>Trebilco</w:t>
      </w:r>
      <w:proofErr w:type="spellEnd"/>
      <w:r w:rsidRPr="007764E8">
        <w:rPr>
          <w:rFonts w:ascii="Times New Roman" w:hAnsi="Times New Roman"/>
          <w:i/>
          <w:iCs/>
          <w:sz w:val="24"/>
        </w:rPr>
        <w:t xml:space="preserve">; </w:t>
      </w:r>
      <w:r w:rsidRPr="007764E8">
        <w:rPr>
          <w:rFonts w:ascii="Times New Roman" w:hAnsi="Times New Roman"/>
          <w:i/>
          <w:sz w:val="24"/>
        </w:rPr>
        <w:t>E</w:t>
      </w:r>
      <w:r w:rsidRPr="007764E8">
        <w:rPr>
          <w:rFonts w:ascii="Times New Roman" w:hAnsi="Times New Roman"/>
          <w:i/>
          <w:iCs/>
          <w:sz w:val="24"/>
        </w:rPr>
        <w:t xml:space="preserve">x </w:t>
      </w:r>
      <w:proofErr w:type="spellStart"/>
      <w:r w:rsidRPr="007764E8">
        <w:rPr>
          <w:rFonts w:ascii="Times New Roman" w:hAnsi="Times New Roman"/>
          <w:i/>
          <w:iCs/>
          <w:sz w:val="24"/>
        </w:rPr>
        <w:t>parte</w:t>
      </w:r>
      <w:proofErr w:type="spellEnd"/>
      <w:r w:rsidRPr="007764E8">
        <w:rPr>
          <w:rFonts w:ascii="Times New Roman" w:hAnsi="Times New Roman"/>
          <w:i/>
          <w:iCs/>
          <w:sz w:val="24"/>
        </w:rPr>
        <w:t xml:space="preserve"> F S </w:t>
      </w:r>
      <w:proofErr w:type="spellStart"/>
      <w:r w:rsidRPr="007764E8">
        <w:rPr>
          <w:rFonts w:ascii="Times New Roman" w:hAnsi="Times New Roman"/>
          <w:i/>
          <w:iCs/>
          <w:sz w:val="24"/>
        </w:rPr>
        <w:t>Falkiner</w:t>
      </w:r>
      <w:proofErr w:type="spellEnd"/>
      <w:r w:rsidRPr="007764E8">
        <w:rPr>
          <w:rFonts w:ascii="Times New Roman" w:hAnsi="Times New Roman"/>
          <w:i/>
          <w:iCs/>
          <w:sz w:val="24"/>
        </w:rPr>
        <w:t xml:space="preserve"> &amp; Sons Ltd</w:t>
      </w:r>
      <w:r w:rsidRPr="007764E8">
        <w:rPr>
          <w:rFonts w:ascii="Times New Roman" w:hAnsi="Times New Roman"/>
          <w:iCs/>
          <w:sz w:val="24"/>
        </w:rPr>
        <w:t xml:space="preserve"> </w:t>
      </w:r>
      <w:r w:rsidRPr="007764E8">
        <w:rPr>
          <w:rFonts w:ascii="Times New Roman" w:hAnsi="Times New Roman"/>
          <w:sz w:val="24"/>
        </w:rPr>
        <w:t xml:space="preserve">(1936) 56 CLR 20 at 32; </w:t>
      </w:r>
      <w:r w:rsidRPr="007764E8">
        <w:rPr>
          <w:rFonts w:ascii="Times New Roman" w:hAnsi="Times New Roman"/>
          <w:i/>
          <w:sz w:val="24"/>
        </w:rPr>
        <w:t>Swan Hill Corporation v Bradbury</w:t>
      </w:r>
      <w:r w:rsidRPr="007764E8">
        <w:rPr>
          <w:rFonts w:ascii="Times New Roman" w:hAnsi="Times New Roman"/>
          <w:sz w:val="24"/>
        </w:rPr>
        <w:t xml:space="preserve"> (1937) 56 CLR 746 at 757</w:t>
      </w:r>
      <w:r w:rsidRPr="007764E8">
        <w:rPr>
          <w:rFonts w:ascii="Times New Roman" w:hAnsi="Times New Roman"/>
          <w:sz w:val="24"/>
        </w:rPr>
        <w:noBreakHyphen/>
        <w:t xml:space="preserve">758; </w:t>
      </w:r>
      <w:r w:rsidRPr="007764E8">
        <w:rPr>
          <w:rFonts w:ascii="Times New Roman" w:hAnsi="Times New Roman"/>
          <w:i/>
          <w:iCs/>
          <w:sz w:val="24"/>
        </w:rPr>
        <w:t xml:space="preserve">R v Australian Broadcasting Tribunal; Ex </w:t>
      </w:r>
      <w:proofErr w:type="spellStart"/>
      <w:r w:rsidRPr="007764E8">
        <w:rPr>
          <w:rFonts w:ascii="Times New Roman" w:hAnsi="Times New Roman"/>
          <w:i/>
          <w:iCs/>
          <w:sz w:val="24"/>
        </w:rPr>
        <w:t>parte</w:t>
      </w:r>
      <w:proofErr w:type="spellEnd"/>
      <w:r w:rsidRPr="007764E8">
        <w:rPr>
          <w:rFonts w:ascii="Times New Roman" w:hAnsi="Times New Roman"/>
          <w:i/>
          <w:iCs/>
          <w:sz w:val="24"/>
        </w:rPr>
        <w:t xml:space="preserve"> 2HD Pty Ltd</w:t>
      </w:r>
      <w:r w:rsidRPr="007764E8">
        <w:rPr>
          <w:rFonts w:ascii="Times New Roman" w:hAnsi="Times New Roman"/>
          <w:sz w:val="24"/>
        </w:rPr>
        <w:t xml:space="preserve"> (1979) 144 CLR 45 at 49; </w:t>
      </w:r>
      <w:r w:rsidRPr="007764E8">
        <w:rPr>
          <w:rFonts w:ascii="Times New Roman" w:hAnsi="Times New Roman"/>
          <w:i/>
          <w:iCs/>
          <w:sz w:val="24"/>
        </w:rPr>
        <w:t xml:space="preserve">FAI Insurances Ltd v </w:t>
      </w:r>
      <w:proofErr w:type="spellStart"/>
      <w:r w:rsidRPr="007764E8">
        <w:rPr>
          <w:rFonts w:ascii="Times New Roman" w:hAnsi="Times New Roman"/>
          <w:i/>
          <w:iCs/>
          <w:sz w:val="24"/>
        </w:rPr>
        <w:t>Winneke</w:t>
      </w:r>
      <w:proofErr w:type="spellEnd"/>
      <w:r w:rsidRPr="007764E8">
        <w:rPr>
          <w:rFonts w:ascii="Times New Roman" w:hAnsi="Times New Roman"/>
          <w:i/>
          <w:iCs/>
          <w:sz w:val="24"/>
        </w:rPr>
        <w:t xml:space="preserve"> </w:t>
      </w:r>
      <w:r w:rsidRPr="007764E8">
        <w:rPr>
          <w:rFonts w:ascii="Times New Roman" w:hAnsi="Times New Roman"/>
          <w:sz w:val="24"/>
        </w:rPr>
        <w:t xml:space="preserve">(1982) 151 CLR 342 at 368; </w:t>
      </w:r>
      <w:r w:rsidRPr="007764E8">
        <w:rPr>
          <w:rFonts w:ascii="Times New Roman" w:hAnsi="Times New Roman"/>
          <w:i/>
          <w:iCs/>
          <w:sz w:val="24"/>
        </w:rPr>
        <w:t>Minister for Aboriginal Affairs v Peko</w:t>
      </w:r>
      <w:r w:rsidRPr="007764E8">
        <w:rPr>
          <w:rFonts w:ascii="Times New Roman" w:hAnsi="Times New Roman"/>
          <w:i/>
          <w:iCs/>
          <w:sz w:val="24"/>
        </w:rPr>
        <w:noBreakHyphen/>
        <w:t>Wallsend Ltd</w:t>
      </w:r>
      <w:r w:rsidRPr="007764E8">
        <w:rPr>
          <w:rFonts w:ascii="Times New Roman" w:hAnsi="Times New Roman"/>
          <w:sz w:val="24"/>
        </w:rPr>
        <w:t xml:space="preserve"> (1986) 162 CLR 24 at 40; </w:t>
      </w:r>
      <w:r w:rsidRPr="007764E8">
        <w:rPr>
          <w:rFonts w:ascii="Times New Roman" w:hAnsi="Times New Roman"/>
          <w:i/>
          <w:iCs/>
          <w:sz w:val="24"/>
        </w:rPr>
        <w:t>O'Sullivan v Farrer</w:t>
      </w:r>
      <w:r w:rsidRPr="007764E8">
        <w:rPr>
          <w:rFonts w:ascii="Times New Roman" w:hAnsi="Times New Roman"/>
          <w:sz w:val="24"/>
        </w:rPr>
        <w:t xml:space="preserve"> (1989) 168 CLR 210 at 216; </w:t>
      </w:r>
      <w:proofErr w:type="spellStart"/>
      <w:r w:rsidRPr="007764E8">
        <w:rPr>
          <w:rFonts w:ascii="Times New Roman" w:hAnsi="Times New Roman"/>
          <w:i/>
          <w:iCs/>
          <w:sz w:val="24"/>
        </w:rPr>
        <w:t>Oshlack</w:t>
      </w:r>
      <w:proofErr w:type="spellEnd"/>
      <w:r w:rsidRPr="007764E8">
        <w:rPr>
          <w:rFonts w:ascii="Times New Roman" w:hAnsi="Times New Roman"/>
          <w:i/>
          <w:iCs/>
          <w:sz w:val="24"/>
        </w:rPr>
        <w:t xml:space="preserve"> v Richmond River Council</w:t>
      </w:r>
      <w:r w:rsidRPr="007764E8">
        <w:rPr>
          <w:rFonts w:ascii="Times New Roman" w:hAnsi="Times New Roman"/>
          <w:sz w:val="24"/>
        </w:rPr>
        <w:t xml:space="preserve"> (1998) 193 CLR 72 at 81 [22], 84 [31].</w:t>
      </w:r>
    </w:p>
  </w:footnote>
  <w:footnote w:id="191">
    <w:p w14:paraId="1C612FF5"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North Australian Aboriginal Justice Agency Ltd v Northern Territory </w:t>
      </w:r>
      <w:r w:rsidRPr="007764E8">
        <w:rPr>
          <w:rFonts w:ascii="Times New Roman" w:hAnsi="Times New Roman"/>
          <w:sz w:val="24"/>
        </w:rPr>
        <w:t>(2015) 256 CLR 569 at 591 [34].</w:t>
      </w:r>
    </w:p>
  </w:footnote>
  <w:footnote w:id="192">
    <w:p w14:paraId="57797B15"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sz w:val="24"/>
        </w:rPr>
        <w:t>Walton v Gardiner</w:t>
      </w:r>
      <w:r w:rsidRPr="007764E8">
        <w:rPr>
          <w:rFonts w:ascii="Times New Roman" w:hAnsi="Times New Roman"/>
          <w:sz w:val="24"/>
        </w:rPr>
        <w:t xml:space="preserve"> (1993) 177 CLR 378 at 409.</w:t>
      </w:r>
    </w:p>
  </w:footnote>
  <w:footnote w:id="193">
    <w:p w14:paraId="6A73AD7E"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i/>
          <w:iCs/>
          <w:sz w:val="24"/>
        </w:rPr>
        <w:tab/>
        <w:t>Migration Act</w:t>
      </w:r>
      <w:r w:rsidRPr="007764E8">
        <w:rPr>
          <w:rFonts w:ascii="Times New Roman" w:hAnsi="Times New Roman"/>
          <w:sz w:val="24"/>
        </w:rPr>
        <w:t>, s 4(1).</w:t>
      </w:r>
    </w:p>
  </w:footnote>
  <w:footnote w:id="194">
    <w:p w14:paraId="72D3A4F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Migration Act</w:t>
      </w:r>
      <w:r w:rsidRPr="007764E8">
        <w:rPr>
          <w:rFonts w:ascii="Times New Roman" w:hAnsi="Times New Roman"/>
          <w:sz w:val="24"/>
        </w:rPr>
        <w:t>, s 4(2).</w:t>
      </w:r>
    </w:p>
  </w:footnote>
  <w:footnote w:id="195">
    <w:p w14:paraId="3C6BC084"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Migration Act</w:t>
      </w:r>
      <w:r w:rsidRPr="007764E8">
        <w:rPr>
          <w:rFonts w:ascii="Times New Roman" w:hAnsi="Times New Roman"/>
          <w:sz w:val="24"/>
        </w:rPr>
        <w:t>, s 4(4).</w:t>
      </w:r>
    </w:p>
  </w:footnote>
  <w:footnote w:id="196">
    <w:p w14:paraId="0CC55150"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(1992) 176 CLR 1 at 33. See also at 65.</w:t>
      </w:r>
    </w:p>
  </w:footnote>
  <w:footnote w:id="197">
    <w:p w14:paraId="08CD16E0"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Re Woolley; Ex </w:t>
      </w:r>
      <w:proofErr w:type="spellStart"/>
      <w:r w:rsidRPr="007764E8">
        <w:rPr>
          <w:rFonts w:ascii="Times New Roman" w:hAnsi="Times New Roman"/>
          <w:i/>
          <w:iCs/>
          <w:sz w:val="24"/>
        </w:rPr>
        <w:t>parte</w:t>
      </w:r>
      <w:proofErr w:type="spellEnd"/>
      <w:r w:rsidRPr="007764E8">
        <w:rPr>
          <w:rFonts w:ascii="Times New Roman" w:hAnsi="Times New Roman"/>
          <w:i/>
          <w:iCs/>
          <w:sz w:val="24"/>
        </w:rPr>
        <w:t xml:space="preserve"> Applicants M276/2003</w:t>
      </w:r>
      <w:r w:rsidRPr="007764E8">
        <w:rPr>
          <w:rFonts w:ascii="Times New Roman" w:hAnsi="Times New Roman"/>
          <w:iCs/>
          <w:sz w:val="24"/>
        </w:rPr>
        <w:t xml:space="preserve"> </w:t>
      </w:r>
      <w:r w:rsidRPr="007764E8">
        <w:rPr>
          <w:rFonts w:ascii="Times New Roman" w:hAnsi="Times New Roman"/>
          <w:sz w:val="24"/>
        </w:rPr>
        <w:t>(2004) 225 CLR 1 at 11 [14], 13</w:t>
      </w:r>
      <w:r w:rsidRPr="007764E8">
        <w:rPr>
          <w:rFonts w:ascii="Times New Roman" w:hAnsi="Times New Roman"/>
          <w:sz w:val="24"/>
        </w:rPr>
        <w:noBreakHyphen/>
        <w:t xml:space="preserve">14 [21]; </w:t>
      </w:r>
      <w:r w:rsidRPr="007764E8">
        <w:rPr>
          <w:rFonts w:ascii="Times New Roman" w:hAnsi="Times New Roman"/>
          <w:i/>
          <w:iCs/>
          <w:sz w:val="24"/>
        </w:rPr>
        <w:t>Plaintiff M76/2013 v Minister for Immigration, Multicultural Affairs and Citizenship</w:t>
      </w:r>
      <w:r w:rsidRPr="007764E8">
        <w:rPr>
          <w:rFonts w:ascii="Times New Roman" w:hAnsi="Times New Roman"/>
          <w:sz w:val="24"/>
        </w:rPr>
        <w:t xml:space="preserve"> (2013) 251 CLR 322 at 369 [138]; </w:t>
      </w:r>
      <w:r w:rsidRPr="007764E8">
        <w:rPr>
          <w:rFonts w:ascii="Times New Roman" w:hAnsi="Times New Roman"/>
          <w:i/>
          <w:iCs/>
          <w:sz w:val="24"/>
        </w:rPr>
        <w:t xml:space="preserve">Plaintiff S4/2014 v Minister for Immigration and Border Protection </w:t>
      </w:r>
      <w:r w:rsidRPr="007764E8">
        <w:rPr>
          <w:rFonts w:ascii="Times New Roman" w:hAnsi="Times New Roman"/>
          <w:sz w:val="24"/>
        </w:rPr>
        <w:t xml:space="preserve">(2014) 253 CLR 219 at 231 [26]; </w:t>
      </w:r>
      <w:r w:rsidRPr="007764E8">
        <w:rPr>
          <w:rFonts w:ascii="Times New Roman" w:hAnsi="Times New Roman"/>
          <w:i/>
          <w:sz w:val="24"/>
        </w:rPr>
        <w:t>Plaintiff M96A/2016 v The Commonwealth</w:t>
      </w:r>
      <w:r w:rsidRPr="007764E8">
        <w:rPr>
          <w:rFonts w:ascii="Times New Roman" w:hAnsi="Times New Roman"/>
          <w:sz w:val="24"/>
        </w:rPr>
        <w:t xml:space="preserve"> (2017) 261 CLR 582 at 593 [21].</w:t>
      </w:r>
    </w:p>
  </w:footnote>
  <w:footnote w:id="198">
    <w:p w14:paraId="3EF33451"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iCs/>
          <w:sz w:val="24"/>
        </w:rPr>
        <w:t xml:space="preserve">Minister for Home Affairs v </w:t>
      </w:r>
      <w:proofErr w:type="spellStart"/>
      <w:r w:rsidRPr="007764E8">
        <w:rPr>
          <w:rFonts w:ascii="Times New Roman" w:hAnsi="Times New Roman"/>
          <w:i/>
          <w:iCs/>
          <w:sz w:val="24"/>
        </w:rPr>
        <w:t>Benbrika</w:t>
      </w:r>
      <w:proofErr w:type="spellEnd"/>
      <w:r w:rsidRPr="007764E8">
        <w:rPr>
          <w:rFonts w:ascii="Times New Roman" w:hAnsi="Times New Roman"/>
          <w:i/>
          <w:iCs/>
          <w:sz w:val="24"/>
        </w:rPr>
        <w:t xml:space="preserve"> </w:t>
      </w:r>
      <w:r w:rsidRPr="007764E8">
        <w:rPr>
          <w:rFonts w:ascii="Times New Roman" w:hAnsi="Times New Roman"/>
          <w:iCs/>
          <w:sz w:val="24"/>
        </w:rPr>
        <w:t>(2021) 95 ALJR 166</w:t>
      </w:r>
      <w:r w:rsidRPr="007764E8">
        <w:rPr>
          <w:rFonts w:ascii="Times New Roman" w:hAnsi="Times New Roman"/>
          <w:sz w:val="24"/>
        </w:rPr>
        <w:t xml:space="preserve"> at 215-216 [196]</w:t>
      </w:r>
      <w:r w:rsidRPr="007764E8">
        <w:rPr>
          <w:rFonts w:ascii="Times New Roman" w:hAnsi="Times New Roman"/>
          <w:sz w:val="24"/>
        </w:rPr>
        <w:noBreakHyphen/>
        <w:t>[197], 219 [210]-[213]; 388 ALR 1 at 58-59, 63-64.</w:t>
      </w:r>
    </w:p>
  </w:footnote>
  <w:footnote w:id="199">
    <w:p w14:paraId="132ACFF6"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(1992) 176 CLR 1 at 27.</w:t>
      </w:r>
    </w:p>
  </w:footnote>
  <w:footnote w:id="200">
    <w:p w14:paraId="6C78BD3F"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(2014) 253 CLR 219 at 231 [26].</w:t>
      </w:r>
    </w:p>
  </w:footnote>
  <w:footnote w:id="201">
    <w:p w14:paraId="6F011285"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To which can be added the consideration of whether to grant a visa without application, such as under </w:t>
      </w:r>
      <w:r w:rsidRPr="007764E8">
        <w:rPr>
          <w:rFonts w:ascii="Times New Roman" w:hAnsi="Times New Roman"/>
          <w:i/>
          <w:iCs/>
          <w:sz w:val="24"/>
        </w:rPr>
        <w:t>Migration Act</w:t>
      </w:r>
      <w:r w:rsidRPr="007764E8">
        <w:rPr>
          <w:rFonts w:ascii="Times New Roman" w:hAnsi="Times New Roman"/>
          <w:sz w:val="24"/>
        </w:rPr>
        <w:t>, s 195A.</w:t>
      </w:r>
    </w:p>
  </w:footnote>
  <w:footnote w:id="202">
    <w:p w14:paraId="1730633E"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proofErr w:type="spellStart"/>
      <w:r w:rsidRPr="007764E8">
        <w:rPr>
          <w:rFonts w:ascii="Times New Roman" w:hAnsi="Times New Roman"/>
          <w:i/>
          <w:sz w:val="24"/>
        </w:rPr>
        <w:t>Brownells</w:t>
      </w:r>
      <w:proofErr w:type="spellEnd"/>
      <w:r w:rsidRPr="007764E8">
        <w:rPr>
          <w:rFonts w:ascii="Times New Roman" w:hAnsi="Times New Roman"/>
          <w:i/>
          <w:sz w:val="24"/>
        </w:rPr>
        <w:t xml:space="preserve"> Ltd v Ironmongers' Wages Board</w:t>
      </w:r>
      <w:r w:rsidRPr="007764E8">
        <w:rPr>
          <w:rFonts w:ascii="Times New Roman" w:hAnsi="Times New Roman"/>
          <w:sz w:val="24"/>
        </w:rPr>
        <w:t xml:space="preserve"> (1950) 81 CLR 108 at 119</w:t>
      </w:r>
      <w:r w:rsidRPr="007764E8">
        <w:rPr>
          <w:rFonts w:ascii="Times New Roman" w:hAnsi="Times New Roman"/>
          <w:sz w:val="24"/>
        </w:rPr>
        <w:noBreakHyphen/>
        <w:t xml:space="preserve">120. See also </w:t>
      </w:r>
      <w:r w:rsidRPr="007764E8">
        <w:rPr>
          <w:rFonts w:ascii="Times New Roman" w:hAnsi="Times New Roman"/>
          <w:i/>
          <w:sz w:val="24"/>
        </w:rPr>
        <w:t xml:space="preserve">R v Toohey; Ex </w:t>
      </w:r>
      <w:proofErr w:type="spellStart"/>
      <w:r w:rsidRPr="007764E8">
        <w:rPr>
          <w:rFonts w:ascii="Times New Roman" w:hAnsi="Times New Roman"/>
          <w:i/>
          <w:sz w:val="24"/>
        </w:rPr>
        <w:t>parte</w:t>
      </w:r>
      <w:proofErr w:type="spellEnd"/>
      <w:r w:rsidRPr="007764E8">
        <w:rPr>
          <w:rFonts w:ascii="Times New Roman" w:hAnsi="Times New Roman"/>
          <w:i/>
          <w:sz w:val="24"/>
        </w:rPr>
        <w:t xml:space="preserve"> Northern Land Council </w:t>
      </w:r>
      <w:r w:rsidRPr="007764E8">
        <w:rPr>
          <w:rFonts w:ascii="Times New Roman" w:hAnsi="Times New Roman"/>
          <w:sz w:val="24"/>
        </w:rPr>
        <w:t>(1981) 151 CLR 170 at 186</w:t>
      </w:r>
      <w:r w:rsidRPr="007764E8">
        <w:rPr>
          <w:rFonts w:ascii="Times New Roman" w:hAnsi="Times New Roman"/>
          <w:sz w:val="24"/>
        </w:rPr>
        <w:noBreakHyphen/>
        <w:t>187.</w:t>
      </w:r>
    </w:p>
  </w:footnote>
  <w:footnote w:id="203">
    <w:p w14:paraId="365BFCCB"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sz w:val="24"/>
        </w:rPr>
        <w:t>Thompson v Randwick Corporation</w:t>
      </w:r>
      <w:r w:rsidRPr="007764E8">
        <w:rPr>
          <w:rFonts w:ascii="Times New Roman" w:hAnsi="Times New Roman"/>
          <w:sz w:val="24"/>
        </w:rPr>
        <w:t xml:space="preserve"> (1950) 81 CLR 87 at 106. See also </w:t>
      </w:r>
      <w:r w:rsidRPr="007764E8">
        <w:rPr>
          <w:rFonts w:ascii="Times New Roman" w:hAnsi="Times New Roman"/>
          <w:i/>
          <w:iCs/>
          <w:sz w:val="24"/>
        </w:rPr>
        <w:t xml:space="preserve">Enfield City Corporation v Development Assessment Commission </w:t>
      </w:r>
      <w:r w:rsidRPr="007764E8">
        <w:rPr>
          <w:rFonts w:ascii="Times New Roman" w:hAnsi="Times New Roman"/>
          <w:sz w:val="24"/>
        </w:rPr>
        <w:t xml:space="preserve">(2000) 199 CLR 135 at 149 [30]; </w:t>
      </w:r>
      <w:r w:rsidRPr="007764E8">
        <w:rPr>
          <w:rFonts w:ascii="Times New Roman" w:hAnsi="Times New Roman"/>
          <w:i/>
          <w:iCs/>
          <w:sz w:val="24"/>
        </w:rPr>
        <w:t xml:space="preserve">Western Australian Planning Commission v </w:t>
      </w:r>
      <w:proofErr w:type="spellStart"/>
      <w:r w:rsidRPr="007764E8">
        <w:rPr>
          <w:rFonts w:ascii="Times New Roman" w:hAnsi="Times New Roman"/>
          <w:i/>
          <w:iCs/>
          <w:sz w:val="24"/>
        </w:rPr>
        <w:t>Temwood</w:t>
      </w:r>
      <w:proofErr w:type="spellEnd"/>
      <w:r w:rsidRPr="007764E8">
        <w:rPr>
          <w:rFonts w:ascii="Times New Roman" w:hAnsi="Times New Roman"/>
          <w:i/>
          <w:iCs/>
          <w:sz w:val="24"/>
        </w:rPr>
        <w:t xml:space="preserve"> Holdings Pty Ltd </w:t>
      </w:r>
      <w:r w:rsidRPr="007764E8">
        <w:rPr>
          <w:rFonts w:ascii="Times New Roman" w:hAnsi="Times New Roman"/>
          <w:sz w:val="24"/>
        </w:rPr>
        <w:t>(2004) 221 CLR 30 at 67 [93].</w:t>
      </w:r>
    </w:p>
  </w:footnote>
  <w:footnote w:id="204">
    <w:p w14:paraId="01FDC53A"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Ruddock v </w:t>
      </w:r>
      <w:proofErr w:type="spellStart"/>
      <w:r w:rsidRPr="007764E8">
        <w:rPr>
          <w:rFonts w:ascii="Times New Roman" w:hAnsi="Times New Roman"/>
          <w:i/>
          <w:iCs/>
          <w:sz w:val="24"/>
        </w:rPr>
        <w:t>Vadarlis</w:t>
      </w:r>
      <w:proofErr w:type="spellEnd"/>
      <w:r w:rsidRPr="007764E8">
        <w:rPr>
          <w:rFonts w:ascii="Times New Roman" w:hAnsi="Times New Roman"/>
          <w:i/>
          <w:iCs/>
          <w:sz w:val="24"/>
        </w:rPr>
        <w:t xml:space="preserve"> </w:t>
      </w:r>
      <w:r w:rsidRPr="007764E8">
        <w:rPr>
          <w:rFonts w:ascii="Times New Roman" w:hAnsi="Times New Roman"/>
          <w:sz w:val="24"/>
        </w:rPr>
        <w:t>(2001) 110 FCR 491 at 509 [66], 518 [106]</w:t>
      </w:r>
      <w:r w:rsidRPr="007764E8">
        <w:rPr>
          <w:rFonts w:ascii="Times New Roman" w:hAnsi="Times New Roman"/>
          <w:sz w:val="24"/>
        </w:rPr>
        <w:noBreakHyphen/>
        <w:t>[107]. Compare at 546-548 [206]</w:t>
      </w:r>
      <w:r w:rsidRPr="007764E8">
        <w:rPr>
          <w:rFonts w:ascii="Times New Roman" w:hAnsi="Times New Roman"/>
          <w:sz w:val="24"/>
        </w:rPr>
        <w:noBreakHyphen/>
        <w:t>[215].</w:t>
      </w:r>
    </w:p>
  </w:footnote>
  <w:footnote w:id="205">
    <w:p w14:paraId="7F83EE80"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Secretary of State for Home Affairs v O'Brien </w:t>
      </w:r>
      <w:r w:rsidRPr="007764E8">
        <w:rPr>
          <w:rFonts w:ascii="Times New Roman" w:hAnsi="Times New Roman"/>
          <w:sz w:val="24"/>
        </w:rPr>
        <w:t>[1923] AC 603 at 619.</w:t>
      </w:r>
    </w:p>
  </w:footnote>
  <w:footnote w:id="206">
    <w:p w14:paraId="036199B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(1949) 80 CLR 533.</w:t>
      </w:r>
    </w:p>
  </w:footnote>
  <w:footnote w:id="207">
    <w:p w14:paraId="5251E927"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(1949) 80 CLR 533 at 556.</w:t>
      </w:r>
    </w:p>
  </w:footnote>
  <w:footnote w:id="208">
    <w:p w14:paraId="2B6A4C7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(1989) 167 CLR 637 at 643.</w:t>
      </w:r>
    </w:p>
  </w:footnote>
  <w:footnote w:id="209">
    <w:p w14:paraId="28036BA3"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(2016) 248 FCR 372 at 383 [42].</w:t>
      </w:r>
    </w:p>
  </w:footnote>
  <w:footnote w:id="210">
    <w:p w14:paraId="264504D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w:t>
      </w:r>
    </w:p>
  </w:footnote>
  <w:footnote w:id="211">
    <w:p w14:paraId="40D8520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 at 578 [22].</w:t>
      </w:r>
    </w:p>
  </w:footnote>
  <w:footnote w:id="212">
    <w:p w14:paraId="45D0864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 at 630 [193].</w:t>
      </w:r>
    </w:p>
  </w:footnote>
  <w:footnote w:id="213">
    <w:p w14:paraId="6BBD200C"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 at 613 [140].</w:t>
      </w:r>
    </w:p>
  </w:footnote>
  <w:footnote w:id="214">
    <w:p w14:paraId="518351A9"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 at 638 [225].</w:t>
      </w:r>
    </w:p>
  </w:footnote>
  <w:footnote w:id="215">
    <w:p w14:paraId="35E0B06A"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 at 661 [298].</w:t>
      </w:r>
    </w:p>
  </w:footnote>
  <w:footnote w:id="216">
    <w:p w14:paraId="07DC9B31"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(2017) 261 CLR 582 at 594 [22].</w:t>
      </w:r>
    </w:p>
  </w:footnote>
  <w:footnote w:id="217">
    <w:p w14:paraId="353A619F"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(2014) 253 CLR 219 at 231 [26].</w:t>
      </w:r>
    </w:p>
  </w:footnote>
  <w:footnote w:id="218">
    <w:p w14:paraId="1BBFDACB"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iCs/>
          <w:sz w:val="24"/>
        </w:rPr>
        <w:t xml:space="preserve">Unions NSW v New South Wales </w:t>
      </w:r>
      <w:r w:rsidRPr="007764E8">
        <w:rPr>
          <w:rFonts w:ascii="Times New Roman" w:hAnsi="Times New Roman"/>
          <w:iCs/>
          <w:sz w:val="24"/>
        </w:rPr>
        <w:t>(2019) 264 CLR 595</w:t>
      </w:r>
      <w:r w:rsidRPr="007764E8">
        <w:rPr>
          <w:rFonts w:ascii="Times New Roman" w:hAnsi="Times New Roman"/>
          <w:i/>
          <w:iCs/>
          <w:sz w:val="24"/>
        </w:rPr>
        <w:t xml:space="preserve"> </w:t>
      </w:r>
      <w:r w:rsidRPr="007764E8">
        <w:rPr>
          <w:rFonts w:ascii="Times New Roman" w:hAnsi="Times New Roman"/>
          <w:sz w:val="24"/>
        </w:rPr>
        <w:t xml:space="preserve">at 656 [170]. See also </w:t>
      </w:r>
      <w:proofErr w:type="spellStart"/>
      <w:r w:rsidRPr="007764E8">
        <w:rPr>
          <w:rFonts w:ascii="Times New Roman" w:hAnsi="Times New Roman"/>
          <w:i/>
          <w:sz w:val="24"/>
        </w:rPr>
        <w:t>Zaburoni</w:t>
      </w:r>
      <w:proofErr w:type="spellEnd"/>
      <w:r w:rsidRPr="007764E8">
        <w:rPr>
          <w:rFonts w:ascii="Times New Roman" w:hAnsi="Times New Roman"/>
          <w:i/>
          <w:sz w:val="24"/>
        </w:rPr>
        <w:t xml:space="preserve"> v The Queen</w:t>
      </w:r>
      <w:r w:rsidRPr="007764E8">
        <w:rPr>
          <w:rFonts w:ascii="Times New Roman" w:hAnsi="Times New Roman"/>
          <w:sz w:val="24"/>
        </w:rPr>
        <w:t xml:space="preserve"> (2016) 256 CLR 482 at 489 [10], 504 [66]; </w:t>
      </w:r>
      <w:r w:rsidRPr="007764E8">
        <w:rPr>
          <w:rFonts w:ascii="Times New Roman" w:hAnsi="Times New Roman"/>
          <w:i/>
          <w:sz w:val="24"/>
        </w:rPr>
        <w:t xml:space="preserve">SZTAL v Minister for Immigration and Border Protection </w:t>
      </w:r>
      <w:r w:rsidRPr="007764E8">
        <w:rPr>
          <w:rFonts w:ascii="Times New Roman" w:hAnsi="Times New Roman"/>
          <w:sz w:val="24"/>
        </w:rPr>
        <w:t>(2017) 262 CLR 362 at 395</w:t>
      </w:r>
      <w:r w:rsidRPr="007764E8">
        <w:rPr>
          <w:rFonts w:ascii="Times New Roman" w:hAnsi="Times New Roman"/>
          <w:sz w:val="24"/>
        </w:rPr>
        <w:noBreakHyphen/>
        <w:t>397 [98]</w:t>
      </w:r>
      <w:r w:rsidRPr="007764E8">
        <w:rPr>
          <w:rFonts w:ascii="Times New Roman" w:hAnsi="Times New Roman"/>
          <w:sz w:val="24"/>
        </w:rPr>
        <w:noBreakHyphen/>
        <w:t>[102].</w:t>
      </w:r>
    </w:p>
  </w:footnote>
  <w:footnote w:id="219">
    <w:p w14:paraId="2A3962E8"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(2017) 261 CLR 582 at 595 [26].</w:t>
      </w:r>
    </w:p>
  </w:footnote>
  <w:footnote w:id="220">
    <w:p w14:paraId="76942ADB"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sz w:val="24"/>
        </w:rPr>
        <w:t>Migration Act</w:t>
      </w:r>
      <w:r w:rsidRPr="007764E8">
        <w:rPr>
          <w:rFonts w:ascii="Times New Roman" w:hAnsi="Times New Roman"/>
          <w:sz w:val="24"/>
        </w:rPr>
        <w:t>, s 195A(3).</w:t>
      </w:r>
    </w:p>
  </w:footnote>
  <w:footnote w:id="221">
    <w:p w14:paraId="2D3D05D3"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Australia, House of Representatives, </w:t>
      </w:r>
      <w:r w:rsidRPr="007764E8">
        <w:rPr>
          <w:rFonts w:ascii="Times New Roman" w:hAnsi="Times New Roman"/>
          <w:i/>
          <w:sz w:val="24"/>
        </w:rPr>
        <w:t>Migration Amendment (Detention Arrangements) Bill 2005</w:t>
      </w:r>
      <w:r w:rsidRPr="007764E8">
        <w:rPr>
          <w:rFonts w:ascii="Times New Roman" w:hAnsi="Times New Roman"/>
          <w:sz w:val="24"/>
        </w:rPr>
        <w:t xml:space="preserve">, Explanatory Memorandum at 3 [10]. </w:t>
      </w:r>
    </w:p>
  </w:footnote>
  <w:footnote w:id="222">
    <w:p w14:paraId="191549A5"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proofErr w:type="spellStart"/>
      <w:r w:rsidRPr="007764E8">
        <w:rPr>
          <w:rFonts w:ascii="Times New Roman" w:hAnsi="Times New Roman"/>
          <w:sz w:val="24"/>
        </w:rPr>
        <w:t>Hohfeld</w:t>
      </w:r>
      <w:proofErr w:type="spellEnd"/>
      <w:r w:rsidRPr="007764E8">
        <w:rPr>
          <w:rFonts w:ascii="Times New Roman" w:hAnsi="Times New Roman"/>
          <w:sz w:val="24"/>
        </w:rPr>
        <w:t xml:space="preserve">, "Some Fundamental Legal Conceptions as Applied in Judicial Reasoning" (1913) 23 </w:t>
      </w:r>
      <w:r w:rsidRPr="007764E8">
        <w:rPr>
          <w:rFonts w:ascii="Times New Roman" w:hAnsi="Times New Roman"/>
          <w:i/>
          <w:sz w:val="24"/>
        </w:rPr>
        <w:t xml:space="preserve">Yale Law Journal </w:t>
      </w:r>
      <w:r w:rsidRPr="007764E8">
        <w:rPr>
          <w:rFonts w:ascii="Times New Roman" w:hAnsi="Times New Roman"/>
          <w:sz w:val="24"/>
        </w:rPr>
        <w:t>16 at 29.</w:t>
      </w:r>
    </w:p>
  </w:footnote>
  <w:footnote w:id="223">
    <w:p w14:paraId="60B6F82F"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sz w:val="24"/>
        </w:rPr>
        <w:t>Thompson v Randwick Corporation</w:t>
      </w:r>
      <w:r w:rsidRPr="007764E8">
        <w:rPr>
          <w:rFonts w:ascii="Times New Roman" w:hAnsi="Times New Roman"/>
          <w:sz w:val="24"/>
        </w:rPr>
        <w:t xml:space="preserve"> (1950) 81 CLR 87 at 106.</w:t>
      </w:r>
    </w:p>
  </w:footnote>
  <w:footnote w:id="224">
    <w:p w14:paraId="665C1A95"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219 CLR 562 at 576 [17].</w:t>
      </w:r>
    </w:p>
  </w:footnote>
  <w:footnote w:id="225">
    <w:p w14:paraId="7674BB77"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iCs/>
          <w:sz w:val="24"/>
        </w:rPr>
        <w:t>SZFDE v Minister for Immigration and Citizenship</w:t>
      </w:r>
      <w:r w:rsidRPr="007764E8">
        <w:rPr>
          <w:rFonts w:ascii="Times New Roman" w:hAnsi="Times New Roman"/>
          <w:sz w:val="24"/>
        </w:rPr>
        <w:t xml:space="preserve"> (2007) 232 CLR 189 at 195 [13], citing Wade and Forsyth, </w:t>
      </w:r>
      <w:r w:rsidRPr="007764E8">
        <w:rPr>
          <w:rFonts w:ascii="Times New Roman" w:hAnsi="Times New Roman"/>
          <w:i/>
          <w:iCs/>
          <w:sz w:val="24"/>
        </w:rPr>
        <w:t>Administrative Law</w:t>
      </w:r>
      <w:r w:rsidRPr="007764E8">
        <w:rPr>
          <w:rFonts w:ascii="Times New Roman" w:hAnsi="Times New Roman"/>
          <w:sz w:val="24"/>
        </w:rPr>
        <w:t>, 9th ed (2004) at 416.</w:t>
      </w:r>
    </w:p>
  </w:footnote>
  <w:footnote w:id="226">
    <w:p w14:paraId="7748AF4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sz w:val="24"/>
        </w:rPr>
        <w:t>Thompson v Randwick Corporation</w:t>
      </w:r>
      <w:r w:rsidRPr="007764E8">
        <w:rPr>
          <w:rFonts w:ascii="Times New Roman" w:hAnsi="Times New Roman"/>
          <w:sz w:val="24"/>
        </w:rPr>
        <w:t xml:space="preserve"> (1950) 81 CLR 87 at 106; </w:t>
      </w:r>
      <w:r w:rsidRPr="007764E8">
        <w:rPr>
          <w:rFonts w:ascii="Times New Roman" w:hAnsi="Times New Roman"/>
          <w:i/>
          <w:iCs/>
          <w:sz w:val="24"/>
        </w:rPr>
        <w:t xml:space="preserve">Western Australian Planning Commission v </w:t>
      </w:r>
      <w:proofErr w:type="spellStart"/>
      <w:r w:rsidRPr="007764E8">
        <w:rPr>
          <w:rFonts w:ascii="Times New Roman" w:hAnsi="Times New Roman"/>
          <w:i/>
          <w:iCs/>
          <w:sz w:val="24"/>
        </w:rPr>
        <w:t>Temwood</w:t>
      </w:r>
      <w:proofErr w:type="spellEnd"/>
      <w:r w:rsidRPr="007764E8">
        <w:rPr>
          <w:rFonts w:ascii="Times New Roman" w:hAnsi="Times New Roman"/>
          <w:i/>
          <w:iCs/>
          <w:sz w:val="24"/>
        </w:rPr>
        <w:t xml:space="preserve"> Holdings Pty Ltd </w:t>
      </w:r>
      <w:r w:rsidRPr="007764E8">
        <w:rPr>
          <w:rFonts w:ascii="Times New Roman" w:hAnsi="Times New Roman"/>
          <w:sz w:val="24"/>
        </w:rPr>
        <w:t>(2004) 221 CLR 30 at 67 [93].</w:t>
      </w:r>
    </w:p>
  </w:footnote>
  <w:footnote w:id="227">
    <w:p w14:paraId="3A7A0C8B"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(2017) 261 CLR 582 at 594 [22].</w:t>
      </w:r>
    </w:p>
  </w:footnote>
  <w:footnote w:id="228">
    <w:p w14:paraId="773FF5C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Whitehouse v Carlton Hotel Pty Ltd</w:t>
      </w:r>
      <w:r w:rsidRPr="007764E8">
        <w:rPr>
          <w:rFonts w:ascii="Times New Roman" w:hAnsi="Times New Roman"/>
          <w:iCs/>
          <w:sz w:val="24"/>
        </w:rPr>
        <w:t xml:space="preserve"> </w:t>
      </w:r>
      <w:r w:rsidRPr="007764E8">
        <w:rPr>
          <w:rFonts w:ascii="Times New Roman" w:hAnsi="Times New Roman"/>
          <w:sz w:val="24"/>
        </w:rPr>
        <w:t>(1987) 162 CLR 285 at 293.</w:t>
      </w:r>
    </w:p>
  </w:footnote>
  <w:footnote w:id="229">
    <w:p w14:paraId="6BC5BA59"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Howard Smith Ltd v </w:t>
      </w:r>
      <w:proofErr w:type="spellStart"/>
      <w:r w:rsidRPr="007764E8">
        <w:rPr>
          <w:rFonts w:ascii="Times New Roman" w:hAnsi="Times New Roman"/>
          <w:i/>
          <w:iCs/>
          <w:sz w:val="24"/>
        </w:rPr>
        <w:t>Ampol</w:t>
      </w:r>
      <w:proofErr w:type="spellEnd"/>
      <w:r w:rsidRPr="007764E8">
        <w:rPr>
          <w:rFonts w:ascii="Times New Roman" w:hAnsi="Times New Roman"/>
          <w:i/>
          <w:iCs/>
          <w:sz w:val="24"/>
        </w:rPr>
        <w:t xml:space="preserve"> Petroleum Ltd </w:t>
      </w:r>
      <w:r w:rsidRPr="007764E8">
        <w:rPr>
          <w:rFonts w:ascii="Times New Roman" w:hAnsi="Times New Roman"/>
          <w:sz w:val="24"/>
        </w:rPr>
        <w:t>[1974] AC 821 at 832.</w:t>
      </w:r>
    </w:p>
  </w:footnote>
  <w:footnote w:id="230">
    <w:p w14:paraId="1B8AD25C"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Mills v Mills </w:t>
      </w:r>
      <w:r w:rsidRPr="007764E8">
        <w:rPr>
          <w:rFonts w:ascii="Times New Roman" w:hAnsi="Times New Roman"/>
          <w:sz w:val="24"/>
        </w:rPr>
        <w:t>(1938) 60 CLR 150 at 185-186.</w:t>
      </w:r>
    </w:p>
  </w:footnote>
  <w:footnote w:id="231">
    <w:p w14:paraId="37B4C7CC"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(2003) 126 FCR 54 at 88 [135]</w:t>
      </w:r>
      <w:r w:rsidRPr="007764E8">
        <w:rPr>
          <w:rFonts w:ascii="Times New Roman" w:hAnsi="Times New Roman"/>
          <w:sz w:val="24"/>
        </w:rPr>
        <w:noBreakHyphen/>
        <w:t>[136].</w:t>
      </w:r>
    </w:p>
  </w:footnote>
  <w:footnote w:id="232">
    <w:p w14:paraId="2D61B5A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136 FCR 291.</w:t>
      </w:r>
    </w:p>
  </w:footnote>
  <w:footnote w:id="233">
    <w:p w14:paraId="18837C27"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136 FCR 291 at 308-309 [54]-[58].</w:t>
      </w:r>
    </w:p>
  </w:footnote>
  <w:footnote w:id="234">
    <w:p w14:paraId="073E9088"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136 FCR 291 at 309 [56] (emphasis added).</w:t>
      </w:r>
    </w:p>
  </w:footnote>
  <w:footnote w:id="235">
    <w:p w14:paraId="063B52E7"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(2004) 136 FCR 291 at 309 [58] (emphasis added).</w:t>
      </w:r>
    </w:p>
  </w:footnote>
  <w:footnote w:id="236">
    <w:p w14:paraId="2CE822D0"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Blackstone, </w:t>
      </w:r>
      <w:r w:rsidRPr="007764E8">
        <w:rPr>
          <w:rFonts w:ascii="Times New Roman" w:hAnsi="Times New Roman"/>
          <w:i/>
          <w:iCs/>
          <w:sz w:val="24"/>
        </w:rPr>
        <w:t xml:space="preserve">Commentaries on the Laws of England </w:t>
      </w:r>
      <w:r w:rsidRPr="007764E8">
        <w:rPr>
          <w:rFonts w:ascii="Times New Roman" w:hAnsi="Times New Roman"/>
          <w:sz w:val="24"/>
        </w:rPr>
        <w:t xml:space="preserve">(1768), bk 3, </w:t>
      </w:r>
      <w:proofErr w:type="spellStart"/>
      <w:r w:rsidRPr="007764E8">
        <w:rPr>
          <w:rFonts w:ascii="Times New Roman" w:hAnsi="Times New Roman"/>
          <w:sz w:val="24"/>
        </w:rPr>
        <w:t>ch</w:t>
      </w:r>
      <w:proofErr w:type="spellEnd"/>
      <w:r w:rsidRPr="007764E8">
        <w:rPr>
          <w:rFonts w:ascii="Times New Roman" w:hAnsi="Times New Roman"/>
          <w:sz w:val="24"/>
        </w:rPr>
        <w:t> 8 at 137</w:t>
      </w:r>
      <w:r w:rsidRPr="007764E8">
        <w:rPr>
          <w:rFonts w:ascii="Times New Roman" w:hAnsi="Times New Roman"/>
          <w:sz w:val="24"/>
        </w:rPr>
        <w:noBreakHyphen/>
        <w:t>138 (emphasis in original).</w:t>
      </w:r>
    </w:p>
  </w:footnote>
  <w:footnote w:id="237">
    <w:p w14:paraId="608C568F"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Blackstone, </w:t>
      </w:r>
      <w:r w:rsidRPr="007764E8">
        <w:rPr>
          <w:rFonts w:ascii="Times New Roman" w:hAnsi="Times New Roman"/>
          <w:i/>
          <w:iCs/>
          <w:sz w:val="24"/>
        </w:rPr>
        <w:t xml:space="preserve">Commentaries on the Laws of England </w:t>
      </w:r>
      <w:r w:rsidRPr="007764E8">
        <w:rPr>
          <w:rFonts w:ascii="Times New Roman" w:hAnsi="Times New Roman"/>
          <w:sz w:val="24"/>
        </w:rPr>
        <w:t xml:space="preserve">(1768), bk 3, </w:t>
      </w:r>
      <w:proofErr w:type="spellStart"/>
      <w:r w:rsidRPr="007764E8">
        <w:rPr>
          <w:rFonts w:ascii="Times New Roman" w:hAnsi="Times New Roman"/>
          <w:sz w:val="24"/>
        </w:rPr>
        <w:t>ch</w:t>
      </w:r>
      <w:proofErr w:type="spellEnd"/>
      <w:r w:rsidRPr="007764E8">
        <w:rPr>
          <w:rFonts w:ascii="Times New Roman" w:hAnsi="Times New Roman"/>
          <w:sz w:val="24"/>
        </w:rPr>
        <w:t xml:space="preserve"> 7 at 110. See also Tapping, </w:t>
      </w:r>
      <w:r w:rsidRPr="007764E8">
        <w:rPr>
          <w:rFonts w:ascii="Times New Roman" w:hAnsi="Times New Roman"/>
          <w:i/>
          <w:sz w:val="24"/>
        </w:rPr>
        <w:t>The Law and Practice of the High Prerogative Writ of Mandamus, as it obtains both in England and in Ireland</w:t>
      </w:r>
      <w:r w:rsidRPr="007764E8">
        <w:rPr>
          <w:rFonts w:ascii="Times New Roman" w:hAnsi="Times New Roman"/>
          <w:sz w:val="24"/>
        </w:rPr>
        <w:t xml:space="preserve"> (1853) at 58</w:t>
      </w:r>
      <w:r w:rsidRPr="007764E8">
        <w:rPr>
          <w:rFonts w:ascii="Times New Roman" w:hAnsi="Times New Roman"/>
          <w:sz w:val="24"/>
        </w:rPr>
        <w:noBreakHyphen/>
        <w:t>59.</w:t>
      </w:r>
    </w:p>
  </w:footnote>
  <w:footnote w:id="238">
    <w:p w14:paraId="02E1935B"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Merrill, </w:t>
      </w:r>
      <w:r w:rsidRPr="007764E8">
        <w:rPr>
          <w:rFonts w:ascii="Times New Roman" w:hAnsi="Times New Roman"/>
          <w:i/>
          <w:iCs/>
          <w:sz w:val="24"/>
        </w:rPr>
        <w:t xml:space="preserve">Law of Mandamus </w:t>
      </w:r>
      <w:r w:rsidRPr="007764E8">
        <w:rPr>
          <w:rFonts w:ascii="Times New Roman" w:hAnsi="Times New Roman"/>
          <w:sz w:val="24"/>
        </w:rPr>
        <w:t>(1892) at 47.</w:t>
      </w:r>
    </w:p>
  </w:footnote>
  <w:footnote w:id="239">
    <w:p w14:paraId="22DEB0A6"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(1992) 176 CLR 1 at 11-12.</w:t>
      </w:r>
    </w:p>
  </w:footnote>
  <w:footnote w:id="240">
    <w:p w14:paraId="542B98B0"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Under the provision that was then </w:t>
      </w:r>
      <w:r w:rsidRPr="007764E8">
        <w:rPr>
          <w:rFonts w:ascii="Times New Roman" w:hAnsi="Times New Roman"/>
          <w:i/>
          <w:iCs/>
          <w:sz w:val="24"/>
        </w:rPr>
        <w:t>Migration Act</w:t>
      </w:r>
      <w:r w:rsidRPr="007764E8">
        <w:rPr>
          <w:rFonts w:ascii="Times New Roman" w:hAnsi="Times New Roman"/>
          <w:sz w:val="24"/>
        </w:rPr>
        <w:t>, s 54P(1). See now s 198(1).</w:t>
      </w:r>
    </w:p>
  </w:footnote>
  <w:footnote w:id="241">
    <w:p w14:paraId="278D7440"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Under the provision that was then </w:t>
      </w:r>
      <w:r w:rsidRPr="007764E8">
        <w:rPr>
          <w:rFonts w:ascii="Times New Roman" w:hAnsi="Times New Roman"/>
          <w:i/>
          <w:iCs/>
          <w:sz w:val="24"/>
        </w:rPr>
        <w:t>Migration Act</w:t>
      </w:r>
      <w:r w:rsidRPr="007764E8">
        <w:rPr>
          <w:rFonts w:ascii="Times New Roman" w:hAnsi="Times New Roman"/>
          <w:sz w:val="24"/>
        </w:rPr>
        <w:t>, s 54P(3). See now s 198(6).</w:t>
      </w:r>
    </w:p>
  </w:footnote>
  <w:footnote w:id="242">
    <w:p w14:paraId="78B18CB2"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(1949) 80 CLR 533 at 581.</w:t>
      </w:r>
    </w:p>
  </w:footnote>
  <w:footnote w:id="243">
    <w:p w14:paraId="4E6F7383"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sz w:val="24"/>
        </w:rPr>
        <w:t xml:space="preserve">Chu Kheng Lim v Minister for Immigration, Local Government and Ethnic Affairs </w:t>
      </w:r>
      <w:r w:rsidRPr="007764E8">
        <w:rPr>
          <w:rFonts w:ascii="Times New Roman" w:hAnsi="Times New Roman"/>
          <w:sz w:val="24"/>
        </w:rPr>
        <w:t>(1992) 176 CLR 1 at 11.</w:t>
      </w:r>
    </w:p>
  </w:footnote>
  <w:footnote w:id="244">
    <w:p w14:paraId="24AF4354"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(1992) 176 CLR 1 at 35</w:t>
      </w:r>
      <w:r w:rsidRPr="007764E8">
        <w:rPr>
          <w:rFonts w:ascii="Times New Roman" w:hAnsi="Times New Roman"/>
          <w:sz w:val="24"/>
        </w:rPr>
        <w:noBreakHyphen/>
        <w:t>36.</w:t>
      </w:r>
    </w:p>
  </w:footnote>
  <w:footnote w:id="245">
    <w:p w14:paraId="72B6C614"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Al-</w:t>
      </w:r>
      <w:proofErr w:type="spellStart"/>
      <w:r w:rsidRPr="007764E8">
        <w:rPr>
          <w:rFonts w:ascii="Times New Roman" w:hAnsi="Times New Roman"/>
          <w:i/>
          <w:iCs/>
          <w:sz w:val="24"/>
        </w:rPr>
        <w:t>Kateb</w:t>
      </w:r>
      <w:proofErr w:type="spellEnd"/>
      <w:r w:rsidRPr="007764E8">
        <w:rPr>
          <w:rFonts w:ascii="Times New Roman" w:hAnsi="Times New Roman"/>
          <w:i/>
          <w:iCs/>
          <w:sz w:val="24"/>
        </w:rPr>
        <w:t xml:space="preserve"> v Godwin</w:t>
      </w:r>
      <w:r w:rsidRPr="007764E8">
        <w:rPr>
          <w:rFonts w:ascii="Times New Roman" w:hAnsi="Times New Roman"/>
          <w:sz w:val="24"/>
        </w:rPr>
        <w:t xml:space="preserve"> (2004) 219 CLR 562 at 574 [10].</w:t>
      </w:r>
    </w:p>
  </w:footnote>
  <w:footnote w:id="246">
    <w:p w14:paraId="68D9E1E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Love v The Commonwealth </w:t>
      </w:r>
      <w:r w:rsidRPr="007764E8">
        <w:rPr>
          <w:rFonts w:ascii="Times New Roman" w:hAnsi="Times New Roman"/>
          <w:sz w:val="24"/>
        </w:rPr>
        <w:t>(2020) 94 ALJR 198; 375 ALR 597.</w:t>
      </w:r>
    </w:p>
  </w:footnote>
  <w:footnote w:id="247">
    <w:p w14:paraId="09BD3A43"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R (Public Law Project) v Lord Chancellor </w:t>
      </w:r>
      <w:r w:rsidRPr="007764E8">
        <w:rPr>
          <w:rFonts w:ascii="Times New Roman" w:hAnsi="Times New Roman"/>
          <w:sz w:val="24"/>
        </w:rPr>
        <w:t>[2016] AC 1531 at 1556 [23].</w:t>
      </w:r>
    </w:p>
  </w:footnote>
  <w:footnote w:id="248">
    <w:p w14:paraId="3B70C4CD"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t xml:space="preserve">See </w:t>
      </w:r>
      <w:r w:rsidRPr="007764E8">
        <w:rPr>
          <w:rFonts w:ascii="Times New Roman" w:hAnsi="Times New Roman"/>
          <w:i/>
          <w:iCs/>
          <w:sz w:val="24"/>
        </w:rPr>
        <w:t>Migration Regulations</w:t>
      </w:r>
      <w:r w:rsidRPr="007764E8">
        <w:rPr>
          <w:rFonts w:ascii="Times New Roman" w:hAnsi="Times New Roman"/>
          <w:sz w:val="24"/>
        </w:rPr>
        <w:t>, reg 2.20(12).</w:t>
      </w:r>
    </w:p>
  </w:footnote>
  <w:footnote w:id="249">
    <w:p w14:paraId="703AC99B"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 xml:space="preserve">AJL20 v The Commonwealth </w:t>
      </w:r>
      <w:r w:rsidRPr="007764E8">
        <w:rPr>
          <w:rFonts w:ascii="Times New Roman" w:hAnsi="Times New Roman"/>
          <w:sz w:val="24"/>
        </w:rPr>
        <w:t>[2020] FCA 1305 at [157].</w:t>
      </w:r>
    </w:p>
  </w:footnote>
  <w:footnote w:id="250">
    <w:p w14:paraId="1A55370C" w14:textId="77777777" w:rsidR="007715FE" w:rsidRPr="007764E8" w:rsidRDefault="007715FE" w:rsidP="007764E8">
      <w:pPr>
        <w:pStyle w:val="FootnoteText"/>
        <w:spacing w:line="280" w:lineRule="exact"/>
        <w:ind w:right="0"/>
        <w:jc w:val="both"/>
        <w:rPr>
          <w:rFonts w:ascii="Times New Roman" w:hAnsi="Times New Roman"/>
          <w:sz w:val="24"/>
        </w:rPr>
      </w:pPr>
      <w:r w:rsidRPr="007764E8">
        <w:rPr>
          <w:rStyle w:val="FootnoteReference"/>
          <w:rFonts w:ascii="Times New Roman" w:hAnsi="Times New Roman"/>
          <w:sz w:val="22"/>
          <w:vertAlign w:val="baseline"/>
        </w:rPr>
        <w:footnoteRef/>
      </w:r>
      <w:r w:rsidRPr="007764E8">
        <w:rPr>
          <w:rFonts w:ascii="Times New Roman" w:hAnsi="Times New Roman"/>
          <w:sz w:val="24"/>
        </w:rPr>
        <w:t xml:space="preserve"> </w:t>
      </w:r>
      <w:r w:rsidRPr="007764E8">
        <w:rPr>
          <w:rFonts w:ascii="Times New Roman" w:hAnsi="Times New Roman"/>
          <w:sz w:val="24"/>
        </w:rPr>
        <w:tab/>
      </w:r>
      <w:r w:rsidRPr="007764E8">
        <w:rPr>
          <w:rFonts w:ascii="Times New Roman" w:hAnsi="Times New Roman"/>
          <w:i/>
          <w:iCs/>
          <w:sz w:val="24"/>
        </w:rPr>
        <w:t>Al-</w:t>
      </w:r>
      <w:proofErr w:type="spellStart"/>
      <w:r w:rsidRPr="007764E8">
        <w:rPr>
          <w:rFonts w:ascii="Times New Roman" w:hAnsi="Times New Roman"/>
          <w:i/>
          <w:iCs/>
          <w:sz w:val="24"/>
        </w:rPr>
        <w:t>Kateb</w:t>
      </w:r>
      <w:proofErr w:type="spellEnd"/>
      <w:r w:rsidRPr="007764E8">
        <w:rPr>
          <w:rFonts w:ascii="Times New Roman" w:hAnsi="Times New Roman"/>
          <w:i/>
          <w:iCs/>
          <w:sz w:val="24"/>
        </w:rPr>
        <w:t xml:space="preserve"> v Godwin </w:t>
      </w:r>
      <w:r w:rsidRPr="007764E8">
        <w:rPr>
          <w:rFonts w:ascii="Times New Roman" w:hAnsi="Times New Roman"/>
          <w:sz w:val="24"/>
        </w:rPr>
        <w:t xml:space="preserve">(2004) 219 CLR 562 at 579-580 [27]; </w:t>
      </w:r>
      <w:r w:rsidRPr="007764E8">
        <w:rPr>
          <w:rFonts w:ascii="Times New Roman" w:hAnsi="Times New Roman"/>
          <w:i/>
          <w:iCs/>
          <w:sz w:val="24"/>
        </w:rPr>
        <w:t xml:space="preserve">Plaintiff M47/2012 v Director-General of Security </w:t>
      </w:r>
      <w:r w:rsidRPr="007764E8">
        <w:rPr>
          <w:rFonts w:ascii="Times New Roman" w:hAnsi="Times New Roman"/>
          <w:sz w:val="24"/>
        </w:rPr>
        <w:t>(2012) 251 CLR 1 at 57-58 [108].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CFCF" w14:textId="77777777" w:rsidR="00F80239" w:rsidRPr="00C2419C" w:rsidRDefault="00F80239" w:rsidP="00C241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8506" w14:textId="77777777" w:rsidR="007764E8" w:rsidRDefault="00A708F1" w:rsidP="007764E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75523D4" w14:textId="77777777" w:rsidR="007764E8" w:rsidRDefault="00C2419C" w:rsidP="007764E8">
    <w:pPr>
      <w:pStyle w:val="Header"/>
      <w:tabs>
        <w:tab w:val="clear" w:pos="4153"/>
        <w:tab w:val="clear" w:pos="8306"/>
        <w:tab w:val="right" w:pos="1304"/>
      </w:tabs>
      <w:spacing w:line="280" w:lineRule="exact"/>
      <w:ind w:firstLine="0"/>
      <w:rPr>
        <w:rFonts w:ascii="Times New Roman" w:hAnsi="Times New Roman"/>
        <w:i/>
        <w:sz w:val="22"/>
      </w:rPr>
    </w:pPr>
  </w:p>
  <w:p w14:paraId="584C3E07" w14:textId="77777777" w:rsidR="007764E8" w:rsidRDefault="00A708F1" w:rsidP="007764E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FF46D5A" w14:textId="77777777" w:rsidR="007764E8" w:rsidRPr="007764E8" w:rsidRDefault="00C2419C" w:rsidP="007764E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607A" w14:textId="77777777" w:rsidR="007764E8" w:rsidRDefault="00A708F1" w:rsidP="007764E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248DC05" w14:textId="77777777" w:rsidR="007764E8" w:rsidRDefault="00C2419C" w:rsidP="007764E8">
    <w:pPr>
      <w:pStyle w:val="Header"/>
      <w:tabs>
        <w:tab w:val="clear" w:pos="4153"/>
        <w:tab w:val="clear" w:pos="8306"/>
        <w:tab w:val="left" w:pos="7200"/>
        <w:tab w:val="right" w:pos="8504"/>
      </w:tabs>
      <w:spacing w:line="280" w:lineRule="exact"/>
      <w:jc w:val="right"/>
      <w:rPr>
        <w:rFonts w:ascii="Times New Roman" w:hAnsi="Times New Roman"/>
        <w:i/>
        <w:sz w:val="22"/>
      </w:rPr>
    </w:pPr>
  </w:p>
  <w:p w14:paraId="202D9265" w14:textId="77777777" w:rsidR="007764E8" w:rsidRDefault="00A708F1" w:rsidP="007764E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F55F9B9" w14:textId="77777777" w:rsidR="007764E8" w:rsidRPr="007764E8" w:rsidRDefault="00C2419C" w:rsidP="007764E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7186" w14:textId="77777777" w:rsidR="007764E8" w:rsidRDefault="00C2419C" w:rsidP="007764E8">
    <w:pPr>
      <w:pStyle w:val="Header"/>
      <w:tabs>
        <w:tab w:val="clear" w:pos="4153"/>
        <w:tab w:val="clear" w:pos="8306"/>
        <w:tab w:val="center" w:pos="1134"/>
      </w:tabs>
      <w:spacing w:line="280" w:lineRule="exact"/>
      <w:ind w:firstLine="0"/>
      <w:rPr>
        <w:rFonts w:ascii="Times New Roman" w:hAnsi="Times New Roman"/>
        <w:i/>
        <w:sz w:val="22"/>
      </w:rPr>
    </w:pPr>
  </w:p>
  <w:p w14:paraId="1DCBDB74" w14:textId="77777777" w:rsidR="007764E8" w:rsidRDefault="00C2419C" w:rsidP="007764E8">
    <w:pPr>
      <w:pStyle w:val="Header"/>
      <w:tabs>
        <w:tab w:val="clear" w:pos="4153"/>
        <w:tab w:val="clear" w:pos="8306"/>
        <w:tab w:val="center" w:pos="1134"/>
      </w:tabs>
      <w:spacing w:line="280" w:lineRule="exact"/>
      <w:ind w:firstLine="0"/>
      <w:rPr>
        <w:rFonts w:ascii="Times New Roman" w:hAnsi="Times New Roman"/>
        <w:i/>
        <w:sz w:val="22"/>
      </w:rPr>
    </w:pPr>
  </w:p>
  <w:p w14:paraId="30AEA657" w14:textId="77777777" w:rsidR="007764E8" w:rsidRDefault="00C2419C" w:rsidP="007764E8">
    <w:pPr>
      <w:pStyle w:val="Header"/>
      <w:tabs>
        <w:tab w:val="clear" w:pos="4153"/>
        <w:tab w:val="clear" w:pos="8306"/>
        <w:tab w:val="center" w:pos="1134"/>
      </w:tabs>
      <w:spacing w:line="280" w:lineRule="exact"/>
      <w:ind w:firstLine="0"/>
      <w:rPr>
        <w:rFonts w:ascii="Times New Roman" w:hAnsi="Times New Roman"/>
        <w:i/>
        <w:sz w:val="22"/>
      </w:rPr>
    </w:pPr>
  </w:p>
  <w:p w14:paraId="37303019" w14:textId="77777777" w:rsidR="00F50AF2" w:rsidRPr="007764E8" w:rsidRDefault="00C2419C" w:rsidP="007764E8">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C369" w14:textId="35CCD57A" w:rsidR="00F80239" w:rsidRPr="00C2419C" w:rsidRDefault="00C2419C" w:rsidP="00C2419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D021" w14:textId="69E69B8D" w:rsidR="0064134B" w:rsidRPr="00C2419C" w:rsidRDefault="0064134B" w:rsidP="00C24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8F97" w14:textId="77777777" w:rsidR="00C2419C" w:rsidRPr="00F80239" w:rsidRDefault="00C2419C" w:rsidP="00F80239">
    <w:pPr>
      <w:pStyle w:val="Header"/>
      <w:tabs>
        <w:tab w:val="clear" w:pos="4153"/>
        <w:tab w:val="clear" w:pos="8306"/>
        <w:tab w:val="right" w:pos="1304"/>
      </w:tabs>
      <w:spacing w:line="280" w:lineRule="exact"/>
      <w:ind w:firstLine="0"/>
      <w:rPr>
        <w:rFonts w:ascii="Times New Roman" w:hAnsi="Times New Roman"/>
        <w:i/>
        <w:sz w:val="22"/>
      </w:rPr>
    </w:pPr>
    <w:r w:rsidRPr="00F80239">
      <w:rPr>
        <w:rFonts w:ascii="Times New Roman" w:hAnsi="Times New Roman"/>
        <w:i/>
        <w:sz w:val="22"/>
      </w:rPr>
      <w:t>Kiefel</w:t>
    </w:r>
    <w:r w:rsidRPr="00F80239">
      <w:rPr>
        <w:rFonts w:ascii="Times New Roman" w:hAnsi="Times New Roman"/>
        <w:i/>
        <w:sz w:val="22"/>
      </w:rPr>
      <w:tab/>
      <w:t>CJ</w:t>
    </w:r>
  </w:p>
  <w:p w14:paraId="34F76082" w14:textId="77777777" w:rsidR="00C2419C" w:rsidRPr="00F80239" w:rsidRDefault="00C2419C" w:rsidP="00F80239">
    <w:pPr>
      <w:pStyle w:val="Header"/>
      <w:tabs>
        <w:tab w:val="clear" w:pos="4153"/>
        <w:tab w:val="clear" w:pos="8306"/>
        <w:tab w:val="right" w:pos="1304"/>
      </w:tabs>
      <w:spacing w:line="280" w:lineRule="exact"/>
      <w:ind w:firstLine="0"/>
      <w:rPr>
        <w:rFonts w:ascii="Times New Roman" w:hAnsi="Times New Roman"/>
        <w:i/>
        <w:sz w:val="22"/>
      </w:rPr>
    </w:pPr>
    <w:r w:rsidRPr="00F80239">
      <w:rPr>
        <w:rFonts w:ascii="Times New Roman" w:hAnsi="Times New Roman"/>
        <w:i/>
        <w:sz w:val="22"/>
      </w:rPr>
      <w:t>Gageler</w:t>
    </w:r>
    <w:r w:rsidRPr="00F80239">
      <w:rPr>
        <w:rFonts w:ascii="Times New Roman" w:hAnsi="Times New Roman"/>
        <w:i/>
        <w:sz w:val="22"/>
      </w:rPr>
      <w:tab/>
      <w:t>J</w:t>
    </w:r>
  </w:p>
  <w:p w14:paraId="113E2E1A" w14:textId="77777777" w:rsidR="00C2419C" w:rsidRPr="00F80239" w:rsidRDefault="00C2419C" w:rsidP="00F80239">
    <w:pPr>
      <w:pStyle w:val="Header"/>
      <w:tabs>
        <w:tab w:val="clear" w:pos="4153"/>
        <w:tab w:val="clear" w:pos="8306"/>
        <w:tab w:val="right" w:pos="1304"/>
      </w:tabs>
      <w:spacing w:line="280" w:lineRule="exact"/>
      <w:ind w:firstLine="0"/>
      <w:rPr>
        <w:rFonts w:ascii="Times New Roman" w:hAnsi="Times New Roman"/>
        <w:i/>
        <w:sz w:val="22"/>
      </w:rPr>
    </w:pPr>
    <w:r w:rsidRPr="00F80239">
      <w:rPr>
        <w:rFonts w:ascii="Times New Roman" w:hAnsi="Times New Roman"/>
        <w:i/>
        <w:sz w:val="22"/>
      </w:rPr>
      <w:t>Keane</w:t>
    </w:r>
    <w:r w:rsidRPr="00F80239">
      <w:rPr>
        <w:rFonts w:ascii="Times New Roman" w:hAnsi="Times New Roman"/>
        <w:i/>
        <w:sz w:val="22"/>
      </w:rPr>
      <w:tab/>
      <w:t>J</w:t>
    </w:r>
  </w:p>
  <w:p w14:paraId="197B4AE1" w14:textId="77777777" w:rsidR="00C2419C" w:rsidRDefault="00C2419C" w:rsidP="00F8023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9F44C64" w14:textId="77777777" w:rsidR="00C2419C" w:rsidRDefault="00C2419C" w:rsidP="00F80239">
    <w:pPr>
      <w:pStyle w:val="Header"/>
      <w:tabs>
        <w:tab w:val="clear" w:pos="4153"/>
        <w:tab w:val="clear" w:pos="8306"/>
        <w:tab w:val="right" w:pos="1304"/>
      </w:tabs>
      <w:spacing w:line="280" w:lineRule="exact"/>
      <w:ind w:firstLine="0"/>
      <w:rPr>
        <w:rFonts w:ascii="Times New Roman" w:hAnsi="Times New Roman"/>
        <w:i/>
        <w:sz w:val="22"/>
      </w:rPr>
    </w:pPr>
  </w:p>
  <w:p w14:paraId="1C236A14" w14:textId="77777777" w:rsidR="00C2419C" w:rsidRDefault="00C2419C" w:rsidP="00F8023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5A93B43" w14:textId="77777777" w:rsidR="00C2419C" w:rsidRPr="00F80239" w:rsidRDefault="00C2419C" w:rsidP="00F8023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61C1" w14:textId="77777777" w:rsidR="00C2419C" w:rsidRPr="00F80239" w:rsidRDefault="00C2419C" w:rsidP="00F80239">
    <w:pPr>
      <w:pStyle w:val="Header"/>
      <w:tabs>
        <w:tab w:val="clear" w:pos="4153"/>
        <w:tab w:val="clear" w:pos="8306"/>
        <w:tab w:val="left" w:pos="7200"/>
        <w:tab w:val="right" w:pos="8504"/>
      </w:tabs>
      <w:spacing w:line="280" w:lineRule="exact"/>
      <w:jc w:val="right"/>
      <w:rPr>
        <w:rFonts w:ascii="Times New Roman" w:hAnsi="Times New Roman"/>
        <w:i/>
        <w:sz w:val="22"/>
      </w:rPr>
    </w:pPr>
    <w:r w:rsidRPr="00F80239">
      <w:rPr>
        <w:rFonts w:ascii="Times New Roman" w:hAnsi="Times New Roman"/>
        <w:i/>
        <w:sz w:val="22"/>
      </w:rPr>
      <w:tab/>
      <w:t>Kiefel</w:t>
    </w:r>
    <w:r w:rsidRPr="00F80239">
      <w:rPr>
        <w:rFonts w:ascii="Times New Roman" w:hAnsi="Times New Roman"/>
        <w:i/>
        <w:sz w:val="22"/>
      </w:rPr>
      <w:tab/>
      <w:t>CJ</w:t>
    </w:r>
  </w:p>
  <w:p w14:paraId="68CAE37B" w14:textId="77777777" w:rsidR="00C2419C" w:rsidRPr="00F80239" w:rsidRDefault="00C2419C" w:rsidP="00F80239">
    <w:pPr>
      <w:pStyle w:val="Header"/>
      <w:tabs>
        <w:tab w:val="clear" w:pos="4153"/>
        <w:tab w:val="clear" w:pos="8306"/>
        <w:tab w:val="left" w:pos="7200"/>
        <w:tab w:val="right" w:pos="8504"/>
      </w:tabs>
      <w:spacing w:line="280" w:lineRule="exact"/>
      <w:jc w:val="right"/>
      <w:rPr>
        <w:rFonts w:ascii="Times New Roman" w:hAnsi="Times New Roman"/>
        <w:i/>
        <w:sz w:val="22"/>
      </w:rPr>
    </w:pPr>
    <w:r w:rsidRPr="00F80239">
      <w:rPr>
        <w:rFonts w:ascii="Times New Roman" w:hAnsi="Times New Roman"/>
        <w:i/>
        <w:sz w:val="22"/>
      </w:rPr>
      <w:tab/>
      <w:t>Gageler</w:t>
    </w:r>
    <w:r w:rsidRPr="00F80239">
      <w:rPr>
        <w:rFonts w:ascii="Times New Roman" w:hAnsi="Times New Roman"/>
        <w:i/>
        <w:sz w:val="22"/>
      </w:rPr>
      <w:tab/>
      <w:t>J</w:t>
    </w:r>
  </w:p>
  <w:p w14:paraId="4A85D2A1" w14:textId="77777777" w:rsidR="00C2419C" w:rsidRPr="00F80239" w:rsidRDefault="00C2419C" w:rsidP="00F80239">
    <w:pPr>
      <w:pStyle w:val="Header"/>
      <w:tabs>
        <w:tab w:val="clear" w:pos="4153"/>
        <w:tab w:val="clear" w:pos="8306"/>
        <w:tab w:val="left" w:pos="7200"/>
        <w:tab w:val="right" w:pos="8504"/>
      </w:tabs>
      <w:spacing w:line="280" w:lineRule="exact"/>
      <w:jc w:val="right"/>
      <w:rPr>
        <w:rFonts w:ascii="Times New Roman" w:hAnsi="Times New Roman"/>
        <w:i/>
        <w:sz w:val="22"/>
      </w:rPr>
    </w:pPr>
    <w:r w:rsidRPr="00F80239">
      <w:rPr>
        <w:rFonts w:ascii="Times New Roman" w:hAnsi="Times New Roman"/>
        <w:i/>
        <w:sz w:val="22"/>
      </w:rPr>
      <w:tab/>
      <w:t>Keane</w:t>
    </w:r>
    <w:r w:rsidRPr="00F80239">
      <w:rPr>
        <w:rFonts w:ascii="Times New Roman" w:hAnsi="Times New Roman"/>
        <w:i/>
        <w:sz w:val="22"/>
      </w:rPr>
      <w:tab/>
      <w:t>J</w:t>
    </w:r>
  </w:p>
  <w:p w14:paraId="0AEE4861" w14:textId="77777777" w:rsidR="00C2419C" w:rsidRDefault="00C2419C" w:rsidP="00F8023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25B5533" w14:textId="77777777" w:rsidR="00C2419C" w:rsidRDefault="00C2419C" w:rsidP="00F80239">
    <w:pPr>
      <w:pStyle w:val="Header"/>
      <w:tabs>
        <w:tab w:val="clear" w:pos="4153"/>
        <w:tab w:val="clear" w:pos="8306"/>
        <w:tab w:val="left" w:pos="7200"/>
        <w:tab w:val="right" w:pos="8504"/>
      </w:tabs>
      <w:spacing w:line="280" w:lineRule="exact"/>
      <w:jc w:val="right"/>
      <w:rPr>
        <w:rFonts w:ascii="Times New Roman" w:hAnsi="Times New Roman"/>
        <w:i/>
        <w:sz w:val="22"/>
      </w:rPr>
    </w:pPr>
  </w:p>
  <w:p w14:paraId="34E08CEC" w14:textId="77777777" w:rsidR="00C2419C" w:rsidRDefault="00C2419C" w:rsidP="00F8023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8B1C44" w14:textId="77777777" w:rsidR="00C2419C" w:rsidRPr="00F80239" w:rsidRDefault="00C2419C" w:rsidP="00F8023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D29B" w14:textId="77777777" w:rsidR="00C2419C" w:rsidRDefault="00C2419C" w:rsidP="00F80239">
    <w:pPr>
      <w:pStyle w:val="Header"/>
      <w:tabs>
        <w:tab w:val="clear" w:pos="4153"/>
        <w:tab w:val="clear" w:pos="8306"/>
        <w:tab w:val="center" w:pos="1134"/>
      </w:tabs>
      <w:spacing w:line="280" w:lineRule="exact"/>
      <w:ind w:firstLine="0"/>
      <w:rPr>
        <w:rFonts w:ascii="Times New Roman" w:hAnsi="Times New Roman"/>
        <w:i/>
        <w:sz w:val="22"/>
      </w:rPr>
    </w:pPr>
  </w:p>
  <w:p w14:paraId="3DCF2FD8" w14:textId="77777777" w:rsidR="00C2419C" w:rsidRDefault="00C2419C" w:rsidP="00F80239">
    <w:pPr>
      <w:pStyle w:val="Header"/>
      <w:tabs>
        <w:tab w:val="clear" w:pos="4153"/>
        <w:tab w:val="clear" w:pos="8306"/>
        <w:tab w:val="center" w:pos="1134"/>
      </w:tabs>
      <w:spacing w:line="280" w:lineRule="exact"/>
      <w:ind w:firstLine="0"/>
      <w:rPr>
        <w:rFonts w:ascii="Times New Roman" w:hAnsi="Times New Roman"/>
        <w:i/>
        <w:sz w:val="22"/>
      </w:rPr>
    </w:pPr>
  </w:p>
  <w:p w14:paraId="506B3966" w14:textId="77777777" w:rsidR="00C2419C" w:rsidRDefault="00C2419C" w:rsidP="00F80239">
    <w:pPr>
      <w:pStyle w:val="Header"/>
      <w:tabs>
        <w:tab w:val="clear" w:pos="4153"/>
        <w:tab w:val="clear" w:pos="8306"/>
        <w:tab w:val="center" w:pos="1134"/>
      </w:tabs>
      <w:spacing w:line="280" w:lineRule="exact"/>
      <w:ind w:firstLine="0"/>
      <w:rPr>
        <w:rFonts w:ascii="Times New Roman" w:hAnsi="Times New Roman"/>
        <w:i/>
        <w:sz w:val="22"/>
      </w:rPr>
    </w:pPr>
  </w:p>
  <w:p w14:paraId="3C85E648" w14:textId="77777777" w:rsidR="00C2419C" w:rsidRDefault="00C2419C" w:rsidP="00F80239">
    <w:pPr>
      <w:pStyle w:val="Header"/>
      <w:tabs>
        <w:tab w:val="clear" w:pos="4153"/>
        <w:tab w:val="clear" w:pos="8306"/>
        <w:tab w:val="center" w:pos="1134"/>
      </w:tabs>
      <w:spacing w:line="280" w:lineRule="exact"/>
      <w:ind w:firstLine="0"/>
      <w:rPr>
        <w:rFonts w:ascii="Times New Roman" w:hAnsi="Times New Roman"/>
        <w:i/>
        <w:sz w:val="22"/>
      </w:rPr>
    </w:pPr>
  </w:p>
  <w:p w14:paraId="77E02508" w14:textId="77777777" w:rsidR="00C2419C" w:rsidRDefault="00C2419C" w:rsidP="00F80239">
    <w:pPr>
      <w:pStyle w:val="Header"/>
      <w:tabs>
        <w:tab w:val="clear" w:pos="4153"/>
        <w:tab w:val="clear" w:pos="8306"/>
        <w:tab w:val="center" w:pos="1134"/>
      </w:tabs>
      <w:spacing w:line="280" w:lineRule="exact"/>
      <w:ind w:firstLine="0"/>
      <w:rPr>
        <w:rFonts w:ascii="Times New Roman" w:hAnsi="Times New Roman"/>
        <w:i/>
        <w:sz w:val="22"/>
      </w:rPr>
    </w:pPr>
  </w:p>
  <w:p w14:paraId="6CF98BAE" w14:textId="77777777" w:rsidR="00C2419C" w:rsidRDefault="00C2419C" w:rsidP="00F80239">
    <w:pPr>
      <w:pStyle w:val="Header"/>
      <w:tabs>
        <w:tab w:val="clear" w:pos="4153"/>
        <w:tab w:val="clear" w:pos="8306"/>
        <w:tab w:val="center" w:pos="1134"/>
      </w:tabs>
      <w:spacing w:line="280" w:lineRule="exact"/>
      <w:ind w:firstLine="0"/>
      <w:rPr>
        <w:rFonts w:ascii="Times New Roman" w:hAnsi="Times New Roman"/>
        <w:i/>
        <w:sz w:val="22"/>
      </w:rPr>
    </w:pPr>
  </w:p>
  <w:p w14:paraId="3C708214" w14:textId="77777777" w:rsidR="00C2419C" w:rsidRPr="00F80239" w:rsidRDefault="00C2419C" w:rsidP="00F8023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D4A1" w14:textId="77777777" w:rsidR="00004A16" w:rsidRPr="00004A16" w:rsidRDefault="00A708F1" w:rsidP="00004A16">
    <w:pPr>
      <w:pStyle w:val="Header"/>
      <w:tabs>
        <w:tab w:val="clear" w:pos="4153"/>
        <w:tab w:val="clear" w:pos="8306"/>
        <w:tab w:val="right" w:pos="1304"/>
      </w:tabs>
      <w:spacing w:line="280" w:lineRule="exact"/>
      <w:ind w:firstLine="0"/>
      <w:rPr>
        <w:rFonts w:ascii="Times New Roman" w:hAnsi="Times New Roman"/>
        <w:i/>
        <w:sz w:val="22"/>
      </w:rPr>
    </w:pPr>
    <w:r w:rsidRPr="00004A16">
      <w:rPr>
        <w:rFonts w:ascii="Times New Roman" w:hAnsi="Times New Roman"/>
        <w:i/>
        <w:sz w:val="22"/>
      </w:rPr>
      <w:t>Gordon</w:t>
    </w:r>
    <w:r w:rsidRPr="00004A16">
      <w:rPr>
        <w:rFonts w:ascii="Times New Roman" w:hAnsi="Times New Roman"/>
        <w:i/>
        <w:sz w:val="22"/>
      </w:rPr>
      <w:tab/>
      <w:t>J</w:t>
    </w:r>
  </w:p>
  <w:p w14:paraId="139D1C14" w14:textId="77777777" w:rsidR="00004A16" w:rsidRDefault="00A708F1" w:rsidP="00004A1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D4ADAD9" w14:textId="77777777" w:rsidR="00004A16" w:rsidRDefault="00C2419C" w:rsidP="00004A16">
    <w:pPr>
      <w:pStyle w:val="Header"/>
      <w:tabs>
        <w:tab w:val="clear" w:pos="4153"/>
        <w:tab w:val="clear" w:pos="8306"/>
        <w:tab w:val="right" w:pos="1304"/>
      </w:tabs>
      <w:spacing w:line="280" w:lineRule="exact"/>
      <w:ind w:firstLine="0"/>
      <w:rPr>
        <w:rFonts w:ascii="Times New Roman" w:hAnsi="Times New Roman"/>
        <w:i/>
        <w:sz w:val="22"/>
      </w:rPr>
    </w:pPr>
  </w:p>
  <w:p w14:paraId="0BBA776C" w14:textId="77777777" w:rsidR="00004A16" w:rsidRDefault="00A708F1" w:rsidP="00004A1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0B8433BE" w14:textId="77777777" w:rsidR="00004A16" w:rsidRPr="00004A16" w:rsidRDefault="00C2419C" w:rsidP="00004A1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DAA1" w14:textId="77777777" w:rsidR="00004A16" w:rsidRPr="00004A16" w:rsidRDefault="00A708F1" w:rsidP="00004A16">
    <w:pPr>
      <w:pStyle w:val="Header"/>
      <w:tabs>
        <w:tab w:val="clear" w:pos="4153"/>
        <w:tab w:val="clear" w:pos="8306"/>
        <w:tab w:val="left" w:pos="7200"/>
        <w:tab w:val="right" w:pos="8504"/>
      </w:tabs>
      <w:spacing w:line="280" w:lineRule="exact"/>
      <w:jc w:val="right"/>
      <w:rPr>
        <w:rFonts w:ascii="Times New Roman" w:hAnsi="Times New Roman"/>
        <w:i/>
        <w:sz w:val="22"/>
      </w:rPr>
    </w:pPr>
    <w:r w:rsidRPr="00004A16">
      <w:rPr>
        <w:rFonts w:ascii="Times New Roman" w:hAnsi="Times New Roman"/>
        <w:i/>
        <w:sz w:val="22"/>
      </w:rPr>
      <w:tab/>
      <w:t>Gordon</w:t>
    </w:r>
    <w:r w:rsidRPr="00004A16">
      <w:rPr>
        <w:rFonts w:ascii="Times New Roman" w:hAnsi="Times New Roman"/>
        <w:i/>
        <w:sz w:val="22"/>
      </w:rPr>
      <w:tab/>
      <w:t>J</w:t>
    </w:r>
  </w:p>
  <w:p w14:paraId="159E1BC5" w14:textId="77777777" w:rsidR="00004A16" w:rsidRDefault="00A708F1" w:rsidP="00004A1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6D9C20C4" w14:textId="77777777" w:rsidR="00004A16" w:rsidRDefault="00C2419C" w:rsidP="00004A16">
    <w:pPr>
      <w:pStyle w:val="Header"/>
      <w:tabs>
        <w:tab w:val="clear" w:pos="4153"/>
        <w:tab w:val="clear" w:pos="8306"/>
        <w:tab w:val="left" w:pos="7200"/>
        <w:tab w:val="right" w:pos="8504"/>
      </w:tabs>
      <w:spacing w:line="280" w:lineRule="exact"/>
      <w:jc w:val="right"/>
      <w:rPr>
        <w:rFonts w:ascii="Times New Roman" w:hAnsi="Times New Roman"/>
        <w:i/>
        <w:sz w:val="22"/>
      </w:rPr>
    </w:pPr>
  </w:p>
  <w:p w14:paraId="19A1F4FE" w14:textId="77777777" w:rsidR="00004A16" w:rsidRDefault="00A708F1" w:rsidP="00004A1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75407C6D" w14:textId="77777777" w:rsidR="00004A16" w:rsidRPr="00004A16" w:rsidRDefault="00C2419C" w:rsidP="00004A1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EC98" w14:textId="77777777" w:rsidR="00004A16" w:rsidRDefault="00C2419C" w:rsidP="00004A16">
    <w:pPr>
      <w:pStyle w:val="Header"/>
      <w:tabs>
        <w:tab w:val="clear" w:pos="4153"/>
        <w:tab w:val="clear" w:pos="8306"/>
        <w:tab w:val="center" w:pos="1134"/>
      </w:tabs>
      <w:spacing w:line="280" w:lineRule="exact"/>
      <w:ind w:firstLine="0"/>
      <w:rPr>
        <w:rFonts w:ascii="Times New Roman" w:hAnsi="Times New Roman"/>
        <w:i/>
        <w:sz w:val="22"/>
      </w:rPr>
    </w:pPr>
  </w:p>
  <w:p w14:paraId="03097A0F" w14:textId="77777777" w:rsidR="00004A16" w:rsidRDefault="00C2419C" w:rsidP="00004A16">
    <w:pPr>
      <w:pStyle w:val="Header"/>
      <w:tabs>
        <w:tab w:val="clear" w:pos="4153"/>
        <w:tab w:val="clear" w:pos="8306"/>
        <w:tab w:val="center" w:pos="1134"/>
      </w:tabs>
      <w:spacing w:line="280" w:lineRule="exact"/>
      <w:ind w:firstLine="0"/>
      <w:rPr>
        <w:rFonts w:ascii="Times New Roman" w:hAnsi="Times New Roman"/>
        <w:i/>
        <w:sz w:val="22"/>
      </w:rPr>
    </w:pPr>
  </w:p>
  <w:p w14:paraId="1D9C4839" w14:textId="77777777" w:rsidR="00004A16" w:rsidRDefault="00C2419C" w:rsidP="00004A16">
    <w:pPr>
      <w:pStyle w:val="Header"/>
      <w:tabs>
        <w:tab w:val="clear" w:pos="4153"/>
        <w:tab w:val="clear" w:pos="8306"/>
        <w:tab w:val="center" w:pos="1134"/>
      </w:tabs>
      <w:spacing w:line="280" w:lineRule="exact"/>
      <w:ind w:firstLine="0"/>
      <w:rPr>
        <w:rFonts w:ascii="Times New Roman" w:hAnsi="Times New Roman"/>
        <w:i/>
        <w:sz w:val="22"/>
      </w:rPr>
    </w:pPr>
  </w:p>
  <w:p w14:paraId="0F8B8416" w14:textId="77777777" w:rsidR="00004A16" w:rsidRDefault="00C2419C" w:rsidP="00004A16">
    <w:pPr>
      <w:pStyle w:val="Header"/>
      <w:tabs>
        <w:tab w:val="clear" w:pos="4153"/>
        <w:tab w:val="clear" w:pos="8306"/>
        <w:tab w:val="center" w:pos="1134"/>
      </w:tabs>
      <w:spacing w:line="280" w:lineRule="exact"/>
      <w:ind w:firstLine="0"/>
      <w:rPr>
        <w:rFonts w:ascii="Times New Roman" w:hAnsi="Times New Roman"/>
        <w:i/>
        <w:sz w:val="22"/>
      </w:rPr>
    </w:pPr>
  </w:p>
  <w:p w14:paraId="7656EE25" w14:textId="77777777" w:rsidR="00B076D6" w:rsidRPr="00004A16" w:rsidRDefault="00C2419C" w:rsidP="00004A1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167C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1618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7601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9CE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6C1F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C9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5A9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A42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76E7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B3F4D61"/>
    <w:multiLevelType w:val="multilevel"/>
    <w:tmpl w:val="7354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57F09"/>
    <w:multiLevelType w:val="multilevel"/>
    <w:tmpl w:val="BF2EE72E"/>
    <w:lvl w:ilvl="0">
      <w:start w:val="1"/>
      <w:numFmt w:val="upperLetter"/>
      <w:lvlText w:val="%1"/>
      <w:lvlJc w:val="left"/>
      <w:pPr>
        <w:ind w:left="720" w:hanging="720"/>
      </w:pPr>
      <w:rPr>
        <w:rFonts w:hint="default"/>
        <w:b/>
      </w:rPr>
    </w:lvl>
    <w:lvl w:ilvl="1">
      <w:start w:val="1"/>
      <w:numFmt w:val="decimal"/>
      <w:lvlRestart w:val="0"/>
      <w:lvlText w:val="%2"/>
      <w:lvlJc w:val="left"/>
      <w:pPr>
        <w:ind w:left="720" w:hanging="720"/>
      </w:pPr>
      <w:rPr>
        <w:rFonts w:hint="default"/>
        <w:b w:val="0"/>
        <w:i w:val="0"/>
        <w:color w:val="auto"/>
      </w:rPr>
    </w:lvl>
    <w:lvl w:ilvl="2">
      <w:start w:val="1"/>
      <w:numFmt w:val="decimal"/>
      <w:lvlText w:val="%2.%3"/>
      <w:lvlJc w:val="left"/>
      <w:pPr>
        <w:ind w:left="1418" w:hanging="709"/>
      </w:pPr>
      <w:rPr>
        <w:rFonts w:hint="default"/>
        <w:i w:val="0"/>
      </w:rPr>
    </w:lvl>
    <w:lvl w:ilvl="3">
      <w:start w:val="1"/>
      <w:numFmt w:val="lowerRoman"/>
      <w:lvlText w:val="%4."/>
      <w:lvlJc w:val="right"/>
      <w:pPr>
        <w:ind w:left="2268" w:hanging="567"/>
      </w:pPr>
      <w:rPr>
        <w:rFonts w:hint="default"/>
      </w:rPr>
    </w:lvl>
    <w:lvl w:ilvl="4">
      <w:start w:val="1"/>
      <w:numFmt w:val="bullet"/>
      <w:lvlText w:val=""/>
      <w:lvlJc w:val="left"/>
      <w:pPr>
        <w:ind w:left="2148" w:hanging="720"/>
      </w:pPr>
      <w:rPr>
        <w:rFonts w:ascii="Symbol" w:hAnsi="Symbol"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9"/>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 w:numId="21">
    <w:abstractNumId w:val="18"/>
  </w:num>
  <w:num w:numId="22">
    <w:abstractNumId w:val="17"/>
    <w:lvlOverride w:ilvl="0">
      <w:startOverride w:val="1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0D"/>
    <w:rsid w:val="00000A68"/>
    <w:rsid w:val="00001096"/>
    <w:rsid w:val="00001130"/>
    <w:rsid w:val="0000119C"/>
    <w:rsid w:val="00001A10"/>
    <w:rsid w:val="00001B34"/>
    <w:rsid w:val="00001D32"/>
    <w:rsid w:val="00001F48"/>
    <w:rsid w:val="00002069"/>
    <w:rsid w:val="000026E3"/>
    <w:rsid w:val="00002970"/>
    <w:rsid w:val="00002CE6"/>
    <w:rsid w:val="0000316A"/>
    <w:rsid w:val="000032AF"/>
    <w:rsid w:val="000037F3"/>
    <w:rsid w:val="000037FC"/>
    <w:rsid w:val="0000382E"/>
    <w:rsid w:val="00003AD1"/>
    <w:rsid w:val="00003B56"/>
    <w:rsid w:val="000049B7"/>
    <w:rsid w:val="00004E30"/>
    <w:rsid w:val="0000512F"/>
    <w:rsid w:val="000052A6"/>
    <w:rsid w:val="0000564F"/>
    <w:rsid w:val="00006106"/>
    <w:rsid w:val="00006450"/>
    <w:rsid w:val="0000669A"/>
    <w:rsid w:val="00006E81"/>
    <w:rsid w:val="0000788A"/>
    <w:rsid w:val="00007BCA"/>
    <w:rsid w:val="00007BFF"/>
    <w:rsid w:val="00010FF5"/>
    <w:rsid w:val="00011292"/>
    <w:rsid w:val="00011B83"/>
    <w:rsid w:val="00011D7C"/>
    <w:rsid w:val="0001226D"/>
    <w:rsid w:val="000129BE"/>
    <w:rsid w:val="00013566"/>
    <w:rsid w:val="00013BDD"/>
    <w:rsid w:val="00013E12"/>
    <w:rsid w:val="00014236"/>
    <w:rsid w:val="00014B34"/>
    <w:rsid w:val="00014FBF"/>
    <w:rsid w:val="00014FE1"/>
    <w:rsid w:val="00015784"/>
    <w:rsid w:val="00016470"/>
    <w:rsid w:val="000167C9"/>
    <w:rsid w:val="000168C9"/>
    <w:rsid w:val="00016BF0"/>
    <w:rsid w:val="00016C20"/>
    <w:rsid w:val="00016DBB"/>
    <w:rsid w:val="00016FD7"/>
    <w:rsid w:val="0001711F"/>
    <w:rsid w:val="00017144"/>
    <w:rsid w:val="000203EF"/>
    <w:rsid w:val="000204FF"/>
    <w:rsid w:val="00021DC3"/>
    <w:rsid w:val="00022476"/>
    <w:rsid w:val="00022582"/>
    <w:rsid w:val="00022788"/>
    <w:rsid w:val="000227AF"/>
    <w:rsid w:val="00023257"/>
    <w:rsid w:val="000239B5"/>
    <w:rsid w:val="000246A0"/>
    <w:rsid w:val="00024C7D"/>
    <w:rsid w:val="00024D13"/>
    <w:rsid w:val="000250AF"/>
    <w:rsid w:val="00025346"/>
    <w:rsid w:val="00025490"/>
    <w:rsid w:val="0002561E"/>
    <w:rsid w:val="000256D1"/>
    <w:rsid w:val="000258DB"/>
    <w:rsid w:val="00025B18"/>
    <w:rsid w:val="00025EE4"/>
    <w:rsid w:val="000268E1"/>
    <w:rsid w:val="00026BE5"/>
    <w:rsid w:val="00026DC6"/>
    <w:rsid w:val="00026F7F"/>
    <w:rsid w:val="00030785"/>
    <w:rsid w:val="000309DC"/>
    <w:rsid w:val="00030B57"/>
    <w:rsid w:val="0003112D"/>
    <w:rsid w:val="0003118E"/>
    <w:rsid w:val="00031665"/>
    <w:rsid w:val="0003229C"/>
    <w:rsid w:val="00032D5D"/>
    <w:rsid w:val="00033B59"/>
    <w:rsid w:val="00033F61"/>
    <w:rsid w:val="00034629"/>
    <w:rsid w:val="00034A00"/>
    <w:rsid w:val="00034F4B"/>
    <w:rsid w:val="000355AF"/>
    <w:rsid w:val="0003575A"/>
    <w:rsid w:val="00035805"/>
    <w:rsid w:val="00035826"/>
    <w:rsid w:val="00035985"/>
    <w:rsid w:val="00035A70"/>
    <w:rsid w:val="00035CA8"/>
    <w:rsid w:val="00035F10"/>
    <w:rsid w:val="000360EB"/>
    <w:rsid w:val="00036320"/>
    <w:rsid w:val="0003657D"/>
    <w:rsid w:val="00036B88"/>
    <w:rsid w:val="00037218"/>
    <w:rsid w:val="000375E2"/>
    <w:rsid w:val="00037931"/>
    <w:rsid w:val="00037A5F"/>
    <w:rsid w:val="00037D87"/>
    <w:rsid w:val="00040B0E"/>
    <w:rsid w:val="00040C8C"/>
    <w:rsid w:val="00041D8F"/>
    <w:rsid w:val="0004223A"/>
    <w:rsid w:val="00043D2C"/>
    <w:rsid w:val="000440D4"/>
    <w:rsid w:val="000452BD"/>
    <w:rsid w:val="00045644"/>
    <w:rsid w:val="0004600F"/>
    <w:rsid w:val="00046143"/>
    <w:rsid w:val="00046812"/>
    <w:rsid w:val="00046C03"/>
    <w:rsid w:val="00046FEE"/>
    <w:rsid w:val="00047F53"/>
    <w:rsid w:val="0005073C"/>
    <w:rsid w:val="000507D8"/>
    <w:rsid w:val="00050CA6"/>
    <w:rsid w:val="0005124D"/>
    <w:rsid w:val="00051309"/>
    <w:rsid w:val="00051824"/>
    <w:rsid w:val="000527CF"/>
    <w:rsid w:val="00052A05"/>
    <w:rsid w:val="00052A5D"/>
    <w:rsid w:val="00053611"/>
    <w:rsid w:val="00053A8A"/>
    <w:rsid w:val="00053BD7"/>
    <w:rsid w:val="00053D9E"/>
    <w:rsid w:val="00053DD6"/>
    <w:rsid w:val="0005412F"/>
    <w:rsid w:val="00054AB9"/>
    <w:rsid w:val="0005565A"/>
    <w:rsid w:val="00055ACD"/>
    <w:rsid w:val="00056F27"/>
    <w:rsid w:val="000573AF"/>
    <w:rsid w:val="0005762B"/>
    <w:rsid w:val="00057B3A"/>
    <w:rsid w:val="00060764"/>
    <w:rsid w:val="000608F4"/>
    <w:rsid w:val="0006138F"/>
    <w:rsid w:val="0006144C"/>
    <w:rsid w:val="0006161C"/>
    <w:rsid w:val="0006169E"/>
    <w:rsid w:val="00061C26"/>
    <w:rsid w:val="00061C5D"/>
    <w:rsid w:val="000626FD"/>
    <w:rsid w:val="00062A0E"/>
    <w:rsid w:val="000632B6"/>
    <w:rsid w:val="000633CF"/>
    <w:rsid w:val="0006432B"/>
    <w:rsid w:val="00064AEF"/>
    <w:rsid w:val="00064C20"/>
    <w:rsid w:val="00064F9D"/>
    <w:rsid w:val="0006517B"/>
    <w:rsid w:val="000653D4"/>
    <w:rsid w:val="0006586D"/>
    <w:rsid w:val="000659AE"/>
    <w:rsid w:val="00066035"/>
    <w:rsid w:val="0006633F"/>
    <w:rsid w:val="0006634C"/>
    <w:rsid w:val="00066620"/>
    <w:rsid w:val="00066BEB"/>
    <w:rsid w:val="00067CFA"/>
    <w:rsid w:val="00071244"/>
    <w:rsid w:val="00071590"/>
    <w:rsid w:val="00071C35"/>
    <w:rsid w:val="00071ED7"/>
    <w:rsid w:val="000722B3"/>
    <w:rsid w:val="000723C6"/>
    <w:rsid w:val="00072571"/>
    <w:rsid w:val="00072749"/>
    <w:rsid w:val="00072E54"/>
    <w:rsid w:val="00073CB1"/>
    <w:rsid w:val="00074490"/>
    <w:rsid w:val="0007468E"/>
    <w:rsid w:val="000746C7"/>
    <w:rsid w:val="00075242"/>
    <w:rsid w:val="0007531F"/>
    <w:rsid w:val="00075F50"/>
    <w:rsid w:val="00076C9A"/>
    <w:rsid w:val="00077188"/>
    <w:rsid w:val="00077DC7"/>
    <w:rsid w:val="000803DD"/>
    <w:rsid w:val="00080D77"/>
    <w:rsid w:val="00080F06"/>
    <w:rsid w:val="00082179"/>
    <w:rsid w:val="00082764"/>
    <w:rsid w:val="00082869"/>
    <w:rsid w:val="00082CBD"/>
    <w:rsid w:val="00082ECA"/>
    <w:rsid w:val="00083112"/>
    <w:rsid w:val="000832EB"/>
    <w:rsid w:val="0008402C"/>
    <w:rsid w:val="00084221"/>
    <w:rsid w:val="0008435D"/>
    <w:rsid w:val="000846F5"/>
    <w:rsid w:val="00084BD7"/>
    <w:rsid w:val="00085131"/>
    <w:rsid w:val="000851FC"/>
    <w:rsid w:val="0008558C"/>
    <w:rsid w:val="00085F13"/>
    <w:rsid w:val="000860F1"/>
    <w:rsid w:val="0008657D"/>
    <w:rsid w:val="000871D1"/>
    <w:rsid w:val="000875C7"/>
    <w:rsid w:val="00090167"/>
    <w:rsid w:val="000913DE"/>
    <w:rsid w:val="00092150"/>
    <w:rsid w:val="00094324"/>
    <w:rsid w:val="000955C7"/>
    <w:rsid w:val="00095E8F"/>
    <w:rsid w:val="00096771"/>
    <w:rsid w:val="00096847"/>
    <w:rsid w:val="00096D7C"/>
    <w:rsid w:val="00097DB1"/>
    <w:rsid w:val="000A0A38"/>
    <w:rsid w:val="000A0DB8"/>
    <w:rsid w:val="000A0E57"/>
    <w:rsid w:val="000A1C4E"/>
    <w:rsid w:val="000A201A"/>
    <w:rsid w:val="000A23C1"/>
    <w:rsid w:val="000A25C2"/>
    <w:rsid w:val="000A28D4"/>
    <w:rsid w:val="000A2EB4"/>
    <w:rsid w:val="000A3821"/>
    <w:rsid w:val="000A3DA3"/>
    <w:rsid w:val="000A3FC2"/>
    <w:rsid w:val="000A4BEC"/>
    <w:rsid w:val="000A5A64"/>
    <w:rsid w:val="000A6166"/>
    <w:rsid w:val="000A63C6"/>
    <w:rsid w:val="000A6957"/>
    <w:rsid w:val="000A76CC"/>
    <w:rsid w:val="000A78A5"/>
    <w:rsid w:val="000A7957"/>
    <w:rsid w:val="000A79F3"/>
    <w:rsid w:val="000A7A7A"/>
    <w:rsid w:val="000A7E78"/>
    <w:rsid w:val="000A7E7C"/>
    <w:rsid w:val="000A7FD4"/>
    <w:rsid w:val="000B0313"/>
    <w:rsid w:val="000B0381"/>
    <w:rsid w:val="000B0572"/>
    <w:rsid w:val="000B05E4"/>
    <w:rsid w:val="000B0C80"/>
    <w:rsid w:val="000B1285"/>
    <w:rsid w:val="000B1344"/>
    <w:rsid w:val="000B2954"/>
    <w:rsid w:val="000B37EA"/>
    <w:rsid w:val="000B3A61"/>
    <w:rsid w:val="000B4630"/>
    <w:rsid w:val="000B497F"/>
    <w:rsid w:val="000B49BD"/>
    <w:rsid w:val="000B53B1"/>
    <w:rsid w:val="000B5535"/>
    <w:rsid w:val="000B62A4"/>
    <w:rsid w:val="000B710D"/>
    <w:rsid w:val="000B7271"/>
    <w:rsid w:val="000B7558"/>
    <w:rsid w:val="000B7D81"/>
    <w:rsid w:val="000B7D88"/>
    <w:rsid w:val="000C04DC"/>
    <w:rsid w:val="000C0D98"/>
    <w:rsid w:val="000C1AE4"/>
    <w:rsid w:val="000C1D6F"/>
    <w:rsid w:val="000C2A4C"/>
    <w:rsid w:val="000C481C"/>
    <w:rsid w:val="000C4BFF"/>
    <w:rsid w:val="000C5019"/>
    <w:rsid w:val="000C55D5"/>
    <w:rsid w:val="000C58FF"/>
    <w:rsid w:val="000C6469"/>
    <w:rsid w:val="000C6D41"/>
    <w:rsid w:val="000C6DE6"/>
    <w:rsid w:val="000D03F7"/>
    <w:rsid w:val="000D0AC4"/>
    <w:rsid w:val="000D0F19"/>
    <w:rsid w:val="000D172D"/>
    <w:rsid w:val="000D17FD"/>
    <w:rsid w:val="000D25E6"/>
    <w:rsid w:val="000D4590"/>
    <w:rsid w:val="000D4A84"/>
    <w:rsid w:val="000D5639"/>
    <w:rsid w:val="000D57A6"/>
    <w:rsid w:val="000D58E1"/>
    <w:rsid w:val="000D5FF7"/>
    <w:rsid w:val="000D601E"/>
    <w:rsid w:val="000D7A3D"/>
    <w:rsid w:val="000D7A70"/>
    <w:rsid w:val="000E027A"/>
    <w:rsid w:val="000E028E"/>
    <w:rsid w:val="000E251B"/>
    <w:rsid w:val="000E2EE8"/>
    <w:rsid w:val="000E2F00"/>
    <w:rsid w:val="000E39FB"/>
    <w:rsid w:val="000E3D4E"/>
    <w:rsid w:val="000E4304"/>
    <w:rsid w:val="000E4444"/>
    <w:rsid w:val="000E65F7"/>
    <w:rsid w:val="000E7293"/>
    <w:rsid w:val="000E73A5"/>
    <w:rsid w:val="000F046C"/>
    <w:rsid w:val="000F0666"/>
    <w:rsid w:val="000F1345"/>
    <w:rsid w:val="000F135A"/>
    <w:rsid w:val="000F2265"/>
    <w:rsid w:val="000F2334"/>
    <w:rsid w:val="000F29CE"/>
    <w:rsid w:val="000F2A33"/>
    <w:rsid w:val="000F34DD"/>
    <w:rsid w:val="000F3569"/>
    <w:rsid w:val="000F378B"/>
    <w:rsid w:val="000F3C12"/>
    <w:rsid w:val="000F40CC"/>
    <w:rsid w:val="000F494E"/>
    <w:rsid w:val="000F4B81"/>
    <w:rsid w:val="000F63AC"/>
    <w:rsid w:val="000F6762"/>
    <w:rsid w:val="000F6B2C"/>
    <w:rsid w:val="000F6B43"/>
    <w:rsid w:val="000F6C23"/>
    <w:rsid w:val="000F75E1"/>
    <w:rsid w:val="000F7953"/>
    <w:rsid w:val="001001B9"/>
    <w:rsid w:val="00101EDF"/>
    <w:rsid w:val="00102254"/>
    <w:rsid w:val="00102829"/>
    <w:rsid w:val="00102A59"/>
    <w:rsid w:val="00103030"/>
    <w:rsid w:val="0010376B"/>
    <w:rsid w:val="00103CE6"/>
    <w:rsid w:val="00103DAD"/>
    <w:rsid w:val="0010416E"/>
    <w:rsid w:val="00104182"/>
    <w:rsid w:val="00105FB2"/>
    <w:rsid w:val="001060B4"/>
    <w:rsid w:val="001067B2"/>
    <w:rsid w:val="00106A9E"/>
    <w:rsid w:val="0010702C"/>
    <w:rsid w:val="0010714F"/>
    <w:rsid w:val="001071BC"/>
    <w:rsid w:val="0010730D"/>
    <w:rsid w:val="00107780"/>
    <w:rsid w:val="00110482"/>
    <w:rsid w:val="00110970"/>
    <w:rsid w:val="00111568"/>
    <w:rsid w:val="0011164A"/>
    <w:rsid w:val="0011195E"/>
    <w:rsid w:val="00111FF3"/>
    <w:rsid w:val="001120C0"/>
    <w:rsid w:val="001124F0"/>
    <w:rsid w:val="0011266E"/>
    <w:rsid w:val="00112E63"/>
    <w:rsid w:val="00113A34"/>
    <w:rsid w:val="001140D5"/>
    <w:rsid w:val="0011464E"/>
    <w:rsid w:val="001150BF"/>
    <w:rsid w:val="001157BB"/>
    <w:rsid w:val="00115C83"/>
    <w:rsid w:val="00115EB0"/>
    <w:rsid w:val="001168F2"/>
    <w:rsid w:val="00116C2E"/>
    <w:rsid w:val="00116D6C"/>
    <w:rsid w:val="00117673"/>
    <w:rsid w:val="00117953"/>
    <w:rsid w:val="00117AA5"/>
    <w:rsid w:val="00117B6B"/>
    <w:rsid w:val="00117FFB"/>
    <w:rsid w:val="001200E5"/>
    <w:rsid w:val="00120207"/>
    <w:rsid w:val="00121673"/>
    <w:rsid w:val="0012217E"/>
    <w:rsid w:val="00122727"/>
    <w:rsid w:val="00122741"/>
    <w:rsid w:val="00123749"/>
    <w:rsid w:val="00123C1B"/>
    <w:rsid w:val="00123FB4"/>
    <w:rsid w:val="00124E44"/>
    <w:rsid w:val="00125112"/>
    <w:rsid w:val="00125119"/>
    <w:rsid w:val="001251BB"/>
    <w:rsid w:val="00125402"/>
    <w:rsid w:val="00125D59"/>
    <w:rsid w:val="00125E3C"/>
    <w:rsid w:val="00125E71"/>
    <w:rsid w:val="001319BC"/>
    <w:rsid w:val="001327F8"/>
    <w:rsid w:val="0013362B"/>
    <w:rsid w:val="00133E7E"/>
    <w:rsid w:val="0013407A"/>
    <w:rsid w:val="0013412C"/>
    <w:rsid w:val="0013456F"/>
    <w:rsid w:val="00134927"/>
    <w:rsid w:val="001354DD"/>
    <w:rsid w:val="001358CE"/>
    <w:rsid w:val="00135B5F"/>
    <w:rsid w:val="00137050"/>
    <w:rsid w:val="0013727E"/>
    <w:rsid w:val="00137BFE"/>
    <w:rsid w:val="00137DA4"/>
    <w:rsid w:val="001412DA"/>
    <w:rsid w:val="00141966"/>
    <w:rsid w:val="00141A2E"/>
    <w:rsid w:val="00142072"/>
    <w:rsid w:val="00142D60"/>
    <w:rsid w:val="00143B3E"/>
    <w:rsid w:val="00143FCB"/>
    <w:rsid w:val="0014433E"/>
    <w:rsid w:val="00145627"/>
    <w:rsid w:val="0014578B"/>
    <w:rsid w:val="00145A08"/>
    <w:rsid w:val="00145CC6"/>
    <w:rsid w:val="00146211"/>
    <w:rsid w:val="0014631F"/>
    <w:rsid w:val="0014650C"/>
    <w:rsid w:val="00146A41"/>
    <w:rsid w:val="001471FD"/>
    <w:rsid w:val="00147A36"/>
    <w:rsid w:val="0015027D"/>
    <w:rsid w:val="00151011"/>
    <w:rsid w:val="001513DB"/>
    <w:rsid w:val="00151615"/>
    <w:rsid w:val="00151679"/>
    <w:rsid w:val="00152822"/>
    <w:rsid w:val="00152D08"/>
    <w:rsid w:val="0015318E"/>
    <w:rsid w:val="001536BF"/>
    <w:rsid w:val="00153F76"/>
    <w:rsid w:val="00154A2F"/>
    <w:rsid w:val="0015577C"/>
    <w:rsid w:val="00155B53"/>
    <w:rsid w:val="00155BE6"/>
    <w:rsid w:val="00157134"/>
    <w:rsid w:val="0015773E"/>
    <w:rsid w:val="001600EA"/>
    <w:rsid w:val="00160D39"/>
    <w:rsid w:val="00161DD7"/>
    <w:rsid w:val="00161E33"/>
    <w:rsid w:val="00162B12"/>
    <w:rsid w:val="00162E43"/>
    <w:rsid w:val="001632E4"/>
    <w:rsid w:val="00163BCC"/>
    <w:rsid w:val="00163D92"/>
    <w:rsid w:val="00164121"/>
    <w:rsid w:val="00164144"/>
    <w:rsid w:val="00164B8B"/>
    <w:rsid w:val="00164F84"/>
    <w:rsid w:val="00165973"/>
    <w:rsid w:val="00166294"/>
    <w:rsid w:val="001663E6"/>
    <w:rsid w:val="00170B8E"/>
    <w:rsid w:val="0017149B"/>
    <w:rsid w:val="00171993"/>
    <w:rsid w:val="00171CDC"/>
    <w:rsid w:val="00171E9D"/>
    <w:rsid w:val="001726A7"/>
    <w:rsid w:val="001729C9"/>
    <w:rsid w:val="00172ADE"/>
    <w:rsid w:val="00172AEA"/>
    <w:rsid w:val="00173240"/>
    <w:rsid w:val="00173354"/>
    <w:rsid w:val="00173F1A"/>
    <w:rsid w:val="00174136"/>
    <w:rsid w:val="00174555"/>
    <w:rsid w:val="0017497A"/>
    <w:rsid w:val="00175703"/>
    <w:rsid w:val="001758DE"/>
    <w:rsid w:val="00175D4E"/>
    <w:rsid w:val="00175FB9"/>
    <w:rsid w:val="00175FF4"/>
    <w:rsid w:val="0017641C"/>
    <w:rsid w:val="00176AEC"/>
    <w:rsid w:val="00176D25"/>
    <w:rsid w:val="001776B4"/>
    <w:rsid w:val="0017793C"/>
    <w:rsid w:val="0018119E"/>
    <w:rsid w:val="00181AF9"/>
    <w:rsid w:val="00181BFA"/>
    <w:rsid w:val="00182852"/>
    <w:rsid w:val="00182AA5"/>
    <w:rsid w:val="00182FC7"/>
    <w:rsid w:val="00183362"/>
    <w:rsid w:val="0018342E"/>
    <w:rsid w:val="0018377B"/>
    <w:rsid w:val="00183A3A"/>
    <w:rsid w:val="001840C2"/>
    <w:rsid w:val="00184659"/>
    <w:rsid w:val="00184B46"/>
    <w:rsid w:val="00184C1E"/>
    <w:rsid w:val="00185452"/>
    <w:rsid w:val="0018547B"/>
    <w:rsid w:val="00185939"/>
    <w:rsid w:val="00185CDC"/>
    <w:rsid w:val="001861B3"/>
    <w:rsid w:val="001864ED"/>
    <w:rsid w:val="00186A5A"/>
    <w:rsid w:val="001870E8"/>
    <w:rsid w:val="0018767B"/>
    <w:rsid w:val="001876F6"/>
    <w:rsid w:val="001878CD"/>
    <w:rsid w:val="00191283"/>
    <w:rsid w:val="00191E23"/>
    <w:rsid w:val="00192C05"/>
    <w:rsid w:val="00193C8D"/>
    <w:rsid w:val="001940A2"/>
    <w:rsid w:val="001949B4"/>
    <w:rsid w:val="001953B1"/>
    <w:rsid w:val="001955EA"/>
    <w:rsid w:val="0019616F"/>
    <w:rsid w:val="0019625C"/>
    <w:rsid w:val="001963C0"/>
    <w:rsid w:val="0019647B"/>
    <w:rsid w:val="00197159"/>
    <w:rsid w:val="00197282"/>
    <w:rsid w:val="0019755B"/>
    <w:rsid w:val="00197956"/>
    <w:rsid w:val="00197F14"/>
    <w:rsid w:val="001A0B13"/>
    <w:rsid w:val="001A0C2D"/>
    <w:rsid w:val="001A0F9C"/>
    <w:rsid w:val="001A0FAC"/>
    <w:rsid w:val="001A17F5"/>
    <w:rsid w:val="001A18E7"/>
    <w:rsid w:val="001A215A"/>
    <w:rsid w:val="001A28E8"/>
    <w:rsid w:val="001A37AD"/>
    <w:rsid w:val="001A3ACA"/>
    <w:rsid w:val="001A3D5E"/>
    <w:rsid w:val="001A408E"/>
    <w:rsid w:val="001A446E"/>
    <w:rsid w:val="001A4A96"/>
    <w:rsid w:val="001A4E11"/>
    <w:rsid w:val="001A4E4E"/>
    <w:rsid w:val="001A52E7"/>
    <w:rsid w:val="001A5376"/>
    <w:rsid w:val="001A53A1"/>
    <w:rsid w:val="001A53BC"/>
    <w:rsid w:val="001A54CC"/>
    <w:rsid w:val="001A6929"/>
    <w:rsid w:val="001A6C3F"/>
    <w:rsid w:val="001A6DE1"/>
    <w:rsid w:val="001A6EF3"/>
    <w:rsid w:val="001A7010"/>
    <w:rsid w:val="001A704B"/>
    <w:rsid w:val="001A7959"/>
    <w:rsid w:val="001A7A56"/>
    <w:rsid w:val="001B00E2"/>
    <w:rsid w:val="001B07B9"/>
    <w:rsid w:val="001B1186"/>
    <w:rsid w:val="001B1339"/>
    <w:rsid w:val="001B1392"/>
    <w:rsid w:val="001B17A8"/>
    <w:rsid w:val="001B1949"/>
    <w:rsid w:val="001B1C18"/>
    <w:rsid w:val="001B1D71"/>
    <w:rsid w:val="001B2643"/>
    <w:rsid w:val="001B27CC"/>
    <w:rsid w:val="001B2905"/>
    <w:rsid w:val="001B3435"/>
    <w:rsid w:val="001B3AF5"/>
    <w:rsid w:val="001B3C37"/>
    <w:rsid w:val="001B3F6E"/>
    <w:rsid w:val="001B443D"/>
    <w:rsid w:val="001B5240"/>
    <w:rsid w:val="001B63C6"/>
    <w:rsid w:val="001B66E8"/>
    <w:rsid w:val="001B7EE2"/>
    <w:rsid w:val="001C087E"/>
    <w:rsid w:val="001C1871"/>
    <w:rsid w:val="001C41EF"/>
    <w:rsid w:val="001C48BF"/>
    <w:rsid w:val="001C48D4"/>
    <w:rsid w:val="001C49C5"/>
    <w:rsid w:val="001C4AD1"/>
    <w:rsid w:val="001C4C9C"/>
    <w:rsid w:val="001C571E"/>
    <w:rsid w:val="001C5878"/>
    <w:rsid w:val="001C5BD3"/>
    <w:rsid w:val="001C5D64"/>
    <w:rsid w:val="001C5DBB"/>
    <w:rsid w:val="001C5F51"/>
    <w:rsid w:val="001C631F"/>
    <w:rsid w:val="001C7587"/>
    <w:rsid w:val="001C76C9"/>
    <w:rsid w:val="001C79F3"/>
    <w:rsid w:val="001C7C93"/>
    <w:rsid w:val="001D02F2"/>
    <w:rsid w:val="001D03A9"/>
    <w:rsid w:val="001D06ED"/>
    <w:rsid w:val="001D08C6"/>
    <w:rsid w:val="001D0AF7"/>
    <w:rsid w:val="001D10DA"/>
    <w:rsid w:val="001D11F8"/>
    <w:rsid w:val="001D1CFD"/>
    <w:rsid w:val="001D1EFB"/>
    <w:rsid w:val="001D2558"/>
    <w:rsid w:val="001D2A92"/>
    <w:rsid w:val="001D36CD"/>
    <w:rsid w:val="001D39BB"/>
    <w:rsid w:val="001D3B69"/>
    <w:rsid w:val="001D3ED9"/>
    <w:rsid w:val="001D4CEC"/>
    <w:rsid w:val="001D4F49"/>
    <w:rsid w:val="001D5D6B"/>
    <w:rsid w:val="001D62CA"/>
    <w:rsid w:val="001D700A"/>
    <w:rsid w:val="001D7982"/>
    <w:rsid w:val="001E0843"/>
    <w:rsid w:val="001E0E60"/>
    <w:rsid w:val="001E13EF"/>
    <w:rsid w:val="001E18FD"/>
    <w:rsid w:val="001E1D3D"/>
    <w:rsid w:val="001E1E15"/>
    <w:rsid w:val="001E1FC3"/>
    <w:rsid w:val="001E20D8"/>
    <w:rsid w:val="001E2554"/>
    <w:rsid w:val="001E267B"/>
    <w:rsid w:val="001E349D"/>
    <w:rsid w:val="001E36F3"/>
    <w:rsid w:val="001E377E"/>
    <w:rsid w:val="001E3856"/>
    <w:rsid w:val="001E3F10"/>
    <w:rsid w:val="001E4213"/>
    <w:rsid w:val="001E43CF"/>
    <w:rsid w:val="001E4407"/>
    <w:rsid w:val="001E4685"/>
    <w:rsid w:val="001E47D1"/>
    <w:rsid w:val="001E4E75"/>
    <w:rsid w:val="001E5ACF"/>
    <w:rsid w:val="001E5F23"/>
    <w:rsid w:val="001E6675"/>
    <w:rsid w:val="001E6749"/>
    <w:rsid w:val="001E6A64"/>
    <w:rsid w:val="001E6F7A"/>
    <w:rsid w:val="001E75C5"/>
    <w:rsid w:val="001E77A5"/>
    <w:rsid w:val="001E7F1F"/>
    <w:rsid w:val="001F0253"/>
    <w:rsid w:val="001F0E7E"/>
    <w:rsid w:val="001F0F1E"/>
    <w:rsid w:val="001F15C9"/>
    <w:rsid w:val="001F200F"/>
    <w:rsid w:val="001F2A36"/>
    <w:rsid w:val="001F2D8A"/>
    <w:rsid w:val="001F2ED1"/>
    <w:rsid w:val="001F33D1"/>
    <w:rsid w:val="001F3423"/>
    <w:rsid w:val="001F3F2A"/>
    <w:rsid w:val="001F444F"/>
    <w:rsid w:val="001F44FE"/>
    <w:rsid w:val="001F56DF"/>
    <w:rsid w:val="001F5F71"/>
    <w:rsid w:val="001F5FDA"/>
    <w:rsid w:val="001F65D4"/>
    <w:rsid w:val="001F69C2"/>
    <w:rsid w:val="001F6E51"/>
    <w:rsid w:val="001F71F2"/>
    <w:rsid w:val="001F7FFB"/>
    <w:rsid w:val="00200F88"/>
    <w:rsid w:val="002010CD"/>
    <w:rsid w:val="00201186"/>
    <w:rsid w:val="002016BD"/>
    <w:rsid w:val="002021B3"/>
    <w:rsid w:val="0020244F"/>
    <w:rsid w:val="0020246D"/>
    <w:rsid w:val="00202817"/>
    <w:rsid w:val="00202AF5"/>
    <w:rsid w:val="00202EA6"/>
    <w:rsid w:val="002033A6"/>
    <w:rsid w:val="0020392A"/>
    <w:rsid w:val="0020404F"/>
    <w:rsid w:val="002048D1"/>
    <w:rsid w:val="00204D58"/>
    <w:rsid w:val="00206543"/>
    <w:rsid w:val="002065D0"/>
    <w:rsid w:val="0020662C"/>
    <w:rsid w:val="002079CB"/>
    <w:rsid w:val="0021096E"/>
    <w:rsid w:val="00210DA0"/>
    <w:rsid w:val="00210DE8"/>
    <w:rsid w:val="00210F37"/>
    <w:rsid w:val="00211174"/>
    <w:rsid w:val="002114D0"/>
    <w:rsid w:val="00211AD9"/>
    <w:rsid w:val="00211D73"/>
    <w:rsid w:val="0021207C"/>
    <w:rsid w:val="002128AB"/>
    <w:rsid w:val="00212A3E"/>
    <w:rsid w:val="00212FBD"/>
    <w:rsid w:val="0021393C"/>
    <w:rsid w:val="0021458C"/>
    <w:rsid w:val="00214796"/>
    <w:rsid w:val="00214999"/>
    <w:rsid w:val="00214BF2"/>
    <w:rsid w:val="00214D6B"/>
    <w:rsid w:val="00214FCA"/>
    <w:rsid w:val="002156BE"/>
    <w:rsid w:val="00215774"/>
    <w:rsid w:val="00215801"/>
    <w:rsid w:val="00215A7F"/>
    <w:rsid w:val="00215AC5"/>
    <w:rsid w:val="002163BD"/>
    <w:rsid w:val="00216522"/>
    <w:rsid w:val="002167B1"/>
    <w:rsid w:val="00217D12"/>
    <w:rsid w:val="0022095A"/>
    <w:rsid w:val="002214C8"/>
    <w:rsid w:val="00221502"/>
    <w:rsid w:val="0022195D"/>
    <w:rsid w:val="00221D19"/>
    <w:rsid w:val="002237A7"/>
    <w:rsid w:val="00225167"/>
    <w:rsid w:val="00225639"/>
    <w:rsid w:val="0022666B"/>
    <w:rsid w:val="002269E6"/>
    <w:rsid w:val="00226EA0"/>
    <w:rsid w:val="0022734D"/>
    <w:rsid w:val="002275C2"/>
    <w:rsid w:val="00227731"/>
    <w:rsid w:val="00230DAD"/>
    <w:rsid w:val="00230E27"/>
    <w:rsid w:val="00231303"/>
    <w:rsid w:val="002315E9"/>
    <w:rsid w:val="00231EA4"/>
    <w:rsid w:val="00232369"/>
    <w:rsid w:val="00233065"/>
    <w:rsid w:val="0023311A"/>
    <w:rsid w:val="0023340A"/>
    <w:rsid w:val="0023346C"/>
    <w:rsid w:val="002335C1"/>
    <w:rsid w:val="00233B44"/>
    <w:rsid w:val="00233B6A"/>
    <w:rsid w:val="00234244"/>
    <w:rsid w:val="0023447F"/>
    <w:rsid w:val="00234805"/>
    <w:rsid w:val="002349E4"/>
    <w:rsid w:val="00234F33"/>
    <w:rsid w:val="00234FB8"/>
    <w:rsid w:val="002350B3"/>
    <w:rsid w:val="00235D8D"/>
    <w:rsid w:val="00236893"/>
    <w:rsid w:val="002368F7"/>
    <w:rsid w:val="00236BA2"/>
    <w:rsid w:val="00236FC4"/>
    <w:rsid w:val="002374EA"/>
    <w:rsid w:val="0023781A"/>
    <w:rsid w:val="0023798E"/>
    <w:rsid w:val="00237E98"/>
    <w:rsid w:val="00240E54"/>
    <w:rsid w:val="00240FA7"/>
    <w:rsid w:val="0024203D"/>
    <w:rsid w:val="00242171"/>
    <w:rsid w:val="00242241"/>
    <w:rsid w:val="00242397"/>
    <w:rsid w:val="00242E62"/>
    <w:rsid w:val="00242EE4"/>
    <w:rsid w:val="00242F7C"/>
    <w:rsid w:val="00243970"/>
    <w:rsid w:val="00244053"/>
    <w:rsid w:val="0024462E"/>
    <w:rsid w:val="002447BE"/>
    <w:rsid w:val="00245699"/>
    <w:rsid w:val="0024594A"/>
    <w:rsid w:val="00245A33"/>
    <w:rsid w:val="00245DBA"/>
    <w:rsid w:val="00245E5E"/>
    <w:rsid w:val="002474FA"/>
    <w:rsid w:val="00247C1B"/>
    <w:rsid w:val="00250646"/>
    <w:rsid w:val="002508C1"/>
    <w:rsid w:val="0025097E"/>
    <w:rsid w:val="00250A6A"/>
    <w:rsid w:val="00250F37"/>
    <w:rsid w:val="0025177B"/>
    <w:rsid w:val="00251D1E"/>
    <w:rsid w:val="00252A22"/>
    <w:rsid w:val="00253493"/>
    <w:rsid w:val="0025360C"/>
    <w:rsid w:val="00253E37"/>
    <w:rsid w:val="002541F1"/>
    <w:rsid w:val="00254811"/>
    <w:rsid w:val="00256F71"/>
    <w:rsid w:val="00257037"/>
    <w:rsid w:val="002571AF"/>
    <w:rsid w:val="00257320"/>
    <w:rsid w:val="0025770B"/>
    <w:rsid w:val="00257ADF"/>
    <w:rsid w:val="00257AFB"/>
    <w:rsid w:val="002600A2"/>
    <w:rsid w:val="002602C6"/>
    <w:rsid w:val="002603EB"/>
    <w:rsid w:val="002604CC"/>
    <w:rsid w:val="0026050F"/>
    <w:rsid w:val="00260E9D"/>
    <w:rsid w:val="00261CBE"/>
    <w:rsid w:val="00261EA3"/>
    <w:rsid w:val="00262785"/>
    <w:rsid w:val="0026293D"/>
    <w:rsid w:val="00262E8A"/>
    <w:rsid w:val="00262F35"/>
    <w:rsid w:val="00263799"/>
    <w:rsid w:val="0026449C"/>
    <w:rsid w:val="00264FC8"/>
    <w:rsid w:val="0026546D"/>
    <w:rsid w:val="002658EA"/>
    <w:rsid w:val="00265982"/>
    <w:rsid w:val="00265B17"/>
    <w:rsid w:val="002661B0"/>
    <w:rsid w:val="002663AE"/>
    <w:rsid w:val="00267664"/>
    <w:rsid w:val="00267A87"/>
    <w:rsid w:val="00267B90"/>
    <w:rsid w:val="0027007B"/>
    <w:rsid w:val="00270154"/>
    <w:rsid w:val="00270566"/>
    <w:rsid w:val="00270C59"/>
    <w:rsid w:val="00271738"/>
    <w:rsid w:val="00271C45"/>
    <w:rsid w:val="00271F70"/>
    <w:rsid w:val="002725C1"/>
    <w:rsid w:val="00272DF4"/>
    <w:rsid w:val="00273021"/>
    <w:rsid w:val="00273B48"/>
    <w:rsid w:val="0027408B"/>
    <w:rsid w:val="00274659"/>
    <w:rsid w:val="00275204"/>
    <w:rsid w:val="00275248"/>
    <w:rsid w:val="00275407"/>
    <w:rsid w:val="00275C50"/>
    <w:rsid w:val="00275D0E"/>
    <w:rsid w:val="0027677F"/>
    <w:rsid w:val="00276B26"/>
    <w:rsid w:val="00276B56"/>
    <w:rsid w:val="00276ED9"/>
    <w:rsid w:val="0027749A"/>
    <w:rsid w:val="00280107"/>
    <w:rsid w:val="002801BA"/>
    <w:rsid w:val="00280559"/>
    <w:rsid w:val="00280F46"/>
    <w:rsid w:val="00281787"/>
    <w:rsid w:val="00281850"/>
    <w:rsid w:val="002819FD"/>
    <w:rsid w:val="002822D2"/>
    <w:rsid w:val="00282D5C"/>
    <w:rsid w:val="002831CE"/>
    <w:rsid w:val="00283FC0"/>
    <w:rsid w:val="00284BC7"/>
    <w:rsid w:val="0028583A"/>
    <w:rsid w:val="00285D4F"/>
    <w:rsid w:val="00285E37"/>
    <w:rsid w:val="00285E9B"/>
    <w:rsid w:val="00285F43"/>
    <w:rsid w:val="00286380"/>
    <w:rsid w:val="002867B5"/>
    <w:rsid w:val="00286A27"/>
    <w:rsid w:val="00287368"/>
    <w:rsid w:val="00287873"/>
    <w:rsid w:val="002879D0"/>
    <w:rsid w:val="00290186"/>
    <w:rsid w:val="0029051B"/>
    <w:rsid w:val="002916CC"/>
    <w:rsid w:val="0029182A"/>
    <w:rsid w:val="0029278C"/>
    <w:rsid w:val="00292B64"/>
    <w:rsid w:val="00292E65"/>
    <w:rsid w:val="002931F6"/>
    <w:rsid w:val="00293BA2"/>
    <w:rsid w:val="00293BE3"/>
    <w:rsid w:val="0029472A"/>
    <w:rsid w:val="002948D7"/>
    <w:rsid w:val="00294967"/>
    <w:rsid w:val="00295B3E"/>
    <w:rsid w:val="00295CC9"/>
    <w:rsid w:val="0029697C"/>
    <w:rsid w:val="00296A79"/>
    <w:rsid w:val="00297789"/>
    <w:rsid w:val="002979F1"/>
    <w:rsid w:val="00297EFD"/>
    <w:rsid w:val="00297F15"/>
    <w:rsid w:val="002A0086"/>
    <w:rsid w:val="002A09A7"/>
    <w:rsid w:val="002A0CDB"/>
    <w:rsid w:val="002A13E1"/>
    <w:rsid w:val="002A29B9"/>
    <w:rsid w:val="002A2A05"/>
    <w:rsid w:val="002A2D96"/>
    <w:rsid w:val="002A3248"/>
    <w:rsid w:val="002A35BA"/>
    <w:rsid w:val="002A3CD9"/>
    <w:rsid w:val="002A3DA1"/>
    <w:rsid w:val="002A40BF"/>
    <w:rsid w:val="002A4210"/>
    <w:rsid w:val="002A436D"/>
    <w:rsid w:val="002A4692"/>
    <w:rsid w:val="002A5128"/>
    <w:rsid w:val="002A5B6D"/>
    <w:rsid w:val="002A5C59"/>
    <w:rsid w:val="002A6239"/>
    <w:rsid w:val="002A6925"/>
    <w:rsid w:val="002A71C9"/>
    <w:rsid w:val="002A7255"/>
    <w:rsid w:val="002B00EA"/>
    <w:rsid w:val="002B0846"/>
    <w:rsid w:val="002B1304"/>
    <w:rsid w:val="002B1337"/>
    <w:rsid w:val="002B1D65"/>
    <w:rsid w:val="002B1D75"/>
    <w:rsid w:val="002B1ECD"/>
    <w:rsid w:val="002B2251"/>
    <w:rsid w:val="002B2639"/>
    <w:rsid w:val="002B310C"/>
    <w:rsid w:val="002B3C83"/>
    <w:rsid w:val="002B4370"/>
    <w:rsid w:val="002B500A"/>
    <w:rsid w:val="002B5102"/>
    <w:rsid w:val="002B52EB"/>
    <w:rsid w:val="002B5BE7"/>
    <w:rsid w:val="002B5E88"/>
    <w:rsid w:val="002B6002"/>
    <w:rsid w:val="002B623C"/>
    <w:rsid w:val="002B6ABD"/>
    <w:rsid w:val="002B6D00"/>
    <w:rsid w:val="002B6E03"/>
    <w:rsid w:val="002B757D"/>
    <w:rsid w:val="002B7F2C"/>
    <w:rsid w:val="002C1AB2"/>
    <w:rsid w:val="002C229E"/>
    <w:rsid w:val="002C2BA5"/>
    <w:rsid w:val="002C2E7C"/>
    <w:rsid w:val="002C30A3"/>
    <w:rsid w:val="002C31C9"/>
    <w:rsid w:val="002C33FE"/>
    <w:rsid w:val="002C36CC"/>
    <w:rsid w:val="002C3F7A"/>
    <w:rsid w:val="002C426B"/>
    <w:rsid w:val="002C4B7E"/>
    <w:rsid w:val="002C4C2A"/>
    <w:rsid w:val="002C5981"/>
    <w:rsid w:val="002C6570"/>
    <w:rsid w:val="002C67F1"/>
    <w:rsid w:val="002C6AC1"/>
    <w:rsid w:val="002D0410"/>
    <w:rsid w:val="002D0782"/>
    <w:rsid w:val="002D0899"/>
    <w:rsid w:val="002D136C"/>
    <w:rsid w:val="002D1707"/>
    <w:rsid w:val="002D17E2"/>
    <w:rsid w:val="002D1858"/>
    <w:rsid w:val="002D29A5"/>
    <w:rsid w:val="002D2BFB"/>
    <w:rsid w:val="002D378B"/>
    <w:rsid w:val="002D3F5B"/>
    <w:rsid w:val="002D4482"/>
    <w:rsid w:val="002D48E5"/>
    <w:rsid w:val="002D4992"/>
    <w:rsid w:val="002D4FBE"/>
    <w:rsid w:val="002D5787"/>
    <w:rsid w:val="002D6451"/>
    <w:rsid w:val="002D7A1D"/>
    <w:rsid w:val="002D7ACC"/>
    <w:rsid w:val="002D7D59"/>
    <w:rsid w:val="002E0BF3"/>
    <w:rsid w:val="002E0EAD"/>
    <w:rsid w:val="002E0EC8"/>
    <w:rsid w:val="002E1989"/>
    <w:rsid w:val="002E2306"/>
    <w:rsid w:val="002E23A6"/>
    <w:rsid w:val="002E278F"/>
    <w:rsid w:val="002E2941"/>
    <w:rsid w:val="002E3B4D"/>
    <w:rsid w:val="002E4E3F"/>
    <w:rsid w:val="002E4F4F"/>
    <w:rsid w:val="002E575A"/>
    <w:rsid w:val="002E5E29"/>
    <w:rsid w:val="002E6422"/>
    <w:rsid w:val="002E67C8"/>
    <w:rsid w:val="002E745D"/>
    <w:rsid w:val="002E74BD"/>
    <w:rsid w:val="002E7D9E"/>
    <w:rsid w:val="002F0298"/>
    <w:rsid w:val="002F0522"/>
    <w:rsid w:val="002F0734"/>
    <w:rsid w:val="002F2281"/>
    <w:rsid w:val="002F2AC9"/>
    <w:rsid w:val="002F4202"/>
    <w:rsid w:val="002F522D"/>
    <w:rsid w:val="002F585E"/>
    <w:rsid w:val="002F5DDA"/>
    <w:rsid w:val="002F5EEA"/>
    <w:rsid w:val="002F65B3"/>
    <w:rsid w:val="002F72C6"/>
    <w:rsid w:val="00300C88"/>
    <w:rsid w:val="003015F8"/>
    <w:rsid w:val="003017EA"/>
    <w:rsid w:val="00301975"/>
    <w:rsid w:val="003019A6"/>
    <w:rsid w:val="003020A7"/>
    <w:rsid w:val="00302671"/>
    <w:rsid w:val="00302C56"/>
    <w:rsid w:val="00302D85"/>
    <w:rsid w:val="00302F25"/>
    <w:rsid w:val="00303272"/>
    <w:rsid w:val="003035F4"/>
    <w:rsid w:val="003036C1"/>
    <w:rsid w:val="00303774"/>
    <w:rsid w:val="0030390A"/>
    <w:rsid w:val="003046B9"/>
    <w:rsid w:val="00304836"/>
    <w:rsid w:val="00304D29"/>
    <w:rsid w:val="0030542C"/>
    <w:rsid w:val="003056F8"/>
    <w:rsid w:val="00305A56"/>
    <w:rsid w:val="003065F4"/>
    <w:rsid w:val="00307880"/>
    <w:rsid w:val="00310418"/>
    <w:rsid w:val="0031124D"/>
    <w:rsid w:val="00311B3B"/>
    <w:rsid w:val="00311B53"/>
    <w:rsid w:val="00312641"/>
    <w:rsid w:val="00312806"/>
    <w:rsid w:val="00312CB3"/>
    <w:rsid w:val="00312E96"/>
    <w:rsid w:val="00312FFC"/>
    <w:rsid w:val="0031305A"/>
    <w:rsid w:val="00314423"/>
    <w:rsid w:val="00314B49"/>
    <w:rsid w:val="003150BF"/>
    <w:rsid w:val="003150CE"/>
    <w:rsid w:val="00315E92"/>
    <w:rsid w:val="003166BA"/>
    <w:rsid w:val="0031684F"/>
    <w:rsid w:val="00316A16"/>
    <w:rsid w:val="00316D10"/>
    <w:rsid w:val="00317AA7"/>
    <w:rsid w:val="00317F23"/>
    <w:rsid w:val="00320E5C"/>
    <w:rsid w:val="003210DF"/>
    <w:rsid w:val="003214F5"/>
    <w:rsid w:val="00321A13"/>
    <w:rsid w:val="00321D3D"/>
    <w:rsid w:val="003220EF"/>
    <w:rsid w:val="003224FE"/>
    <w:rsid w:val="00322538"/>
    <w:rsid w:val="00323609"/>
    <w:rsid w:val="0032368C"/>
    <w:rsid w:val="00323B7A"/>
    <w:rsid w:val="00323B9E"/>
    <w:rsid w:val="00323E02"/>
    <w:rsid w:val="0032501A"/>
    <w:rsid w:val="00325068"/>
    <w:rsid w:val="003252A6"/>
    <w:rsid w:val="00325B00"/>
    <w:rsid w:val="003264FB"/>
    <w:rsid w:val="00326CFE"/>
    <w:rsid w:val="00326F89"/>
    <w:rsid w:val="00330264"/>
    <w:rsid w:val="00330804"/>
    <w:rsid w:val="00331880"/>
    <w:rsid w:val="003321B1"/>
    <w:rsid w:val="00332765"/>
    <w:rsid w:val="00333AF7"/>
    <w:rsid w:val="00333C8E"/>
    <w:rsid w:val="00334A6B"/>
    <w:rsid w:val="00334B42"/>
    <w:rsid w:val="00334D5B"/>
    <w:rsid w:val="00335320"/>
    <w:rsid w:val="003359FC"/>
    <w:rsid w:val="00335C24"/>
    <w:rsid w:val="00335CC1"/>
    <w:rsid w:val="00336046"/>
    <w:rsid w:val="003366B2"/>
    <w:rsid w:val="00336CD1"/>
    <w:rsid w:val="00336D42"/>
    <w:rsid w:val="003372CD"/>
    <w:rsid w:val="00337FCB"/>
    <w:rsid w:val="00340051"/>
    <w:rsid w:val="00340066"/>
    <w:rsid w:val="003400E3"/>
    <w:rsid w:val="00340603"/>
    <w:rsid w:val="00340D8F"/>
    <w:rsid w:val="00340FC9"/>
    <w:rsid w:val="003417A0"/>
    <w:rsid w:val="00341983"/>
    <w:rsid w:val="00342875"/>
    <w:rsid w:val="0034288B"/>
    <w:rsid w:val="0034332B"/>
    <w:rsid w:val="003437FF"/>
    <w:rsid w:val="0034396C"/>
    <w:rsid w:val="003439E6"/>
    <w:rsid w:val="00343AC0"/>
    <w:rsid w:val="00344552"/>
    <w:rsid w:val="0034460D"/>
    <w:rsid w:val="003449CF"/>
    <w:rsid w:val="0034527F"/>
    <w:rsid w:val="0034681C"/>
    <w:rsid w:val="00347F35"/>
    <w:rsid w:val="00350070"/>
    <w:rsid w:val="003504CA"/>
    <w:rsid w:val="003506DF"/>
    <w:rsid w:val="0035096C"/>
    <w:rsid w:val="00351C2E"/>
    <w:rsid w:val="00352644"/>
    <w:rsid w:val="003544F5"/>
    <w:rsid w:val="003548BE"/>
    <w:rsid w:val="00355830"/>
    <w:rsid w:val="00355848"/>
    <w:rsid w:val="00355F1D"/>
    <w:rsid w:val="003564A0"/>
    <w:rsid w:val="0035712C"/>
    <w:rsid w:val="003600A8"/>
    <w:rsid w:val="003602DB"/>
    <w:rsid w:val="00361664"/>
    <w:rsid w:val="00361FC9"/>
    <w:rsid w:val="0036269A"/>
    <w:rsid w:val="00362DF6"/>
    <w:rsid w:val="003632FB"/>
    <w:rsid w:val="0036377F"/>
    <w:rsid w:val="00363CBF"/>
    <w:rsid w:val="0036441D"/>
    <w:rsid w:val="003653A5"/>
    <w:rsid w:val="00365483"/>
    <w:rsid w:val="00365711"/>
    <w:rsid w:val="00365EA7"/>
    <w:rsid w:val="003664ED"/>
    <w:rsid w:val="00366524"/>
    <w:rsid w:val="00367275"/>
    <w:rsid w:val="00367D7A"/>
    <w:rsid w:val="003701F4"/>
    <w:rsid w:val="00370801"/>
    <w:rsid w:val="00370EAE"/>
    <w:rsid w:val="0037175A"/>
    <w:rsid w:val="003719C4"/>
    <w:rsid w:val="00371C57"/>
    <w:rsid w:val="00372236"/>
    <w:rsid w:val="00372674"/>
    <w:rsid w:val="003731D4"/>
    <w:rsid w:val="003732F7"/>
    <w:rsid w:val="00373E58"/>
    <w:rsid w:val="00374763"/>
    <w:rsid w:val="00374CE7"/>
    <w:rsid w:val="00375ADC"/>
    <w:rsid w:val="0037601F"/>
    <w:rsid w:val="00376073"/>
    <w:rsid w:val="00376476"/>
    <w:rsid w:val="00376B44"/>
    <w:rsid w:val="00376B80"/>
    <w:rsid w:val="00376D4F"/>
    <w:rsid w:val="00376EED"/>
    <w:rsid w:val="0037718F"/>
    <w:rsid w:val="00377452"/>
    <w:rsid w:val="00377993"/>
    <w:rsid w:val="00380502"/>
    <w:rsid w:val="003806B9"/>
    <w:rsid w:val="00380968"/>
    <w:rsid w:val="00381223"/>
    <w:rsid w:val="0038171D"/>
    <w:rsid w:val="00381849"/>
    <w:rsid w:val="003823A0"/>
    <w:rsid w:val="003824EF"/>
    <w:rsid w:val="00382912"/>
    <w:rsid w:val="00384756"/>
    <w:rsid w:val="00384BE2"/>
    <w:rsid w:val="00384F36"/>
    <w:rsid w:val="003850C8"/>
    <w:rsid w:val="00385271"/>
    <w:rsid w:val="00385CB6"/>
    <w:rsid w:val="00385E99"/>
    <w:rsid w:val="00385F78"/>
    <w:rsid w:val="003863E8"/>
    <w:rsid w:val="00386882"/>
    <w:rsid w:val="00387B75"/>
    <w:rsid w:val="00387B8B"/>
    <w:rsid w:val="003908A5"/>
    <w:rsid w:val="00391004"/>
    <w:rsid w:val="00391076"/>
    <w:rsid w:val="00391081"/>
    <w:rsid w:val="003912C8"/>
    <w:rsid w:val="0039226E"/>
    <w:rsid w:val="003929C2"/>
    <w:rsid w:val="00392CC8"/>
    <w:rsid w:val="00392CEB"/>
    <w:rsid w:val="003935EE"/>
    <w:rsid w:val="00393694"/>
    <w:rsid w:val="003939F6"/>
    <w:rsid w:val="00394801"/>
    <w:rsid w:val="003948BA"/>
    <w:rsid w:val="00394E89"/>
    <w:rsid w:val="00395127"/>
    <w:rsid w:val="00395483"/>
    <w:rsid w:val="00396E1B"/>
    <w:rsid w:val="0039743B"/>
    <w:rsid w:val="00397A90"/>
    <w:rsid w:val="00397AD0"/>
    <w:rsid w:val="00397CED"/>
    <w:rsid w:val="00397D77"/>
    <w:rsid w:val="00397FB2"/>
    <w:rsid w:val="003A02E2"/>
    <w:rsid w:val="003A037F"/>
    <w:rsid w:val="003A038E"/>
    <w:rsid w:val="003A081F"/>
    <w:rsid w:val="003A0876"/>
    <w:rsid w:val="003A2017"/>
    <w:rsid w:val="003A2219"/>
    <w:rsid w:val="003A3B58"/>
    <w:rsid w:val="003A3E7A"/>
    <w:rsid w:val="003A48CC"/>
    <w:rsid w:val="003A562E"/>
    <w:rsid w:val="003A587A"/>
    <w:rsid w:val="003A590B"/>
    <w:rsid w:val="003A5913"/>
    <w:rsid w:val="003A6081"/>
    <w:rsid w:val="003A6FD5"/>
    <w:rsid w:val="003A72EF"/>
    <w:rsid w:val="003A7BE6"/>
    <w:rsid w:val="003B06F5"/>
    <w:rsid w:val="003B0802"/>
    <w:rsid w:val="003B14C1"/>
    <w:rsid w:val="003B16ED"/>
    <w:rsid w:val="003B1F81"/>
    <w:rsid w:val="003B20E1"/>
    <w:rsid w:val="003B2E74"/>
    <w:rsid w:val="003B45EA"/>
    <w:rsid w:val="003B4D34"/>
    <w:rsid w:val="003B4EED"/>
    <w:rsid w:val="003B60D5"/>
    <w:rsid w:val="003B6B2C"/>
    <w:rsid w:val="003B6D0A"/>
    <w:rsid w:val="003C00D0"/>
    <w:rsid w:val="003C0DB1"/>
    <w:rsid w:val="003C266A"/>
    <w:rsid w:val="003C3BEB"/>
    <w:rsid w:val="003C3D83"/>
    <w:rsid w:val="003C3F7B"/>
    <w:rsid w:val="003C4B2D"/>
    <w:rsid w:val="003C4EA1"/>
    <w:rsid w:val="003C5635"/>
    <w:rsid w:val="003C5657"/>
    <w:rsid w:val="003C5951"/>
    <w:rsid w:val="003C602A"/>
    <w:rsid w:val="003C604C"/>
    <w:rsid w:val="003C6814"/>
    <w:rsid w:val="003C6CA5"/>
    <w:rsid w:val="003C6F18"/>
    <w:rsid w:val="003C778F"/>
    <w:rsid w:val="003C77C6"/>
    <w:rsid w:val="003D0388"/>
    <w:rsid w:val="003D0557"/>
    <w:rsid w:val="003D07AB"/>
    <w:rsid w:val="003D0ECC"/>
    <w:rsid w:val="003D1759"/>
    <w:rsid w:val="003D1896"/>
    <w:rsid w:val="003D2680"/>
    <w:rsid w:val="003D2D5A"/>
    <w:rsid w:val="003D2F51"/>
    <w:rsid w:val="003D3790"/>
    <w:rsid w:val="003D3B14"/>
    <w:rsid w:val="003D3C5D"/>
    <w:rsid w:val="003D3E42"/>
    <w:rsid w:val="003D45AF"/>
    <w:rsid w:val="003D4768"/>
    <w:rsid w:val="003D4C9B"/>
    <w:rsid w:val="003D5B13"/>
    <w:rsid w:val="003D5DA7"/>
    <w:rsid w:val="003D5F67"/>
    <w:rsid w:val="003D62F7"/>
    <w:rsid w:val="003D631E"/>
    <w:rsid w:val="003D66BF"/>
    <w:rsid w:val="003D7707"/>
    <w:rsid w:val="003D7760"/>
    <w:rsid w:val="003D7CA9"/>
    <w:rsid w:val="003D7F75"/>
    <w:rsid w:val="003E092E"/>
    <w:rsid w:val="003E0A0A"/>
    <w:rsid w:val="003E1035"/>
    <w:rsid w:val="003E1147"/>
    <w:rsid w:val="003E129F"/>
    <w:rsid w:val="003E13CA"/>
    <w:rsid w:val="003E17F2"/>
    <w:rsid w:val="003E19A1"/>
    <w:rsid w:val="003E19F7"/>
    <w:rsid w:val="003E1EB2"/>
    <w:rsid w:val="003E492C"/>
    <w:rsid w:val="003E4E34"/>
    <w:rsid w:val="003E623A"/>
    <w:rsid w:val="003E64AE"/>
    <w:rsid w:val="003E6964"/>
    <w:rsid w:val="003E710D"/>
    <w:rsid w:val="003E7A9C"/>
    <w:rsid w:val="003F07D7"/>
    <w:rsid w:val="003F1812"/>
    <w:rsid w:val="003F2257"/>
    <w:rsid w:val="003F2DA1"/>
    <w:rsid w:val="003F328F"/>
    <w:rsid w:val="003F342D"/>
    <w:rsid w:val="003F368A"/>
    <w:rsid w:val="003F3864"/>
    <w:rsid w:val="003F3BAD"/>
    <w:rsid w:val="003F3EAE"/>
    <w:rsid w:val="003F4E59"/>
    <w:rsid w:val="003F531A"/>
    <w:rsid w:val="003F5471"/>
    <w:rsid w:val="003F5976"/>
    <w:rsid w:val="003F59C9"/>
    <w:rsid w:val="003F5BCD"/>
    <w:rsid w:val="003F5FA6"/>
    <w:rsid w:val="003F6191"/>
    <w:rsid w:val="003F6394"/>
    <w:rsid w:val="003F68E2"/>
    <w:rsid w:val="003F6D99"/>
    <w:rsid w:val="003F6E34"/>
    <w:rsid w:val="003F70B9"/>
    <w:rsid w:val="003F73A4"/>
    <w:rsid w:val="003F7714"/>
    <w:rsid w:val="003F79C6"/>
    <w:rsid w:val="003F7C9E"/>
    <w:rsid w:val="00400235"/>
    <w:rsid w:val="00400386"/>
    <w:rsid w:val="00400E6C"/>
    <w:rsid w:val="0040151F"/>
    <w:rsid w:val="00401FEB"/>
    <w:rsid w:val="00402145"/>
    <w:rsid w:val="0040248C"/>
    <w:rsid w:val="00402541"/>
    <w:rsid w:val="004025E8"/>
    <w:rsid w:val="004026BC"/>
    <w:rsid w:val="00402768"/>
    <w:rsid w:val="00402A5D"/>
    <w:rsid w:val="00402C6B"/>
    <w:rsid w:val="00402CC7"/>
    <w:rsid w:val="00402F60"/>
    <w:rsid w:val="00403053"/>
    <w:rsid w:val="004030C5"/>
    <w:rsid w:val="00404273"/>
    <w:rsid w:val="00404820"/>
    <w:rsid w:val="00404B1D"/>
    <w:rsid w:val="00404C36"/>
    <w:rsid w:val="00404F24"/>
    <w:rsid w:val="0040509B"/>
    <w:rsid w:val="004052F9"/>
    <w:rsid w:val="00405C1D"/>
    <w:rsid w:val="00405F0F"/>
    <w:rsid w:val="004061C8"/>
    <w:rsid w:val="00406317"/>
    <w:rsid w:val="004065FE"/>
    <w:rsid w:val="00406AED"/>
    <w:rsid w:val="00406E0F"/>
    <w:rsid w:val="00406F38"/>
    <w:rsid w:val="0040777A"/>
    <w:rsid w:val="004077C3"/>
    <w:rsid w:val="00407AFF"/>
    <w:rsid w:val="004107CA"/>
    <w:rsid w:val="004111BC"/>
    <w:rsid w:val="004114CB"/>
    <w:rsid w:val="00411790"/>
    <w:rsid w:val="00411D15"/>
    <w:rsid w:val="00411DCA"/>
    <w:rsid w:val="004125F4"/>
    <w:rsid w:val="004126D4"/>
    <w:rsid w:val="0041332F"/>
    <w:rsid w:val="00414400"/>
    <w:rsid w:val="00414480"/>
    <w:rsid w:val="00414703"/>
    <w:rsid w:val="00414D89"/>
    <w:rsid w:val="00414F2E"/>
    <w:rsid w:val="00414FA8"/>
    <w:rsid w:val="00415004"/>
    <w:rsid w:val="00415047"/>
    <w:rsid w:val="00415122"/>
    <w:rsid w:val="00415D2B"/>
    <w:rsid w:val="00416894"/>
    <w:rsid w:val="00416C0A"/>
    <w:rsid w:val="00416EFE"/>
    <w:rsid w:val="004178E3"/>
    <w:rsid w:val="0042038B"/>
    <w:rsid w:val="00420BDE"/>
    <w:rsid w:val="00421941"/>
    <w:rsid w:val="004219A1"/>
    <w:rsid w:val="00421F4C"/>
    <w:rsid w:val="00424791"/>
    <w:rsid w:val="00424DE2"/>
    <w:rsid w:val="0042604E"/>
    <w:rsid w:val="004260E6"/>
    <w:rsid w:val="00426303"/>
    <w:rsid w:val="004263B5"/>
    <w:rsid w:val="004265B8"/>
    <w:rsid w:val="004268E8"/>
    <w:rsid w:val="00426D6C"/>
    <w:rsid w:val="00426E48"/>
    <w:rsid w:val="0042709E"/>
    <w:rsid w:val="00427830"/>
    <w:rsid w:val="00427868"/>
    <w:rsid w:val="004305D8"/>
    <w:rsid w:val="004308ED"/>
    <w:rsid w:val="004309C3"/>
    <w:rsid w:val="004316EE"/>
    <w:rsid w:val="00432451"/>
    <w:rsid w:val="00432528"/>
    <w:rsid w:val="00432836"/>
    <w:rsid w:val="004329A0"/>
    <w:rsid w:val="00432B1C"/>
    <w:rsid w:val="004335CF"/>
    <w:rsid w:val="004342BD"/>
    <w:rsid w:val="0043525E"/>
    <w:rsid w:val="00435593"/>
    <w:rsid w:val="00435989"/>
    <w:rsid w:val="00435AAC"/>
    <w:rsid w:val="00435DC1"/>
    <w:rsid w:val="00435FEE"/>
    <w:rsid w:val="004360A6"/>
    <w:rsid w:val="004373D1"/>
    <w:rsid w:val="0043778D"/>
    <w:rsid w:val="004377E9"/>
    <w:rsid w:val="004411E5"/>
    <w:rsid w:val="004412F7"/>
    <w:rsid w:val="00442A8C"/>
    <w:rsid w:val="00442D29"/>
    <w:rsid w:val="00443160"/>
    <w:rsid w:val="00443434"/>
    <w:rsid w:val="0044370C"/>
    <w:rsid w:val="00443906"/>
    <w:rsid w:val="00443911"/>
    <w:rsid w:val="00443ABC"/>
    <w:rsid w:val="00443B6C"/>
    <w:rsid w:val="00443DFD"/>
    <w:rsid w:val="0044498F"/>
    <w:rsid w:val="00444C75"/>
    <w:rsid w:val="00444F5E"/>
    <w:rsid w:val="004454C2"/>
    <w:rsid w:val="00445D55"/>
    <w:rsid w:val="00445EA5"/>
    <w:rsid w:val="00446E2C"/>
    <w:rsid w:val="00447002"/>
    <w:rsid w:val="00447347"/>
    <w:rsid w:val="0044794C"/>
    <w:rsid w:val="00447F33"/>
    <w:rsid w:val="00450480"/>
    <w:rsid w:val="00450872"/>
    <w:rsid w:val="00450A27"/>
    <w:rsid w:val="00450AFA"/>
    <w:rsid w:val="00450D9A"/>
    <w:rsid w:val="00450DB5"/>
    <w:rsid w:val="004510B1"/>
    <w:rsid w:val="00451EC2"/>
    <w:rsid w:val="00452890"/>
    <w:rsid w:val="0045358E"/>
    <w:rsid w:val="00453876"/>
    <w:rsid w:val="00453C49"/>
    <w:rsid w:val="00453CB0"/>
    <w:rsid w:val="004542A8"/>
    <w:rsid w:val="004545F3"/>
    <w:rsid w:val="004547E3"/>
    <w:rsid w:val="00454BCC"/>
    <w:rsid w:val="00455107"/>
    <w:rsid w:val="00456D6F"/>
    <w:rsid w:val="00456F45"/>
    <w:rsid w:val="004573FC"/>
    <w:rsid w:val="00460022"/>
    <w:rsid w:val="004601E2"/>
    <w:rsid w:val="0046054A"/>
    <w:rsid w:val="0046079D"/>
    <w:rsid w:val="004608BA"/>
    <w:rsid w:val="00460923"/>
    <w:rsid w:val="004618C5"/>
    <w:rsid w:val="00462845"/>
    <w:rsid w:val="004630B4"/>
    <w:rsid w:val="004631C4"/>
    <w:rsid w:val="004631DA"/>
    <w:rsid w:val="00463357"/>
    <w:rsid w:val="00463A04"/>
    <w:rsid w:val="00463A97"/>
    <w:rsid w:val="00464156"/>
    <w:rsid w:val="004649A5"/>
    <w:rsid w:val="00465255"/>
    <w:rsid w:val="00466058"/>
    <w:rsid w:val="004660DE"/>
    <w:rsid w:val="0046660F"/>
    <w:rsid w:val="00467180"/>
    <w:rsid w:val="004677BE"/>
    <w:rsid w:val="00467C2E"/>
    <w:rsid w:val="004700FD"/>
    <w:rsid w:val="00470265"/>
    <w:rsid w:val="00470AF8"/>
    <w:rsid w:val="004723A6"/>
    <w:rsid w:val="0047244F"/>
    <w:rsid w:val="00473718"/>
    <w:rsid w:val="00473869"/>
    <w:rsid w:val="00473E8B"/>
    <w:rsid w:val="0047410E"/>
    <w:rsid w:val="00474895"/>
    <w:rsid w:val="00474C44"/>
    <w:rsid w:val="00475D31"/>
    <w:rsid w:val="00475E11"/>
    <w:rsid w:val="00476156"/>
    <w:rsid w:val="00476FC6"/>
    <w:rsid w:val="0048054A"/>
    <w:rsid w:val="00480998"/>
    <w:rsid w:val="00480F2C"/>
    <w:rsid w:val="00481045"/>
    <w:rsid w:val="004818E8"/>
    <w:rsid w:val="00482BE1"/>
    <w:rsid w:val="00482E8F"/>
    <w:rsid w:val="00482EEF"/>
    <w:rsid w:val="00482F67"/>
    <w:rsid w:val="00483006"/>
    <w:rsid w:val="0048388A"/>
    <w:rsid w:val="00483947"/>
    <w:rsid w:val="0048401C"/>
    <w:rsid w:val="004846A7"/>
    <w:rsid w:val="00484915"/>
    <w:rsid w:val="00484A79"/>
    <w:rsid w:val="00484A93"/>
    <w:rsid w:val="004856B7"/>
    <w:rsid w:val="00485961"/>
    <w:rsid w:val="00485CD2"/>
    <w:rsid w:val="004863EA"/>
    <w:rsid w:val="00487105"/>
    <w:rsid w:val="00487387"/>
    <w:rsid w:val="0048739D"/>
    <w:rsid w:val="004918FA"/>
    <w:rsid w:val="004919FD"/>
    <w:rsid w:val="00492459"/>
    <w:rsid w:val="0049375F"/>
    <w:rsid w:val="004938BF"/>
    <w:rsid w:val="004966C3"/>
    <w:rsid w:val="00496F42"/>
    <w:rsid w:val="004A112C"/>
    <w:rsid w:val="004A132C"/>
    <w:rsid w:val="004A1371"/>
    <w:rsid w:val="004A1515"/>
    <w:rsid w:val="004A208C"/>
    <w:rsid w:val="004A2839"/>
    <w:rsid w:val="004A2A15"/>
    <w:rsid w:val="004A3860"/>
    <w:rsid w:val="004A4319"/>
    <w:rsid w:val="004A5443"/>
    <w:rsid w:val="004A54AB"/>
    <w:rsid w:val="004A54DC"/>
    <w:rsid w:val="004A5DE8"/>
    <w:rsid w:val="004A5EF7"/>
    <w:rsid w:val="004A7080"/>
    <w:rsid w:val="004A79FC"/>
    <w:rsid w:val="004B05DC"/>
    <w:rsid w:val="004B1088"/>
    <w:rsid w:val="004B1286"/>
    <w:rsid w:val="004B1E0B"/>
    <w:rsid w:val="004B1E75"/>
    <w:rsid w:val="004B26D9"/>
    <w:rsid w:val="004B2C5E"/>
    <w:rsid w:val="004B348C"/>
    <w:rsid w:val="004B3D80"/>
    <w:rsid w:val="004B4A72"/>
    <w:rsid w:val="004B54F0"/>
    <w:rsid w:val="004B6900"/>
    <w:rsid w:val="004B6B02"/>
    <w:rsid w:val="004B774B"/>
    <w:rsid w:val="004B7A5A"/>
    <w:rsid w:val="004B7B95"/>
    <w:rsid w:val="004B7CD0"/>
    <w:rsid w:val="004C0A07"/>
    <w:rsid w:val="004C1055"/>
    <w:rsid w:val="004C190C"/>
    <w:rsid w:val="004C20C2"/>
    <w:rsid w:val="004C27C1"/>
    <w:rsid w:val="004C2A6C"/>
    <w:rsid w:val="004C2EC1"/>
    <w:rsid w:val="004C39E5"/>
    <w:rsid w:val="004C4629"/>
    <w:rsid w:val="004C4B71"/>
    <w:rsid w:val="004C57B8"/>
    <w:rsid w:val="004C5DC7"/>
    <w:rsid w:val="004C5F3E"/>
    <w:rsid w:val="004C6435"/>
    <w:rsid w:val="004C699B"/>
    <w:rsid w:val="004C6FC7"/>
    <w:rsid w:val="004D087E"/>
    <w:rsid w:val="004D19DB"/>
    <w:rsid w:val="004D1E88"/>
    <w:rsid w:val="004D288F"/>
    <w:rsid w:val="004D3351"/>
    <w:rsid w:val="004D3CD7"/>
    <w:rsid w:val="004D41E3"/>
    <w:rsid w:val="004D47F4"/>
    <w:rsid w:val="004D48AB"/>
    <w:rsid w:val="004D48F2"/>
    <w:rsid w:val="004D4E09"/>
    <w:rsid w:val="004D58DE"/>
    <w:rsid w:val="004D5BD9"/>
    <w:rsid w:val="004D5E40"/>
    <w:rsid w:val="004D63E2"/>
    <w:rsid w:val="004D6415"/>
    <w:rsid w:val="004D6578"/>
    <w:rsid w:val="004D67CD"/>
    <w:rsid w:val="004D69AA"/>
    <w:rsid w:val="004D6DED"/>
    <w:rsid w:val="004E0106"/>
    <w:rsid w:val="004E057F"/>
    <w:rsid w:val="004E12FD"/>
    <w:rsid w:val="004E2E3D"/>
    <w:rsid w:val="004E3CCB"/>
    <w:rsid w:val="004E3F30"/>
    <w:rsid w:val="004E3FF9"/>
    <w:rsid w:val="004E453A"/>
    <w:rsid w:val="004E46AD"/>
    <w:rsid w:val="004E46F8"/>
    <w:rsid w:val="004E476E"/>
    <w:rsid w:val="004E50C8"/>
    <w:rsid w:val="004E50CD"/>
    <w:rsid w:val="004E51E1"/>
    <w:rsid w:val="004E6324"/>
    <w:rsid w:val="004E653E"/>
    <w:rsid w:val="004E65C9"/>
    <w:rsid w:val="004E65F5"/>
    <w:rsid w:val="004E6D62"/>
    <w:rsid w:val="004E7592"/>
    <w:rsid w:val="004F0BF0"/>
    <w:rsid w:val="004F0F91"/>
    <w:rsid w:val="004F19B0"/>
    <w:rsid w:val="004F245E"/>
    <w:rsid w:val="004F2D77"/>
    <w:rsid w:val="004F3A9D"/>
    <w:rsid w:val="004F3E28"/>
    <w:rsid w:val="004F44A8"/>
    <w:rsid w:val="004F4631"/>
    <w:rsid w:val="004F49F5"/>
    <w:rsid w:val="004F556F"/>
    <w:rsid w:val="004F5B8A"/>
    <w:rsid w:val="004F621F"/>
    <w:rsid w:val="004F62B6"/>
    <w:rsid w:val="004F63A8"/>
    <w:rsid w:val="004F67DD"/>
    <w:rsid w:val="004F738F"/>
    <w:rsid w:val="004F74A4"/>
    <w:rsid w:val="004F7918"/>
    <w:rsid w:val="004F7A03"/>
    <w:rsid w:val="004F7C24"/>
    <w:rsid w:val="004F7DFA"/>
    <w:rsid w:val="00501284"/>
    <w:rsid w:val="00501610"/>
    <w:rsid w:val="00501A00"/>
    <w:rsid w:val="00501B70"/>
    <w:rsid w:val="00502583"/>
    <w:rsid w:val="00502EAE"/>
    <w:rsid w:val="00502F19"/>
    <w:rsid w:val="00503618"/>
    <w:rsid w:val="00503A1B"/>
    <w:rsid w:val="0050448C"/>
    <w:rsid w:val="0050498D"/>
    <w:rsid w:val="00504AF7"/>
    <w:rsid w:val="00504C02"/>
    <w:rsid w:val="00504C1B"/>
    <w:rsid w:val="00504E23"/>
    <w:rsid w:val="0050500F"/>
    <w:rsid w:val="00505279"/>
    <w:rsid w:val="005063E1"/>
    <w:rsid w:val="005067E7"/>
    <w:rsid w:val="005069C0"/>
    <w:rsid w:val="00506C20"/>
    <w:rsid w:val="005074DC"/>
    <w:rsid w:val="00507C34"/>
    <w:rsid w:val="00507CC5"/>
    <w:rsid w:val="00507CF9"/>
    <w:rsid w:val="00507EBA"/>
    <w:rsid w:val="00507FAC"/>
    <w:rsid w:val="005100F7"/>
    <w:rsid w:val="0051059C"/>
    <w:rsid w:val="00510DDB"/>
    <w:rsid w:val="0051284A"/>
    <w:rsid w:val="00512D87"/>
    <w:rsid w:val="00512EDA"/>
    <w:rsid w:val="005133D4"/>
    <w:rsid w:val="0051418B"/>
    <w:rsid w:val="00514700"/>
    <w:rsid w:val="00514CB9"/>
    <w:rsid w:val="005150B7"/>
    <w:rsid w:val="00515277"/>
    <w:rsid w:val="00516BBB"/>
    <w:rsid w:val="00517180"/>
    <w:rsid w:val="005171A4"/>
    <w:rsid w:val="0052014A"/>
    <w:rsid w:val="00520605"/>
    <w:rsid w:val="00520797"/>
    <w:rsid w:val="005207D8"/>
    <w:rsid w:val="00520819"/>
    <w:rsid w:val="00520914"/>
    <w:rsid w:val="005214BC"/>
    <w:rsid w:val="00521E20"/>
    <w:rsid w:val="005224AC"/>
    <w:rsid w:val="00522E4B"/>
    <w:rsid w:val="005234B5"/>
    <w:rsid w:val="00523ACD"/>
    <w:rsid w:val="00523E83"/>
    <w:rsid w:val="00524303"/>
    <w:rsid w:val="005243C3"/>
    <w:rsid w:val="00524414"/>
    <w:rsid w:val="005248BB"/>
    <w:rsid w:val="00524DCD"/>
    <w:rsid w:val="00525417"/>
    <w:rsid w:val="005255BE"/>
    <w:rsid w:val="00525622"/>
    <w:rsid w:val="00530084"/>
    <w:rsid w:val="005308A5"/>
    <w:rsid w:val="005308EF"/>
    <w:rsid w:val="005314E9"/>
    <w:rsid w:val="00531723"/>
    <w:rsid w:val="0053275E"/>
    <w:rsid w:val="0053324F"/>
    <w:rsid w:val="00533470"/>
    <w:rsid w:val="00533EBD"/>
    <w:rsid w:val="005341E0"/>
    <w:rsid w:val="005343B1"/>
    <w:rsid w:val="005349DD"/>
    <w:rsid w:val="00534D3C"/>
    <w:rsid w:val="00534DC3"/>
    <w:rsid w:val="005353DB"/>
    <w:rsid w:val="00535F1F"/>
    <w:rsid w:val="00536726"/>
    <w:rsid w:val="00536A0A"/>
    <w:rsid w:val="00536CFD"/>
    <w:rsid w:val="00537119"/>
    <w:rsid w:val="0053793B"/>
    <w:rsid w:val="00537DD3"/>
    <w:rsid w:val="005401DA"/>
    <w:rsid w:val="005403CF"/>
    <w:rsid w:val="0054049A"/>
    <w:rsid w:val="00540779"/>
    <w:rsid w:val="00540C46"/>
    <w:rsid w:val="00540CFA"/>
    <w:rsid w:val="005411A2"/>
    <w:rsid w:val="005414FA"/>
    <w:rsid w:val="0054198C"/>
    <w:rsid w:val="00541EF9"/>
    <w:rsid w:val="00542EC8"/>
    <w:rsid w:val="00542F85"/>
    <w:rsid w:val="00542F9D"/>
    <w:rsid w:val="005431CF"/>
    <w:rsid w:val="005431EC"/>
    <w:rsid w:val="0054356A"/>
    <w:rsid w:val="00543BE1"/>
    <w:rsid w:val="00543D0A"/>
    <w:rsid w:val="00544264"/>
    <w:rsid w:val="0054429F"/>
    <w:rsid w:val="00544734"/>
    <w:rsid w:val="005447CE"/>
    <w:rsid w:val="00544ED3"/>
    <w:rsid w:val="005454F3"/>
    <w:rsid w:val="005455E5"/>
    <w:rsid w:val="00545F56"/>
    <w:rsid w:val="0054681B"/>
    <w:rsid w:val="00546892"/>
    <w:rsid w:val="00546A4D"/>
    <w:rsid w:val="0054779A"/>
    <w:rsid w:val="00547BA1"/>
    <w:rsid w:val="00547FB2"/>
    <w:rsid w:val="00550674"/>
    <w:rsid w:val="00550968"/>
    <w:rsid w:val="00550FA9"/>
    <w:rsid w:val="00551833"/>
    <w:rsid w:val="00551AF1"/>
    <w:rsid w:val="00551DC5"/>
    <w:rsid w:val="0055273E"/>
    <w:rsid w:val="005527F2"/>
    <w:rsid w:val="00552A03"/>
    <w:rsid w:val="00552C53"/>
    <w:rsid w:val="00553459"/>
    <w:rsid w:val="00553B85"/>
    <w:rsid w:val="0055406B"/>
    <w:rsid w:val="00555921"/>
    <w:rsid w:val="00556101"/>
    <w:rsid w:val="00556201"/>
    <w:rsid w:val="0055741E"/>
    <w:rsid w:val="00557CB1"/>
    <w:rsid w:val="005602C1"/>
    <w:rsid w:val="00560884"/>
    <w:rsid w:val="0056091E"/>
    <w:rsid w:val="00560EDF"/>
    <w:rsid w:val="00561371"/>
    <w:rsid w:val="00561570"/>
    <w:rsid w:val="0056172D"/>
    <w:rsid w:val="00562F26"/>
    <w:rsid w:val="005635F3"/>
    <w:rsid w:val="00563B8A"/>
    <w:rsid w:val="00563C9D"/>
    <w:rsid w:val="0056411C"/>
    <w:rsid w:val="00564344"/>
    <w:rsid w:val="005646CC"/>
    <w:rsid w:val="00565650"/>
    <w:rsid w:val="00565B4C"/>
    <w:rsid w:val="00566012"/>
    <w:rsid w:val="005663FF"/>
    <w:rsid w:val="0056678C"/>
    <w:rsid w:val="005668BE"/>
    <w:rsid w:val="00567518"/>
    <w:rsid w:val="005677E5"/>
    <w:rsid w:val="005702F7"/>
    <w:rsid w:val="005705CE"/>
    <w:rsid w:val="00570952"/>
    <w:rsid w:val="00570D24"/>
    <w:rsid w:val="0057328E"/>
    <w:rsid w:val="00573AC2"/>
    <w:rsid w:val="00573C4B"/>
    <w:rsid w:val="00573E27"/>
    <w:rsid w:val="00574C1A"/>
    <w:rsid w:val="00574C23"/>
    <w:rsid w:val="0057545E"/>
    <w:rsid w:val="005755D7"/>
    <w:rsid w:val="00576285"/>
    <w:rsid w:val="00576826"/>
    <w:rsid w:val="005769FD"/>
    <w:rsid w:val="00577BC0"/>
    <w:rsid w:val="00577DBB"/>
    <w:rsid w:val="005805E5"/>
    <w:rsid w:val="00580C00"/>
    <w:rsid w:val="00580EEB"/>
    <w:rsid w:val="00580FCF"/>
    <w:rsid w:val="00581C82"/>
    <w:rsid w:val="0058229A"/>
    <w:rsid w:val="005822E7"/>
    <w:rsid w:val="00582775"/>
    <w:rsid w:val="00582EFC"/>
    <w:rsid w:val="00583673"/>
    <w:rsid w:val="005838B4"/>
    <w:rsid w:val="00583D08"/>
    <w:rsid w:val="00584BBA"/>
    <w:rsid w:val="00584D76"/>
    <w:rsid w:val="00584F49"/>
    <w:rsid w:val="00584FC1"/>
    <w:rsid w:val="0058536A"/>
    <w:rsid w:val="00585527"/>
    <w:rsid w:val="00585749"/>
    <w:rsid w:val="005863DD"/>
    <w:rsid w:val="00586AE8"/>
    <w:rsid w:val="00587BE7"/>
    <w:rsid w:val="00587CBC"/>
    <w:rsid w:val="00587DB8"/>
    <w:rsid w:val="005903F0"/>
    <w:rsid w:val="005908D3"/>
    <w:rsid w:val="00590F5C"/>
    <w:rsid w:val="005910FA"/>
    <w:rsid w:val="005919C9"/>
    <w:rsid w:val="00591AC4"/>
    <w:rsid w:val="00591B12"/>
    <w:rsid w:val="00591B63"/>
    <w:rsid w:val="00591F69"/>
    <w:rsid w:val="00593C4F"/>
    <w:rsid w:val="00593E43"/>
    <w:rsid w:val="00594503"/>
    <w:rsid w:val="0059468D"/>
    <w:rsid w:val="00594C1E"/>
    <w:rsid w:val="00595DF1"/>
    <w:rsid w:val="00595FC7"/>
    <w:rsid w:val="00596013"/>
    <w:rsid w:val="005964BC"/>
    <w:rsid w:val="00596524"/>
    <w:rsid w:val="005969FC"/>
    <w:rsid w:val="00596B56"/>
    <w:rsid w:val="00596DC2"/>
    <w:rsid w:val="00597C22"/>
    <w:rsid w:val="00597D35"/>
    <w:rsid w:val="00597F07"/>
    <w:rsid w:val="005A02C8"/>
    <w:rsid w:val="005A044C"/>
    <w:rsid w:val="005A14A3"/>
    <w:rsid w:val="005A1799"/>
    <w:rsid w:val="005A1836"/>
    <w:rsid w:val="005A18EC"/>
    <w:rsid w:val="005A1A1D"/>
    <w:rsid w:val="005A216F"/>
    <w:rsid w:val="005A2948"/>
    <w:rsid w:val="005A332D"/>
    <w:rsid w:val="005A3EDB"/>
    <w:rsid w:val="005A3EE6"/>
    <w:rsid w:val="005A47AD"/>
    <w:rsid w:val="005A486A"/>
    <w:rsid w:val="005A486B"/>
    <w:rsid w:val="005A4A36"/>
    <w:rsid w:val="005A4F6A"/>
    <w:rsid w:val="005A5432"/>
    <w:rsid w:val="005A5908"/>
    <w:rsid w:val="005A5A6A"/>
    <w:rsid w:val="005A5F27"/>
    <w:rsid w:val="005A6D6D"/>
    <w:rsid w:val="005A70D6"/>
    <w:rsid w:val="005A7264"/>
    <w:rsid w:val="005A7BA8"/>
    <w:rsid w:val="005B0189"/>
    <w:rsid w:val="005B0DB3"/>
    <w:rsid w:val="005B1601"/>
    <w:rsid w:val="005B211C"/>
    <w:rsid w:val="005B318C"/>
    <w:rsid w:val="005B333C"/>
    <w:rsid w:val="005B3466"/>
    <w:rsid w:val="005B390C"/>
    <w:rsid w:val="005B3937"/>
    <w:rsid w:val="005B3D77"/>
    <w:rsid w:val="005B3EAA"/>
    <w:rsid w:val="005B3F62"/>
    <w:rsid w:val="005B4177"/>
    <w:rsid w:val="005B4C32"/>
    <w:rsid w:val="005B4CFC"/>
    <w:rsid w:val="005B53B1"/>
    <w:rsid w:val="005B53EA"/>
    <w:rsid w:val="005B5625"/>
    <w:rsid w:val="005B58B0"/>
    <w:rsid w:val="005B63B8"/>
    <w:rsid w:val="005B650A"/>
    <w:rsid w:val="005B751B"/>
    <w:rsid w:val="005C0230"/>
    <w:rsid w:val="005C0298"/>
    <w:rsid w:val="005C0769"/>
    <w:rsid w:val="005C1266"/>
    <w:rsid w:val="005C1C6E"/>
    <w:rsid w:val="005C223A"/>
    <w:rsid w:val="005C3211"/>
    <w:rsid w:val="005C3483"/>
    <w:rsid w:val="005C360A"/>
    <w:rsid w:val="005C3C87"/>
    <w:rsid w:val="005C4150"/>
    <w:rsid w:val="005C4E30"/>
    <w:rsid w:val="005C50DE"/>
    <w:rsid w:val="005C56BB"/>
    <w:rsid w:val="005C66E5"/>
    <w:rsid w:val="005C692A"/>
    <w:rsid w:val="005C6A64"/>
    <w:rsid w:val="005C79ED"/>
    <w:rsid w:val="005C7CE8"/>
    <w:rsid w:val="005D0872"/>
    <w:rsid w:val="005D0AD0"/>
    <w:rsid w:val="005D0BA8"/>
    <w:rsid w:val="005D154C"/>
    <w:rsid w:val="005D1B56"/>
    <w:rsid w:val="005D1D4D"/>
    <w:rsid w:val="005D210D"/>
    <w:rsid w:val="005D221C"/>
    <w:rsid w:val="005D2299"/>
    <w:rsid w:val="005D2A43"/>
    <w:rsid w:val="005D36F2"/>
    <w:rsid w:val="005D481F"/>
    <w:rsid w:val="005D484F"/>
    <w:rsid w:val="005D5030"/>
    <w:rsid w:val="005D50B6"/>
    <w:rsid w:val="005D6083"/>
    <w:rsid w:val="005D60E2"/>
    <w:rsid w:val="005D6285"/>
    <w:rsid w:val="005D6CF3"/>
    <w:rsid w:val="005D6EA0"/>
    <w:rsid w:val="005D7239"/>
    <w:rsid w:val="005D78C2"/>
    <w:rsid w:val="005D79CF"/>
    <w:rsid w:val="005D7CC6"/>
    <w:rsid w:val="005E1263"/>
    <w:rsid w:val="005E1765"/>
    <w:rsid w:val="005E1DF4"/>
    <w:rsid w:val="005E3E3E"/>
    <w:rsid w:val="005E3EF7"/>
    <w:rsid w:val="005E40F3"/>
    <w:rsid w:val="005E4FB6"/>
    <w:rsid w:val="005E53CB"/>
    <w:rsid w:val="005E5E7A"/>
    <w:rsid w:val="005E61DD"/>
    <w:rsid w:val="005E65C6"/>
    <w:rsid w:val="005E6B57"/>
    <w:rsid w:val="005E6E3B"/>
    <w:rsid w:val="005E7B36"/>
    <w:rsid w:val="005E7C5B"/>
    <w:rsid w:val="005F02E6"/>
    <w:rsid w:val="005F09EF"/>
    <w:rsid w:val="005F10F1"/>
    <w:rsid w:val="005F1911"/>
    <w:rsid w:val="005F2C47"/>
    <w:rsid w:val="005F2CBA"/>
    <w:rsid w:val="005F3216"/>
    <w:rsid w:val="005F3662"/>
    <w:rsid w:val="005F4032"/>
    <w:rsid w:val="005F43DA"/>
    <w:rsid w:val="005F4DFE"/>
    <w:rsid w:val="005F4EF9"/>
    <w:rsid w:val="005F4FA6"/>
    <w:rsid w:val="005F5ACB"/>
    <w:rsid w:val="005F7770"/>
    <w:rsid w:val="005F79C4"/>
    <w:rsid w:val="006001B6"/>
    <w:rsid w:val="006003E9"/>
    <w:rsid w:val="00600528"/>
    <w:rsid w:val="006015AE"/>
    <w:rsid w:val="006016A9"/>
    <w:rsid w:val="006017B1"/>
    <w:rsid w:val="00601B96"/>
    <w:rsid w:val="00601C53"/>
    <w:rsid w:val="00602100"/>
    <w:rsid w:val="00603551"/>
    <w:rsid w:val="00603655"/>
    <w:rsid w:val="006037FE"/>
    <w:rsid w:val="00603998"/>
    <w:rsid w:val="0060412A"/>
    <w:rsid w:val="0060471B"/>
    <w:rsid w:val="00604A00"/>
    <w:rsid w:val="0060509E"/>
    <w:rsid w:val="006056DD"/>
    <w:rsid w:val="006058B0"/>
    <w:rsid w:val="0060600E"/>
    <w:rsid w:val="0060685F"/>
    <w:rsid w:val="00606913"/>
    <w:rsid w:val="00606BA7"/>
    <w:rsid w:val="00606E28"/>
    <w:rsid w:val="00607066"/>
    <w:rsid w:val="00607197"/>
    <w:rsid w:val="006078CD"/>
    <w:rsid w:val="00607A16"/>
    <w:rsid w:val="00610263"/>
    <w:rsid w:val="006106EE"/>
    <w:rsid w:val="006109F8"/>
    <w:rsid w:val="00612FB8"/>
    <w:rsid w:val="00613018"/>
    <w:rsid w:val="00613EAD"/>
    <w:rsid w:val="006147EA"/>
    <w:rsid w:val="00614860"/>
    <w:rsid w:val="0061526D"/>
    <w:rsid w:val="00615911"/>
    <w:rsid w:val="00615C7D"/>
    <w:rsid w:val="00616699"/>
    <w:rsid w:val="00617106"/>
    <w:rsid w:val="00617F22"/>
    <w:rsid w:val="006203D2"/>
    <w:rsid w:val="00620CBF"/>
    <w:rsid w:val="00621021"/>
    <w:rsid w:val="006210C5"/>
    <w:rsid w:val="00621AB8"/>
    <w:rsid w:val="00621C58"/>
    <w:rsid w:val="00622BB8"/>
    <w:rsid w:val="00623075"/>
    <w:rsid w:val="006236E2"/>
    <w:rsid w:val="0062377F"/>
    <w:rsid w:val="006238C2"/>
    <w:rsid w:val="00623910"/>
    <w:rsid w:val="00624325"/>
    <w:rsid w:val="00624A27"/>
    <w:rsid w:val="00624D74"/>
    <w:rsid w:val="00624F64"/>
    <w:rsid w:val="00625622"/>
    <w:rsid w:val="00625812"/>
    <w:rsid w:val="00625AA3"/>
    <w:rsid w:val="0062629E"/>
    <w:rsid w:val="00626301"/>
    <w:rsid w:val="00626A57"/>
    <w:rsid w:val="006270D9"/>
    <w:rsid w:val="0062716D"/>
    <w:rsid w:val="006273C4"/>
    <w:rsid w:val="00627913"/>
    <w:rsid w:val="00627AF2"/>
    <w:rsid w:val="00627B11"/>
    <w:rsid w:val="0063035E"/>
    <w:rsid w:val="00630967"/>
    <w:rsid w:val="00630979"/>
    <w:rsid w:val="006309D6"/>
    <w:rsid w:val="00632F94"/>
    <w:rsid w:val="006339CE"/>
    <w:rsid w:val="00634895"/>
    <w:rsid w:val="00634A03"/>
    <w:rsid w:val="00635047"/>
    <w:rsid w:val="0063632F"/>
    <w:rsid w:val="0063653D"/>
    <w:rsid w:val="0063665D"/>
    <w:rsid w:val="00636990"/>
    <w:rsid w:val="006369BF"/>
    <w:rsid w:val="00636C2B"/>
    <w:rsid w:val="006373EA"/>
    <w:rsid w:val="006375B1"/>
    <w:rsid w:val="00637A8E"/>
    <w:rsid w:val="00640210"/>
    <w:rsid w:val="006403F5"/>
    <w:rsid w:val="00640D54"/>
    <w:rsid w:val="00641196"/>
    <w:rsid w:val="0064134B"/>
    <w:rsid w:val="00642198"/>
    <w:rsid w:val="0064316A"/>
    <w:rsid w:val="00644323"/>
    <w:rsid w:val="0064437B"/>
    <w:rsid w:val="006444E1"/>
    <w:rsid w:val="00644D1B"/>
    <w:rsid w:val="00644F6F"/>
    <w:rsid w:val="006451F5"/>
    <w:rsid w:val="00645F61"/>
    <w:rsid w:val="006461CE"/>
    <w:rsid w:val="00647E00"/>
    <w:rsid w:val="00647F4C"/>
    <w:rsid w:val="006503E7"/>
    <w:rsid w:val="00650C56"/>
    <w:rsid w:val="00650D27"/>
    <w:rsid w:val="00651602"/>
    <w:rsid w:val="0065200B"/>
    <w:rsid w:val="00652858"/>
    <w:rsid w:val="00652A3B"/>
    <w:rsid w:val="00652B2D"/>
    <w:rsid w:val="00652D6F"/>
    <w:rsid w:val="00652E10"/>
    <w:rsid w:val="00653C74"/>
    <w:rsid w:val="00654AE2"/>
    <w:rsid w:val="00654B0D"/>
    <w:rsid w:val="006555A1"/>
    <w:rsid w:val="0065561F"/>
    <w:rsid w:val="006558DC"/>
    <w:rsid w:val="00655AE4"/>
    <w:rsid w:val="00655B12"/>
    <w:rsid w:val="00655BE1"/>
    <w:rsid w:val="00655D0E"/>
    <w:rsid w:val="00656B27"/>
    <w:rsid w:val="006576D1"/>
    <w:rsid w:val="00657F8B"/>
    <w:rsid w:val="00660062"/>
    <w:rsid w:val="0066029C"/>
    <w:rsid w:val="00660401"/>
    <w:rsid w:val="00660651"/>
    <w:rsid w:val="00660DB4"/>
    <w:rsid w:val="0066158D"/>
    <w:rsid w:val="006618FC"/>
    <w:rsid w:val="00662B21"/>
    <w:rsid w:val="00663139"/>
    <w:rsid w:val="006631FF"/>
    <w:rsid w:val="006634DF"/>
    <w:rsid w:val="006637F5"/>
    <w:rsid w:val="00663D00"/>
    <w:rsid w:val="00663E86"/>
    <w:rsid w:val="00664812"/>
    <w:rsid w:val="006649A5"/>
    <w:rsid w:val="006661C9"/>
    <w:rsid w:val="00666943"/>
    <w:rsid w:val="006672D4"/>
    <w:rsid w:val="00670D69"/>
    <w:rsid w:val="006712DA"/>
    <w:rsid w:val="00671B20"/>
    <w:rsid w:val="00671B7E"/>
    <w:rsid w:val="0067235D"/>
    <w:rsid w:val="00672CCD"/>
    <w:rsid w:val="00672F52"/>
    <w:rsid w:val="00673154"/>
    <w:rsid w:val="0067325C"/>
    <w:rsid w:val="006738C0"/>
    <w:rsid w:val="00673C44"/>
    <w:rsid w:val="006748D0"/>
    <w:rsid w:val="00674B36"/>
    <w:rsid w:val="00675E6E"/>
    <w:rsid w:val="006767BC"/>
    <w:rsid w:val="00676934"/>
    <w:rsid w:val="00677BB2"/>
    <w:rsid w:val="00677F12"/>
    <w:rsid w:val="00680167"/>
    <w:rsid w:val="00680FF7"/>
    <w:rsid w:val="0068130D"/>
    <w:rsid w:val="00681A31"/>
    <w:rsid w:val="00681D75"/>
    <w:rsid w:val="0068242E"/>
    <w:rsid w:val="00682521"/>
    <w:rsid w:val="00682FEC"/>
    <w:rsid w:val="0068306C"/>
    <w:rsid w:val="00683593"/>
    <w:rsid w:val="006837D1"/>
    <w:rsid w:val="0068391E"/>
    <w:rsid w:val="006839D4"/>
    <w:rsid w:val="00683B38"/>
    <w:rsid w:val="00683FB3"/>
    <w:rsid w:val="006847B2"/>
    <w:rsid w:val="00684BAF"/>
    <w:rsid w:val="00685C8C"/>
    <w:rsid w:val="00686028"/>
    <w:rsid w:val="00686B2A"/>
    <w:rsid w:val="00686E7A"/>
    <w:rsid w:val="0068717B"/>
    <w:rsid w:val="00687303"/>
    <w:rsid w:val="00687652"/>
    <w:rsid w:val="00687788"/>
    <w:rsid w:val="0069066C"/>
    <w:rsid w:val="006914AB"/>
    <w:rsid w:val="0069186D"/>
    <w:rsid w:val="006919C9"/>
    <w:rsid w:val="00691B9F"/>
    <w:rsid w:val="006928E1"/>
    <w:rsid w:val="006932C2"/>
    <w:rsid w:val="0069334C"/>
    <w:rsid w:val="00693715"/>
    <w:rsid w:val="00694004"/>
    <w:rsid w:val="006948DD"/>
    <w:rsid w:val="0069493F"/>
    <w:rsid w:val="006953C6"/>
    <w:rsid w:val="0069573B"/>
    <w:rsid w:val="00695A49"/>
    <w:rsid w:val="0069645D"/>
    <w:rsid w:val="00696EBB"/>
    <w:rsid w:val="00696FE2"/>
    <w:rsid w:val="00697EE6"/>
    <w:rsid w:val="006A0233"/>
    <w:rsid w:val="006A0511"/>
    <w:rsid w:val="006A0E5A"/>
    <w:rsid w:val="006A1637"/>
    <w:rsid w:val="006A1F10"/>
    <w:rsid w:val="006A223B"/>
    <w:rsid w:val="006A2450"/>
    <w:rsid w:val="006A32EF"/>
    <w:rsid w:val="006A3426"/>
    <w:rsid w:val="006A37E6"/>
    <w:rsid w:val="006A39C2"/>
    <w:rsid w:val="006A3A1D"/>
    <w:rsid w:val="006A3DCB"/>
    <w:rsid w:val="006A4D4E"/>
    <w:rsid w:val="006A52CB"/>
    <w:rsid w:val="006A5E9B"/>
    <w:rsid w:val="006A7764"/>
    <w:rsid w:val="006A7A0A"/>
    <w:rsid w:val="006A7CDF"/>
    <w:rsid w:val="006A7E62"/>
    <w:rsid w:val="006B049B"/>
    <w:rsid w:val="006B059A"/>
    <w:rsid w:val="006B0975"/>
    <w:rsid w:val="006B1077"/>
    <w:rsid w:val="006B12D0"/>
    <w:rsid w:val="006B1BCB"/>
    <w:rsid w:val="006B2504"/>
    <w:rsid w:val="006B251E"/>
    <w:rsid w:val="006B3218"/>
    <w:rsid w:val="006B39BF"/>
    <w:rsid w:val="006B3B63"/>
    <w:rsid w:val="006B474B"/>
    <w:rsid w:val="006B4AAB"/>
    <w:rsid w:val="006B512B"/>
    <w:rsid w:val="006B603B"/>
    <w:rsid w:val="006B630A"/>
    <w:rsid w:val="006B6CEB"/>
    <w:rsid w:val="006B71FC"/>
    <w:rsid w:val="006B77E6"/>
    <w:rsid w:val="006B7A23"/>
    <w:rsid w:val="006B7C29"/>
    <w:rsid w:val="006C006D"/>
    <w:rsid w:val="006C04EC"/>
    <w:rsid w:val="006C0E6C"/>
    <w:rsid w:val="006C1577"/>
    <w:rsid w:val="006C1A8B"/>
    <w:rsid w:val="006C296E"/>
    <w:rsid w:val="006C302A"/>
    <w:rsid w:val="006C321D"/>
    <w:rsid w:val="006C5281"/>
    <w:rsid w:val="006C5A1C"/>
    <w:rsid w:val="006C5ACD"/>
    <w:rsid w:val="006C5C04"/>
    <w:rsid w:val="006C6300"/>
    <w:rsid w:val="006C7139"/>
    <w:rsid w:val="006C72C1"/>
    <w:rsid w:val="006D016C"/>
    <w:rsid w:val="006D0BC6"/>
    <w:rsid w:val="006D0D54"/>
    <w:rsid w:val="006D1544"/>
    <w:rsid w:val="006D181D"/>
    <w:rsid w:val="006D1DBF"/>
    <w:rsid w:val="006D2197"/>
    <w:rsid w:val="006D295A"/>
    <w:rsid w:val="006D2C77"/>
    <w:rsid w:val="006D36B7"/>
    <w:rsid w:val="006D3A49"/>
    <w:rsid w:val="006D3B11"/>
    <w:rsid w:val="006D3BF0"/>
    <w:rsid w:val="006D41B8"/>
    <w:rsid w:val="006D482B"/>
    <w:rsid w:val="006D4964"/>
    <w:rsid w:val="006D4BA6"/>
    <w:rsid w:val="006D55D7"/>
    <w:rsid w:val="006D576A"/>
    <w:rsid w:val="006D577B"/>
    <w:rsid w:val="006D6441"/>
    <w:rsid w:val="006D6DE5"/>
    <w:rsid w:val="006D75F1"/>
    <w:rsid w:val="006D7D92"/>
    <w:rsid w:val="006E0470"/>
    <w:rsid w:val="006E0EB1"/>
    <w:rsid w:val="006E0EF5"/>
    <w:rsid w:val="006E0F59"/>
    <w:rsid w:val="006E12B2"/>
    <w:rsid w:val="006E13C0"/>
    <w:rsid w:val="006E16F1"/>
    <w:rsid w:val="006E218F"/>
    <w:rsid w:val="006E270A"/>
    <w:rsid w:val="006E2FD3"/>
    <w:rsid w:val="006E359B"/>
    <w:rsid w:val="006E3F36"/>
    <w:rsid w:val="006E49AB"/>
    <w:rsid w:val="006E4D78"/>
    <w:rsid w:val="006E6DF8"/>
    <w:rsid w:val="006E75BF"/>
    <w:rsid w:val="006F011B"/>
    <w:rsid w:val="006F09B5"/>
    <w:rsid w:val="006F1349"/>
    <w:rsid w:val="006F1491"/>
    <w:rsid w:val="006F189F"/>
    <w:rsid w:val="006F201F"/>
    <w:rsid w:val="006F2848"/>
    <w:rsid w:val="006F2942"/>
    <w:rsid w:val="006F2C03"/>
    <w:rsid w:val="006F31FA"/>
    <w:rsid w:val="006F334D"/>
    <w:rsid w:val="006F4842"/>
    <w:rsid w:val="006F48B3"/>
    <w:rsid w:val="006F48B8"/>
    <w:rsid w:val="006F553C"/>
    <w:rsid w:val="006F5878"/>
    <w:rsid w:val="006F5924"/>
    <w:rsid w:val="006F6070"/>
    <w:rsid w:val="006F6258"/>
    <w:rsid w:val="006F65E1"/>
    <w:rsid w:val="006F6785"/>
    <w:rsid w:val="006F68B8"/>
    <w:rsid w:val="006F6DEB"/>
    <w:rsid w:val="006F7F8E"/>
    <w:rsid w:val="007001C6"/>
    <w:rsid w:val="00701552"/>
    <w:rsid w:val="00702AC3"/>
    <w:rsid w:val="007036F2"/>
    <w:rsid w:val="00703976"/>
    <w:rsid w:val="00703993"/>
    <w:rsid w:val="00703C50"/>
    <w:rsid w:val="00704117"/>
    <w:rsid w:val="007042A6"/>
    <w:rsid w:val="00704BF2"/>
    <w:rsid w:val="00704EF6"/>
    <w:rsid w:val="00704FDE"/>
    <w:rsid w:val="00705448"/>
    <w:rsid w:val="00707095"/>
    <w:rsid w:val="0070797B"/>
    <w:rsid w:val="00707B4D"/>
    <w:rsid w:val="007103CC"/>
    <w:rsid w:val="007108EA"/>
    <w:rsid w:val="00710FD7"/>
    <w:rsid w:val="007122EC"/>
    <w:rsid w:val="00712834"/>
    <w:rsid w:val="00713BC2"/>
    <w:rsid w:val="00714504"/>
    <w:rsid w:val="00715027"/>
    <w:rsid w:val="00715401"/>
    <w:rsid w:val="007155E1"/>
    <w:rsid w:val="00715CCE"/>
    <w:rsid w:val="00715FD7"/>
    <w:rsid w:val="00716DA7"/>
    <w:rsid w:val="00716DA8"/>
    <w:rsid w:val="007170AC"/>
    <w:rsid w:val="00717154"/>
    <w:rsid w:val="00717213"/>
    <w:rsid w:val="00717279"/>
    <w:rsid w:val="0071742A"/>
    <w:rsid w:val="007175B3"/>
    <w:rsid w:val="00717B73"/>
    <w:rsid w:val="00720E82"/>
    <w:rsid w:val="00721B5E"/>
    <w:rsid w:val="00721E4A"/>
    <w:rsid w:val="007229F8"/>
    <w:rsid w:val="00722F18"/>
    <w:rsid w:val="0072322D"/>
    <w:rsid w:val="0072344C"/>
    <w:rsid w:val="007236DB"/>
    <w:rsid w:val="007256FD"/>
    <w:rsid w:val="007259C9"/>
    <w:rsid w:val="00725C7B"/>
    <w:rsid w:val="007261D4"/>
    <w:rsid w:val="0072673E"/>
    <w:rsid w:val="00726802"/>
    <w:rsid w:val="007304A0"/>
    <w:rsid w:val="007304F6"/>
    <w:rsid w:val="00730E0D"/>
    <w:rsid w:val="00730E8F"/>
    <w:rsid w:val="00731006"/>
    <w:rsid w:val="007319F5"/>
    <w:rsid w:val="00731D48"/>
    <w:rsid w:val="007324E8"/>
    <w:rsid w:val="00734148"/>
    <w:rsid w:val="007342A6"/>
    <w:rsid w:val="00734484"/>
    <w:rsid w:val="00734C42"/>
    <w:rsid w:val="00735028"/>
    <w:rsid w:val="00735E57"/>
    <w:rsid w:val="00736942"/>
    <w:rsid w:val="00736B10"/>
    <w:rsid w:val="00736D10"/>
    <w:rsid w:val="00736F37"/>
    <w:rsid w:val="0073756E"/>
    <w:rsid w:val="00737981"/>
    <w:rsid w:val="00737BF0"/>
    <w:rsid w:val="00737D34"/>
    <w:rsid w:val="00737D9C"/>
    <w:rsid w:val="00737DAF"/>
    <w:rsid w:val="0074064C"/>
    <w:rsid w:val="00740A50"/>
    <w:rsid w:val="00741876"/>
    <w:rsid w:val="00741E33"/>
    <w:rsid w:val="00741F34"/>
    <w:rsid w:val="00742076"/>
    <w:rsid w:val="007439A4"/>
    <w:rsid w:val="00743DEA"/>
    <w:rsid w:val="0074449F"/>
    <w:rsid w:val="007445ED"/>
    <w:rsid w:val="00745136"/>
    <w:rsid w:val="00745A15"/>
    <w:rsid w:val="00745DD2"/>
    <w:rsid w:val="00745FD9"/>
    <w:rsid w:val="007460F8"/>
    <w:rsid w:val="007464DF"/>
    <w:rsid w:val="00747641"/>
    <w:rsid w:val="00747B75"/>
    <w:rsid w:val="00747B89"/>
    <w:rsid w:val="00747E89"/>
    <w:rsid w:val="00750421"/>
    <w:rsid w:val="007512C2"/>
    <w:rsid w:val="00751354"/>
    <w:rsid w:val="0075184C"/>
    <w:rsid w:val="0075207B"/>
    <w:rsid w:val="007520CD"/>
    <w:rsid w:val="00752260"/>
    <w:rsid w:val="007531A2"/>
    <w:rsid w:val="00753916"/>
    <w:rsid w:val="0075392F"/>
    <w:rsid w:val="00754711"/>
    <w:rsid w:val="007551C8"/>
    <w:rsid w:val="00755EB5"/>
    <w:rsid w:val="007564A8"/>
    <w:rsid w:val="0075668D"/>
    <w:rsid w:val="00756909"/>
    <w:rsid w:val="00756D09"/>
    <w:rsid w:val="00757F74"/>
    <w:rsid w:val="00760D10"/>
    <w:rsid w:val="00760F27"/>
    <w:rsid w:val="0076146C"/>
    <w:rsid w:val="007615E7"/>
    <w:rsid w:val="00761E3B"/>
    <w:rsid w:val="00762108"/>
    <w:rsid w:val="00762D80"/>
    <w:rsid w:val="00763232"/>
    <w:rsid w:val="00763BBA"/>
    <w:rsid w:val="00763E5B"/>
    <w:rsid w:val="0076429D"/>
    <w:rsid w:val="00764FF8"/>
    <w:rsid w:val="0076511A"/>
    <w:rsid w:val="007651D5"/>
    <w:rsid w:val="007657FB"/>
    <w:rsid w:val="00765EDF"/>
    <w:rsid w:val="00766996"/>
    <w:rsid w:val="00767C1C"/>
    <w:rsid w:val="00767C93"/>
    <w:rsid w:val="00770224"/>
    <w:rsid w:val="007704B5"/>
    <w:rsid w:val="00770E38"/>
    <w:rsid w:val="00770E43"/>
    <w:rsid w:val="00770E4D"/>
    <w:rsid w:val="0077106E"/>
    <w:rsid w:val="00771162"/>
    <w:rsid w:val="007715FE"/>
    <w:rsid w:val="007719AE"/>
    <w:rsid w:val="00771B66"/>
    <w:rsid w:val="00771F93"/>
    <w:rsid w:val="00772465"/>
    <w:rsid w:val="007725AC"/>
    <w:rsid w:val="007734C1"/>
    <w:rsid w:val="00773CDC"/>
    <w:rsid w:val="00773D79"/>
    <w:rsid w:val="00773E87"/>
    <w:rsid w:val="007741D3"/>
    <w:rsid w:val="00774239"/>
    <w:rsid w:val="00774575"/>
    <w:rsid w:val="007747C5"/>
    <w:rsid w:val="007751DE"/>
    <w:rsid w:val="00776474"/>
    <w:rsid w:val="00776763"/>
    <w:rsid w:val="007769A7"/>
    <w:rsid w:val="00776A92"/>
    <w:rsid w:val="00777401"/>
    <w:rsid w:val="007777BD"/>
    <w:rsid w:val="00777D13"/>
    <w:rsid w:val="00777F5F"/>
    <w:rsid w:val="0078133D"/>
    <w:rsid w:val="00781E34"/>
    <w:rsid w:val="00782450"/>
    <w:rsid w:val="007824E6"/>
    <w:rsid w:val="0078288D"/>
    <w:rsid w:val="00782953"/>
    <w:rsid w:val="00783584"/>
    <w:rsid w:val="00784128"/>
    <w:rsid w:val="007848FC"/>
    <w:rsid w:val="007849F7"/>
    <w:rsid w:val="00785785"/>
    <w:rsid w:val="00785CF0"/>
    <w:rsid w:val="007864E5"/>
    <w:rsid w:val="00786743"/>
    <w:rsid w:val="007868D9"/>
    <w:rsid w:val="007868FE"/>
    <w:rsid w:val="00786D61"/>
    <w:rsid w:val="00787310"/>
    <w:rsid w:val="0078764D"/>
    <w:rsid w:val="007901F8"/>
    <w:rsid w:val="0079072C"/>
    <w:rsid w:val="00791457"/>
    <w:rsid w:val="00791528"/>
    <w:rsid w:val="00791677"/>
    <w:rsid w:val="007918DE"/>
    <w:rsid w:val="00791AB1"/>
    <w:rsid w:val="00791DED"/>
    <w:rsid w:val="00791F43"/>
    <w:rsid w:val="007922D6"/>
    <w:rsid w:val="0079267A"/>
    <w:rsid w:val="0079271E"/>
    <w:rsid w:val="00792AA8"/>
    <w:rsid w:val="0079359F"/>
    <w:rsid w:val="00793AAE"/>
    <w:rsid w:val="00794972"/>
    <w:rsid w:val="00794EEA"/>
    <w:rsid w:val="007952F1"/>
    <w:rsid w:val="007958BE"/>
    <w:rsid w:val="00795E6D"/>
    <w:rsid w:val="00796E44"/>
    <w:rsid w:val="00796EE7"/>
    <w:rsid w:val="00797011"/>
    <w:rsid w:val="00797022"/>
    <w:rsid w:val="007A0059"/>
    <w:rsid w:val="007A0B91"/>
    <w:rsid w:val="007A12D1"/>
    <w:rsid w:val="007A167A"/>
    <w:rsid w:val="007A17C8"/>
    <w:rsid w:val="007A1AE4"/>
    <w:rsid w:val="007A2165"/>
    <w:rsid w:val="007A2A36"/>
    <w:rsid w:val="007A3ABE"/>
    <w:rsid w:val="007A4162"/>
    <w:rsid w:val="007A4409"/>
    <w:rsid w:val="007A4591"/>
    <w:rsid w:val="007A48F9"/>
    <w:rsid w:val="007A4959"/>
    <w:rsid w:val="007A4CB0"/>
    <w:rsid w:val="007A5B52"/>
    <w:rsid w:val="007A62C3"/>
    <w:rsid w:val="007A7FA8"/>
    <w:rsid w:val="007B065E"/>
    <w:rsid w:val="007B0B98"/>
    <w:rsid w:val="007B0DE1"/>
    <w:rsid w:val="007B0EEA"/>
    <w:rsid w:val="007B1255"/>
    <w:rsid w:val="007B1546"/>
    <w:rsid w:val="007B252C"/>
    <w:rsid w:val="007B2FAA"/>
    <w:rsid w:val="007B3E8B"/>
    <w:rsid w:val="007B4071"/>
    <w:rsid w:val="007B4102"/>
    <w:rsid w:val="007B4295"/>
    <w:rsid w:val="007B4D9F"/>
    <w:rsid w:val="007B4F12"/>
    <w:rsid w:val="007B5CA9"/>
    <w:rsid w:val="007B651A"/>
    <w:rsid w:val="007B6648"/>
    <w:rsid w:val="007B6669"/>
    <w:rsid w:val="007B6CF9"/>
    <w:rsid w:val="007B7342"/>
    <w:rsid w:val="007B7447"/>
    <w:rsid w:val="007B7650"/>
    <w:rsid w:val="007B7C68"/>
    <w:rsid w:val="007C075D"/>
    <w:rsid w:val="007C0961"/>
    <w:rsid w:val="007C0E05"/>
    <w:rsid w:val="007C1AB8"/>
    <w:rsid w:val="007C1B71"/>
    <w:rsid w:val="007C311B"/>
    <w:rsid w:val="007C35D9"/>
    <w:rsid w:val="007C3674"/>
    <w:rsid w:val="007C36C1"/>
    <w:rsid w:val="007C4777"/>
    <w:rsid w:val="007C5039"/>
    <w:rsid w:val="007C506B"/>
    <w:rsid w:val="007C60A4"/>
    <w:rsid w:val="007C678A"/>
    <w:rsid w:val="007C6C94"/>
    <w:rsid w:val="007C6DA5"/>
    <w:rsid w:val="007C7D02"/>
    <w:rsid w:val="007D0986"/>
    <w:rsid w:val="007D0BF4"/>
    <w:rsid w:val="007D19D1"/>
    <w:rsid w:val="007D21BD"/>
    <w:rsid w:val="007D2CDC"/>
    <w:rsid w:val="007D3423"/>
    <w:rsid w:val="007D3A77"/>
    <w:rsid w:val="007D4B39"/>
    <w:rsid w:val="007D4BDB"/>
    <w:rsid w:val="007D54E2"/>
    <w:rsid w:val="007D59A7"/>
    <w:rsid w:val="007D5BA7"/>
    <w:rsid w:val="007D62AB"/>
    <w:rsid w:val="007D66C1"/>
    <w:rsid w:val="007D698B"/>
    <w:rsid w:val="007D6ABC"/>
    <w:rsid w:val="007D6D50"/>
    <w:rsid w:val="007D7107"/>
    <w:rsid w:val="007D772D"/>
    <w:rsid w:val="007D7BB6"/>
    <w:rsid w:val="007E031E"/>
    <w:rsid w:val="007E0321"/>
    <w:rsid w:val="007E0A3F"/>
    <w:rsid w:val="007E0BA7"/>
    <w:rsid w:val="007E0FF6"/>
    <w:rsid w:val="007E1820"/>
    <w:rsid w:val="007E1D74"/>
    <w:rsid w:val="007E425F"/>
    <w:rsid w:val="007E438A"/>
    <w:rsid w:val="007E5D35"/>
    <w:rsid w:val="007E6928"/>
    <w:rsid w:val="007E69AC"/>
    <w:rsid w:val="007E7650"/>
    <w:rsid w:val="007E76E6"/>
    <w:rsid w:val="007E7DF8"/>
    <w:rsid w:val="007E7E3C"/>
    <w:rsid w:val="007F068B"/>
    <w:rsid w:val="007F096D"/>
    <w:rsid w:val="007F0989"/>
    <w:rsid w:val="007F0B14"/>
    <w:rsid w:val="007F0BC5"/>
    <w:rsid w:val="007F1419"/>
    <w:rsid w:val="007F1AE4"/>
    <w:rsid w:val="007F3D1A"/>
    <w:rsid w:val="007F4FF1"/>
    <w:rsid w:val="007F5225"/>
    <w:rsid w:val="007F5253"/>
    <w:rsid w:val="007F52A6"/>
    <w:rsid w:val="007F5789"/>
    <w:rsid w:val="007F5BCB"/>
    <w:rsid w:val="007F65D3"/>
    <w:rsid w:val="007F6607"/>
    <w:rsid w:val="007F68DA"/>
    <w:rsid w:val="007F710A"/>
    <w:rsid w:val="007F77DE"/>
    <w:rsid w:val="008000B1"/>
    <w:rsid w:val="008004E7"/>
    <w:rsid w:val="00800A80"/>
    <w:rsid w:val="008014B8"/>
    <w:rsid w:val="00801A61"/>
    <w:rsid w:val="0080276C"/>
    <w:rsid w:val="00802BE1"/>
    <w:rsid w:val="008031A7"/>
    <w:rsid w:val="00803A32"/>
    <w:rsid w:val="008060C8"/>
    <w:rsid w:val="008067E0"/>
    <w:rsid w:val="00806AA2"/>
    <w:rsid w:val="0080712C"/>
    <w:rsid w:val="008076B8"/>
    <w:rsid w:val="00810413"/>
    <w:rsid w:val="00810BCA"/>
    <w:rsid w:val="00810F5C"/>
    <w:rsid w:val="00812723"/>
    <w:rsid w:val="00813087"/>
    <w:rsid w:val="008137C3"/>
    <w:rsid w:val="00813DE5"/>
    <w:rsid w:val="0081408F"/>
    <w:rsid w:val="00814692"/>
    <w:rsid w:val="008149F7"/>
    <w:rsid w:val="00814A6A"/>
    <w:rsid w:val="00814ED4"/>
    <w:rsid w:val="008152E3"/>
    <w:rsid w:val="0081557C"/>
    <w:rsid w:val="008159B1"/>
    <w:rsid w:val="00816092"/>
    <w:rsid w:val="00816364"/>
    <w:rsid w:val="00816A44"/>
    <w:rsid w:val="00817A75"/>
    <w:rsid w:val="00820282"/>
    <w:rsid w:val="008209E7"/>
    <w:rsid w:val="0082117F"/>
    <w:rsid w:val="008212F4"/>
    <w:rsid w:val="00821636"/>
    <w:rsid w:val="00821744"/>
    <w:rsid w:val="00821917"/>
    <w:rsid w:val="0082215C"/>
    <w:rsid w:val="0082233E"/>
    <w:rsid w:val="0082233F"/>
    <w:rsid w:val="00822549"/>
    <w:rsid w:val="0082290B"/>
    <w:rsid w:val="00823CF5"/>
    <w:rsid w:val="0082485D"/>
    <w:rsid w:val="00825736"/>
    <w:rsid w:val="00825AEE"/>
    <w:rsid w:val="0082619C"/>
    <w:rsid w:val="0082692D"/>
    <w:rsid w:val="0082722A"/>
    <w:rsid w:val="008273FA"/>
    <w:rsid w:val="00830348"/>
    <w:rsid w:val="008309D4"/>
    <w:rsid w:val="00831A0D"/>
    <w:rsid w:val="00831F5A"/>
    <w:rsid w:val="00832621"/>
    <w:rsid w:val="00832B60"/>
    <w:rsid w:val="00832B6B"/>
    <w:rsid w:val="0083363D"/>
    <w:rsid w:val="00833774"/>
    <w:rsid w:val="00833E06"/>
    <w:rsid w:val="00833FDB"/>
    <w:rsid w:val="008346D9"/>
    <w:rsid w:val="008353C5"/>
    <w:rsid w:val="00835F02"/>
    <w:rsid w:val="008365A9"/>
    <w:rsid w:val="00836AD2"/>
    <w:rsid w:val="00836D1F"/>
    <w:rsid w:val="008371F5"/>
    <w:rsid w:val="0083723E"/>
    <w:rsid w:val="008375CC"/>
    <w:rsid w:val="00837B65"/>
    <w:rsid w:val="008407CE"/>
    <w:rsid w:val="00840F03"/>
    <w:rsid w:val="00840FD7"/>
    <w:rsid w:val="008415CC"/>
    <w:rsid w:val="0084187D"/>
    <w:rsid w:val="00841DD3"/>
    <w:rsid w:val="008421FD"/>
    <w:rsid w:val="0084271C"/>
    <w:rsid w:val="00842862"/>
    <w:rsid w:val="008428D4"/>
    <w:rsid w:val="008429DA"/>
    <w:rsid w:val="00842B8B"/>
    <w:rsid w:val="00842C12"/>
    <w:rsid w:val="00842E73"/>
    <w:rsid w:val="00843535"/>
    <w:rsid w:val="00843BBB"/>
    <w:rsid w:val="00845199"/>
    <w:rsid w:val="00846612"/>
    <w:rsid w:val="00846D61"/>
    <w:rsid w:val="00847DFE"/>
    <w:rsid w:val="008503A3"/>
    <w:rsid w:val="00850E84"/>
    <w:rsid w:val="00851111"/>
    <w:rsid w:val="0085177C"/>
    <w:rsid w:val="00851D45"/>
    <w:rsid w:val="0085254A"/>
    <w:rsid w:val="008525CF"/>
    <w:rsid w:val="0085266F"/>
    <w:rsid w:val="00852BFA"/>
    <w:rsid w:val="00853440"/>
    <w:rsid w:val="008542CC"/>
    <w:rsid w:val="00854361"/>
    <w:rsid w:val="008545E2"/>
    <w:rsid w:val="00855B6B"/>
    <w:rsid w:val="00856935"/>
    <w:rsid w:val="00856B72"/>
    <w:rsid w:val="0085724B"/>
    <w:rsid w:val="00860973"/>
    <w:rsid w:val="00860B77"/>
    <w:rsid w:val="00861271"/>
    <w:rsid w:val="0086183E"/>
    <w:rsid w:val="00861916"/>
    <w:rsid w:val="0086218B"/>
    <w:rsid w:val="00862242"/>
    <w:rsid w:val="008627C6"/>
    <w:rsid w:val="00862EC4"/>
    <w:rsid w:val="00863173"/>
    <w:rsid w:val="008640A7"/>
    <w:rsid w:val="008644AE"/>
    <w:rsid w:val="0086453E"/>
    <w:rsid w:val="0086472F"/>
    <w:rsid w:val="0086487C"/>
    <w:rsid w:val="008648B5"/>
    <w:rsid w:val="00865455"/>
    <w:rsid w:val="00865E64"/>
    <w:rsid w:val="00865F01"/>
    <w:rsid w:val="0086641A"/>
    <w:rsid w:val="00866A61"/>
    <w:rsid w:val="00866D2E"/>
    <w:rsid w:val="008672B5"/>
    <w:rsid w:val="00867ADB"/>
    <w:rsid w:val="00867F68"/>
    <w:rsid w:val="00870AFA"/>
    <w:rsid w:val="00870EA1"/>
    <w:rsid w:val="008724BE"/>
    <w:rsid w:val="00872598"/>
    <w:rsid w:val="008729E3"/>
    <w:rsid w:val="00872ECD"/>
    <w:rsid w:val="00873409"/>
    <w:rsid w:val="0087377F"/>
    <w:rsid w:val="008737D3"/>
    <w:rsid w:val="00874673"/>
    <w:rsid w:val="008747F6"/>
    <w:rsid w:val="00875E83"/>
    <w:rsid w:val="00876B79"/>
    <w:rsid w:val="00876EA2"/>
    <w:rsid w:val="00876FD9"/>
    <w:rsid w:val="00877092"/>
    <w:rsid w:val="00877CBF"/>
    <w:rsid w:val="00877CC4"/>
    <w:rsid w:val="00877F08"/>
    <w:rsid w:val="00881155"/>
    <w:rsid w:val="0088151C"/>
    <w:rsid w:val="00881D31"/>
    <w:rsid w:val="00881DF9"/>
    <w:rsid w:val="00882885"/>
    <w:rsid w:val="00882D4B"/>
    <w:rsid w:val="00882D53"/>
    <w:rsid w:val="00883437"/>
    <w:rsid w:val="0088343F"/>
    <w:rsid w:val="008834C5"/>
    <w:rsid w:val="0088362B"/>
    <w:rsid w:val="00883C24"/>
    <w:rsid w:val="00883C84"/>
    <w:rsid w:val="0088485F"/>
    <w:rsid w:val="008848F2"/>
    <w:rsid w:val="008853F8"/>
    <w:rsid w:val="00885F33"/>
    <w:rsid w:val="00885F68"/>
    <w:rsid w:val="008864DC"/>
    <w:rsid w:val="00887403"/>
    <w:rsid w:val="0088786B"/>
    <w:rsid w:val="00887F00"/>
    <w:rsid w:val="008902E6"/>
    <w:rsid w:val="00890781"/>
    <w:rsid w:val="00890DD7"/>
    <w:rsid w:val="00890DDB"/>
    <w:rsid w:val="00890ED6"/>
    <w:rsid w:val="00890F9C"/>
    <w:rsid w:val="00891245"/>
    <w:rsid w:val="008918BF"/>
    <w:rsid w:val="00892741"/>
    <w:rsid w:val="00893032"/>
    <w:rsid w:val="008930C8"/>
    <w:rsid w:val="008946D2"/>
    <w:rsid w:val="0089522B"/>
    <w:rsid w:val="008953BD"/>
    <w:rsid w:val="00895801"/>
    <w:rsid w:val="0089616C"/>
    <w:rsid w:val="00896B96"/>
    <w:rsid w:val="008974BE"/>
    <w:rsid w:val="00897E58"/>
    <w:rsid w:val="008A0534"/>
    <w:rsid w:val="008A14B8"/>
    <w:rsid w:val="008A16CD"/>
    <w:rsid w:val="008A1DDA"/>
    <w:rsid w:val="008A2D5F"/>
    <w:rsid w:val="008A2FD4"/>
    <w:rsid w:val="008A3534"/>
    <w:rsid w:val="008A3B99"/>
    <w:rsid w:val="008A3FC2"/>
    <w:rsid w:val="008A4628"/>
    <w:rsid w:val="008A5A1C"/>
    <w:rsid w:val="008A5E89"/>
    <w:rsid w:val="008A608F"/>
    <w:rsid w:val="008A7158"/>
    <w:rsid w:val="008A797F"/>
    <w:rsid w:val="008B02B6"/>
    <w:rsid w:val="008B15FB"/>
    <w:rsid w:val="008B1C76"/>
    <w:rsid w:val="008B1D7F"/>
    <w:rsid w:val="008B2271"/>
    <w:rsid w:val="008B2434"/>
    <w:rsid w:val="008B2708"/>
    <w:rsid w:val="008B27D7"/>
    <w:rsid w:val="008B30B3"/>
    <w:rsid w:val="008B399A"/>
    <w:rsid w:val="008B4596"/>
    <w:rsid w:val="008B4686"/>
    <w:rsid w:val="008B47CB"/>
    <w:rsid w:val="008B4D1F"/>
    <w:rsid w:val="008B4D2A"/>
    <w:rsid w:val="008B4F10"/>
    <w:rsid w:val="008B4F87"/>
    <w:rsid w:val="008B5003"/>
    <w:rsid w:val="008B5AD3"/>
    <w:rsid w:val="008B5ED1"/>
    <w:rsid w:val="008B6152"/>
    <w:rsid w:val="008B64F5"/>
    <w:rsid w:val="008B6A6C"/>
    <w:rsid w:val="008B6D52"/>
    <w:rsid w:val="008B7029"/>
    <w:rsid w:val="008B718B"/>
    <w:rsid w:val="008C06DE"/>
    <w:rsid w:val="008C06E6"/>
    <w:rsid w:val="008C0DA4"/>
    <w:rsid w:val="008C1003"/>
    <w:rsid w:val="008C15BB"/>
    <w:rsid w:val="008C21C1"/>
    <w:rsid w:val="008C2471"/>
    <w:rsid w:val="008C2803"/>
    <w:rsid w:val="008C28E5"/>
    <w:rsid w:val="008C293D"/>
    <w:rsid w:val="008C3AC7"/>
    <w:rsid w:val="008C4327"/>
    <w:rsid w:val="008C4504"/>
    <w:rsid w:val="008C48FC"/>
    <w:rsid w:val="008C4E5F"/>
    <w:rsid w:val="008C51FE"/>
    <w:rsid w:val="008C5778"/>
    <w:rsid w:val="008C5B3E"/>
    <w:rsid w:val="008C6C82"/>
    <w:rsid w:val="008C6E5E"/>
    <w:rsid w:val="008C7189"/>
    <w:rsid w:val="008C72F8"/>
    <w:rsid w:val="008C7411"/>
    <w:rsid w:val="008C7488"/>
    <w:rsid w:val="008D029F"/>
    <w:rsid w:val="008D052E"/>
    <w:rsid w:val="008D15F7"/>
    <w:rsid w:val="008D1DF6"/>
    <w:rsid w:val="008D1FDE"/>
    <w:rsid w:val="008D26BC"/>
    <w:rsid w:val="008D2D41"/>
    <w:rsid w:val="008D2E36"/>
    <w:rsid w:val="008D30BC"/>
    <w:rsid w:val="008D351D"/>
    <w:rsid w:val="008D41E1"/>
    <w:rsid w:val="008D46FF"/>
    <w:rsid w:val="008D49B6"/>
    <w:rsid w:val="008D4F93"/>
    <w:rsid w:val="008D5A27"/>
    <w:rsid w:val="008D5B30"/>
    <w:rsid w:val="008D61A7"/>
    <w:rsid w:val="008D641B"/>
    <w:rsid w:val="008D696A"/>
    <w:rsid w:val="008D6A72"/>
    <w:rsid w:val="008D6E4E"/>
    <w:rsid w:val="008D73A2"/>
    <w:rsid w:val="008D7523"/>
    <w:rsid w:val="008D78DC"/>
    <w:rsid w:val="008E0CBB"/>
    <w:rsid w:val="008E10AF"/>
    <w:rsid w:val="008E12AD"/>
    <w:rsid w:val="008E13EA"/>
    <w:rsid w:val="008E1C45"/>
    <w:rsid w:val="008E1F74"/>
    <w:rsid w:val="008E20F8"/>
    <w:rsid w:val="008E22BE"/>
    <w:rsid w:val="008E242E"/>
    <w:rsid w:val="008E2823"/>
    <w:rsid w:val="008E283C"/>
    <w:rsid w:val="008E3226"/>
    <w:rsid w:val="008E3A6D"/>
    <w:rsid w:val="008E3F1A"/>
    <w:rsid w:val="008E3F67"/>
    <w:rsid w:val="008E42E7"/>
    <w:rsid w:val="008E44CD"/>
    <w:rsid w:val="008E58DA"/>
    <w:rsid w:val="008E647B"/>
    <w:rsid w:val="008E6B0B"/>
    <w:rsid w:val="008E7A0B"/>
    <w:rsid w:val="008E7B61"/>
    <w:rsid w:val="008F154B"/>
    <w:rsid w:val="008F170E"/>
    <w:rsid w:val="008F1D1B"/>
    <w:rsid w:val="008F3AE2"/>
    <w:rsid w:val="008F404C"/>
    <w:rsid w:val="008F42BA"/>
    <w:rsid w:val="008F488B"/>
    <w:rsid w:val="008F4D8D"/>
    <w:rsid w:val="008F6081"/>
    <w:rsid w:val="008F6152"/>
    <w:rsid w:val="008F6221"/>
    <w:rsid w:val="008F66FA"/>
    <w:rsid w:val="008F6AAF"/>
    <w:rsid w:val="008F6C43"/>
    <w:rsid w:val="008F722B"/>
    <w:rsid w:val="008F777B"/>
    <w:rsid w:val="008F7CCE"/>
    <w:rsid w:val="0090054B"/>
    <w:rsid w:val="0090134A"/>
    <w:rsid w:val="00901736"/>
    <w:rsid w:val="009031A3"/>
    <w:rsid w:val="0090363A"/>
    <w:rsid w:val="0090428D"/>
    <w:rsid w:val="009053F8"/>
    <w:rsid w:val="0090569A"/>
    <w:rsid w:val="00906484"/>
    <w:rsid w:val="009064E2"/>
    <w:rsid w:val="00906763"/>
    <w:rsid w:val="009067B4"/>
    <w:rsid w:val="009068D1"/>
    <w:rsid w:val="009077C7"/>
    <w:rsid w:val="009078E3"/>
    <w:rsid w:val="0091021E"/>
    <w:rsid w:val="0091220E"/>
    <w:rsid w:val="0091243B"/>
    <w:rsid w:val="0091299D"/>
    <w:rsid w:val="0091465A"/>
    <w:rsid w:val="00915441"/>
    <w:rsid w:val="00916D29"/>
    <w:rsid w:val="00916E1C"/>
    <w:rsid w:val="00917AB6"/>
    <w:rsid w:val="00920216"/>
    <w:rsid w:val="00920463"/>
    <w:rsid w:val="00920F15"/>
    <w:rsid w:val="00921E11"/>
    <w:rsid w:val="009220BE"/>
    <w:rsid w:val="0092218B"/>
    <w:rsid w:val="00922BA8"/>
    <w:rsid w:val="009231E5"/>
    <w:rsid w:val="009238C7"/>
    <w:rsid w:val="00923D68"/>
    <w:rsid w:val="0092434A"/>
    <w:rsid w:val="009245CA"/>
    <w:rsid w:val="00924E9D"/>
    <w:rsid w:val="0092558F"/>
    <w:rsid w:val="0092563B"/>
    <w:rsid w:val="00926181"/>
    <w:rsid w:val="00926625"/>
    <w:rsid w:val="0092685D"/>
    <w:rsid w:val="00926AF9"/>
    <w:rsid w:val="00926E4D"/>
    <w:rsid w:val="0092720B"/>
    <w:rsid w:val="0092785F"/>
    <w:rsid w:val="00930544"/>
    <w:rsid w:val="00930E01"/>
    <w:rsid w:val="00931216"/>
    <w:rsid w:val="00931856"/>
    <w:rsid w:val="00931E2D"/>
    <w:rsid w:val="009324E7"/>
    <w:rsid w:val="00932BFC"/>
    <w:rsid w:val="0093352D"/>
    <w:rsid w:val="00933631"/>
    <w:rsid w:val="00933C8F"/>
    <w:rsid w:val="009341FB"/>
    <w:rsid w:val="009355A5"/>
    <w:rsid w:val="00936355"/>
    <w:rsid w:val="00936859"/>
    <w:rsid w:val="0093721E"/>
    <w:rsid w:val="009376FF"/>
    <w:rsid w:val="00937CEC"/>
    <w:rsid w:val="00937E09"/>
    <w:rsid w:val="00940185"/>
    <w:rsid w:val="00940671"/>
    <w:rsid w:val="00940BCD"/>
    <w:rsid w:val="00941279"/>
    <w:rsid w:val="00942CCC"/>
    <w:rsid w:val="00943702"/>
    <w:rsid w:val="009437DF"/>
    <w:rsid w:val="00943BD7"/>
    <w:rsid w:val="00943DBD"/>
    <w:rsid w:val="00943E38"/>
    <w:rsid w:val="009459DD"/>
    <w:rsid w:val="009462D5"/>
    <w:rsid w:val="0094771B"/>
    <w:rsid w:val="00950334"/>
    <w:rsid w:val="009507B7"/>
    <w:rsid w:val="00950C1F"/>
    <w:rsid w:val="00950C2D"/>
    <w:rsid w:val="009514F6"/>
    <w:rsid w:val="009515CD"/>
    <w:rsid w:val="00951879"/>
    <w:rsid w:val="009518E5"/>
    <w:rsid w:val="00952D72"/>
    <w:rsid w:val="009530C3"/>
    <w:rsid w:val="00953624"/>
    <w:rsid w:val="009537F9"/>
    <w:rsid w:val="009540C6"/>
    <w:rsid w:val="0095456C"/>
    <w:rsid w:val="00954572"/>
    <w:rsid w:val="00954763"/>
    <w:rsid w:val="009547B3"/>
    <w:rsid w:val="00954A0F"/>
    <w:rsid w:val="0095584A"/>
    <w:rsid w:val="009558F9"/>
    <w:rsid w:val="00955C5A"/>
    <w:rsid w:val="009564B6"/>
    <w:rsid w:val="00956905"/>
    <w:rsid w:val="00956D89"/>
    <w:rsid w:val="009601B0"/>
    <w:rsid w:val="009604A1"/>
    <w:rsid w:val="009614C3"/>
    <w:rsid w:val="009614C6"/>
    <w:rsid w:val="00962110"/>
    <w:rsid w:val="00962130"/>
    <w:rsid w:val="00962BFB"/>
    <w:rsid w:val="00962E1C"/>
    <w:rsid w:val="00962EFC"/>
    <w:rsid w:val="00962F02"/>
    <w:rsid w:val="0096349D"/>
    <w:rsid w:val="009644C5"/>
    <w:rsid w:val="00964954"/>
    <w:rsid w:val="00964AA9"/>
    <w:rsid w:val="00964E4F"/>
    <w:rsid w:val="009650F0"/>
    <w:rsid w:val="00966329"/>
    <w:rsid w:val="0096699A"/>
    <w:rsid w:val="00966DEC"/>
    <w:rsid w:val="00966EE4"/>
    <w:rsid w:val="00967FDA"/>
    <w:rsid w:val="009704E5"/>
    <w:rsid w:val="009708E1"/>
    <w:rsid w:val="009712DD"/>
    <w:rsid w:val="0097253F"/>
    <w:rsid w:val="00972580"/>
    <w:rsid w:val="009732DB"/>
    <w:rsid w:val="009733F9"/>
    <w:rsid w:val="009735F4"/>
    <w:rsid w:val="00973648"/>
    <w:rsid w:val="00973831"/>
    <w:rsid w:val="0097414D"/>
    <w:rsid w:val="00974354"/>
    <w:rsid w:val="0097456D"/>
    <w:rsid w:val="00974A4A"/>
    <w:rsid w:val="00974B9A"/>
    <w:rsid w:val="00974FED"/>
    <w:rsid w:val="009752A8"/>
    <w:rsid w:val="00975586"/>
    <w:rsid w:val="00975590"/>
    <w:rsid w:val="00975D15"/>
    <w:rsid w:val="0097673B"/>
    <w:rsid w:val="009776FB"/>
    <w:rsid w:val="009777FC"/>
    <w:rsid w:val="00980870"/>
    <w:rsid w:val="00981079"/>
    <w:rsid w:val="00981A8E"/>
    <w:rsid w:val="00981CB9"/>
    <w:rsid w:val="00982F79"/>
    <w:rsid w:val="00983389"/>
    <w:rsid w:val="00983896"/>
    <w:rsid w:val="00983AD6"/>
    <w:rsid w:val="0098527A"/>
    <w:rsid w:val="00985680"/>
    <w:rsid w:val="009859FF"/>
    <w:rsid w:val="009860E1"/>
    <w:rsid w:val="0098691B"/>
    <w:rsid w:val="00986A2F"/>
    <w:rsid w:val="00986EDE"/>
    <w:rsid w:val="009874AE"/>
    <w:rsid w:val="00987599"/>
    <w:rsid w:val="00987C7D"/>
    <w:rsid w:val="00987EC8"/>
    <w:rsid w:val="00990281"/>
    <w:rsid w:val="00990380"/>
    <w:rsid w:val="00990F8A"/>
    <w:rsid w:val="009914CB"/>
    <w:rsid w:val="009919AD"/>
    <w:rsid w:val="009921DB"/>
    <w:rsid w:val="00992391"/>
    <w:rsid w:val="009940EF"/>
    <w:rsid w:val="0099458A"/>
    <w:rsid w:val="00994A8D"/>
    <w:rsid w:val="00994D06"/>
    <w:rsid w:val="00995445"/>
    <w:rsid w:val="009954E5"/>
    <w:rsid w:val="00995C65"/>
    <w:rsid w:val="00995E22"/>
    <w:rsid w:val="00996F67"/>
    <w:rsid w:val="0099736D"/>
    <w:rsid w:val="009975BC"/>
    <w:rsid w:val="00997AE6"/>
    <w:rsid w:val="00997CF0"/>
    <w:rsid w:val="00997D7E"/>
    <w:rsid w:val="009A02FC"/>
    <w:rsid w:val="009A083C"/>
    <w:rsid w:val="009A0BBC"/>
    <w:rsid w:val="009A0D52"/>
    <w:rsid w:val="009A0E28"/>
    <w:rsid w:val="009A0F70"/>
    <w:rsid w:val="009A1075"/>
    <w:rsid w:val="009A1521"/>
    <w:rsid w:val="009A1913"/>
    <w:rsid w:val="009A2A2A"/>
    <w:rsid w:val="009A3231"/>
    <w:rsid w:val="009A32E2"/>
    <w:rsid w:val="009A3618"/>
    <w:rsid w:val="009A3967"/>
    <w:rsid w:val="009A3AD4"/>
    <w:rsid w:val="009A3BA6"/>
    <w:rsid w:val="009A3F90"/>
    <w:rsid w:val="009A473C"/>
    <w:rsid w:val="009A4BF0"/>
    <w:rsid w:val="009A4DA3"/>
    <w:rsid w:val="009A516F"/>
    <w:rsid w:val="009A5AFD"/>
    <w:rsid w:val="009A6509"/>
    <w:rsid w:val="009A6EFD"/>
    <w:rsid w:val="009B10E4"/>
    <w:rsid w:val="009B24D2"/>
    <w:rsid w:val="009B2E9B"/>
    <w:rsid w:val="009B3749"/>
    <w:rsid w:val="009B39DC"/>
    <w:rsid w:val="009B4A9E"/>
    <w:rsid w:val="009B4D8B"/>
    <w:rsid w:val="009B5381"/>
    <w:rsid w:val="009B56B8"/>
    <w:rsid w:val="009B61E7"/>
    <w:rsid w:val="009B6584"/>
    <w:rsid w:val="009B6909"/>
    <w:rsid w:val="009B787C"/>
    <w:rsid w:val="009B794E"/>
    <w:rsid w:val="009B799C"/>
    <w:rsid w:val="009B7A96"/>
    <w:rsid w:val="009C0626"/>
    <w:rsid w:val="009C08DF"/>
    <w:rsid w:val="009C0ECA"/>
    <w:rsid w:val="009C13D9"/>
    <w:rsid w:val="009C1454"/>
    <w:rsid w:val="009C1CC4"/>
    <w:rsid w:val="009C1E6B"/>
    <w:rsid w:val="009C1E9B"/>
    <w:rsid w:val="009C2175"/>
    <w:rsid w:val="009C42A9"/>
    <w:rsid w:val="009C51B2"/>
    <w:rsid w:val="009C54AF"/>
    <w:rsid w:val="009C56AE"/>
    <w:rsid w:val="009C5B46"/>
    <w:rsid w:val="009C5E0E"/>
    <w:rsid w:val="009C6218"/>
    <w:rsid w:val="009C6220"/>
    <w:rsid w:val="009C6D83"/>
    <w:rsid w:val="009C6D94"/>
    <w:rsid w:val="009C6E72"/>
    <w:rsid w:val="009C6FBE"/>
    <w:rsid w:val="009C713B"/>
    <w:rsid w:val="009C715B"/>
    <w:rsid w:val="009C74C5"/>
    <w:rsid w:val="009C75E2"/>
    <w:rsid w:val="009C7862"/>
    <w:rsid w:val="009D0715"/>
    <w:rsid w:val="009D1110"/>
    <w:rsid w:val="009D2C8E"/>
    <w:rsid w:val="009D2D7B"/>
    <w:rsid w:val="009D32E5"/>
    <w:rsid w:val="009D3C3F"/>
    <w:rsid w:val="009D4343"/>
    <w:rsid w:val="009D43B9"/>
    <w:rsid w:val="009D4650"/>
    <w:rsid w:val="009D48A6"/>
    <w:rsid w:val="009D4D67"/>
    <w:rsid w:val="009D53EB"/>
    <w:rsid w:val="009D5A6D"/>
    <w:rsid w:val="009D5C36"/>
    <w:rsid w:val="009D601E"/>
    <w:rsid w:val="009D635B"/>
    <w:rsid w:val="009D66DC"/>
    <w:rsid w:val="009D6DE1"/>
    <w:rsid w:val="009D7F6F"/>
    <w:rsid w:val="009E0040"/>
    <w:rsid w:val="009E0393"/>
    <w:rsid w:val="009E0442"/>
    <w:rsid w:val="009E07D3"/>
    <w:rsid w:val="009E0A65"/>
    <w:rsid w:val="009E1674"/>
    <w:rsid w:val="009E18B4"/>
    <w:rsid w:val="009E21E2"/>
    <w:rsid w:val="009E2576"/>
    <w:rsid w:val="009E2903"/>
    <w:rsid w:val="009E2D84"/>
    <w:rsid w:val="009E3BB7"/>
    <w:rsid w:val="009E3C7A"/>
    <w:rsid w:val="009E4019"/>
    <w:rsid w:val="009E45CF"/>
    <w:rsid w:val="009E4BEC"/>
    <w:rsid w:val="009E4CDE"/>
    <w:rsid w:val="009E59CE"/>
    <w:rsid w:val="009E5E60"/>
    <w:rsid w:val="009E5EBF"/>
    <w:rsid w:val="009E738C"/>
    <w:rsid w:val="009E7641"/>
    <w:rsid w:val="009E7C53"/>
    <w:rsid w:val="009F06F2"/>
    <w:rsid w:val="009F0A87"/>
    <w:rsid w:val="009F13D9"/>
    <w:rsid w:val="009F1476"/>
    <w:rsid w:val="009F1A53"/>
    <w:rsid w:val="009F1B28"/>
    <w:rsid w:val="009F1FEB"/>
    <w:rsid w:val="009F209F"/>
    <w:rsid w:val="009F28AE"/>
    <w:rsid w:val="009F2A1F"/>
    <w:rsid w:val="009F31FD"/>
    <w:rsid w:val="009F3C12"/>
    <w:rsid w:val="009F42D2"/>
    <w:rsid w:val="009F5888"/>
    <w:rsid w:val="009F591B"/>
    <w:rsid w:val="009F5D21"/>
    <w:rsid w:val="009F5F57"/>
    <w:rsid w:val="009F635E"/>
    <w:rsid w:val="009F637E"/>
    <w:rsid w:val="009F6A28"/>
    <w:rsid w:val="009F758A"/>
    <w:rsid w:val="009F7957"/>
    <w:rsid w:val="009F7FBB"/>
    <w:rsid w:val="00A00DAB"/>
    <w:rsid w:val="00A0144A"/>
    <w:rsid w:val="00A020E5"/>
    <w:rsid w:val="00A02105"/>
    <w:rsid w:val="00A0237F"/>
    <w:rsid w:val="00A026CA"/>
    <w:rsid w:val="00A02AF9"/>
    <w:rsid w:val="00A02C5D"/>
    <w:rsid w:val="00A0352F"/>
    <w:rsid w:val="00A03DB2"/>
    <w:rsid w:val="00A048CA"/>
    <w:rsid w:val="00A04E13"/>
    <w:rsid w:val="00A0508B"/>
    <w:rsid w:val="00A055C7"/>
    <w:rsid w:val="00A05699"/>
    <w:rsid w:val="00A063A6"/>
    <w:rsid w:val="00A07054"/>
    <w:rsid w:val="00A07A6D"/>
    <w:rsid w:val="00A07DF0"/>
    <w:rsid w:val="00A1093B"/>
    <w:rsid w:val="00A10C23"/>
    <w:rsid w:val="00A115EF"/>
    <w:rsid w:val="00A13018"/>
    <w:rsid w:val="00A131BC"/>
    <w:rsid w:val="00A140D3"/>
    <w:rsid w:val="00A141AD"/>
    <w:rsid w:val="00A143B4"/>
    <w:rsid w:val="00A1446B"/>
    <w:rsid w:val="00A14786"/>
    <w:rsid w:val="00A147FF"/>
    <w:rsid w:val="00A14DF1"/>
    <w:rsid w:val="00A15012"/>
    <w:rsid w:val="00A15BBB"/>
    <w:rsid w:val="00A15D06"/>
    <w:rsid w:val="00A167F2"/>
    <w:rsid w:val="00A16CEA"/>
    <w:rsid w:val="00A1753D"/>
    <w:rsid w:val="00A17C38"/>
    <w:rsid w:val="00A17EFE"/>
    <w:rsid w:val="00A201C6"/>
    <w:rsid w:val="00A2029A"/>
    <w:rsid w:val="00A20B53"/>
    <w:rsid w:val="00A20C78"/>
    <w:rsid w:val="00A22FAF"/>
    <w:rsid w:val="00A2312E"/>
    <w:rsid w:val="00A2382F"/>
    <w:rsid w:val="00A23941"/>
    <w:rsid w:val="00A23970"/>
    <w:rsid w:val="00A23F55"/>
    <w:rsid w:val="00A24323"/>
    <w:rsid w:val="00A24985"/>
    <w:rsid w:val="00A24BB3"/>
    <w:rsid w:val="00A2512C"/>
    <w:rsid w:val="00A25157"/>
    <w:rsid w:val="00A2515B"/>
    <w:rsid w:val="00A2552C"/>
    <w:rsid w:val="00A2588E"/>
    <w:rsid w:val="00A26068"/>
    <w:rsid w:val="00A267DA"/>
    <w:rsid w:val="00A26E28"/>
    <w:rsid w:val="00A26EDF"/>
    <w:rsid w:val="00A30495"/>
    <w:rsid w:val="00A30A13"/>
    <w:rsid w:val="00A325DD"/>
    <w:rsid w:val="00A329A7"/>
    <w:rsid w:val="00A329C9"/>
    <w:rsid w:val="00A32A39"/>
    <w:rsid w:val="00A34789"/>
    <w:rsid w:val="00A357BA"/>
    <w:rsid w:val="00A35AED"/>
    <w:rsid w:val="00A35C51"/>
    <w:rsid w:val="00A35DE6"/>
    <w:rsid w:val="00A35E27"/>
    <w:rsid w:val="00A3630E"/>
    <w:rsid w:val="00A373C4"/>
    <w:rsid w:val="00A37BB8"/>
    <w:rsid w:val="00A40B76"/>
    <w:rsid w:val="00A411DB"/>
    <w:rsid w:val="00A41FF8"/>
    <w:rsid w:val="00A426A5"/>
    <w:rsid w:val="00A427A7"/>
    <w:rsid w:val="00A42D87"/>
    <w:rsid w:val="00A43101"/>
    <w:rsid w:val="00A43965"/>
    <w:rsid w:val="00A439D5"/>
    <w:rsid w:val="00A44036"/>
    <w:rsid w:val="00A44144"/>
    <w:rsid w:val="00A445F9"/>
    <w:rsid w:val="00A44BD3"/>
    <w:rsid w:val="00A44E72"/>
    <w:rsid w:val="00A44E7D"/>
    <w:rsid w:val="00A4521D"/>
    <w:rsid w:val="00A45509"/>
    <w:rsid w:val="00A45A33"/>
    <w:rsid w:val="00A45A6D"/>
    <w:rsid w:val="00A45AC4"/>
    <w:rsid w:val="00A461D1"/>
    <w:rsid w:val="00A46A76"/>
    <w:rsid w:val="00A46CD0"/>
    <w:rsid w:val="00A46D6F"/>
    <w:rsid w:val="00A46FF2"/>
    <w:rsid w:val="00A47C09"/>
    <w:rsid w:val="00A50209"/>
    <w:rsid w:val="00A508DE"/>
    <w:rsid w:val="00A518EC"/>
    <w:rsid w:val="00A51F0A"/>
    <w:rsid w:val="00A528F6"/>
    <w:rsid w:val="00A52B4D"/>
    <w:rsid w:val="00A5307F"/>
    <w:rsid w:val="00A532AA"/>
    <w:rsid w:val="00A5390F"/>
    <w:rsid w:val="00A53E86"/>
    <w:rsid w:val="00A54A84"/>
    <w:rsid w:val="00A54EF2"/>
    <w:rsid w:val="00A55013"/>
    <w:rsid w:val="00A55293"/>
    <w:rsid w:val="00A55322"/>
    <w:rsid w:val="00A559C3"/>
    <w:rsid w:val="00A55D48"/>
    <w:rsid w:val="00A5662E"/>
    <w:rsid w:val="00A56D3C"/>
    <w:rsid w:val="00A572EB"/>
    <w:rsid w:val="00A574B1"/>
    <w:rsid w:val="00A5772F"/>
    <w:rsid w:val="00A5792F"/>
    <w:rsid w:val="00A57A9E"/>
    <w:rsid w:val="00A57BEB"/>
    <w:rsid w:val="00A60119"/>
    <w:rsid w:val="00A604AC"/>
    <w:rsid w:val="00A60DFA"/>
    <w:rsid w:val="00A611DF"/>
    <w:rsid w:val="00A615EB"/>
    <w:rsid w:val="00A61673"/>
    <w:rsid w:val="00A617E9"/>
    <w:rsid w:val="00A61B88"/>
    <w:rsid w:val="00A623B3"/>
    <w:rsid w:val="00A62718"/>
    <w:rsid w:val="00A627D5"/>
    <w:rsid w:val="00A62CCE"/>
    <w:rsid w:val="00A62DDC"/>
    <w:rsid w:val="00A64065"/>
    <w:rsid w:val="00A64253"/>
    <w:rsid w:val="00A64926"/>
    <w:rsid w:val="00A64970"/>
    <w:rsid w:val="00A655B3"/>
    <w:rsid w:val="00A656B0"/>
    <w:rsid w:val="00A66082"/>
    <w:rsid w:val="00A665CF"/>
    <w:rsid w:val="00A66889"/>
    <w:rsid w:val="00A66DB3"/>
    <w:rsid w:val="00A6702D"/>
    <w:rsid w:val="00A67153"/>
    <w:rsid w:val="00A67CA7"/>
    <w:rsid w:val="00A67ECC"/>
    <w:rsid w:val="00A67EEB"/>
    <w:rsid w:val="00A7028E"/>
    <w:rsid w:val="00A708F1"/>
    <w:rsid w:val="00A711CF"/>
    <w:rsid w:val="00A713E7"/>
    <w:rsid w:val="00A7152A"/>
    <w:rsid w:val="00A716E9"/>
    <w:rsid w:val="00A717C8"/>
    <w:rsid w:val="00A71A4F"/>
    <w:rsid w:val="00A71D59"/>
    <w:rsid w:val="00A71F0C"/>
    <w:rsid w:val="00A72498"/>
    <w:rsid w:val="00A727BF"/>
    <w:rsid w:val="00A727FB"/>
    <w:rsid w:val="00A7289D"/>
    <w:rsid w:val="00A72B83"/>
    <w:rsid w:val="00A73989"/>
    <w:rsid w:val="00A73F58"/>
    <w:rsid w:val="00A74436"/>
    <w:rsid w:val="00A745C0"/>
    <w:rsid w:val="00A74666"/>
    <w:rsid w:val="00A752D9"/>
    <w:rsid w:val="00A75438"/>
    <w:rsid w:val="00A761EF"/>
    <w:rsid w:val="00A76580"/>
    <w:rsid w:val="00A76E29"/>
    <w:rsid w:val="00A77213"/>
    <w:rsid w:val="00A7752F"/>
    <w:rsid w:val="00A77C3A"/>
    <w:rsid w:val="00A77E9E"/>
    <w:rsid w:val="00A77FC8"/>
    <w:rsid w:val="00A800EE"/>
    <w:rsid w:val="00A80786"/>
    <w:rsid w:val="00A81F5F"/>
    <w:rsid w:val="00A822CF"/>
    <w:rsid w:val="00A82891"/>
    <w:rsid w:val="00A82B4C"/>
    <w:rsid w:val="00A83779"/>
    <w:rsid w:val="00A8402B"/>
    <w:rsid w:val="00A84556"/>
    <w:rsid w:val="00A84CBE"/>
    <w:rsid w:val="00A855D9"/>
    <w:rsid w:val="00A85C35"/>
    <w:rsid w:val="00A85C89"/>
    <w:rsid w:val="00A85F0C"/>
    <w:rsid w:val="00A863E0"/>
    <w:rsid w:val="00A868D9"/>
    <w:rsid w:val="00A86D52"/>
    <w:rsid w:val="00A87786"/>
    <w:rsid w:val="00A87A62"/>
    <w:rsid w:val="00A87C63"/>
    <w:rsid w:val="00A900DC"/>
    <w:rsid w:val="00A90AB9"/>
    <w:rsid w:val="00A91A20"/>
    <w:rsid w:val="00A92061"/>
    <w:rsid w:val="00A93283"/>
    <w:rsid w:val="00A9367F"/>
    <w:rsid w:val="00A93A7F"/>
    <w:rsid w:val="00A94249"/>
    <w:rsid w:val="00A94BC9"/>
    <w:rsid w:val="00A959BC"/>
    <w:rsid w:val="00A95D1B"/>
    <w:rsid w:val="00A9649E"/>
    <w:rsid w:val="00A96539"/>
    <w:rsid w:val="00A966EB"/>
    <w:rsid w:val="00A967BE"/>
    <w:rsid w:val="00A9695A"/>
    <w:rsid w:val="00A96D18"/>
    <w:rsid w:val="00A97496"/>
    <w:rsid w:val="00A97953"/>
    <w:rsid w:val="00A979A2"/>
    <w:rsid w:val="00AA028D"/>
    <w:rsid w:val="00AA0AFE"/>
    <w:rsid w:val="00AA0CA8"/>
    <w:rsid w:val="00AA1D3F"/>
    <w:rsid w:val="00AA27E1"/>
    <w:rsid w:val="00AA3635"/>
    <w:rsid w:val="00AA36BC"/>
    <w:rsid w:val="00AA38A2"/>
    <w:rsid w:val="00AA3C60"/>
    <w:rsid w:val="00AA5015"/>
    <w:rsid w:val="00AA52E1"/>
    <w:rsid w:val="00AA5ACE"/>
    <w:rsid w:val="00AA60A5"/>
    <w:rsid w:val="00AA6129"/>
    <w:rsid w:val="00AA72B6"/>
    <w:rsid w:val="00AA73D6"/>
    <w:rsid w:val="00AA78FE"/>
    <w:rsid w:val="00AA7933"/>
    <w:rsid w:val="00AA7BB9"/>
    <w:rsid w:val="00AB0BF9"/>
    <w:rsid w:val="00AB1F25"/>
    <w:rsid w:val="00AB214F"/>
    <w:rsid w:val="00AB256C"/>
    <w:rsid w:val="00AB2A61"/>
    <w:rsid w:val="00AB2AB7"/>
    <w:rsid w:val="00AB2E34"/>
    <w:rsid w:val="00AB2FF4"/>
    <w:rsid w:val="00AB4161"/>
    <w:rsid w:val="00AB41B0"/>
    <w:rsid w:val="00AB5F9C"/>
    <w:rsid w:val="00AB6987"/>
    <w:rsid w:val="00AB7066"/>
    <w:rsid w:val="00AB7214"/>
    <w:rsid w:val="00AB733C"/>
    <w:rsid w:val="00AB77F2"/>
    <w:rsid w:val="00AC1563"/>
    <w:rsid w:val="00AC1638"/>
    <w:rsid w:val="00AC1749"/>
    <w:rsid w:val="00AC1AD6"/>
    <w:rsid w:val="00AC251B"/>
    <w:rsid w:val="00AC2627"/>
    <w:rsid w:val="00AC2F06"/>
    <w:rsid w:val="00AC3949"/>
    <w:rsid w:val="00AC3C13"/>
    <w:rsid w:val="00AC4E8D"/>
    <w:rsid w:val="00AC51CD"/>
    <w:rsid w:val="00AC52DF"/>
    <w:rsid w:val="00AC55D0"/>
    <w:rsid w:val="00AC5A21"/>
    <w:rsid w:val="00AC5DE6"/>
    <w:rsid w:val="00AC612C"/>
    <w:rsid w:val="00AC7419"/>
    <w:rsid w:val="00AD00BD"/>
    <w:rsid w:val="00AD104F"/>
    <w:rsid w:val="00AD283A"/>
    <w:rsid w:val="00AD3A66"/>
    <w:rsid w:val="00AD3BFC"/>
    <w:rsid w:val="00AD5442"/>
    <w:rsid w:val="00AD599D"/>
    <w:rsid w:val="00AD5CA3"/>
    <w:rsid w:val="00AD64DF"/>
    <w:rsid w:val="00AD7422"/>
    <w:rsid w:val="00AD76B9"/>
    <w:rsid w:val="00AD7B1B"/>
    <w:rsid w:val="00AD7DD9"/>
    <w:rsid w:val="00AD7E37"/>
    <w:rsid w:val="00AE048D"/>
    <w:rsid w:val="00AE04B6"/>
    <w:rsid w:val="00AE095A"/>
    <w:rsid w:val="00AE0C32"/>
    <w:rsid w:val="00AE1025"/>
    <w:rsid w:val="00AE123F"/>
    <w:rsid w:val="00AE220E"/>
    <w:rsid w:val="00AE2862"/>
    <w:rsid w:val="00AE2AE6"/>
    <w:rsid w:val="00AE2B03"/>
    <w:rsid w:val="00AE31CA"/>
    <w:rsid w:val="00AE332C"/>
    <w:rsid w:val="00AE39AB"/>
    <w:rsid w:val="00AE3F03"/>
    <w:rsid w:val="00AE43C1"/>
    <w:rsid w:val="00AE473D"/>
    <w:rsid w:val="00AE475C"/>
    <w:rsid w:val="00AE4A87"/>
    <w:rsid w:val="00AE5925"/>
    <w:rsid w:val="00AE64F0"/>
    <w:rsid w:val="00AE6F9A"/>
    <w:rsid w:val="00AE7CCA"/>
    <w:rsid w:val="00AF0EE2"/>
    <w:rsid w:val="00AF1545"/>
    <w:rsid w:val="00AF180C"/>
    <w:rsid w:val="00AF1C1C"/>
    <w:rsid w:val="00AF1DFC"/>
    <w:rsid w:val="00AF23C8"/>
    <w:rsid w:val="00AF2466"/>
    <w:rsid w:val="00AF2AE2"/>
    <w:rsid w:val="00AF2C85"/>
    <w:rsid w:val="00AF368D"/>
    <w:rsid w:val="00AF387E"/>
    <w:rsid w:val="00AF38E2"/>
    <w:rsid w:val="00AF3C97"/>
    <w:rsid w:val="00AF410F"/>
    <w:rsid w:val="00AF415F"/>
    <w:rsid w:val="00AF4609"/>
    <w:rsid w:val="00AF4BDF"/>
    <w:rsid w:val="00AF4E08"/>
    <w:rsid w:val="00AF4F27"/>
    <w:rsid w:val="00AF4F77"/>
    <w:rsid w:val="00AF56A7"/>
    <w:rsid w:val="00AF5730"/>
    <w:rsid w:val="00AF58DE"/>
    <w:rsid w:val="00AF5EDD"/>
    <w:rsid w:val="00AF6460"/>
    <w:rsid w:val="00AF6533"/>
    <w:rsid w:val="00AF678F"/>
    <w:rsid w:val="00AF713F"/>
    <w:rsid w:val="00AF7484"/>
    <w:rsid w:val="00AF755A"/>
    <w:rsid w:val="00B00713"/>
    <w:rsid w:val="00B00A78"/>
    <w:rsid w:val="00B00DF5"/>
    <w:rsid w:val="00B024B1"/>
    <w:rsid w:val="00B02685"/>
    <w:rsid w:val="00B02A30"/>
    <w:rsid w:val="00B0377E"/>
    <w:rsid w:val="00B045AE"/>
    <w:rsid w:val="00B04EFA"/>
    <w:rsid w:val="00B0543F"/>
    <w:rsid w:val="00B05B54"/>
    <w:rsid w:val="00B05C58"/>
    <w:rsid w:val="00B05CE2"/>
    <w:rsid w:val="00B06314"/>
    <w:rsid w:val="00B07BA9"/>
    <w:rsid w:val="00B10055"/>
    <w:rsid w:val="00B10108"/>
    <w:rsid w:val="00B1048B"/>
    <w:rsid w:val="00B106A6"/>
    <w:rsid w:val="00B106B6"/>
    <w:rsid w:val="00B107E2"/>
    <w:rsid w:val="00B1129C"/>
    <w:rsid w:val="00B113CD"/>
    <w:rsid w:val="00B1141E"/>
    <w:rsid w:val="00B11438"/>
    <w:rsid w:val="00B12788"/>
    <w:rsid w:val="00B1278B"/>
    <w:rsid w:val="00B1317C"/>
    <w:rsid w:val="00B134FB"/>
    <w:rsid w:val="00B13503"/>
    <w:rsid w:val="00B140F0"/>
    <w:rsid w:val="00B1444A"/>
    <w:rsid w:val="00B14C57"/>
    <w:rsid w:val="00B15B3C"/>
    <w:rsid w:val="00B15FD7"/>
    <w:rsid w:val="00B16208"/>
    <w:rsid w:val="00B16899"/>
    <w:rsid w:val="00B16DE7"/>
    <w:rsid w:val="00B17295"/>
    <w:rsid w:val="00B17A45"/>
    <w:rsid w:val="00B17B28"/>
    <w:rsid w:val="00B17D23"/>
    <w:rsid w:val="00B2003A"/>
    <w:rsid w:val="00B202EA"/>
    <w:rsid w:val="00B21243"/>
    <w:rsid w:val="00B215F5"/>
    <w:rsid w:val="00B2160E"/>
    <w:rsid w:val="00B219D7"/>
    <w:rsid w:val="00B21C33"/>
    <w:rsid w:val="00B225BD"/>
    <w:rsid w:val="00B227F8"/>
    <w:rsid w:val="00B229C8"/>
    <w:rsid w:val="00B236ED"/>
    <w:rsid w:val="00B23A20"/>
    <w:rsid w:val="00B2461D"/>
    <w:rsid w:val="00B24936"/>
    <w:rsid w:val="00B2544A"/>
    <w:rsid w:val="00B25DEC"/>
    <w:rsid w:val="00B261B7"/>
    <w:rsid w:val="00B2632B"/>
    <w:rsid w:val="00B26514"/>
    <w:rsid w:val="00B26926"/>
    <w:rsid w:val="00B269BB"/>
    <w:rsid w:val="00B2759D"/>
    <w:rsid w:val="00B27A54"/>
    <w:rsid w:val="00B303B1"/>
    <w:rsid w:val="00B304B9"/>
    <w:rsid w:val="00B3054E"/>
    <w:rsid w:val="00B306FE"/>
    <w:rsid w:val="00B30725"/>
    <w:rsid w:val="00B30783"/>
    <w:rsid w:val="00B30C06"/>
    <w:rsid w:val="00B311BD"/>
    <w:rsid w:val="00B31444"/>
    <w:rsid w:val="00B32549"/>
    <w:rsid w:val="00B335E2"/>
    <w:rsid w:val="00B343C5"/>
    <w:rsid w:val="00B3454E"/>
    <w:rsid w:val="00B35E3A"/>
    <w:rsid w:val="00B36580"/>
    <w:rsid w:val="00B36772"/>
    <w:rsid w:val="00B3695C"/>
    <w:rsid w:val="00B3697C"/>
    <w:rsid w:val="00B37058"/>
    <w:rsid w:val="00B379CF"/>
    <w:rsid w:val="00B37A73"/>
    <w:rsid w:val="00B405C3"/>
    <w:rsid w:val="00B40C2F"/>
    <w:rsid w:val="00B4145E"/>
    <w:rsid w:val="00B414F9"/>
    <w:rsid w:val="00B41604"/>
    <w:rsid w:val="00B41F0F"/>
    <w:rsid w:val="00B422A9"/>
    <w:rsid w:val="00B42560"/>
    <w:rsid w:val="00B42887"/>
    <w:rsid w:val="00B42C8B"/>
    <w:rsid w:val="00B439A7"/>
    <w:rsid w:val="00B43D1E"/>
    <w:rsid w:val="00B440F3"/>
    <w:rsid w:val="00B44193"/>
    <w:rsid w:val="00B445C4"/>
    <w:rsid w:val="00B45528"/>
    <w:rsid w:val="00B4556F"/>
    <w:rsid w:val="00B455AA"/>
    <w:rsid w:val="00B45778"/>
    <w:rsid w:val="00B457A1"/>
    <w:rsid w:val="00B4630F"/>
    <w:rsid w:val="00B464B1"/>
    <w:rsid w:val="00B4723B"/>
    <w:rsid w:val="00B47A4A"/>
    <w:rsid w:val="00B47A56"/>
    <w:rsid w:val="00B47B99"/>
    <w:rsid w:val="00B47BB7"/>
    <w:rsid w:val="00B5017A"/>
    <w:rsid w:val="00B506F2"/>
    <w:rsid w:val="00B50B01"/>
    <w:rsid w:val="00B50C8D"/>
    <w:rsid w:val="00B50E80"/>
    <w:rsid w:val="00B510E3"/>
    <w:rsid w:val="00B513F5"/>
    <w:rsid w:val="00B5159B"/>
    <w:rsid w:val="00B51D20"/>
    <w:rsid w:val="00B521AC"/>
    <w:rsid w:val="00B52702"/>
    <w:rsid w:val="00B532F7"/>
    <w:rsid w:val="00B53B48"/>
    <w:rsid w:val="00B53D9C"/>
    <w:rsid w:val="00B53EA8"/>
    <w:rsid w:val="00B5498D"/>
    <w:rsid w:val="00B54B0C"/>
    <w:rsid w:val="00B54B7F"/>
    <w:rsid w:val="00B5501D"/>
    <w:rsid w:val="00B554F3"/>
    <w:rsid w:val="00B55C92"/>
    <w:rsid w:val="00B55E3C"/>
    <w:rsid w:val="00B569DE"/>
    <w:rsid w:val="00B56A3F"/>
    <w:rsid w:val="00B56A59"/>
    <w:rsid w:val="00B5727E"/>
    <w:rsid w:val="00B57853"/>
    <w:rsid w:val="00B6122F"/>
    <w:rsid w:val="00B6151E"/>
    <w:rsid w:val="00B61A7D"/>
    <w:rsid w:val="00B62437"/>
    <w:rsid w:val="00B624F8"/>
    <w:rsid w:val="00B62535"/>
    <w:rsid w:val="00B6279D"/>
    <w:rsid w:val="00B62F8A"/>
    <w:rsid w:val="00B63FAF"/>
    <w:rsid w:val="00B63FCD"/>
    <w:rsid w:val="00B640F6"/>
    <w:rsid w:val="00B641E1"/>
    <w:rsid w:val="00B645EE"/>
    <w:rsid w:val="00B64825"/>
    <w:rsid w:val="00B64962"/>
    <w:rsid w:val="00B64E73"/>
    <w:rsid w:val="00B65BDA"/>
    <w:rsid w:val="00B669B5"/>
    <w:rsid w:val="00B676EC"/>
    <w:rsid w:val="00B7016C"/>
    <w:rsid w:val="00B7039B"/>
    <w:rsid w:val="00B71FF6"/>
    <w:rsid w:val="00B72C35"/>
    <w:rsid w:val="00B72F14"/>
    <w:rsid w:val="00B7353D"/>
    <w:rsid w:val="00B73665"/>
    <w:rsid w:val="00B73D66"/>
    <w:rsid w:val="00B748B4"/>
    <w:rsid w:val="00B74D1E"/>
    <w:rsid w:val="00B74DFD"/>
    <w:rsid w:val="00B753E6"/>
    <w:rsid w:val="00B753F6"/>
    <w:rsid w:val="00B75950"/>
    <w:rsid w:val="00B76A18"/>
    <w:rsid w:val="00B76A6F"/>
    <w:rsid w:val="00B7781F"/>
    <w:rsid w:val="00B77848"/>
    <w:rsid w:val="00B77E08"/>
    <w:rsid w:val="00B80206"/>
    <w:rsid w:val="00B80AEB"/>
    <w:rsid w:val="00B80E7D"/>
    <w:rsid w:val="00B8159B"/>
    <w:rsid w:val="00B82378"/>
    <w:rsid w:val="00B826CD"/>
    <w:rsid w:val="00B82ED9"/>
    <w:rsid w:val="00B83C23"/>
    <w:rsid w:val="00B83C92"/>
    <w:rsid w:val="00B845C2"/>
    <w:rsid w:val="00B84C6C"/>
    <w:rsid w:val="00B84E73"/>
    <w:rsid w:val="00B85061"/>
    <w:rsid w:val="00B86D1D"/>
    <w:rsid w:val="00B871E7"/>
    <w:rsid w:val="00B87939"/>
    <w:rsid w:val="00B87965"/>
    <w:rsid w:val="00B87986"/>
    <w:rsid w:val="00B87A87"/>
    <w:rsid w:val="00B907F0"/>
    <w:rsid w:val="00B9148C"/>
    <w:rsid w:val="00B91743"/>
    <w:rsid w:val="00B9195E"/>
    <w:rsid w:val="00B91DD9"/>
    <w:rsid w:val="00B92687"/>
    <w:rsid w:val="00B92C6F"/>
    <w:rsid w:val="00B9310B"/>
    <w:rsid w:val="00B93C8F"/>
    <w:rsid w:val="00B94248"/>
    <w:rsid w:val="00B942A1"/>
    <w:rsid w:val="00B94858"/>
    <w:rsid w:val="00B94B4F"/>
    <w:rsid w:val="00B94C55"/>
    <w:rsid w:val="00B95A11"/>
    <w:rsid w:val="00B96225"/>
    <w:rsid w:val="00B9723B"/>
    <w:rsid w:val="00B97376"/>
    <w:rsid w:val="00B9748E"/>
    <w:rsid w:val="00B976F6"/>
    <w:rsid w:val="00B977E9"/>
    <w:rsid w:val="00B97965"/>
    <w:rsid w:val="00B979C7"/>
    <w:rsid w:val="00B97C88"/>
    <w:rsid w:val="00B97DFB"/>
    <w:rsid w:val="00BA0858"/>
    <w:rsid w:val="00BA1133"/>
    <w:rsid w:val="00BA1D35"/>
    <w:rsid w:val="00BA226E"/>
    <w:rsid w:val="00BA33C9"/>
    <w:rsid w:val="00BA35D7"/>
    <w:rsid w:val="00BA5C6B"/>
    <w:rsid w:val="00BA5CB6"/>
    <w:rsid w:val="00BA5F41"/>
    <w:rsid w:val="00BA67C8"/>
    <w:rsid w:val="00BA7385"/>
    <w:rsid w:val="00BB0161"/>
    <w:rsid w:val="00BB187C"/>
    <w:rsid w:val="00BB2961"/>
    <w:rsid w:val="00BB296B"/>
    <w:rsid w:val="00BB296C"/>
    <w:rsid w:val="00BB2A6B"/>
    <w:rsid w:val="00BB2F14"/>
    <w:rsid w:val="00BB3622"/>
    <w:rsid w:val="00BB3CE7"/>
    <w:rsid w:val="00BB49FD"/>
    <w:rsid w:val="00BB5E6B"/>
    <w:rsid w:val="00BB6165"/>
    <w:rsid w:val="00BB682C"/>
    <w:rsid w:val="00BB6BEB"/>
    <w:rsid w:val="00BB7732"/>
    <w:rsid w:val="00BB7A91"/>
    <w:rsid w:val="00BB7CA9"/>
    <w:rsid w:val="00BC0784"/>
    <w:rsid w:val="00BC092E"/>
    <w:rsid w:val="00BC1D6E"/>
    <w:rsid w:val="00BC236B"/>
    <w:rsid w:val="00BC2BB4"/>
    <w:rsid w:val="00BC2FCF"/>
    <w:rsid w:val="00BC4374"/>
    <w:rsid w:val="00BC45F6"/>
    <w:rsid w:val="00BC4D37"/>
    <w:rsid w:val="00BC5AAD"/>
    <w:rsid w:val="00BC6381"/>
    <w:rsid w:val="00BC6559"/>
    <w:rsid w:val="00BC65D9"/>
    <w:rsid w:val="00BC6F09"/>
    <w:rsid w:val="00BC79B4"/>
    <w:rsid w:val="00BC7A49"/>
    <w:rsid w:val="00BC7C52"/>
    <w:rsid w:val="00BD0022"/>
    <w:rsid w:val="00BD07F4"/>
    <w:rsid w:val="00BD0A4D"/>
    <w:rsid w:val="00BD0CF6"/>
    <w:rsid w:val="00BD0D00"/>
    <w:rsid w:val="00BD1161"/>
    <w:rsid w:val="00BD1471"/>
    <w:rsid w:val="00BD14C5"/>
    <w:rsid w:val="00BD196A"/>
    <w:rsid w:val="00BD1CB4"/>
    <w:rsid w:val="00BD2081"/>
    <w:rsid w:val="00BD2311"/>
    <w:rsid w:val="00BD30C1"/>
    <w:rsid w:val="00BD3781"/>
    <w:rsid w:val="00BD3B4B"/>
    <w:rsid w:val="00BD431D"/>
    <w:rsid w:val="00BD53C2"/>
    <w:rsid w:val="00BD6262"/>
    <w:rsid w:val="00BD7210"/>
    <w:rsid w:val="00BD77E3"/>
    <w:rsid w:val="00BD7D58"/>
    <w:rsid w:val="00BD7EA0"/>
    <w:rsid w:val="00BE098C"/>
    <w:rsid w:val="00BE0C35"/>
    <w:rsid w:val="00BE1A9C"/>
    <w:rsid w:val="00BE1F2C"/>
    <w:rsid w:val="00BE2084"/>
    <w:rsid w:val="00BE21A4"/>
    <w:rsid w:val="00BE23D0"/>
    <w:rsid w:val="00BE2554"/>
    <w:rsid w:val="00BE2708"/>
    <w:rsid w:val="00BE2F22"/>
    <w:rsid w:val="00BE3091"/>
    <w:rsid w:val="00BE30C2"/>
    <w:rsid w:val="00BE318C"/>
    <w:rsid w:val="00BE3E5B"/>
    <w:rsid w:val="00BE41FA"/>
    <w:rsid w:val="00BE4C48"/>
    <w:rsid w:val="00BE5544"/>
    <w:rsid w:val="00BE563E"/>
    <w:rsid w:val="00BE5702"/>
    <w:rsid w:val="00BE61C1"/>
    <w:rsid w:val="00BE64AF"/>
    <w:rsid w:val="00BE6717"/>
    <w:rsid w:val="00BE7625"/>
    <w:rsid w:val="00BF0381"/>
    <w:rsid w:val="00BF095F"/>
    <w:rsid w:val="00BF0A48"/>
    <w:rsid w:val="00BF0E4A"/>
    <w:rsid w:val="00BF16A4"/>
    <w:rsid w:val="00BF1AD5"/>
    <w:rsid w:val="00BF444B"/>
    <w:rsid w:val="00BF457A"/>
    <w:rsid w:val="00BF4749"/>
    <w:rsid w:val="00BF4BB7"/>
    <w:rsid w:val="00BF51DD"/>
    <w:rsid w:val="00BF536B"/>
    <w:rsid w:val="00BF540B"/>
    <w:rsid w:val="00BF6707"/>
    <w:rsid w:val="00BF6A05"/>
    <w:rsid w:val="00BF6E7B"/>
    <w:rsid w:val="00BF707B"/>
    <w:rsid w:val="00BF7313"/>
    <w:rsid w:val="00BF79C2"/>
    <w:rsid w:val="00C00276"/>
    <w:rsid w:val="00C00CA4"/>
    <w:rsid w:val="00C00D5B"/>
    <w:rsid w:val="00C00FAD"/>
    <w:rsid w:val="00C01021"/>
    <w:rsid w:val="00C0141F"/>
    <w:rsid w:val="00C01553"/>
    <w:rsid w:val="00C01978"/>
    <w:rsid w:val="00C01C7B"/>
    <w:rsid w:val="00C01D25"/>
    <w:rsid w:val="00C01D68"/>
    <w:rsid w:val="00C0361B"/>
    <w:rsid w:val="00C03F23"/>
    <w:rsid w:val="00C04799"/>
    <w:rsid w:val="00C048AF"/>
    <w:rsid w:val="00C04C25"/>
    <w:rsid w:val="00C04D06"/>
    <w:rsid w:val="00C04F4F"/>
    <w:rsid w:val="00C054BE"/>
    <w:rsid w:val="00C0555B"/>
    <w:rsid w:val="00C058F4"/>
    <w:rsid w:val="00C05E9F"/>
    <w:rsid w:val="00C06EA0"/>
    <w:rsid w:val="00C077E0"/>
    <w:rsid w:val="00C07B63"/>
    <w:rsid w:val="00C07DE6"/>
    <w:rsid w:val="00C108D0"/>
    <w:rsid w:val="00C114ED"/>
    <w:rsid w:val="00C11867"/>
    <w:rsid w:val="00C1249F"/>
    <w:rsid w:val="00C12661"/>
    <w:rsid w:val="00C12A57"/>
    <w:rsid w:val="00C12A8D"/>
    <w:rsid w:val="00C12D0B"/>
    <w:rsid w:val="00C12EFF"/>
    <w:rsid w:val="00C132CD"/>
    <w:rsid w:val="00C14E70"/>
    <w:rsid w:val="00C15416"/>
    <w:rsid w:val="00C154B5"/>
    <w:rsid w:val="00C154D8"/>
    <w:rsid w:val="00C155EF"/>
    <w:rsid w:val="00C158CF"/>
    <w:rsid w:val="00C161B0"/>
    <w:rsid w:val="00C16773"/>
    <w:rsid w:val="00C167C3"/>
    <w:rsid w:val="00C17421"/>
    <w:rsid w:val="00C17872"/>
    <w:rsid w:val="00C202D8"/>
    <w:rsid w:val="00C205E9"/>
    <w:rsid w:val="00C20D5B"/>
    <w:rsid w:val="00C212FC"/>
    <w:rsid w:val="00C21539"/>
    <w:rsid w:val="00C21C03"/>
    <w:rsid w:val="00C230E1"/>
    <w:rsid w:val="00C233A6"/>
    <w:rsid w:val="00C23CCD"/>
    <w:rsid w:val="00C23F48"/>
    <w:rsid w:val="00C23F89"/>
    <w:rsid w:val="00C2419C"/>
    <w:rsid w:val="00C24805"/>
    <w:rsid w:val="00C24F27"/>
    <w:rsid w:val="00C25609"/>
    <w:rsid w:val="00C262BD"/>
    <w:rsid w:val="00C27277"/>
    <w:rsid w:val="00C30107"/>
    <w:rsid w:val="00C30784"/>
    <w:rsid w:val="00C309CF"/>
    <w:rsid w:val="00C30E6F"/>
    <w:rsid w:val="00C310C2"/>
    <w:rsid w:val="00C316D6"/>
    <w:rsid w:val="00C31AD8"/>
    <w:rsid w:val="00C31F56"/>
    <w:rsid w:val="00C325B7"/>
    <w:rsid w:val="00C3294F"/>
    <w:rsid w:val="00C32F8F"/>
    <w:rsid w:val="00C33869"/>
    <w:rsid w:val="00C341B0"/>
    <w:rsid w:val="00C341B7"/>
    <w:rsid w:val="00C34309"/>
    <w:rsid w:val="00C344A3"/>
    <w:rsid w:val="00C3499A"/>
    <w:rsid w:val="00C350C6"/>
    <w:rsid w:val="00C35167"/>
    <w:rsid w:val="00C35A9C"/>
    <w:rsid w:val="00C35F36"/>
    <w:rsid w:val="00C36525"/>
    <w:rsid w:val="00C37A67"/>
    <w:rsid w:val="00C37D67"/>
    <w:rsid w:val="00C37EBC"/>
    <w:rsid w:val="00C37F76"/>
    <w:rsid w:val="00C4003A"/>
    <w:rsid w:val="00C4010F"/>
    <w:rsid w:val="00C4049F"/>
    <w:rsid w:val="00C409CE"/>
    <w:rsid w:val="00C40D0E"/>
    <w:rsid w:val="00C40EB3"/>
    <w:rsid w:val="00C41206"/>
    <w:rsid w:val="00C41A97"/>
    <w:rsid w:val="00C41BD9"/>
    <w:rsid w:val="00C41FD3"/>
    <w:rsid w:val="00C4238A"/>
    <w:rsid w:val="00C42D57"/>
    <w:rsid w:val="00C430E2"/>
    <w:rsid w:val="00C43214"/>
    <w:rsid w:val="00C434FD"/>
    <w:rsid w:val="00C43BE5"/>
    <w:rsid w:val="00C43EFD"/>
    <w:rsid w:val="00C4452C"/>
    <w:rsid w:val="00C44FC4"/>
    <w:rsid w:val="00C46451"/>
    <w:rsid w:val="00C47417"/>
    <w:rsid w:val="00C478DE"/>
    <w:rsid w:val="00C47AC7"/>
    <w:rsid w:val="00C509FC"/>
    <w:rsid w:val="00C50A58"/>
    <w:rsid w:val="00C51094"/>
    <w:rsid w:val="00C511A3"/>
    <w:rsid w:val="00C5192E"/>
    <w:rsid w:val="00C5201D"/>
    <w:rsid w:val="00C52689"/>
    <w:rsid w:val="00C52CFC"/>
    <w:rsid w:val="00C52DE6"/>
    <w:rsid w:val="00C52F17"/>
    <w:rsid w:val="00C53202"/>
    <w:rsid w:val="00C536EE"/>
    <w:rsid w:val="00C536F3"/>
    <w:rsid w:val="00C53C31"/>
    <w:rsid w:val="00C543BF"/>
    <w:rsid w:val="00C54570"/>
    <w:rsid w:val="00C5479E"/>
    <w:rsid w:val="00C56194"/>
    <w:rsid w:val="00C561E0"/>
    <w:rsid w:val="00C56445"/>
    <w:rsid w:val="00C56BCC"/>
    <w:rsid w:val="00C56FE2"/>
    <w:rsid w:val="00C57263"/>
    <w:rsid w:val="00C573BB"/>
    <w:rsid w:val="00C577C1"/>
    <w:rsid w:val="00C57E0D"/>
    <w:rsid w:val="00C57F9D"/>
    <w:rsid w:val="00C60129"/>
    <w:rsid w:val="00C6016B"/>
    <w:rsid w:val="00C605BF"/>
    <w:rsid w:val="00C61076"/>
    <w:rsid w:val="00C61C00"/>
    <w:rsid w:val="00C62B35"/>
    <w:rsid w:val="00C62E32"/>
    <w:rsid w:val="00C633CC"/>
    <w:rsid w:val="00C634A7"/>
    <w:rsid w:val="00C638D7"/>
    <w:rsid w:val="00C638DF"/>
    <w:rsid w:val="00C63CEC"/>
    <w:rsid w:val="00C63D2B"/>
    <w:rsid w:val="00C64168"/>
    <w:rsid w:val="00C64383"/>
    <w:rsid w:val="00C64720"/>
    <w:rsid w:val="00C6488C"/>
    <w:rsid w:val="00C6517F"/>
    <w:rsid w:val="00C653E7"/>
    <w:rsid w:val="00C664B9"/>
    <w:rsid w:val="00C671ED"/>
    <w:rsid w:val="00C67BA6"/>
    <w:rsid w:val="00C70C00"/>
    <w:rsid w:val="00C70DA3"/>
    <w:rsid w:val="00C71920"/>
    <w:rsid w:val="00C72A63"/>
    <w:rsid w:val="00C73308"/>
    <w:rsid w:val="00C756D0"/>
    <w:rsid w:val="00C7710B"/>
    <w:rsid w:val="00C77181"/>
    <w:rsid w:val="00C77957"/>
    <w:rsid w:val="00C80798"/>
    <w:rsid w:val="00C80AE4"/>
    <w:rsid w:val="00C80B84"/>
    <w:rsid w:val="00C80DD3"/>
    <w:rsid w:val="00C8182A"/>
    <w:rsid w:val="00C837F5"/>
    <w:rsid w:val="00C855E0"/>
    <w:rsid w:val="00C857F1"/>
    <w:rsid w:val="00C864BE"/>
    <w:rsid w:val="00C871C4"/>
    <w:rsid w:val="00C873BB"/>
    <w:rsid w:val="00C87736"/>
    <w:rsid w:val="00C877F7"/>
    <w:rsid w:val="00C87832"/>
    <w:rsid w:val="00C904EF"/>
    <w:rsid w:val="00C90719"/>
    <w:rsid w:val="00C90F2E"/>
    <w:rsid w:val="00C91A89"/>
    <w:rsid w:val="00C91B4C"/>
    <w:rsid w:val="00C91CBC"/>
    <w:rsid w:val="00C91D8D"/>
    <w:rsid w:val="00C93FFC"/>
    <w:rsid w:val="00C94C21"/>
    <w:rsid w:val="00C95397"/>
    <w:rsid w:val="00C97F59"/>
    <w:rsid w:val="00CA0020"/>
    <w:rsid w:val="00CA1130"/>
    <w:rsid w:val="00CA22DE"/>
    <w:rsid w:val="00CA2AD7"/>
    <w:rsid w:val="00CA3BB0"/>
    <w:rsid w:val="00CA3C8A"/>
    <w:rsid w:val="00CA415F"/>
    <w:rsid w:val="00CA418B"/>
    <w:rsid w:val="00CA498E"/>
    <w:rsid w:val="00CA5A95"/>
    <w:rsid w:val="00CA5EA7"/>
    <w:rsid w:val="00CA5EEB"/>
    <w:rsid w:val="00CA623D"/>
    <w:rsid w:val="00CA6604"/>
    <w:rsid w:val="00CA68ED"/>
    <w:rsid w:val="00CA78CA"/>
    <w:rsid w:val="00CA7C52"/>
    <w:rsid w:val="00CB026C"/>
    <w:rsid w:val="00CB1E46"/>
    <w:rsid w:val="00CB2736"/>
    <w:rsid w:val="00CB2A6B"/>
    <w:rsid w:val="00CB2C14"/>
    <w:rsid w:val="00CB3697"/>
    <w:rsid w:val="00CB4FE7"/>
    <w:rsid w:val="00CB557D"/>
    <w:rsid w:val="00CB5A49"/>
    <w:rsid w:val="00CB5AAC"/>
    <w:rsid w:val="00CB5C15"/>
    <w:rsid w:val="00CB678B"/>
    <w:rsid w:val="00CB6FD1"/>
    <w:rsid w:val="00CC01D3"/>
    <w:rsid w:val="00CC0814"/>
    <w:rsid w:val="00CC0E0F"/>
    <w:rsid w:val="00CC0EEB"/>
    <w:rsid w:val="00CC11AC"/>
    <w:rsid w:val="00CC1228"/>
    <w:rsid w:val="00CC133A"/>
    <w:rsid w:val="00CC1802"/>
    <w:rsid w:val="00CC1A21"/>
    <w:rsid w:val="00CC1C4C"/>
    <w:rsid w:val="00CC20CE"/>
    <w:rsid w:val="00CC218A"/>
    <w:rsid w:val="00CC2264"/>
    <w:rsid w:val="00CC39A5"/>
    <w:rsid w:val="00CC3EB5"/>
    <w:rsid w:val="00CC4EF0"/>
    <w:rsid w:val="00CC4F61"/>
    <w:rsid w:val="00CC5AD5"/>
    <w:rsid w:val="00CC660E"/>
    <w:rsid w:val="00CC66DE"/>
    <w:rsid w:val="00CC69B7"/>
    <w:rsid w:val="00CC6D3A"/>
    <w:rsid w:val="00CC6D3D"/>
    <w:rsid w:val="00CC6E6E"/>
    <w:rsid w:val="00CC700F"/>
    <w:rsid w:val="00CC746A"/>
    <w:rsid w:val="00CC7679"/>
    <w:rsid w:val="00CC7C0C"/>
    <w:rsid w:val="00CC7D69"/>
    <w:rsid w:val="00CC7DBC"/>
    <w:rsid w:val="00CC7F38"/>
    <w:rsid w:val="00CD0531"/>
    <w:rsid w:val="00CD088F"/>
    <w:rsid w:val="00CD1147"/>
    <w:rsid w:val="00CD156A"/>
    <w:rsid w:val="00CD17F5"/>
    <w:rsid w:val="00CD1F95"/>
    <w:rsid w:val="00CD25E0"/>
    <w:rsid w:val="00CD2D21"/>
    <w:rsid w:val="00CD2E65"/>
    <w:rsid w:val="00CD37D3"/>
    <w:rsid w:val="00CD44A2"/>
    <w:rsid w:val="00CD4DE4"/>
    <w:rsid w:val="00CD517B"/>
    <w:rsid w:val="00CD53DE"/>
    <w:rsid w:val="00CD5DF2"/>
    <w:rsid w:val="00CD5E8E"/>
    <w:rsid w:val="00CD6F50"/>
    <w:rsid w:val="00CD7087"/>
    <w:rsid w:val="00CD75E3"/>
    <w:rsid w:val="00CE0A06"/>
    <w:rsid w:val="00CE132E"/>
    <w:rsid w:val="00CE2241"/>
    <w:rsid w:val="00CE2627"/>
    <w:rsid w:val="00CE270E"/>
    <w:rsid w:val="00CE2EB2"/>
    <w:rsid w:val="00CE3117"/>
    <w:rsid w:val="00CE35EB"/>
    <w:rsid w:val="00CE37AB"/>
    <w:rsid w:val="00CE4415"/>
    <w:rsid w:val="00CE45F3"/>
    <w:rsid w:val="00CE46C0"/>
    <w:rsid w:val="00CE47C4"/>
    <w:rsid w:val="00CE4E24"/>
    <w:rsid w:val="00CE525D"/>
    <w:rsid w:val="00CE53AE"/>
    <w:rsid w:val="00CE546D"/>
    <w:rsid w:val="00CE5A7E"/>
    <w:rsid w:val="00CE5C99"/>
    <w:rsid w:val="00CE628F"/>
    <w:rsid w:val="00CE6425"/>
    <w:rsid w:val="00CE6E25"/>
    <w:rsid w:val="00CE74CA"/>
    <w:rsid w:val="00CF0BE7"/>
    <w:rsid w:val="00CF1485"/>
    <w:rsid w:val="00CF1E21"/>
    <w:rsid w:val="00CF1EE3"/>
    <w:rsid w:val="00CF23EE"/>
    <w:rsid w:val="00CF29E2"/>
    <w:rsid w:val="00CF2F91"/>
    <w:rsid w:val="00CF38F2"/>
    <w:rsid w:val="00CF3E39"/>
    <w:rsid w:val="00CF445A"/>
    <w:rsid w:val="00CF4529"/>
    <w:rsid w:val="00CF5FA8"/>
    <w:rsid w:val="00CF64D2"/>
    <w:rsid w:val="00CF6514"/>
    <w:rsid w:val="00CF6950"/>
    <w:rsid w:val="00CF6976"/>
    <w:rsid w:val="00CF6E09"/>
    <w:rsid w:val="00D00174"/>
    <w:rsid w:val="00D017CD"/>
    <w:rsid w:val="00D04446"/>
    <w:rsid w:val="00D04827"/>
    <w:rsid w:val="00D048CC"/>
    <w:rsid w:val="00D05ACD"/>
    <w:rsid w:val="00D05B73"/>
    <w:rsid w:val="00D06614"/>
    <w:rsid w:val="00D07965"/>
    <w:rsid w:val="00D07D07"/>
    <w:rsid w:val="00D10D14"/>
    <w:rsid w:val="00D11357"/>
    <w:rsid w:val="00D126F7"/>
    <w:rsid w:val="00D12844"/>
    <w:rsid w:val="00D1293E"/>
    <w:rsid w:val="00D129F5"/>
    <w:rsid w:val="00D12A1B"/>
    <w:rsid w:val="00D12ED9"/>
    <w:rsid w:val="00D13272"/>
    <w:rsid w:val="00D132F1"/>
    <w:rsid w:val="00D134CF"/>
    <w:rsid w:val="00D13650"/>
    <w:rsid w:val="00D13A56"/>
    <w:rsid w:val="00D141DD"/>
    <w:rsid w:val="00D1494A"/>
    <w:rsid w:val="00D15142"/>
    <w:rsid w:val="00D1520B"/>
    <w:rsid w:val="00D159F5"/>
    <w:rsid w:val="00D16625"/>
    <w:rsid w:val="00D17151"/>
    <w:rsid w:val="00D1751F"/>
    <w:rsid w:val="00D1764F"/>
    <w:rsid w:val="00D20A8C"/>
    <w:rsid w:val="00D20D85"/>
    <w:rsid w:val="00D21887"/>
    <w:rsid w:val="00D21E7F"/>
    <w:rsid w:val="00D2216E"/>
    <w:rsid w:val="00D22828"/>
    <w:rsid w:val="00D246CD"/>
    <w:rsid w:val="00D24D1E"/>
    <w:rsid w:val="00D25257"/>
    <w:rsid w:val="00D256A0"/>
    <w:rsid w:val="00D257E6"/>
    <w:rsid w:val="00D2609D"/>
    <w:rsid w:val="00D266DE"/>
    <w:rsid w:val="00D271A7"/>
    <w:rsid w:val="00D27491"/>
    <w:rsid w:val="00D27502"/>
    <w:rsid w:val="00D27FE0"/>
    <w:rsid w:val="00D3005E"/>
    <w:rsid w:val="00D30832"/>
    <w:rsid w:val="00D30A4C"/>
    <w:rsid w:val="00D31499"/>
    <w:rsid w:val="00D31689"/>
    <w:rsid w:val="00D31F58"/>
    <w:rsid w:val="00D31F64"/>
    <w:rsid w:val="00D3211F"/>
    <w:rsid w:val="00D32234"/>
    <w:rsid w:val="00D32695"/>
    <w:rsid w:val="00D32F39"/>
    <w:rsid w:val="00D32FA5"/>
    <w:rsid w:val="00D3385A"/>
    <w:rsid w:val="00D34087"/>
    <w:rsid w:val="00D34A53"/>
    <w:rsid w:val="00D352F1"/>
    <w:rsid w:val="00D355E8"/>
    <w:rsid w:val="00D35629"/>
    <w:rsid w:val="00D35DC4"/>
    <w:rsid w:val="00D40314"/>
    <w:rsid w:val="00D403B2"/>
    <w:rsid w:val="00D40775"/>
    <w:rsid w:val="00D40F43"/>
    <w:rsid w:val="00D41FC8"/>
    <w:rsid w:val="00D4262E"/>
    <w:rsid w:val="00D42B33"/>
    <w:rsid w:val="00D4300D"/>
    <w:rsid w:val="00D43308"/>
    <w:rsid w:val="00D43DD6"/>
    <w:rsid w:val="00D43E7D"/>
    <w:rsid w:val="00D4419A"/>
    <w:rsid w:val="00D4421D"/>
    <w:rsid w:val="00D44BCB"/>
    <w:rsid w:val="00D44D90"/>
    <w:rsid w:val="00D45861"/>
    <w:rsid w:val="00D45B60"/>
    <w:rsid w:val="00D46557"/>
    <w:rsid w:val="00D46BA6"/>
    <w:rsid w:val="00D46C1F"/>
    <w:rsid w:val="00D47463"/>
    <w:rsid w:val="00D50D85"/>
    <w:rsid w:val="00D51C2C"/>
    <w:rsid w:val="00D52688"/>
    <w:rsid w:val="00D531E1"/>
    <w:rsid w:val="00D5321C"/>
    <w:rsid w:val="00D53B5E"/>
    <w:rsid w:val="00D54717"/>
    <w:rsid w:val="00D5495B"/>
    <w:rsid w:val="00D54E7C"/>
    <w:rsid w:val="00D559AE"/>
    <w:rsid w:val="00D55A36"/>
    <w:rsid w:val="00D55EE4"/>
    <w:rsid w:val="00D5689A"/>
    <w:rsid w:val="00D57072"/>
    <w:rsid w:val="00D57467"/>
    <w:rsid w:val="00D60464"/>
    <w:rsid w:val="00D60969"/>
    <w:rsid w:val="00D61249"/>
    <w:rsid w:val="00D612A3"/>
    <w:rsid w:val="00D61AE5"/>
    <w:rsid w:val="00D61C5E"/>
    <w:rsid w:val="00D62529"/>
    <w:rsid w:val="00D62D09"/>
    <w:rsid w:val="00D64537"/>
    <w:rsid w:val="00D64636"/>
    <w:rsid w:val="00D6552F"/>
    <w:rsid w:val="00D663FC"/>
    <w:rsid w:val="00D6665B"/>
    <w:rsid w:val="00D668E4"/>
    <w:rsid w:val="00D66B50"/>
    <w:rsid w:val="00D66D83"/>
    <w:rsid w:val="00D6719E"/>
    <w:rsid w:val="00D671DA"/>
    <w:rsid w:val="00D67262"/>
    <w:rsid w:val="00D6739A"/>
    <w:rsid w:val="00D673A3"/>
    <w:rsid w:val="00D67466"/>
    <w:rsid w:val="00D67BB9"/>
    <w:rsid w:val="00D7047B"/>
    <w:rsid w:val="00D70EB8"/>
    <w:rsid w:val="00D71D68"/>
    <w:rsid w:val="00D71EE0"/>
    <w:rsid w:val="00D71F83"/>
    <w:rsid w:val="00D729A9"/>
    <w:rsid w:val="00D729CA"/>
    <w:rsid w:val="00D729DA"/>
    <w:rsid w:val="00D73112"/>
    <w:rsid w:val="00D7373C"/>
    <w:rsid w:val="00D741F4"/>
    <w:rsid w:val="00D74FEC"/>
    <w:rsid w:val="00D75505"/>
    <w:rsid w:val="00D755C3"/>
    <w:rsid w:val="00D759F5"/>
    <w:rsid w:val="00D75BB1"/>
    <w:rsid w:val="00D76695"/>
    <w:rsid w:val="00D7706B"/>
    <w:rsid w:val="00D7779D"/>
    <w:rsid w:val="00D77812"/>
    <w:rsid w:val="00D77D98"/>
    <w:rsid w:val="00D77DAB"/>
    <w:rsid w:val="00D80910"/>
    <w:rsid w:val="00D81088"/>
    <w:rsid w:val="00D811F0"/>
    <w:rsid w:val="00D8173F"/>
    <w:rsid w:val="00D81F6C"/>
    <w:rsid w:val="00D8228F"/>
    <w:rsid w:val="00D82D2E"/>
    <w:rsid w:val="00D83CB1"/>
    <w:rsid w:val="00D84000"/>
    <w:rsid w:val="00D84372"/>
    <w:rsid w:val="00D84ACC"/>
    <w:rsid w:val="00D84BF5"/>
    <w:rsid w:val="00D84EC3"/>
    <w:rsid w:val="00D85144"/>
    <w:rsid w:val="00D85675"/>
    <w:rsid w:val="00D85911"/>
    <w:rsid w:val="00D85B0A"/>
    <w:rsid w:val="00D862DA"/>
    <w:rsid w:val="00D8640C"/>
    <w:rsid w:val="00D86456"/>
    <w:rsid w:val="00D866DA"/>
    <w:rsid w:val="00D868AA"/>
    <w:rsid w:val="00D870BD"/>
    <w:rsid w:val="00D874C7"/>
    <w:rsid w:val="00D87FAB"/>
    <w:rsid w:val="00D90ED8"/>
    <w:rsid w:val="00D91CFE"/>
    <w:rsid w:val="00D91D0E"/>
    <w:rsid w:val="00D91DC7"/>
    <w:rsid w:val="00D926AB"/>
    <w:rsid w:val="00D935D6"/>
    <w:rsid w:val="00D93839"/>
    <w:rsid w:val="00D93FA4"/>
    <w:rsid w:val="00D94659"/>
    <w:rsid w:val="00D958C6"/>
    <w:rsid w:val="00D979DA"/>
    <w:rsid w:val="00DA0175"/>
    <w:rsid w:val="00DA06AE"/>
    <w:rsid w:val="00DA1503"/>
    <w:rsid w:val="00DA3728"/>
    <w:rsid w:val="00DA39D0"/>
    <w:rsid w:val="00DA39F9"/>
    <w:rsid w:val="00DA3A18"/>
    <w:rsid w:val="00DA3D7B"/>
    <w:rsid w:val="00DA40CD"/>
    <w:rsid w:val="00DA43F0"/>
    <w:rsid w:val="00DA5102"/>
    <w:rsid w:val="00DA586F"/>
    <w:rsid w:val="00DA6721"/>
    <w:rsid w:val="00DA6D57"/>
    <w:rsid w:val="00DA7189"/>
    <w:rsid w:val="00DA7370"/>
    <w:rsid w:val="00DA737A"/>
    <w:rsid w:val="00DA7BF4"/>
    <w:rsid w:val="00DA7F52"/>
    <w:rsid w:val="00DB1190"/>
    <w:rsid w:val="00DB1576"/>
    <w:rsid w:val="00DB1B94"/>
    <w:rsid w:val="00DB1D84"/>
    <w:rsid w:val="00DB1EBF"/>
    <w:rsid w:val="00DB2E41"/>
    <w:rsid w:val="00DB38B6"/>
    <w:rsid w:val="00DB43F3"/>
    <w:rsid w:val="00DB4594"/>
    <w:rsid w:val="00DB4631"/>
    <w:rsid w:val="00DB4747"/>
    <w:rsid w:val="00DB49FE"/>
    <w:rsid w:val="00DB4AA3"/>
    <w:rsid w:val="00DB5D62"/>
    <w:rsid w:val="00DB5F33"/>
    <w:rsid w:val="00DB5F36"/>
    <w:rsid w:val="00DB68FF"/>
    <w:rsid w:val="00DB6992"/>
    <w:rsid w:val="00DB7230"/>
    <w:rsid w:val="00DC1C4C"/>
    <w:rsid w:val="00DC1D08"/>
    <w:rsid w:val="00DC24E1"/>
    <w:rsid w:val="00DC2EFD"/>
    <w:rsid w:val="00DC329D"/>
    <w:rsid w:val="00DC32BA"/>
    <w:rsid w:val="00DC3717"/>
    <w:rsid w:val="00DC3837"/>
    <w:rsid w:val="00DC44F9"/>
    <w:rsid w:val="00DC47FA"/>
    <w:rsid w:val="00DC5249"/>
    <w:rsid w:val="00DC53D4"/>
    <w:rsid w:val="00DC57C8"/>
    <w:rsid w:val="00DC57E7"/>
    <w:rsid w:val="00DC5A65"/>
    <w:rsid w:val="00DC5FD8"/>
    <w:rsid w:val="00DC603D"/>
    <w:rsid w:val="00DC6497"/>
    <w:rsid w:val="00DC680D"/>
    <w:rsid w:val="00DC6941"/>
    <w:rsid w:val="00DC6D20"/>
    <w:rsid w:val="00DC6EFB"/>
    <w:rsid w:val="00DC7942"/>
    <w:rsid w:val="00DD064A"/>
    <w:rsid w:val="00DD10B5"/>
    <w:rsid w:val="00DD18FA"/>
    <w:rsid w:val="00DD2134"/>
    <w:rsid w:val="00DD31C6"/>
    <w:rsid w:val="00DD357C"/>
    <w:rsid w:val="00DD42B9"/>
    <w:rsid w:val="00DD435A"/>
    <w:rsid w:val="00DD4AA2"/>
    <w:rsid w:val="00DD6537"/>
    <w:rsid w:val="00DD6667"/>
    <w:rsid w:val="00DD7006"/>
    <w:rsid w:val="00DD74A2"/>
    <w:rsid w:val="00DD7F94"/>
    <w:rsid w:val="00DE00A6"/>
    <w:rsid w:val="00DE14C4"/>
    <w:rsid w:val="00DE1C7F"/>
    <w:rsid w:val="00DE2931"/>
    <w:rsid w:val="00DE299D"/>
    <w:rsid w:val="00DE2C2B"/>
    <w:rsid w:val="00DE3115"/>
    <w:rsid w:val="00DE34D3"/>
    <w:rsid w:val="00DE383B"/>
    <w:rsid w:val="00DE389C"/>
    <w:rsid w:val="00DE3D13"/>
    <w:rsid w:val="00DE416D"/>
    <w:rsid w:val="00DE4559"/>
    <w:rsid w:val="00DE45C8"/>
    <w:rsid w:val="00DE4822"/>
    <w:rsid w:val="00DE4903"/>
    <w:rsid w:val="00DE49BE"/>
    <w:rsid w:val="00DE56E9"/>
    <w:rsid w:val="00DE5EF4"/>
    <w:rsid w:val="00DE6219"/>
    <w:rsid w:val="00DE6244"/>
    <w:rsid w:val="00DE6355"/>
    <w:rsid w:val="00DE6576"/>
    <w:rsid w:val="00DE67DE"/>
    <w:rsid w:val="00DE6DA3"/>
    <w:rsid w:val="00DE6F21"/>
    <w:rsid w:val="00DE711E"/>
    <w:rsid w:val="00DE725A"/>
    <w:rsid w:val="00DE732C"/>
    <w:rsid w:val="00DE777B"/>
    <w:rsid w:val="00DF03DE"/>
    <w:rsid w:val="00DF0AA5"/>
    <w:rsid w:val="00DF0B0F"/>
    <w:rsid w:val="00DF1E6B"/>
    <w:rsid w:val="00DF26C7"/>
    <w:rsid w:val="00DF302F"/>
    <w:rsid w:val="00DF30DC"/>
    <w:rsid w:val="00DF3332"/>
    <w:rsid w:val="00DF3642"/>
    <w:rsid w:val="00DF39DA"/>
    <w:rsid w:val="00DF418E"/>
    <w:rsid w:val="00DF4222"/>
    <w:rsid w:val="00DF4311"/>
    <w:rsid w:val="00DF4614"/>
    <w:rsid w:val="00DF5021"/>
    <w:rsid w:val="00DF5AA9"/>
    <w:rsid w:val="00DF6BCA"/>
    <w:rsid w:val="00DF6D10"/>
    <w:rsid w:val="00DF7B25"/>
    <w:rsid w:val="00E0065B"/>
    <w:rsid w:val="00E007C1"/>
    <w:rsid w:val="00E00826"/>
    <w:rsid w:val="00E00B67"/>
    <w:rsid w:val="00E01A54"/>
    <w:rsid w:val="00E01E70"/>
    <w:rsid w:val="00E01EE9"/>
    <w:rsid w:val="00E02F09"/>
    <w:rsid w:val="00E0306F"/>
    <w:rsid w:val="00E03673"/>
    <w:rsid w:val="00E055D2"/>
    <w:rsid w:val="00E056FC"/>
    <w:rsid w:val="00E0573D"/>
    <w:rsid w:val="00E05D92"/>
    <w:rsid w:val="00E06209"/>
    <w:rsid w:val="00E06A24"/>
    <w:rsid w:val="00E06EFC"/>
    <w:rsid w:val="00E07052"/>
    <w:rsid w:val="00E07A14"/>
    <w:rsid w:val="00E07E5C"/>
    <w:rsid w:val="00E104F2"/>
    <w:rsid w:val="00E109CB"/>
    <w:rsid w:val="00E116DF"/>
    <w:rsid w:val="00E126FE"/>
    <w:rsid w:val="00E134F9"/>
    <w:rsid w:val="00E135A1"/>
    <w:rsid w:val="00E13A63"/>
    <w:rsid w:val="00E13F07"/>
    <w:rsid w:val="00E13F66"/>
    <w:rsid w:val="00E1486A"/>
    <w:rsid w:val="00E1496E"/>
    <w:rsid w:val="00E1502D"/>
    <w:rsid w:val="00E169B2"/>
    <w:rsid w:val="00E16EF1"/>
    <w:rsid w:val="00E177A0"/>
    <w:rsid w:val="00E177B7"/>
    <w:rsid w:val="00E17EF1"/>
    <w:rsid w:val="00E17F63"/>
    <w:rsid w:val="00E20A56"/>
    <w:rsid w:val="00E2137F"/>
    <w:rsid w:val="00E227C7"/>
    <w:rsid w:val="00E2320C"/>
    <w:rsid w:val="00E23729"/>
    <w:rsid w:val="00E23F18"/>
    <w:rsid w:val="00E243A7"/>
    <w:rsid w:val="00E244B7"/>
    <w:rsid w:val="00E24E33"/>
    <w:rsid w:val="00E25025"/>
    <w:rsid w:val="00E25599"/>
    <w:rsid w:val="00E2576F"/>
    <w:rsid w:val="00E25E39"/>
    <w:rsid w:val="00E26279"/>
    <w:rsid w:val="00E27176"/>
    <w:rsid w:val="00E27434"/>
    <w:rsid w:val="00E27C05"/>
    <w:rsid w:val="00E27DFB"/>
    <w:rsid w:val="00E27EDF"/>
    <w:rsid w:val="00E300B4"/>
    <w:rsid w:val="00E30207"/>
    <w:rsid w:val="00E3028D"/>
    <w:rsid w:val="00E30B0F"/>
    <w:rsid w:val="00E3185F"/>
    <w:rsid w:val="00E31E40"/>
    <w:rsid w:val="00E326B8"/>
    <w:rsid w:val="00E32879"/>
    <w:rsid w:val="00E32990"/>
    <w:rsid w:val="00E32D4A"/>
    <w:rsid w:val="00E331F2"/>
    <w:rsid w:val="00E336D6"/>
    <w:rsid w:val="00E33B1C"/>
    <w:rsid w:val="00E33D9A"/>
    <w:rsid w:val="00E34BE7"/>
    <w:rsid w:val="00E35174"/>
    <w:rsid w:val="00E35F95"/>
    <w:rsid w:val="00E36767"/>
    <w:rsid w:val="00E37013"/>
    <w:rsid w:val="00E377A9"/>
    <w:rsid w:val="00E379C5"/>
    <w:rsid w:val="00E37A08"/>
    <w:rsid w:val="00E37C3F"/>
    <w:rsid w:val="00E40160"/>
    <w:rsid w:val="00E4016D"/>
    <w:rsid w:val="00E41621"/>
    <w:rsid w:val="00E4188D"/>
    <w:rsid w:val="00E4227C"/>
    <w:rsid w:val="00E423B8"/>
    <w:rsid w:val="00E4246E"/>
    <w:rsid w:val="00E42AAC"/>
    <w:rsid w:val="00E42C0A"/>
    <w:rsid w:val="00E42EEC"/>
    <w:rsid w:val="00E43AF3"/>
    <w:rsid w:val="00E43C06"/>
    <w:rsid w:val="00E44711"/>
    <w:rsid w:val="00E449B1"/>
    <w:rsid w:val="00E449D1"/>
    <w:rsid w:val="00E44CCF"/>
    <w:rsid w:val="00E450DB"/>
    <w:rsid w:val="00E4563A"/>
    <w:rsid w:val="00E459FE"/>
    <w:rsid w:val="00E45A5E"/>
    <w:rsid w:val="00E46192"/>
    <w:rsid w:val="00E47261"/>
    <w:rsid w:val="00E47809"/>
    <w:rsid w:val="00E4797C"/>
    <w:rsid w:val="00E47B31"/>
    <w:rsid w:val="00E501F7"/>
    <w:rsid w:val="00E50519"/>
    <w:rsid w:val="00E5082D"/>
    <w:rsid w:val="00E510E2"/>
    <w:rsid w:val="00E511E6"/>
    <w:rsid w:val="00E519A4"/>
    <w:rsid w:val="00E51B7E"/>
    <w:rsid w:val="00E5203D"/>
    <w:rsid w:val="00E54E34"/>
    <w:rsid w:val="00E5647C"/>
    <w:rsid w:val="00E56AB7"/>
    <w:rsid w:val="00E56CCF"/>
    <w:rsid w:val="00E57485"/>
    <w:rsid w:val="00E574A9"/>
    <w:rsid w:val="00E578AD"/>
    <w:rsid w:val="00E57D87"/>
    <w:rsid w:val="00E57E89"/>
    <w:rsid w:val="00E57F74"/>
    <w:rsid w:val="00E60E8C"/>
    <w:rsid w:val="00E61355"/>
    <w:rsid w:val="00E613BC"/>
    <w:rsid w:val="00E61C43"/>
    <w:rsid w:val="00E61F1E"/>
    <w:rsid w:val="00E62166"/>
    <w:rsid w:val="00E625E5"/>
    <w:rsid w:val="00E627F3"/>
    <w:rsid w:val="00E63E5D"/>
    <w:rsid w:val="00E63F8E"/>
    <w:rsid w:val="00E642E8"/>
    <w:rsid w:val="00E64810"/>
    <w:rsid w:val="00E64C2C"/>
    <w:rsid w:val="00E64CC6"/>
    <w:rsid w:val="00E6501B"/>
    <w:rsid w:val="00E66861"/>
    <w:rsid w:val="00E66E21"/>
    <w:rsid w:val="00E66FF4"/>
    <w:rsid w:val="00E67063"/>
    <w:rsid w:val="00E6733E"/>
    <w:rsid w:val="00E675FC"/>
    <w:rsid w:val="00E70DFA"/>
    <w:rsid w:val="00E70F38"/>
    <w:rsid w:val="00E710FC"/>
    <w:rsid w:val="00E7183D"/>
    <w:rsid w:val="00E71915"/>
    <w:rsid w:val="00E72B46"/>
    <w:rsid w:val="00E72DB0"/>
    <w:rsid w:val="00E737BF"/>
    <w:rsid w:val="00E73BE6"/>
    <w:rsid w:val="00E73E3F"/>
    <w:rsid w:val="00E7573E"/>
    <w:rsid w:val="00E75AB4"/>
    <w:rsid w:val="00E75DA3"/>
    <w:rsid w:val="00E76713"/>
    <w:rsid w:val="00E7733D"/>
    <w:rsid w:val="00E779AA"/>
    <w:rsid w:val="00E779DB"/>
    <w:rsid w:val="00E77A11"/>
    <w:rsid w:val="00E77A27"/>
    <w:rsid w:val="00E8014B"/>
    <w:rsid w:val="00E8054C"/>
    <w:rsid w:val="00E80916"/>
    <w:rsid w:val="00E80D55"/>
    <w:rsid w:val="00E81290"/>
    <w:rsid w:val="00E814D0"/>
    <w:rsid w:val="00E81D79"/>
    <w:rsid w:val="00E81E33"/>
    <w:rsid w:val="00E830B3"/>
    <w:rsid w:val="00E840DF"/>
    <w:rsid w:val="00E84B4D"/>
    <w:rsid w:val="00E84DFC"/>
    <w:rsid w:val="00E8560F"/>
    <w:rsid w:val="00E85A09"/>
    <w:rsid w:val="00E85DAD"/>
    <w:rsid w:val="00E866F6"/>
    <w:rsid w:val="00E86AAC"/>
    <w:rsid w:val="00E8780A"/>
    <w:rsid w:val="00E87EA3"/>
    <w:rsid w:val="00E87EAF"/>
    <w:rsid w:val="00E9265F"/>
    <w:rsid w:val="00E92EA4"/>
    <w:rsid w:val="00E93726"/>
    <w:rsid w:val="00E93F8E"/>
    <w:rsid w:val="00E93FEC"/>
    <w:rsid w:val="00E94874"/>
    <w:rsid w:val="00E957FC"/>
    <w:rsid w:val="00E95D51"/>
    <w:rsid w:val="00E963B6"/>
    <w:rsid w:val="00E968C9"/>
    <w:rsid w:val="00E96DC0"/>
    <w:rsid w:val="00E96FAD"/>
    <w:rsid w:val="00E97A49"/>
    <w:rsid w:val="00E97A65"/>
    <w:rsid w:val="00E97D35"/>
    <w:rsid w:val="00E97FE6"/>
    <w:rsid w:val="00E97FF5"/>
    <w:rsid w:val="00EA0289"/>
    <w:rsid w:val="00EA087B"/>
    <w:rsid w:val="00EA1C83"/>
    <w:rsid w:val="00EA1E22"/>
    <w:rsid w:val="00EA1E40"/>
    <w:rsid w:val="00EA2841"/>
    <w:rsid w:val="00EA287F"/>
    <w:rsid w:val="00EA30AD"/>
    <w:rsid w:val="00EA30F5"/>
    <w:rsid w:val="00EA340C"/>
    <w:rsid w:val="00EA3DBB"/>
    <w:rsid w:val="00EA46F1"/>
    <w:rsid w:val="00EA4885"/>
    <w:rsid w:val="00EA48BE"/>
    <w:rsid w:val="00EA5047"/>
    <w:rsid w:val="00EA51D7"/>
    <w:rsid w:val="00EA7C2A"/>
    <w:rsid w:val="00EB0009"/>
    <w:rsid w:val="00EB0335"/>
    <w:rsid w:val="00EB0914"/>
    <w:rsid w:val="00EB09B7"/>
    <w:rsid w:val="00EB11D1"/>
    <w:rsid w:val="00EB14F5"/>
    <w:rsid w:val="00EB15E9"/>
    <w:rsid w:val="00EB1728"/>
    <w:rsid w:val="00EB181B"/>
    <w:rsid w:val="00EB1CA4"/>
    <w:rsid w:val="00EB1E51"/>
    <w:rsid w:val="00EB23BC"/>
    <w:rsid w:val="00EB240A"/>
    <w:rsid w:val="00EB2DEA"/>
    <w:rsid w:val="00EB3717"/>
    <w:rsid w:val="00EB4FCE"/>
    <w:rsid w:val="00EB6713"/>
    <w:rsid w:val="00EB674C"/>
    <w:rsid w:val="00EB6802"/>
    <w:rsid w:val="00EB74D1"/>
    <w:rsid w:val="00EB75E1"/>
    <w:rsid w:val="00EB77EE"/>
    <w:rsid w:val="00EB7D2D"/>
    <w:rsid w:val="00EC003F"/>
    <w:rsid w:val="00EC0084"/>
    <w:rsid w:val="00EC0182"/>
    <w:rsid w:val="00EC0207"/>
    <w:rsid w:val="00EC068E"/>
    <w:rsid w:val="00EC0FEA"/>
    <w:rsid w:val="00EC1394"/>
    <w:rsid w:val="00EC2747"/>
    <w:rsid w:val="00EC2F0C"/>
    <w:rsid w:val="00EC3356"/>
    <w:rsid w:val="00EC339A"/>
    <w:rsid w:val="00EC341C"/>
    <w:rsid w:val="00EC427C"/>
    <w:rsid w:val="00EC4744"/>
    <w:rsid w:val="00EC4756"/>
    <w:rsid w:val="00EC4E66"/>
    <w:rsid w:val="00EC5453"/>
    <w:rsid w:val="00EC55DB"/>
    <w:rsid w:val="00EC5B1A"/>
    <w:rsid w:val="00EC5F1C"/>
    <w:rsid w:val="00EC6375"/>
    <w:rsid w:val="00EC6AF7"/>
    <w:rsid w:val="00EC7543"/>
    <w:rsid w:val="00EC7B95"/>
    <w:rsid w:val="00ED04CA"/>
    <w:rsid w:val="00ED123F"/>
    <w:rsid w:val="00ED13F0"/>
    <w:rsid w:val="00ED1657"/>
    <w:rsid w:val="00ED170C"/>
    <w:rsid w:val="00ED1807"/>
    <w:rsid w:val="00ED1879"/>
    <w:rsid w:val="00ED2423"/>
    <w:rsid w:val="00ED2C4D"/>
    <w:rsid w:val="00ED346A"/>
    <w:rsid w:val="00ED3627"/>
    <w:rsid w:val="00ED3BF2"/>
    <w:rsid w:val="00ED44A2"/>
    <w:rsid w:val="00ED4736"/>
    <w:rsid w:val="00ED4BD9"/>
    <w:rsid w:val="00ED5637"/>
    <w:rsid w:val="00ED58A7"/>
    <w:rsid w:val="00ED60AE"/>
    <w:rsid w:val="00ED6618"/>
    <w:rsid w:val="00ED7160"/>
    <w:rsid w:val="00ED751F"/>
    <w:rsid w:val="00ED7C41"/>
    <w:rsid w:val="00ED7C48"/>
    <w:rsid w:val="00ED7E9B"/>
    <w:rsid w:val="00EE00BE"/>
    <w:rsid w:val="00EE0126"/>
    <w:rsid w:val="00EE0A20"/>
    <w:rsid w:val="00EE13DA"/>
    <w:rsid w:val="00EE1741"/>
    <w:rsid w:val="00EE1B3A"/>
    <w:rsid w:val="00EE1C47"/>
    <w:rsid w:val="00EE2B6A"/>
    <w:rsid w:val="00EE3280"/>
    <w:rsid w:val="00EE35A2"/>
    <w:rsid w:val="00EE36B3"/>
    <w:rsid w:val="00EE3EB2"/>
    <w:rsid w:val="00EE4D21"/>
    <w:rsid w:val="00EE4E95"/>
    <w:rsid w:val="00EE4EB9"/>
    <w:rsid w:val="00EE52A1"/>
    <w:rsid w:val="00EE541B"/>
    <w:rsid w:val="00EE62F0"/>
    <w:rsid w:val="00EE71C9"/>
    <w:rsid w:val="00EE7843"/>
    <w:rsid w:val="00EE798D"/>
    <w:rsid w:val="00EF0DBF"/>
    <w:rsid w:val="00EF1449"/>
    <w:rsid w:val="00EF1612"/>
    <w:rsid w:val="00EF167E"/>
    <w:rsid w:val="00EF21BC"/>
    <w:rsid w:val="00EF2FB2"/>
    <w:rsid w:val="00EF352D"/>
    <w:rsid w:val="00EF3691"/>
    <w:rsid w:val="00EF36A6"/>
    <w:rsid w:val="00EF398E"/>
    <w:rsid w:val="00EF3D38"/>
    <w:rsid w:val="00EF4AEE"/>
    <w:rsid w:val="00EF4B7F"/>
    <w:rsid w:val="00EF5557"/>
    <w:rsid w:val="00EF58FA"/>
    <w:rsid w:val="00EF5CA9"/>
    <w:rsid w:val="00EF6231"/>
    <w:rsid w:val="00EF65D2"/>
    <w:rsid w:val="00EF6B77"/>
    <w:rsid w:val="00EF6E41"/>
    <w:rsid w:val="00EF72B6"/>
    <w:rsid w:val="00EF72C1"/>
    <w:rsid w:val="00EF781C"/>
    <w:rsid w:val="00EF7B4C"/>
    <w:rsid w:val="00EF7F28"/>
    <w:rsid w:val="00F00BD6"/>
    <w:rsid w:val="00F011A5"/>
    <w:rsid w:val="00F01887"/>
    <w:rsid w:val="00F02102"/>
    <w:rsid w:val="00F03C04"/>
    <w:rsid w:val="00F03E0D"/>
    <w:rsid w:val="00F03F3B"/>
    <w:rsid w:val="00F0442E"/>
    <w:rsid w:val="00F0483C"/>
    <w:rsid w:val="00F0558B"/>
    <w:rsid w:val="00F065D2"/>
    <w:rsid w:val="00F068C7"/>
    <w:rsid w:val="00F07468"/>
    <w:rsid w:val="00F07606"/>
    <w:rsid w:val="00F101AA"/>
    <w:rsid w:val="00F109BB"/>
    <w:rsid w:val="00F10B86"/>
    <w:rsid w:val="00F11DDC"/>
    <w:rsid w:val="00F11E66"/>
    <w:rsid w:val="00F120C0"/>
    <w:rsid w:val="00F12244"/>
    <w:rsid w:val="00F12F7A"/>
    <w:rsid w:val="00F1302B"/>
    <w:rsid w:val="00F1337F"/>
    <w:rsid w:val="00F138B4"/>
    <w:rsid w:val="00F13AA2"/>
    <w:rsid w:val="00F13C10"/>
    <w:rsid w:val="00F13C9E"/>
    <w:rsid w:val="00F13F76"/>
    <w:rsid w:val="00F14C9B"/>
    <w:rsid w:val="00F15052"/>
    <w:rsid w:val="00F15ADB"/>
    <w:rsid w:val="00F162F2"/>
    <w:rsid w:val="00F1719E"/>
    <w:rsid w:val="00F174B5"/>
    <w:rsid w:val="00F174D0"/>
    <w:rsid w:val="00F17551"/>
    <w:rsid w:val="00F17CD1"/>
    <w:rsid w:val="00F20208"/>
    <w:rsid w:val="00F20250"/>
    <w:rsid w:val="00F20284"/>
    <w:rsid w:val="00F2113C"/>
    <w:rsid w:val="00F21242"/>
    <w:rsid w:val="00F2176B"/>
    <w:rsid w:val="00F217A3"/>
    <w:rsid w:val="00F21CF2"/>
    <w:rsid w:val="00F21DDE"/>
    <w:rsid w:val="00F2270C"/>
    <w:rsid w:val="00F227FD"/>
    <w:rsid w:val="00F22942"/>
    <w:rsid w:val="00F22D82"/>
    <w:rsid w:val="00F234BD"/>
    <w:rsid w:val="00F236D4"/>
    <w:rsid w:val="00F23A8E"/>
    <w:rsid w:val="00F23C8B"/>
    <w:rsid w:val="00F24386"/>
    <w:rsid w:val="00F24B39"/>
    <w:rsid w:val="00F2505D"/>
    <w:rsid w:val="00F26D40"/>
    <w:rsid w:val="00F304EE"/>
    <w:rsid w:val="00F3090D"/>
    <w:rsid w:val="00F3152C"/>
    <w:rsid w:val="00F31902"/>
    <w:rsid w:val="00F31EF9"/>
    <w:rsid w:val="00F32413"/>
    <w:rsid w:val="00F32E2A"/>
    <w:rsid w:val="00F333E6"/>
    <w:rsid w:val="00F33A3A"/>
    <w:rsid w:val="00F33FC3"/>
    <w:rsid w:val="00F340B6"/>
    <w:rsid w:val="00F36111"/>
    <w:rsid w:val="00F361B7"/>
    <w:rsid w:val="00F36EF9"/>
    <w:rsid w:val="00F36FA0"/>
    <w:rsid w:val="00F36FE9"/>
    <w:rsid w:val="00F3760D"/>
    <w:rsid w:val="00F37D2F"/>
    <w:rsid w:val="00F37E3F"/>
    <w:rsid w:val="00F37F7D"/>
    <w:rsid w:val="00F37F82"/>
    <w:rsid w:val="00F40B0E"/>
    <w:rsid w:val="00F40BAE"/>
    <w:rsid w:val="00F40E2F"/>
    <w:rsid w:val="00F41070"/>
    <w:rsid w:val="00F415D8"/>
    <w:rsid w:val="00F41A4B"/>
    <w:rsid w:val="00F41E27"/>
    <w:rsid w:val="00F42431"/>
    <w:rsid w:val="00F439D4"/>
    <w:rsid w:val="00F43B6B"/>
    <w:rsid w:val="00F4439A"/>
    <w:rsid w:val="00F44731"/>
    <w:rsid w:val="00F46112"/>
    <w:rsid w:val="00F4634A"/>
    <w:rsid w:val="00F46906"/>
    <w:rsid w:val="00F47E76"/>
    <w:rsid w:val="00F504F0"/>
    <w:rsid w:val="00F50801"/>
    <w:rsid w:val="00F50C45"/>
    <w:rsid w:val="00F50FB2"/>
    <w:rsid w:val="00F51124"/>
    <w:rsid w:val="00F51137"/>
    <w:rsid w:val="00F51140"/>
    <w:rsid w:val="00F51BC2"/>
    <w:rsid w:val="00F52F93"/>
    <w:rsid w:val="00F530ED"/>
    <w:rsid w:val="00F531ED"/>
    <w:rsid w:val="00F53394"/>
    <w:rsid w:val="00F53EEE"/>
    <w:rsid w:val="00F53FCB"/>
    <w:rsid w:val="00F54608"/>
    <w:rsid w:val="00F54798"/>
    <w:rsid w:val="00F54822"/>
    <w:rsid w:val="00F54C50"/>
    <w:rsid w:val="00F5525B"/>
    <w:rsid w:val="00F552F2"/>
    <w:rsid w:val="00F5530A"/>
    <w:rsid w:val="00F55645"/>
    <w:rsid w:val="00F557C5"/>
    <w:rsid w:val="00F5586C"/>
    <w:rsid w:val="00F55E52"/>
    <w:rsid w:val="00F5660F"/>
    <w:rsid w:val="00F57EF0"/>
    <w:rsid w:val="00F60644"/>
    <w:rsid w:val="00F60D29"/>
    <w:rsid w:val="00F61099"/>
    <w:rsid w:val="00F617A7"/>
    <w:rsid w:val="00F624CB"/>
    <w:rsid w:val="00F627E2"/>
    <w:rsid w:val="00F62F26"/>
    <w:rsid w:val="00F630E0"/>
    <w:rsid w:val="00F63286"/>
    <w:rsid w:val="00F63498"/>
    <w:rsid w:val="00F6365C"/>
    <w:rsid w:val="00F6431E"/>
    <w:rsid w:val="00F65088"/>
    <w:rsid w:val="00F653DA"/>
    <w:rsid w:val="00F65516"/>
    <w:rsid w:val="00F66C4B"/>
    <w:rsid w:val="00F66DFC"/>
    <w:rsid w:val="00F66FF3"/>
    <w:rsid w:val="00F67569"/>
    <w:rsid w:val="00F67790"/>
    <w:rsid w:val="00F678F1"/>
    <w:rsid w:val="00F679F4"/>
    <w:rsid w:val="00F67AB2"/>
    <w:rsid w:val="00F70537"/>
    <w:rsid w:val="00F712B8"/>
    <w:rsid w:val="00F71520"/>
    <w:rsid w:val="00F7228E"/>
    <w:rsid w:val="00F72D9C"/>
    <w:rsid w:val="00F74875"/>
    <w:rsid w:val="00F748E2"/>
    <w:rsid w:val="00F74E84"/>
    <w:rsid w:val="00F7590F"/>
    <w:rsid w:val="00F75F05"/>
    <w:rsid w:val="00F75FE2"/>
    <w:rsid w:val="00F761DD"/>
    <w:rsid w:val="00F76AE6"/>
    <w:rsid w:val="00F76C58"/>
    <w:rsid w:val="00F77262"/>
    <w:rsid w:val="00F772CC"/>
    <w:rsid w:val="00F77716"/>
    <w:rsid w:val="00F77A6F"/>
    <w:rsid w:val="00F77CBC"/>
    <w:rsid w:val="00F77E00"/>
    <w:rsid w:val="00F80239"/>
    <w:rsid w:val="00F8027C"/>
    <w:rsid w:val="00F80396"/>
    <w:rsid w:val="00F8064C"/>
    <w:rsid w:val="00F8257C"/>
    <w:rsid w:val="00F82B56"/>
    <w:rsid w:val="00F82D21"/>
    <w:rsid w:val="00F82F14"/>
    <w:rsid w:val="00F83DBF"/>
    <w:rsid w:val="00F842B6"/>
    <w:rsid w:val="00F84E84"/>
    <w:rsid w:val="00F8569E"/>
    <w:rsid w:val="00F857C0"/>
    <w:rsid w:val="00F85A14"/>
    <w:rsid w:val="00F85ECC"/>
    <w:rsid w:val="00F8634C"/>
    <w:rsid w:val="00F87278"/>
    <w:rsid w:val="00F87C2A"/>
    <w:rsid w:val="00F90E8E"/>
    <w:rsid w:val="00F90EB0"/>
    <w:rsid w:val="00F913C6"/>
    <w:rsid w:val="00F91C8F"/>
    <w:rsid w:val="00F91CB8"/>
    <w:rsid w:val="00F92121"/>
    <w:rsid w:val="00F92628"/>
    <w:rsid w:val="00F92905"/>
    <w:rsid w:val="00F92FED"/>
    <w:rsid w:val="00F9317E"/>
    <w:rsid w:val="00F93682"/>
    <w:rsid w:val="00F93B76"/>
    <w:rsid w:val="00F93FE2"/>
    <w:rsid w:val="00F942BF"/>
    <w:rsid w:val="00F94864"/>
    <w:rsid w:val="00F95851"/>
    <w:rsid w:val="00F95BDD"/>
    <w:rsid w:val="00F966F2"/>
    <w:rsid w:val="00F96C96"/>
    <w:rsid w:val="00F97646"/>
    <w:rsid w:val="00F977CB"/>
    <w:rsid w:val="00FA02EE"/>
    <w:rsid w:val="00FA0A11"/>
    <w:rsid w:val="00FA0D12"/>
    <w:rsid w:val="00FA1A0F"/>
    <w:rsid w:val="00FA1B0D"/>
    <w:rsid w:val="00FA1F1A"/>
    <w:rsid w:val="00FA2A6A"/>
    <w:rsid w:val="00FA2EE5"/>
    <w:rsid w:val="00FA33A6"/>
    <w:rsid w:val="00FA340A"/>
    <w:rsid w:val="00FA3699"/>
    <w:rsid w:val="00FA37E0"/>
    <w:rsid w:val="00FA42D0"/>
    <w:rsid w:val="00FA4E07"/>
    <w:rsid w:val="00FA5863"/>
    <w:rsid w:val="00FA5A15"/>
    <w:rsid w:val="00FA5B7D"/>
    <w:rsid w:val="00FA62FC"/>
    <w:rsid w:val="00FA6733"/>
    <w:rsid w:val="00FA72F2"/>
    <w:rsid w:val="00FA72F5"/>
    <w:rsid w:val="00FA7B80"/>
    <w:rsid w:val="00FB0008"/>
    <w:rsid w:val="00FB0352"/>
    <w:rsid w:val="00FB053E"/>
    <w:rsid w:val="00FB0B18"/>
    <w:rsid w:val="00FB0EE8"/>
    <w:rsid w:val="00FB1040"/>
    <w:rsid w:val="00FB137A"/>
    <w:rsid w:val="00FB13A4"/>
    <w:rsid w:val="00FB13EC"/>
    <w:rsid w:val="00FB15E3"/>
    <w:rsid w:val="00FB163C"/>
    <w:rsid w:val="00FB21BD"/>
    <w:rsid w:val="00FB23A6"/>
    <w:rsid w:val="00FB2454"/>
    <w:rsid w:val="00FB2ACA"/>
    <w:rsid w:val="00FB2E02"/>
    <w:rsid w:val="00FB2E24"/>
    <w:rsid w:val="00FB2EFE"/>
    <w:rsid w:val="00FB32D7"/>
    <w:rsid w:val="00FB36D3"/>
    <w:rsid w:val="00FB4FC5"/>
    <w:rsid w:val="00FB55E0"/>
    <w:rsid w:val="00FB5B37"/>
    <w:rsid w:val="00FB62DB"/>
    <w:rsid w:val="00FB673E"/>
    <w:rsid w:val="00FB69F6"/>
    <w:rsid w:val="00FB70D2"/>
    <w:rsid w:val="00FB753B"/>
    <w:rsid w:val="00FB7E4F"/>
    <w:rsid w:val="00FC002A"/>
    <w:rsid w:val="00FC01FF"/>
    <w:rsid w:val="00FC0220"/>
    <w:rsid w:val="00FC03D5"/>
    <w:rsid w:val="00FC0BC6"/>
    <w:rsid w:val="00FC0F23"/>
    <w:rsid w:val="00FC11A9"/>
    <w:rsid w:val="00FC1975"/>
    <w:rsid w:val="00FC1FB7"/>
    <w:rsid w:val="00FC3C21"/>
    <w:rsid w:val="00FC3D57"/>
    <w:rsid w:val="00FC3EB4"/>
    <w:rsid w:val="00FC48F4"/>
    <w:rsid w:val="00FC50D0"/>
    <w:rsid w:val="00FC51B8"/>
    <w:rsid w:val="00FC5845"/>
    <w:rsid w:val="00FC5FD1"/>
    <w:rsid w:val="00FC6963"/>
    <w:rsid w:val="00FC6C2D"/>
    <w:rsid w:val="00FC6DCD"/>
    <w:rsid w:val="00FC73C6"/>
    <w:rsid w:val="00FD00C2"/>
    <w:rsid w:val="00FD0F9E"/>
    <w:rsid w:val="00FD121B"/>
    <w:rsid w:val="00FD16AB"/>
    <w:rsid w:val="00FD1786"/>
    <w:rsid w:val="00FD1D98"/>
    <w:rsid w:val="00FD2339"/>
    <w:rsid w:val="00FD2B0B"/>
    <w:rsid w:val="00FD2E3A"/>
    <w:rsid w:val="00FD3263"/>
    <w:rsid w:val="00FD334B"/>
    <w:rsid w:val="00FD38DC"/>
    <w:rsid w:val="00FD457E"/>
    <w:rsid w:val="00FD58CD"/>
    <w:rsid w:val="00FD5B34"/>
    <w:rsid w:val="00FD6074"/>
    <w:rsid w:val="00FD6404"/>
    <w:rsid w:val="00FD6457"/>
    <w:rsid w:val="00FD6AAE"/>
    <w:rsid w:val="00FD6AF4"/>
    <w:rsid w:val="00FD716A"/>
    <w:rsid w:val="00FD72A0"/>
    <w:rsid w:val="00FD7509"/>
    <w:rsid w:val="00FD755E"/>
    <w:rsid w:val="00FD7560"/>
    <w:rsid w:val="00FD75E2"/>
    <w:rsid w:val="00FD7CD3"/>
    <w:rsid w:val="00FD7D9E"/>
    <w:rsid w:val="00FE1A33"/>
    <w:rsid w:val="00FE3660"/>
    <w:rsid w:val="00FE3B9C"/>
    <w:rsid w:val="00FE3E5E"/>
    <w:rsid w:val="00FE44C5"/>
    <w:rsid w:val="00FE44F1"/>
    <w:rsid w:val="00FE45E9"/>
    <w:rsid w:val="00FE4DF0"/>
    <w:rsid w:val="00FE52FE"/>
    <w:rsid w:val="00FE645B"/>
    <w:rsid w:val="00FE6E05"/>
    <w:rsid w:val="00FE73E2"/>
    <w:rsid w:val="00FE7B4D"/>
    <w:rsid w:val="00FF05BC"/>
    <w:rsid w:val="00FF0E8E"/>
    <w:rsid w:val="00FF1021"/>
    <w:rsid w:val="00FF141F"/>
    <w:rsid w:val="00FF165C"/>
    <w:rsid w:val="00FF1849"/>
    <w:rsid w:val="00FF240E"/>
    <w:rsid w:val="00FF2B91"/>
    <w:rsid w:val="00FF2D4E"/>
    <w:rsid w:val="00FF3130"/>
    <w:rsid w:val="00FF406D"/>
    <w:rsid w:val="00FF427A"/>
    <w:rsid w:val="00FF42D4"/>
    <w:rsid w:val="00FF437C"/>
    <w:rsid w:val="00FF479A"/>
    <w:rsid w:val="00FF507D"/>
    <w:rsid w:val="00FF5866"/>
    <w:rsid w:val="00FF5CE3"/>
    <w:rsid w:val="00FF6BF0"/>
    <w:rsid w:val="00FF7547"/>
    <w:rsid w:val="00FF7894"/>
    <w:rsid w:val="00FF7B26"/>
    <w:rsid w:val="00FF7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7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semiHidden/>
    <w:qFormat/>
    <w:locked/>
    <w:rsid w:val="00EA1C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EA1C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EA1C8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EA1C8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EA1C8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EA1C8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spacing w:after="480"/>
      <w:ind w:firstLine="0"/>
    </w:pPr>
  </w:style>
  <w:style w:type="paragraph" w:customStyle="1" w:styleId="HeadingFirst">
    <w:name w:val="Heading First"/>
    <w:basedOn w:val="NormalHC"/>
    <w:next w:val="HeadingV"/>
    <w:uiPriority w:val="15"/>
    <w:qFormat/>
    <w:locked/>
    <w:rsid w:val="005F3216"/>
    <w:pPr>
      <w:keepNext/>
      <w:jc w:val="center"/>
      <w:outlineLvl w:val="1"/>
    </w:pPr>
    <w:rPr>
      <w:caps/>
      <w:u w:val="single"/>
    </w:rPr>
  </w:style>
  <w:style w:type="paragraph" w:customStyle="1" w:styleId="HeadingL1">
    <w:name w:val="Heading L1"/>
    <w:basedOn w:val="NormalHC"/>
    <w:next w:val="NormalHC"/>
    <w:uiPriority w:val="21"/>
    <w:qFormat/>
    <w:locked/>
    <w:rsid w:val="005F3216"/>
    <w:pPr>
      <w:keepNext/>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79072C"/>
    <w:rPr>
      <w:sz w:val="16"/>
      <w:szCs w:val="16"/>
    </w:rPr>
  </w:style>
  <w:style w:type="paragraph" w:styleId="CommentText">
    <w:name w:val="annotation text"/>
    <w:basedOn w:val="Normal"/>
    <w:link w:val="CommentTextChar"/>
    <w:uiPriority w:val="99"/>
    <w:unhideWhenUsed/>
    <w:locked/>
    <w:rsid w:val="0079072C"/>
    <w:pPr>
      <w:spacing w:line="240" w:lineRule="auto"/>
    </w:pPr>
    <w:rPr>
      <w:sz w:val="20"/>
      <w:szCs w:val="20"/>
    </w:rPr>
  </w:style>
  <w:style w:type="character" w:customStyle="1" w:styleId="CommentTextChar">
    <w:name w:val="Comment Text Char"/>
    <w:basedOn w:val="DefaultParagraphFont"/>
    <w:link w:val="CommentText"/>
    <w:uiPriority w:val="99"/>
    <w:rsid w:val="0079072C"/>
    <w:rPr>
      <w:sz w:val="20"/>
      <w:szCs w:val="20"/>
    </w:rPr>
  </w:style>
  <w:style w:type="paragraph" w:styleId="CommentSubject">
    <w:name w:val="annotation subject"/>
    <w:basedOn w:val="CommentText"/>
    <w:next w:val="CommentText"/>
    <w:link w:val="CommentSubjectChar"/>
    <w:uiPriority w:val="99"/>
    <w:semiHidden/>
    <w:unhideWhenUsed/>
    <w:locked/>
    <w:rsid w:val="0079072C"/>
    <w:rPr>
      <w:b/>
      <w:bCs/>
    </w:rPr>
  </w:style>
  <w:style w:type="character" w:customStyle="1" w:styleId="CommentSubjectChar">
    <w:name w:val="Comment Subject Char"/>
    <w:basedOn w:val="CommentTextChar"/>
    <w:link w:val="CommentSubject"/>
    <w:uiPriority w:val="99"/>
    <w:semiHidden/>
    <w:rsid w:val="0079072C"/>
    <w:rPr>
      <w:b/>
      <w:bCs/>
      <w:sz w:val="20"/>
      <w:szCs w:val="20"/>
    </w:rPr>
  </w:style>
  <w:style w:type="character" w:customStyle="1" w:styleId="FootnoteTextChar">
    <w:name w:val="Footnote Text Char"/>
    <w:basedOn w:val="DefaultParagraphFont"/>
    <w:link w:val="FootnoteText"/>
    <w:uiPriority w:val="53"/>
    <w:rsid w:val="00175D4E"/>
  </w:style>
  <w:style w:type="paragraph" w:styleId="Bibliography">
    <w:name w:val="Bibliography"/>
    <w:basedOn w:val="Normal"/>
    <w:next w:val="Normal"/>
    <w:uiPriority w:val="99"/>
    <w:semiHidden/>
    <w:unhideWhenUsed/>
    <w:locked/>
    <w:rsid w:val="00EA1C83"/>
  </w:style>
  <w:style w:type="paragraph" w:styleId="BlockText">
    <w:name w:val="Block Text"/>
    <w:basedOn w:val="Normal"/>
    <w:uiPriority w:val="99"/>
    <w:semiHidden/>
    <w:unhideWhenUsed/>
    <w:locked/>
    <w:rsid w:val="00EA1C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EA1C83"/>
    <w:pPr>
      <w:spacing w:after="120"/>
    </w:pPr>
  </w:style>
  <w:style w:type="character" w:customStyle="1" w:styleId="BodyTextChar">
    <w:name w:val="Body Text Char"/>
    <w:basedOn w:val="DefaultParagraphFont"/>
    <w:link w:val="BodyText"/>
    <w:uiPriority w:val="99"/>
    <w:semiHidden/>
    <w:rsid w:val="00EA1C83"/>
  </w:style>
  <w:style w:type="paragraph" w:styleId="BodyText2">
    <w:name w:val="Body Text 2"/>
    <w:basedOn w:val="Normal"/>
    <w:link w:val="BodyText2Char"/>
    <w:uiPriority w:val="99"/>
    <w:semiHidden/>
    <w:unhideWhenUsed/>
    <w:locked/>
    <w:rsid w:val="00EA1C83"/>
    <w:pPr>
      <w:spacing w:after="120" w:line="480" w:lineRule="auto"/>
    </w:pPr>
  </w:style>
  <w:style w:type="character" w:customStyle="1" w:styleId="BodyText2Char">
    <w:name w:val="Body Text 2 Char"/>
    <w:basedOn w:val="DefaultParagraphFont"/>
    <w:link w:val="BodyText2"/>
    <w:uiPriority w:val="99"/>
    <w:semiHidden/>
    <w:rsid w:val="00EA1C83"/>
  </w:style>
  <w:style w:type="paragraph" w:styleId="BodyText3">
    <w:name w:val="Body Text 3"/>
    <w:basedOn w:val="Normal"/>
    <w:link w:val="BodyText3Char"/>
    <w:uiPriority w:val="99"/>
    <w:semiHidden/>
    <w:unhideWhenUsed/>
    <w:locked/>
    <w:rsid w:val="00EA1C83"/>
    <w:pPr>
      <w:spacing w:after="120"/>
    </w:pPr>
    <w:rPr>
      <w:sz w:val="16"/>
      <w:szCs w:val="16"/>
    </w:rPr>
  </w:style>
  <w:style w:type="character" w:customStyle="1" w:styleId="BodyText3Char">
    <w:name w:val="Body Text 3 Char"/>
    <w:basedOn w:val="DefaultParagraphFont"/>
    <w:link w:val="BodyText3"/>
    <w:uiPriority w:val="99"/>
    <w:semiHidden/>
    <w:rsid w:val="00EA1C83"/>
    <w:rPr>
      <w:sz w:val="16"/>
      <w:szCs w:val="16"/>
    </w:rPr>
  </w:style>
  <w:style w:type="paragraph" w:styleId="BodyTextFirstIndent">
    <w:name w:val="Body Text First Indent"/>
    <w:basedOn w:val="BodyText"/>
    <w:link w:val="BodyTextFirstIndentChar"/>
    <w:uiPriority w:val="99"/>
    <w:semiHidden/>
    <w:locked/>
    <w:rsid w:val="00EA1C83"/>
    <w:pPr>
      <w:spacing w:after="0"/>
      <w:ind w:firstLine="360"/>
    </w:pPr>
  </w:style>
  <w:style w:type="character" w:customStyle="1" w:styleId="BodyTextFirstIndentChar">
    <w:name w:val="Body Text First Indent Char"/>
    <w:basedOn w:val="BodyTextChar"/>
    <w:link w:val="BodyTextFirstIndent"/>
    <w:uiPriority w:val="99"/>
    <w:semiHidden/>
    <w:rsid w:val="00EA1C83"/>
  </w:style>
  <w:style w:type="paragraph" w:styleId="BodyTextIndent">
    <w:name w:val="Body Text Indent"/>
    <w:basedOn w:val="Normal"/>
    <w:link w:val="BodyTextIndentChar"/>
    <w:uiPriority w:val="99"/>
    <w:semiHidden/>
    <w:unhideWhenUsed/>
    <w:locked/>
    <w:rsid w:val="00EA1C83"/>
    <w:pPr>
      <w:spacing w:after="120"/>
      <w:ind w:left="283"/>
    </w:pPr>
  </w:style>
  <w:style w:type="character" w:customStyle="1" w:styleId="BodyTextIndentChar">
    <w:name w:val="Body Text Indent Char"/>
    <w:basedOn w:val="DefaultParagraphFont"/>
    <w:link w:val="BodyTextIndent"/>
    <w:uiPriority w:val="99"/>
    <w:semiHidden/>
    <w:rsid w:val="00EA1C83"/>
  </w:style>
  <w:style w:type="paragraph" w:styleId="BodyTextFirstIndent2">
    <w:name w:val="Body Text First Indent 2"/>
    <w:basedOn w:val="BodyTextIndent"/>
    <w:link w:val="BodyTextFirstIndent2Char"/>
    <w:uiPriority w:val="99"/>
    <w:semiHidden/>
    <w:unhideWhenUsed/>
    <w:locked/>
    <w:rsid w:val="00EA1C8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A1C83"/>
  </w:style>
  <w:style w:type="paragraph" w:styleId="BodyTextIndent2">
    <w:name w:val="Body Text Indent 2"/>
    <w:basedOn w:val="Normal"/>
    <w:link w:val="BodyTextIndent2Char"/>
    <w:uiPriority w:val="99"/>
    <w:semiHidden/>
    <w:unhideWhenUsed/>
    <w:locked/>
    <w:rsid w:val="00EA1C83"/>
    <w:pPr>
      <w:spacing w:after="120" w:line="480" w:lineRule="auto"/>
      <w:ind w:left="283"/>
    </w:pPr>
  </w:style>
  <w:style w:type="character" w:customStyle="1" w:styleId="BodyTextIndent2Char">
    <w:name w:val="Body Text Indent 2 Char"/>
    <w:basedOn w:val="DefaultParagraphFont"/>
    <w:link w:val="BodyTextIndent2"/>
    <w:uiPriority w:val="99"/>
    <w:semiHidden/>
    <w:rsid w:val="00EA1C83"/>
  </w:style>
  <w:style w:type="paragraph" w:styleId="BodyTextIndent3">
    <w:name w:val="Body Text Indent 3"/>
    <w:basedOn w:val="Normal"/>
    <w:link w:val="BodyTextIndent3Char"/>
    <w:uiPriority w:val="99"/>
    <w:semiHidden/>
    <w:unhideWhenUsed/>
    <w:locked/>
    <w:rsid w:val="00EA1C8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A1C83"/>
    <w:rPr>
      <w:sz w:val="16"/>
      <w:szCs w:val="16"/>
    </w:rPr>
  </w:style>
  <w:style w:type="paragraph" w:styleId="Caption">
    <w:name w:val="caption"/>
    <w:basedOn w:val="Normal"/>
    <w:next w:val="Normal"/>
    <w:uiPriority w:val="99"/>
    <w:semiHidden/>
    <w:unhideWhenUsed/>
    <w:qFormat/>
    <w:locked/>
    <w:rsid w:val="00EA1C8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EA1C83"/>
    <w:pPr>
      <w:spacing w:line="240" w:lineRule="auto"/>
      <w:ind w:left="4252"/>
    </w:pPr>
  </w:style>
  <w:style w:type="character" w:customStyle="1" w:styleId="ClosingChar">
    <w:name w:val="Closing Char"/>
    <w:basedOn w:val="DefaultParagraphFont"/>
    <w:link w:val="Closing"/>
    <w:uiPriority w:val="99"/>
    <w:semiHidden/>
    <w:rsid w:val="00EA1C83"/>
  </w:style>
  <w:style w:type="paragraph" w:styleId="Date">
    <w:name w:val="Date"/>
    <w:basedOn w:val="Normal"/>
    <w:next w:val="Normal"/>
    <w:link w:val="DateChar"/>
    <w:uiPriority w:val="99"/>
    <w:semiHidden/>
    <w:locked/>
    <w:rsid w:val="00EA1C83"/>
  </w:style>
  <w:style w:type="character" w:customStyle="1" w:styleId="DateChar">
    <w:name w:val="Date Char"/>
    <w:basedOn w:val="DefaultParagraphFont"/>
    <w:link w:val="Date"/>
    <w:uiPriority w:val="99"/>
    <w:semiHidden/>
    <w:rsid w:val="00EA1C83"/>
  </w:style>
  <w:style w:type="paragraph" w:styleId="DocumentMap">
    <w:name w:val="Document Map"/>
    <w:basedOn w:val="Normal"/>
    <w:link w:val="DocumentMapChar"/>
    <w:uiPriority w:val="99"/>
    <w:semiHidden/>
    <w:unhideWhenUsed/>
    <w:locked/>
    <w:rsid w:val="00EA1C8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A1C83"/>
    <w:rPr>
      <w:rFonts w:ascii="Segoe UI" w:hAnsi="Segoe UI" w:cs="Segoe UI"/>
      <w:sz w:val="16"/>
      <w:szCs w:val="16"/>
    </w:rPr>
  </w:style>
  <w:style w:type="paragraph" w:styleId="E-mailSignature">
    <w:name w:val="E-mail Signature"/>
    <w:basedOn w:val="Normal"/>
    <w:link w:val="E-mailSignatureChar"/>
    <w:uiPriority w:val="99"/>
    <w:semiHidden/>
    <w:unhideWhenUsed/>
    <w:locked/>
    <w:rsid w:val="00EA1C83"/>
    <w:pPr>
      <w:spacing w:line="240" w:lineRule="auto"/>
    </w:pPr>
  </w:style>
  <w:style w:type="character" w:customStyle="1" w:styleId="E-mailSignatureChar">
    <w:name w:val="E-mail Signature Char"/>
    <w:basedOn w:val="DefaultParagraphFont"/>
    <w:link w:val="E-mailSignature"/>
    <w:uiPriority w:val="99"/>
    <w:semiHidden/>
    <w:rsid w:val="00EA1C83"/>
  </w:style>
  <w:style w:type="paragraph" w:styleId="EndnoteText">
    <w:name w:val="endnote text"/>
    <w:basedOn w:val="Normal"/>
    <w:link w:val="EndnoteTextChar"/>
    <w:uiPriority w:val="99"/>
    <w:semiHidden/>
    <w:unhideWhenUsed/>
    <w:locked/>
    <w:rsid w:val="00EA1C83"/>
    <w:pPr>
      <w:spacing w:line="240" w:lineRule="auto"/>
    </w:pPr>
    <w:rPr>
      <w:sz w:val="20"/>
      <w:szCs w:val="20"/>
    </w:rPr>
  </w:style>
  <w:style w:type="character" w:customStyle="1" w:styleId="EndnoteTextChar">
    <w:name w:val="Endnote Text Char"/>
    <w:basedOn w:val="DefaultParagraphFont"/>
    <w:link w:val="EndnoteText"/>
    <w:uiPriority w:val="99"/>
    <w:semiHidden/>
    <w:rsid w:val="00EA1C83"/>
    <w:rPr>
      <w:sz w:val="20"/>
      <w:szCs w:val="20"/>
    </w:rPr>
  </w:style>
  <w:style w:type="character" w:customStyle="1" w:styleId="Heading4Char">
    <w:name w:val="Heading 4 Char"/>
    <w:basedOn w:val="DefaultParagraphFont"/>
    <w:link w:val="Heading4"/>
    <w:uiPriority w:val="99"/>
    <w:semiHidden/>
    <w:rsid w:val="00EA1C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EA1C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EA1C8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EA1C8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EA1C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1C8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EA1C83"/>
    <w:pPr>
      <w:spacing w:line="240" w:lineRule="auto"/>
    </w:pPr>
    <w:rPr>
      <w:i/>
      <w:iCs/>
    </w:rPr>
  </w:style>
  <w:style w:type="character" w:customStyle="1" w:styleId="HTMLAddressChar">
    <w:name w:val="HTML Address Char"/>
    <w:basedOn w:val="DefaultParagraphFont"/>
    <w:link w:val="HTMLAddress"/>
    <w:uiPriority w:val="99"/>
    <w:semiHidden/>
    <w:rsid w:val="00EA1C83"/>
    <w:rPr>
      <w:i/>
      <w:iCs/>
    </w:rPr>
  </w:style>
  <w:style w:type="paragraph" w:styleId="HTMLPreformatted">
    <w:name w:val="HTML Preformatted"/>
    <w:basedOn w:val="Normal"/>
    <w:link w:val="HTMLPreformattedChar"/>
    <w:uiPriority w:val="99"/>
    <w:semiHidden/>
    <w:unhideWhenUsed/>
    <w:locked/>
    <w:rsid w:val="00EA1C8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1C83"/>
    <w:rPr>
      <w:rFonts w:ascii="Consolas" w:hAnsi="Consolas"/>
      <w:sz w:val="20"/>
      <w:szCs w:val="20"/>
    </w:rPr>
  </w:style>
  <w:style w:type="paragraph" w:styleId="Index1">
    <w:name w:val="index 1"/>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EA1C83"/>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EA1C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EA1C83"/>
    <w:rPr>
      <w:i/>
      <w:iCs/>
      <w:color w:val="4F81BD" w:themeColor="accent1"/>
    </w:rPr>
  </w:style>
  <w:style w:type="paragraph" w:styleId="List">
    <w:name w:val="List"/>
    <w:basedOn w:val="Normal"/>
    <w:uiPriority w:val="99"/>
    <w:semiHidden/>
    <w:unhideWhenUsed/>
    <w:locked/>
    <w:rsid w:val="00EA1C83"/>
    <w:pPr>
      <w:ind w:left="283" w:hanging="283"/>
      <w:contextualSpacing/>
    </w:pPr>
  </w:style>
  <w:style w:type="paragraph" w:styleId="List2">
    <w:name w:val="List 2"/>
    <w:basedOn w:val="Normal"/>
    <w:uiPriority w:val="99"/>
    <w:semiHidden/>
    <w:unhideWhenUsed/>
    <w:locked/>
    <w:rsid w:val="00EA1C83"/>
    <w:pPr>
      <w:ind w:left="566" w:hanging="283"/>
      <w:contextualSpacing/>
    </w:pPr>
  </w:style>
  <w:style w:type="paragraph" w:styleId="List3">
    <w:name w:val="List 3"/>
    <w:basedOn w:val="Normal"/>
    <w:uiPriority w:val="99"/>
    <w:semiHidden/>
    <w:unhideWhenUsed/>
    <w:locked/>
    <w:rsid w:val="00EA1C83"/>
    <w:pPr>
      <w:ind w:left="849" w:hanging="283"/>
      <w:contextualSpacing/>
    </w:pPr>
  </w:style>
  <w:style w:type="paragraph" w:styleId="List4">
    <w:name w:val="List 4"/>
    <w:basedOn w:val="Normal"/>
    <w:uiPriority w:val="99"/>
    <w:semiHidden/>
    <w:locked/>
    <w:rsid w:val="00EA1C83"/>
    <w:pPr>
      <w:ind w:left="1132" w:hanging="283"/>
      <w:contextualSpacing/>
    </w:pPr>
  </w:style>
  <w:style w:type="paragraph" w:styleId="List5">
    <w:name w:val="List 5"/>
    <w:basedOn w:val="Normal"/>
    <w:uiPriority w:val="99"/>
    <w:semiHidden/>
    <w:locked/>
    <w:rsid w:val="00EA1C83"/>
    <w:pPr>
      <w:ind w:left="1415" w:hanging="283"/>
      <w:contextualSpacing/>
    </w:pPr>
  </w:style>
  <w:style w:type="paragraph" w:styleId="ListBullet">
    <w:name w:val="List Bullet"/>
    <w:basedOn w:val="Normal"/>
    <w:uiPriority w:val="99"/>
    <w:semiHidden/>
    <w:unhideWhenUsed/>
    <w:locked/>
    <w:rsid w:val="00EA1C83"/>
    <w:pPr>
      <w:numPr>
        <w:numId w:val="7"/>
      </w:numPr>
      <w:contextualSpacing/>
    </w:pPr>
  </w:style>
  <w:style w:type="paragraph" w:styleId="ListBullet2">
    <w:name w:val="List Bullet 2"/>
    <w:basedOn w:val="Normal"/>
    <w:uiPriority w:val="99"/>
    <w:semiHidden/>
    <w:unhideWhenUsed/>
    <w:locked/>
    <w:rsid w:val="00EA1C83"/>
    <w:pPr>
      <w:numPr>
        <w:numId w:val="8"/>
      </w:numPr>
      <w:contextualSpacing/>
    </w:pPr>
  </w:style>
  <w:style w:type="paragraph" w:styleId="ListBullet3">
    <w:name w:val="List Bullet 3"/>
    <w:basedOn w:val="Normal"/>
    <w:uiPriority w:val="99"/>
    <w:semiHidden/>
    <w:unhideWhenUsed/>
    <w:locked/>
    <w:rsid w:val="00EA1C83"/>
    <w:pPr>
      <w:numPr>
        <w:numId w:val="6"/>
      </w:numPr>
      <w:contextualSpacing/>
    </w:pPr>
  </w:style>
  <w:style w:type="paragraph" w:styleId="ListBullet4">
    <w:name w:val="List Bullet 4"/>
    <w:basedOn w:val="Normal"/>
    <w:uiPriority w:val="99"/>
    <w:semiHidden/>
    <w:unhideWhenUsed/>
    <w:locked/>
    <w:rsid w:val="00EA1C83"/>
    <w:pPr>
      <w:numPr>
        <w:numId w:val="9"/>
      </w:numPr>
      <w:contextualSpacing/>
    </w:pPr>
  </w:style>
  <w:style w:type="paragraph" w:styleId="ListBullet5">
    <w:name w:val="List Bullet 5"/>
    <w:basedOn w:val="Normal"/>
    <w:uiPriority w:val="99"/>
    <w:semiHidden/>
    <w:unhideWhenUsed/>
    <w:locked/>
    <w:rsid w:val="00EA1C83"/>
    <w:pPr>
      <w:numPr>
        <w:numId w:val="10"/>
      </w:numPr>
      <w:contextualSpacing/>
    </w:pPr>
  </w:style>
  <w:style w:type="paragraph" w:styleId="ListContinue">
    <w:name w:val="List Continue"/>
    <w:basedOn w:val="Normal"/>
    <w:uiPriority w:val="99"/>
    <w:semiHidden/>
    <w:unhideWhenUsed/>
    <w:locked/>
    <w:rsid w:val="00EA1C83"/>
    <w:pPr>
      <w:spacing w:after="120"/>
      <w:ind w:left="283"/>
      <w:contextualSpacing/>
    </w:pPr>
  </w:style>
  <w:style w:type="paragraph" w:styleId="ListContinue2">
    <w:name w:val="List Continue 2"/>
    <w:basedOn w:val="Normal"/>
    <w:uiPriority w:val="99"/>
    <w:semiHidden/>
    <w:unhideWhenUsed/>
    <w:locked/>
    <w:rsid w:val="00EA1C83"/>
    <w:pPr>
      <w:spacing w:after="120"/>
      <w:ind w:left="566"/>
      <w:contextualSpacing/>
    </w:pPr>
  </w:style>
  <w:style w:type="paragraph" w:styleId="ListContinue3">
    <w:name w:val="List Continue 3"/>
    <w:basedOn w:val="Normal"/>
    <w:uiPriority w:val="99"/>
    <w:semiHidden/>
    <w:unhideWhenUsed/>
    <w:locked/>
    <w:rsid w:val="00EA1C83"/>
    <w:pPr>
      <w:spacing w:after="120"/>
      <w:ind w:left="849"/>
      <w:contextualSpacing/>
    </w:pPr>
  </w:style>
  <w:style w:type="paragraph" w:styleId="ListContinue4">
    <w:name w:val="List Continue 4"/>
    <w:basedOn w:val="Normal"/>
    <w:uiPriority w:val="99"/>
    <w:semiHidden/>
    <w:unhideWhenUsed/>
    <w:locked/>
    <w:rsid w:val="00EA1C83"/>
    <w:pPr>
      <w:spacing w:after="120"/>
      <w:ind w:left="1132"/>
      <w:contextualSpacing/>
    </w:pPr>
  </w:style>
  <w:style w:type="paragraph" w:styleId="ListContinue5">
    <w:name w:val="List Continue 5"/>
    <w:basedOn w:val="Normal"/>
    <w:uiPriority w:val="99"/>
    <w:semiHidden/>
    <w:unhideWhenUsed/>
    <w:locked/>
    <w:rsid w:val="00EA1C83"/>
    <w:pPr>
      <w:spacing w:after="120"/>
      <w:ind w:left="1415"/>
      <w:contextualSpacing/>
    </w:pPr>
  </w:style>
  <w:style w:type="paragraph" w:styleId="ListNumber2">
    <w:name w:val="List Number 2"/>
    <w:basedOn w:val="Normal"/>
    <w:uiPriority w:val="99"/>
    <w:semiHidden/>
    <w:unhideWhenUsed/>
    <w:locked/>
    <w:rsid w:val="00EA1C83"/>
    <w:pPr>
      <w:numPr>
        <w:numId w:val="12"/>
      </w:numPr>
      <w:contextualSpacing/>
    </w:pPr>
  </w:style>
  <w:style w:type="paragraph" w:styleId="ListNumber3">
    <w:name w:val="List Number 3"/>
    <w:basedOn w:val="Normal"/>
    <w:uiPriority w:val="99"/>
    <w:semiHidden/>
    <w:unhideWhenUsed/>
    <w:locked/>
    <w:rsid w:val="00EA1C83"/>
    <w:pPr>
      <w:numPr>
        <w:numId w:val="13"/>
      </w:numPr>
      <w:contextualSpacing/>
    </w:pPr>
  </w:style>
  <w:style w:type="paragraph" w:styleId="ListNumber4">
    <w:name w:val="List Number 4"/>
    <w:basedOn w:val="Normal"/>
    <w:uiPriority w:val="99"/>
    <w:semiHidden/>
    <w:unhideWhenUsed/>
    <w:locked/>
    <w:rsid w:val="00EA1C83"/>
    <w:pPr>
      <w:numPr>
        <w:numId w:val="14"/>
      </w:numPr>
      <w:contextualSpacing/>
    </w:pPr>
  </w:style>
  <w:style w:type="paragraph" w:styleId="ListNumber5">
    <w:name w:val="List Number 5"/>
    <w:basedOn w:val="Normal"/>
    <w:uiPriority w:val="99"/>
    <w:semiHidden/>
    <w:unhideWhenUsed/>
    <w:locked/>
    <w:rsid w:val="00EA1C83"/>
    <w:pPr>
      <w:numPr>
        <w:numId w:val="15"/>
      </w:numPr>
      <w:contextualSpacing/>
    </w:pPr>
  </w:style>
  <w:style w:type="paragraph" w:styleId="ListParagraph">
    <w:name w:val="List Paragraph"/>
    <w:basedOn w:val="Normal"/>
    <w:uiPriority w:val="55"/>
    <w:qFormat/>
    <w:locked/>
    <w:rsid w:val="00EA1C83"/>
    <w:pPr>
      <w:ind w:left="720"/>
      <w:contextualSpacing/>
    </w:pPr>
  </w:style>
  <w:style w:type="paragraph" w:styleId="MacroText">
    <w:name w:val="macro"/>
    <w:link w:val="MacroTextChar"/>
    <w:uiPriority w:val="99"/>
    <w:semiHidden/>
    <w:unhideWhenUsed/>
    <w:locked/>
    <w:rsid w:val="00EA1C83"/>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EA1C83"/>
    <w:rPr>
      <w:rFonts w:ascii="Consolas" w:hAnsi="Consolas"/>
      <w:sz w:val="20"/>
      <w:szCs w:val="20"/>
    </w:rPr>
  </w:style>
  <w:style w:type="paragraph" w:styleId="MessageHeader">
    <w:name w:val="Message Header"/>
    <w:basedOn w:val="Normal"/>
    <w:link w:val="MessageHeaderChar"/>
    <w:uiPriority w:val="99"/>
    <w:semiHidden/>
    <w:unhideWhenUsed/>
    <w:locked/>
    <w:rsid w:val="00EA1C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1C83"/>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EA1C83"/>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EA1C83"/>
    <w:rPr>
      <w:rFonts w:ascii="Times New Roman" w:hAnsi="Times New Roman"/>
      <w:sz w:val="24"/>
      <w:szCs w:val="24"/>
    </w:rPr>
  </w:style>
  <w:style w:type="paragraph" w:styleId="NormalIndent">
    <w:name w:val="Normal Indent"/>
    <w:basedOn w:val="Normal"/>
    <w:uiPriority w:val="99"/>
    <w:semiHidden/>
    <w:unhideWhenUsed/>
    <w:locked/>
    <w:rsid w:val="00EA1C83"/>
    <w:pPr>
      <w:ind w:left="720"/>
    </w:pPr>
  </w:style>
  <w:style w:type="paragraph" w:styleId="NoteHeading">
    <w:name w:val="Note Heading"/>
    <w:basedOn w:val="Normal"/>
    <w:next w:val="Normal"/>
    <w:link w:val="NoteHeadingChar"/>
    <w:uiPriority w:val="99"/>
    <w:semiHidden/>
    <w:unhideWhenUsed/>
    <w:locked/>
    <w:rsid w:val="00EA1C83"/>
    <w:pPr>
      <w:spacing w:line="240" w:lineRule="auto"/>
    </w:pPr>
  </w:style>
  <w:style w:type="character" w:customStyle="1" w:styleId="NoteHeadingChar">
    <w:name w:val="Note Heading Char"/>
    <w:basedOn w:val="DefaultParagraphFont"/>
    <w:link w:val="NoteHeading"/>
    <w:uiPriority w:val="99"/>
    <w:semiHidden/>
    <w:rsid w:val="00EA1C83"/>
  </w:style>
  <w:style w:type="paragraph" w:styleId="PlainText">
    <w:name w:val="Plain Text"/>
    <w:basedOn w:val="Normal"/>
    <w:link w:val="PlainTextChar"/>
    <w:uiPriority w:val="99"/>
    <w:semiHidden/>
    <w:unhideWhenUsed/>
    <w:locked/>
    <w:rsid w:val="00EA1C8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A1C83"/>
    <w:rPr>
      <w:rFonts w:ascii="Consolas" w:hAnsi="Consolas"/>
      <w:sz w:val="21"/>
      <w:szCs w:val="21"/>
    </w:rPr>
  </w:style>
  <w:style w:type="paragraph" w:styleId="Quote">
    <w:name w:val="Quote"/>
    <w:basedOn w:val="Normal"/>
    <w:next w:val="Normal"/>
    <w:link w:val="QuoteChar"/>
    <w:uiPriority w:val="29"/>
    <w:qFormat/>
    <w:locked/>
    <w:rsid w:val="00EA1C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1C83"/>
    <w:rPr>
      <w:i/>
      <w:iCs/>
      <w:color w:val="404040" w:themeColor="text1" w:themeTint="BF"/>
    </w:rPr>
  </w:style>
  <w:style w:type="paragraph" w:styleId="Salutation">
    <w:name w:val="Salutation"/>
    <w:basedOn w:val="Normal"/>
    <w:next w:val="Normal"/>
    <w:link w:val="SalutationChar"/>
    <w:uiPriority w:val="99"/>
    <w:semiHidden/>
    <w:locked/>
    <w:rsid w:val="00EA1C83"/>
  </w:style>
  <w:style w:type="character" w:customStyle="1" w:styleId="SalutationChar">
    <w:name w:val="Salutation Char"/>
    <w:basedOn w:val="DefaultParagraphFont"/>
    <w:link w:val="Salutation"/>
    <w:uiPriority w:val="99"/>
    <w:semiHidden/>
    <w:rsid w:val="00EA1C83"/>
  </w:style>
  <w:style w:type="paragraph" w:styleId="Signature">
    <w:name w:val="Signature"/>
    <w:basedOn w:val="Normal"/>
    <w:link w:val="SignatureChar"/>
    <w:uiPriority w:val="99"/>
    <w:semiHidden/>
    <w:unhideWhenUsed/>
    <w:locked/>
    <w:rsid w:val="00EA1C83"/>
    <w:pPr>
      <w:spacing w:line="240" w:lineRule="auto"/>
      <w:ind w:left="4252"/>
    </w:pPr>
  </w:style>
  <w:style w:type="character" w:customStyle="1" w:styleId="SignatureChar">
    <w:name w:val="Signature Char"/>
    <w:basedOn w:val="DefaultParagraphFont"/>
    <w:link w:val="Signature"/>
    <w:uiPriority w:val="99"/>
    <w:semiHidden/>
    <w:rsid w:val="00EA1C83"/>
  </w:style>
  <w:style w:type="paragraph" w:styleId="Subtitle">
    <w:name w:val="Subtitle"/>
    <w:basedOn w:val="Normal"/>
    <w:next w:val="Normal"/>
    <w:link w:val="SubtitleChar"/>
    <w:uiPriority w:val="99"/>
    <w:semiHidden/>
    <w:qFormat/>
    <w:locked/>
    <w:rsid w:val="00EA1C83"/>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EA1C8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EA1C8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A1C8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EA1C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EA1C83"/>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EA1C83"/>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NoNorm">
    <w:name w:val="No Norm"/>
    <w:basedOn w:val="Normal"/>
    <w:qFormat/>
    <w:rsid w:val="00E63E5D"/>
    <w:pPr>
      <w:tabs>
        <w:tab w:val="clear" w:pos="720"/>
        <w:tab w:val="clear" w:pos="1440"/>
        <w:tab w:val="left" w:pos="709"/>
      </w:tabs>
      <w:spacing w:before="120" w:line="240" w:lineRule="auto"/>
      <w:ind w:left="720" w:hanging="720"/>
      <w:jc w:val="both"/>
    </w:pPr>
    <w:rPr>
      <w:rFonts w:ascii="Arial" w:hAnsi="Arial" w:cs="Arial"/>
      <w:sz w:val="22"/>
      <w:szCs w:val="20"/>
    </w:rPr>
  </w:style>
  <w:style w:type="paragraph" w:customStyle="1" w:styleId="Noindentnormal">
    <w:name w:val="No indent normal"/>
    <w:basedOn w:val="NoNorm"/>
    <w:qFormat/>
    <w:rsid w:val="00E63E5D"/>
    <w:pPr>
      <w:tabs>
        <w:tab w:val="clear" w:pos="2160"/>
        <w:tab w:val="left" w:pos="1418"/>
      </w:tabs>
      <w:ind w:left="1418" w:hanging="709"/>
    </w:pPr>
  </w:style>
  <w:style w:type="paragraph" w:customStyle="1" w:styleId="Indentlista">
    <w:name w:val="Indent list a)"/>
    <w:basedOn w:val="Noindentnormal"/>
    <w:qFormat/>
    <w:rsid w:val="00E63E5D"/>
    <w:pPr>
      <w:tabs>
        <w:tab w:val="left" w:pos="2268"/>
      </w:tabs>
      <w:spacing w:before="60"/>
      <w:ind w:left="2268" w:hanging="567"/>
    </w:pPr>
  </w:style>
  <w:style w:type="paragraph" w:styleId="Revision">
    <w:name w:val="Revision"/>
    <w:hidden/>
    <w:uiPriority w:val="99"/>
    <w:semiHidden/>
    <w:rsid w:val="00E63E5D"/>
  </w:style>
  <w:style w:type="character" w:styleId="Hyperlink">
    <w:name w:val="Hyperlink"/>
    <w:basedOn w:val="DefaultParagraphFont"/>
    <w:uiPriority w:val="99"/>
    <w:semiHidden/>
    <w:unhideWhenUsed/>
    <w:locked/>
    <w:rsid w:val="007715FE"/>
    <w:rPr>
      <w:color w:val="0000FF"/>
      <w:u w:val="single"/>
    </w:rPr>
  </w:style>
  <w:style w:type="paragraph" w:customStyle="1" w:styleId="Body">
    <w:name w:val="Body"/>
    <w:basedOn w:val="Normal"/>
    <w:qFormat/>
    <w:rsid w:val="00C2419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2419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2419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2419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2419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2419C"/>
    <w:pPr>
      <w:jc w:val="center"/>
    </w:pPr>
    <w:rPr>
      <w:rFonts w:ascii="Times New Roman" w:hAnsi="Times New Roman"/>
      <w:bCs/>
      <w:szCs w:val="20"/>
      <w:lang w:val="en-GB"/>
    </w:rPr>
  </w:style>
  <w:style w:type="paragraph" w:customStyle="1" w:styleId="Default">
    <w:name w:val="Default"/>
    <w:rsid w:val="00C2419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9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8B6D2D-CA57-4F45-82EA-200AB57D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3FF0A-9A14-4109-83DD-63611DD6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71</Pages>
  <Words>19287</Words>
  <Characters>109942</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2021-06-22T22:27:00Z</dcterms:created>
  <dcterms:modified xsi:type="dcterms:W3CDTF">2021-06-22T22:27:00Z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