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D59B4" w14:textId="77777777" w:rsidR="00DF05A0" w:rsidRPr="00704FF8" w:rsidRDefault="00DF05A0" w:rsidP="00704FF8">
      <w:pPr>
        <w:pStyle w:val="OrdersTopLine"/>
      </w:pPr>
      <w:r w:rsidRPr="00704FF8">
        <w:t>HIGH COURT OF AUSTRALIA</w:t>
      </w:r>
    </w:p>
    <w:p w14:paraId="188740CF" w14:textId="77777777" w:rsidR="00DF05A0" w:rsidRPr="00704FF8" w:rsidRDefault="00DF05A0" w:rsidP="00704FF8">
      <w:pPr>
        <w:pStyle w:val="OrderCentre"/>
      </w:pPr>
    </w:p>
    <w:p w14:paraId="17CE06C4" w14:textId="77777777" w:rsidR="00DF05A0" w:rsidRPr="000E7813" w:rsidRDefault="00DF05A0" w:rsidP="00704FF8">
      <w:pPr>
        <w:pStyle w:val="OrderCentre"/>
        <w:rPr>
          <w:sz w:val="24"/>
          <w:szCs w:val="24"/>
        </w:rPr>
      </w:pPr>
      <w:r w:rsidRPr="000E7813">
        <w:rPr>
          <w:sz w:val="24"/>
          <w:szCs w:val="24"/>
        </w:rPr>
        <w:t>KIEFEL CJ,</w:t>
      </w:r>
    </w:p>
    <w:p w14:paraId="55E63E35" w14:textId="77777777" w:rsidR="00DF05A0" w:rsidRPr="000E7813" w:rsidRDefault="00DF05A0" w:rsidP="00704FF8">
      <w:pPr>
        <w:pStyle w:val="OrderCentre"/>
        <w:rPr>
          <w:sz w:val="24"/>
          <w:szCs w:val="24"/>
        </w:rPr>
      </w:pPr>
      <w:r w:rsidRPr="000E7813">
        <w:rPr>
          <w:sz w:val="24"/>
          <w:szCs w:val="24"/>
        </w:rPr>
        <w:t>GAGELER, KEANE, GORDON, EDELMAN, STEWARD AND GLEESON JJ</w:t>
      </w:r>
    </w:p>
    <w:p w14:paraId="7CED4926" w14:textId="77777777" w:rsidR="00DF05A0" w:rsidRPr="00427F3A" w:rsidRDefault="00DF05A0" w:rsidP="00EE5374">
      <w:pPr>
        <w:pStyle w:val="Centre"/>
        <w:rPr>
          <w:lang w:val="en-AU"/>
        </w:rPr>
      </w:pPr>
    </w:p>
    <w:p w14:paraId="361C251A" w14:textId="77777777" w:rsidR="00DF05A0" w:rsidRPr="00704FF8" w:rsidRDefault="00DF05A0" w:rsidP="00704FF8">
      <w:pPr>
        <w:pStyle w:val="OrdersCenteredBorder"/>
      </w:pPr>
    </w:p>
    <w:p w14:paraId="70C8184E" w14:textId="77777777" w:rsidR="00DF05A0" w:rsidRPr="00704FF8" w:rsidRDefault="00DF05A0" w:rsidP="0032341F">
      <w:pPr>
        <w:pStyle w:val="OrdersBodyHeading"/>
      </w:pPr>
    </w:p>
    <w:p w14:paraId="47595B93" w14:textId="77777777" w:rsidR="00DF05A0" w:rsidRPr="0032341F" w:rsidRDefault="00DF05A0" w:rsidP="009362E8">
      <w:pPr>
        <w:pStyle w:val="OrdersPartyName"/>
        <w:ind w:right="-1"/>
      </w:pPr>
      <w:r w:rsidRPr="00C25562">
        <w:t>WORKPAC PTY LTD</w:t>
      </w:r>
      <w:r w:rsidRPr="0032341F">
        <w:tab/>
        <w:t>APPELLANT</w:t>
      </w:r>
    </w:p>
    <w:p w14:paraId="4A1AFE54" w14:textId="77777777" w:rsidR="00DF05A0" w:rsidRPr="0032341F" w:rsidRDefault="00DF05A0" w:rsidP="009362E8">
      <w:pPr>
        <w:pStyle w:val="OrdersPartyName"/>
        <w:ind w:right="-1"/>
      </w:pPr>
    </w:p>
    <w:p w14:paraId="089BB3E3" w14:textId="77777777" w:rsidR="00DF05A0" w:rsidRPr="0032341F" w:rsidRDefault="00DF05A0" w:rsidP="009362E8">
      <w:pPr>
        <w:pStyle w:val="OrdersPartyName"/>
        <w:ind w:right="-1"/>
      </w:pPr>
      <w:r w:rsidRPr="0032341F">
        <w:t>AND</w:t>
      </w:r>
    </w:p>
    <w:p w14:paraId="5850B6FF" w14:textId="77777777" w:rsidR="00DF05A0" w:rsidRPr="0032341F" w:rsidRDefault="00DF05A0" w:rsidP="009362E8">
      <w:pPr>
        <w:pStyle w:val="OrdersPartyName"/>
        <w:ind w:right="-1"/>
      </w:pPr>
    </w:p>
    <w:p w14:paraId="2B8942EF" w14:textId="77777777" w:rsidR="00DF05A0" w:rsidRPr="0032341F" w:rsidRDefault="00DF05A0" w:rsidP="009362E8">
      <w:pPr>
        <w:pStyle w:val="OrdersPartyName"/>
        <w:ind w:right="-1"/>
      </w:pPr>
      <w:r w:rsidRPr="00C25562">
        <w:t>ROBERT</w:t>
      </w:r>
      <w:r>
        <w:t xml:space="preserve"> </w:t>
      </w:r>
      <w:r w:rsidRPr="00C25562">
        <w:t>ROSSATO</w:t>
      </w:r>
      <w:r w:rsidRPr="00E46598">
        <w:t xml:space="preserve"> &amp; ORS</w:t>
      </w:r>
      <w:r w:rsidRPr="0032341F">
        <w:tab/>
        <w:t>RESPONDENT</w:t>
      </w:r>
      <w:r>
        <w:t>S</w:t>
      </w:r>
    </w:p>
    <w:p w14:paraId="4BD98CB0" w14:textId="77777777" w:rsidR="00DF05A0" w:rsidRPr="00427F3A" w:rsidRDefault="00DF05A0" w:rsidP="00AF0A5E">
      <w:pPr>
        <w:pStyle w:val="BodyHeading"/>
      </w:pPr>
    </w:p>
    <w:p w14:paraId="73F708D0" w14:textId="77777777" w:rsidR="00DF05A0" w:rsidRPr="00427F3A" w:rsidRDefault="00DF05A0" w:rsidP="00BE0A6C">
      <w:pPr>
        <w:pStyle w:val="BodyHeading"/>
      </w:pPr>
    </w:p>
    <w:p w14:paraId="6719FB56" w14:textId="77777777" w:rsidR="00DF05A0" w:rsidRPr="00427F3A" w:rsidRDefault="00DF05A0" w:rsidP="00EE5374">
      <w:pPr>
        <w:pStyle w:val="CentreItalics"/>
      </w:pPr>
      <w:r w:rsidRPr="00C25562">
        <w:t>WorkPac Pty Ltd v Rossato</w:t>
      </w:r>
    </w:p>
    <w:p w14:paraId="6ACC021C" w14:textId="77777777" w:rsidR="00DF05A0" w:rsidRPr="00427F3A" w:rsidRDefault="00DF05A0" w:rsidP="00E90E4F">
      <w:pPr>
        <w:pStyle w:val="OrdersCentre"/>
      </w:pPr>
      <w:r>
        <w:t>[2021</w:t>
      </w:r>
      <w:r w:rsidRPr="00427F3A">
        <w:t xml:space="preserve">] HCA </w:t>
      </w:r>
      <w:r>
        <w:t>23</w:t>
      </w:r>
    </w:p>
    <w:p w14:paraId="2F79CD48" w14:textId="77777777" w:rsidR="00DF05A0" w:rsidRDefault="00DF05A0" w:rsidP="00E90E4F">
      <w:pPr>
        <w:pStyle w:val="OrdersCentreItalics"/>
      </w:pPr>
      <w:r>
        <w:t xml:space="preserve">Date of Hearing: 12 &amp; </w:t>
      </w:r>
      <w:r w:rsidRPr="00E46598">
        <w:t>13 May 2021</w:t>
      </w:r>
    </w:p>
    <w:p w14:paraId="6EC50637" w14:textId="77777777" w:rsidR="00DF05A0" w:rsidRPr="00427F3A" w:rsidRDefault="00DF05A0" w:rsidP="00E90E4F">
      <w:pPr>
        <w:pStyle w:val="OrdersCentreItalics"/>
      </w:pPr>
      <w:r>
        <w:t>Date of Judgment: 4 August 2021</w:t>
      </w:r>
    </w:p>
    <w:p w14:paraId="178C5BA0" w14:textId="77777777" w:rsidR="00DF05A0" w:rsidRDefault="00DF05A0" w:rsidP="00E90E4F">
      <w:pPr>
        <w:pStyle w:val="OrdersCentre"/>
      </w:pPr>
      <w:r w:rsidRPr="00C25562">
        <w:t>B73/2020</w:t>
      </w:r>
    </w:p>
    <w:p w14:paraId="7EA3D579" w14:textId="77777777" w:rsidR="00DF05A0" w:rsidRPr="00427F3A" w:rsidRDefault="00DF05A0" w:rsidP="00E90E4F">
      <w:pPr>
        <w:pStyle w:val="OrdersCentre"/>
      </w:pPr>
    </w:p>
    <w:p w14:paraId="6E4186AE" w14:textId="77777777" w:rsidR="00DF05A0" w:rsidRPr="00BE0A6C" w:rsidRDefault="00DF05A0" w:rsidP="00E90E4F">
      <w:pPr>
        <w:pStyle w:val="OrderCentreBold"/>
      </w:pPr>
      <w:r w:rsidRPr="00BE0A6C">
        <w:t>ORDER</w:t>
      </w:r>
    </w:p>
    <w:p w14:paraId="62D8A7A3" w14:textId="77777777" w:rsidR="00DF05A0" w:rsidRPr="00427F3A" w:rsidRDefault="00DF05A0" w:rsidP="00736C52">
      <w:pPr>
        <w:pStyle w:val="Centre"/>
        <w:rPr>
          <w:lang w:val="en-AU"/>
        </w:rPr>
      </w:pPr>
    </w:p>
    <w:p w14:paraId="2CA3FDBF" w14:textId="77777777" w:rsidR="00DF05A0" w:rsidRDefault="00DF05A0" w:rsidP="003E60E7">
      <w:pPr>
        <w:pStyle w:val="OrdersText"/>
      </w:pPr>
      <w:r w:rsidRPr="00F13CDD">
        <w:t>1.</w:t>
      </w:r>
      <w:r w:rsidRPr="00F13CDD">
        <w:tab/>
      </w:r>
      <w:r>
        <w:t xml:space="preserve">Appeal allowed. </w:t>
      </w:r>
    </w:p>
    <w:p w14:paraId="2A4A4096" w14:textId="77777777" w:rsidR="00DF05A0" w:rsidRDefault="00DF05A0" w:rsidP="003E60E7">
      <w:pPr>
        <w:pStyle w:val="OrdersText"/>
      </w:pPr>
    </w:p>
    <w:p w14:paraId="7D9C76CE" w14:textId="77777777" w:rsidR="00DF05A0" w:rsidRDefault="00DF05A0" w:rsidP="003E60E7">
      <w:pPr>
        <w:pStyle w:val="OrdersText"/>
      </w:pPr>
      <w:r>
        <w:t>2</w:t>
      </w:r>
      <w:r w:rsidRPr="00F13CDD">
        <w:t>.</w:t>
      </w:r>
      <w:r w:rsidRPr="00F13CDD">
        <w:tab/>
      </w:r>
      <w:r>
        <w:t xml:space="preserve">Set aside </w:t>
      </w:r>
      <w:r w:rsidRPr="008C5813">
        <w:t>the orders</w:t>
      </w:r>
      <w:r>
        <w:t xml:space="preserve"> made by the Full Court of the Federal Court of Australia on </w:t>
      </w:r>
      <w:r w:rsidRPr="00451BA8">
        <w:t>29 May 2020 and</w:t>
      </w:r>
      <w:r>
        <w:t>, in their place, declare that:</w:t>
      </w:r>
    </w:p>
    <w:p w14:paraId="7686C581" w14:textId="77777777" w:rsidR="00DF05A0" w:rsidRDefault="00DF05A0" w:rsidP="003E60E7">
      <w:pPr>
        <w:pStyle w:val="OrdersText"/>
      </w:pPr>
    </w:p>
    <w:p w14:paraId="2B53CBB1" w14:textId="77777777" w:rsidR="00DF05A0" w:rsidRPr="00770D8D" w:rsidRDefault="00DF05A0" w:rsidP="00B1696A">
      <w:pPr>
        <w:pStyle w:val="OrdersText"/>
        <w:ind w:left="1418"/>
      </w:pPr>
      <w:r w:rsidRPr="00770D8D">
        <w:t>(a)</w:t>
      </w:r>
      <w:r w:rsidRPr="00770D8D">
        <w:tab/>
        <w:t xml:space="preserve">Mr Rossato was a casual employee for the purposes of ss 86, 95 and 106 of the </w:t>
      </w:r>
      <w:r w:rsidRPr="003E60E7">
        <w:rPr>
          <w:i w:val="0"/>
          <w:iCs/>
        </w:rPr>
        <w:t>Fair Work Act 2009</w:t>
      </w:r>
      <w:r w:rsidRPr="00770D8D">
        <w:rPr>
          <w:iCs/>
        </w:rPr>
        <w:t xml:space="preserve"> </w:t>
      </w:r>
      <w:r w:rsidRPr="00770D8D">
        <w:t>(Cth) in respect of each of the six assignments with WorkPac Pty Ltd between 28 July 2014 and 9 April</w:t>
      </w:r>
      <w:r>
        <w:t xml:space="preserve"> </w:t>
      </w:r>
      <w:r w:rsidRPr="00770D8D">
        <w:t>2018; and</w:t>
      </w:r>
    </w:p>
    <w:p w14:paraId="48BA1972" w14:textId="77777777" w:rsidR="00DF05A0" w:rsidRPr="00770D8D" w:rsidRDefault="00DF05A0" w:rsidP="00B1696A">
      <w:pPr>
        <w:pStyle w:val="OrdersText"/>
        <w:ind w:left="1418"/>
      </w:pPr>
    </w:p>
    <w:p w14:paraId="266F0395" w14:textId="77777777" w:rsidR="00DF05A0" w:rsidRDefault="00DF05A0" w:rsidP="00B1696A">
      <w:pPr>
        <w:pStyle w:val="OrdersText"/>
        <w:ind w:left="1418"/>
      </w:pPr>
      <w:r w:rsidRPr="00770D8D">
        <w:t>(b)</w:t>
      </w:r>
      <w:r w:rsidRPr="00770D8D">
        <w:tab/>
        <w:t xml:space="preserve">Mr Rossato was a "Casual Field Team Member" for the purposes of the </w:t>
      </w:r>
      <w:r w:rsidRPr="003E60E7">
        <w:rPr>
          <w:i w:val="0"/>
          <w:iCs/>
        </w:rPr>
        <w:t>WorkPac Pty Ltd Mining (Coal) Industry Enterprise Agreement 2012</w:t>
      </w:r>
      <w:r w:rsidRPr="00743332">
        <w:t>.</w:t>
      </w:r>
    </w:p>
    <w:p w14:paraId="0BE92474" w14:textId="77777777" w:rsidR="00DF05A0" w:rsidRDefault="00DF05A0" w:rsidP="00EE5374">
      <w:pPr>
        <w:pStyle w:val="Body"/>
      </w:pPr>
    </w:p>
    <w:p w14:paraId="0A2827E6" w14:textId="77777777" w:rsidR="00DF05A0" w:rsidRPr="00427F3A" w:rsidRDefault="00DF05A0" w:rsidP="00EE5374">
      <w:pPr>
        <w:pStyle w:val="Body"/>
      </w:pPr>
    </w:p>
    <w:p w14:paraId="418F470C" w14:textId="77777777" w:rsidR="00DF05A0" w:rsidRPr="00427F3A" w:rsidRDefault="00DF05A0" w:rsidP="0032341F">
      <w:pPr>
        <w:pStyle w:val="OrdersBody"/>
      </w:pPr>
      <w:r w:rsidRPr="00427F3A">
        <w:t xml:space="preserve">On appeal from the </w:t>
      </w:r>
      <w:r w:rsidRPr="00E46598">
        <w:t>Federal Court of Australia</w:t>
      </w:r>
    </w:p>
    <w:p w14:paraId="30A55C72" w14:textId="77777777" w:rsidR="00DF05A0" w:rsidRDefault="00DF05A0" w:rsidP="00EE5374">
      <w:pPr>
        <w:pStyle w:val="Body"/>
      </w:pPr>
    </w:p>
    <w:p w14:paraId="52D84706" w14:textId="320C35B0" w:rsidR="00DF05A0" w:rsidRDefault="00DF05A0" w:rsidP="00EE5374">
      <w:pPr>
        <w:pStyle w:val="Body"/>
      </w:pPr>
    </w:p>
    <w:p w14:paraId="19747263" w14:textId="3F87FA99" w:rsidR="00DF05A0" w:rsidRDefault="00DF05A0" w:rsidP="00EE5374">
      <w:pPr>
        <w:pStyle w:val="Body"/>
      </w:pPr>
    </w:p>
    <w:p w14:paraId="5EA59AC5" w14:textId="776681A2" w:rsidR="00DF05A0" w:rsidRDefault="00DF05A0" w:rsidP="00EE5374">
      <w:pPr>
        <w:pStyle w:val="Body"/>
      </w:pPr>
    </w:p>
    <w:p w14:paraId="32882328" w14:textId="6EB2C912" w:rsidR="00DF05A0" w:rsidRDefault="00DF05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5BD8B232" w14:textId="23390F58" w:rsidR="00DF05A0" w:rsidRDefault="00DF05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4E298134" w14:textId="734644E0" w:rsidR="00DF05A0" w:rsidRPr="006C7CCF" w:rsidRDefault="00DF05A0" w:rsidP="00E90E4F">
      <w:pPr>
        <w:pStyle w:val="OrdersBodyHeading"/>
      </w:pPr>
      <w:r w:rsidRPr="006C7CCF">
        <w:lastRenderedPageBreak/>
        <w:t>Representation</w:t>
      </w:r>
    </w:p>
    <w:p w14:paraId="294E816F" w14:textId="77777777" w:rsidR="00DF05A0" w:rsidRPr="006C7CCF" w:rsidRDefault="00DF05A0" w:rsidP="00EE5374">
      <w:pPr>
        <w:pStyle w:val="Body"/>
      </w:pPr>
    </w:p>
    <w:p w14:paraId="43C8351F" w14:textId="5B936534" w:rsidR="00DF05A0" w:rsidRDefault="00DF05A0" w:rsidP="00E90E4F">
      <w:pPr>
        <w:pStyle w:val="OrdersBody"/>
      </w:pPr>
      <w:r w:rsidRPr="006C7CCF">
        <w:t>B W Walker SC with I M Neil SC, D W M Chin SC and C Parkin for the appellant (instructed by Ashurst)</w:t>
      </w:r>
      <w:bookmarkStart w:id="0" w:name="_GoBack"/>
      <w:bookmarkEnd w:id="0"/>
    </w:p>
    <w:p w14:paraId="409E592D" w14:textId="77777777" w:rsidR="0043200C" w:rsidRPr="006C7CCF" w:rsidRDefault="0043200C" w:rsidP="00E90E4F">
      <w:pPr>
        <w:pStyle w:val="OrdersBody"/>
      </w:pPr>
    </w:p>
    <w:p w14:paraId="72AAD022" w14:textId="77777777" w:rsidR="00DF05A0" w:rsidRPr="006C7CCF" w:rsidRDefault="00DF05A0" w:rsidP="00E90E4F">
      <w:pPr>
        <w:pStyle w:val="OrdersBody"/>
      </w:pPr>
      <w:r w:rsidRPr="006C7CCF">
        <w:t xml:space="preserve">C J Murdoch QC with C G C Curtis for the first respondent (instructed by Franklin </w:t>
      </w:r>
      <w:proofErr w:type="spellStart"/>
      <w:r w:rsidRPr="006C7CCF">
        <w:t>Athanasellis</w:t>
      </w:r>
      <w:proofErr w:type="spellEnd"/>
      <w:r w:rsidRPr="006C7CCF">
        <w:t xml:space="preserve"> Cullen)</w:t>
      </w:r>
    </w:p>
    <w:p w14:paraId="1DFF9B72" w14:textId="77777777" w:rsidR="00DF05A0" w:rsidRPr="006C7CCF" w:rsidRDefault="00DF05A0" w:rsidP="00E46598">
      <w:pPr>
        <w:pStyle w:val="Body"/>
      </w:pPr>
    </w:p>
    <w:p w14:paraId="71FB17E3" w14:textId="77777777" w:rsidR="00DF05A0" w:rsidRPr="006C7CCF" w:rsidRDefault="00DF05A0" w:rsidP="00E46598">
      <w:pPr>
        <w:pStyle w:val="OrdersBody"/>
      </w:pPr>
      <w:r w:rsidRPr="006C7CCF">
        <w:t>J D McKenna QC with B J O</w:t>
      </w:r>
      <w:r>
        <w:t>'</w:t>
      </w:r>
      <w:r w:rsidRPr="006C7CCF">
        <w:t xml:space="preserve">Brien for the second respondent (instructed by </w:t>
      </w:r>
      <w:proofErr w:type="spellStart"/>
      <w:r w:rsidRPr="006C7CCF">
        <w:t>MinterEllison</w:t>
      </w:r>
      <w:proofErr w:type="spellEnd"/>
      <w:r w:rsidRPr="006C7CCF">
        <w:t>)</w:t>
      </w:r>
    </w:p>
    <w:p w14:paraId="48D05780" w14:textId="77777777" w:rsidR="00DF05A0" w:rsidRPr="006C7CCF" w:rsidRDefault="00DF05A0" w:rsidP="00E46598">
      <w:pPr>
        <w:pStyle w:val="Body"/>
      </w:pPr>
    </w:p>
    <w:p w14:paraId="7BB9A309" w14:textId="77777777" w:rsidR="00DF05A0" w:rsidRPr="006C7CCF" w:rsidRDefault="00DF05A0" w:rsidP="00E46598">
      <w:pPr>
        <w:pStyle w:val="OrdersBody"/>
      </w:pPr>
      <w:r w:rsidRPr="006C7CCF">
        <w:t>S Crawshaw SC with R E Reed for the third respondent (instructed by Slater and Gordon Lawyers)</w:t>
      </w:r>
    </w:p>
    <w:p w14:paraId="1BB092CC" w14:textId="77777777" w:rsidR="00DF05A0" w:rsidRPr="006C7CCF" w:rsidRDefault="00DF05A0" w:rsidP="00E46598">
      <w:pPr>
        <w:pStyle w:val="Body"/>
      </w:pPr>
    </w:p>
    <w:p w14:paraId="5FFC5FC5" w14:textId="77777777" w:rsidR="00DF05A0" w:rsidRPr="006C7CCF" w:rsidRDefault="00DF05A0" w:rsidP="00E46598">
      <w:pPr>
        <w:pStyle w:val="OrdersBody"/>
      </w:pPr>
      <w:r w:rsidRPr="006C7CCF">
        <w:t xml:space="preserve">K P </w:t>
      </w:r>
      <w:proofErr w:type="spellStart"/>
      <w:r w:rsidRPr="006C7CCF">
        <w:t>Hanscombe</w:t>
      </w:r>
      <w:proofErr w:type="spellEnd"/>
      <w:r w:rsidRPr="006C7CCF">
        <w:t xml:space="preserve"> QC with J Fetter for the fourth respondent (instructed by </w:t>
      </w:r>
      <w:proofErr w:type="spellStart"/>
      <w:r w:rsidRPr="006C7CCF">
        <w:t>Adero</w:t>
      </w:r>
      <w:proofErr w:type="spellEnd"/>
      <w:r w:rsidRPr="006C7CCF">
        <w:t xml:space="preserve"> Law)</w:t>
      </w:r>
    </w:p>
    <w:p w14:paraId="6FF2E33A" w14:textId="77777777" w:rsidR="00DF05A0" w:rsidRDefault="00DF05A0" w:rsidP="00EE5374">
      <w:pPr>
        <w:pStyle w:val="Body"/>
      </w:pPr>
    </w:p>
    <w:p w14:paraId="54042008" w14:textId="77777777" w:rsidR="00DF05A0" w:rsidRDefault="00DF05A0" w:rsidP="00EE5374">
      <w:pPr>
        <w:pStyle w:val="Body"/>
      </w:pPr>
    </w:p>
    <w:p w14:paraId="66CF39BB" w14:textId="77777777" w:rsidR="00DF05A0" w:rsidRDefault="00DF05A0" w:rsidP="00EE5374">
      <w:pPr>
        <w:pStyle w:val="Body"/>
      </w:pPr>
    </w:p>
    <w:p w14:paraId="36E6A88E" w14:textId="77777777" w:rsidR="00DF05A0" w:rsidRDefault="00DF05A0" w:rsidP="00EE5374">
      <w:pPr>
        <w:pStyle w:val="Body"/>
      </w:pPr>
    </w:p>
    <w:p w14:paraId="49DD1F76" w14:textId="77777777" w:rsidR="00DF05A0" w:rsidRDefault="00DF05A0" w:rsidP="00EE5374">
      <w:pPr>
        <w:pStyle w:val="Body"/>
      </w:pPr>
    </w:p>
    <w:p w14:paraId="430CBD78" w14:textId="77777777" w:rsidR="00DF05A0" w:rsidRDefault="00DF05A0" w:rsidP="00EE5374">
      <w:pPr>
        <w:pStyle w:val="Body"/>
      </w:pPr>
    </w:p>
    <w:p w14:paraId="5ACD88FF" w14:textId="77777777" w:rsidR="00DF05A0" w:rsidRDefault="00DF05A0" w:rsidP="00EE5374">
      <w:pPr>
        <w:pStyle w:val="Body"/>
      </w:pPr>
    </w:p>
    <w:p w14:paraId="1A0D87C4" w14:textId="77777777" w:rsidR="00DF05A0" w:rsidRDefault="00DF05A0" w:rsidP="00EE5374">
      <w:pPr>
        <w:pStyle w:val="Body"/>
      </w:pPr>
    </w:p>
    <w:p w14:paraId="141E179D" w14:textId="77777777" w:rsidR="00DF05A0" w:rsidRDefault="00DF05A0" w:rsidP="00EE5374">
      <w:pPr>
        <w:pStyle w:val="Body"/>
      </w:pPr>
    </w:p>
    <w:p w14:paraId="617C985B" w14:textId="77777777" w:rsidR="00DF05A0" w:rsidRDefault="00DF05A0" w:rsidP="00EE5374">
      <w:pPr>
        <w:pStyle w:val="Body"/>
      </w:pPr>
    </w:p>
    <w:p w14:paraId="03EDCF5A" w14:textId="77777777" w:rsidR="00DF05A0" w:rsidRDefault="00DF05A0" w:rsidP="00EE5374">
      <w:pPr>
        <w:pStyle w:val="Body"/>
      </w:pPr>
    </w:p>
    <w:p w14:paraId="55385F93" w14:textId="77777777" w:rsidR="00DF05A0" w:rsidRDefault="00DF05A0" w:rsidP="00EE5374">
      <w:pPr>
        <w:pStyle w:val="Body"/>
      </w:pPr>
    </w:p>
    <w:p w14:paraId="6EB766DD" w14:textId="77777777" w:rsidR="00DF05A0" w:rsidRDefault="00DF05A0" w:rsidP="00EE5374">
      <w:pPr>
        <w:pStyle w:val="Body"/>
      </w:pPr>
    </w:p>
    <w:p w14:paraId="0CF20BAC" w14:textId="77777777" w:rsidR="00DF05A0" w:rsidRDefault="00DF05A0" w:rsidP="00EE5374">
      <w:pPr>
        <w:pStyle w:val="Body"/>
      </w:pPr>
    </w:p>
    <w:p w14:paraId="3CB681CD" w14:textId="77777777" w:rsidR="00DF05A0" w:rsidRDefault="00DF05A0" w:rsidP="00EE5374">
      <w:pPr>
        <w:pStyle w:val="Body"/>
      </w:pPr>
    </w:p>
    <w:p w14:paraId="409E77C7" w14:textId="5A6125F8" w:rsidR="00DF05A0" w:rsidRDefault="00DF05A0" w:rsidP="00EE5374">
      <w:pPr>
        <w:pStyle w:val="Body"/>
      </w:pPr>
    </w:p>
    <w:p w14:paraId="5BFA8DCF" w14:textId="77777777" w:rsidR="006710A6" w:rsidRDefault="006710A6" w:rsidP="00EE5374">
      <w:pPr>
        <w:pStyle w:val="Body"/>
      </w:pPr>
    </w:p>
    <w:p w14:paraId="1A65F320" w14:textId="77777777" w:rsidR="00DF05A0" w:rsidRDefault="00DF05A0" w:rsidP="00EE5374">
      <w:pPr>
        <w:pStyle w:val="Body"/>
      </w:pPr>
    </w:p>
    <w:p w14:paraId="542CC055" w14:textId="77777777" w:rsidR="00DF05A0" w:rsidRDefault="00DF05A0" w:rsidP="00EE5374">
      <w:pPr>
        <w:pStyle w:val="Body"/>
      </w:pPr>
    </w:p>
    <w:p w14:paraId="53DB4F13" w14:textId="77777777" w:rsidR="00DF05A0" w:rsidRDefault="00DF05A0" w:rsidP="00EE5374">
      <w:pPr>
        <w:pStyle w:val="Body"/>
      </w:pPr>
    </w:p>
    <w:p w14:paraId="1F756FB6" w14:textId="77777777" w:rsidR="00DF05A0" w:rsidRDefault="00DF05A0" w:rsidP="00EE5374">
      <w:pPr>
        <w:pStyle w:val="Body"/>
      </w:pPr>
    </w:p>
    <w:p w14:paraId="774B4A7E" w14:textId="77777777" w:rsidR="00DF05A0" w:rsidRDefault="00DF05A0" w:rsidP="00EE5374">
      <w:pPr>
        <w:pStyle w:val="Body"/>
      </w:pPr>
    </w:p>
    <w:p w14:paraId="1E75B884" w14:textId="77777777" w:rsidR="00DF05A0" w:rsidRDefault="00DF05A0" w:rsidP="00EE5374">
      <w:pPr>
        <w:pStyle w:val="Body"/>
      </w:pPr>
    </w:p>
    <w:p w14:paraId="61FA0E6E" w14:textId="77777777" w:rsidR="00DF05A0" w:rsidRPr="00427F3A" w:rsidRDefault="00DF05A0" w:rsidP="00F9713B">
      <w:pPr>
        <w:pStyle w:val="Notice"/>
        <w:rPr>
          <w:lang w:val="en-AU"/>
        </w:rPr>
      </w:pPr>
      <w:r w:rsidRPr="00427F3A">
        <w:rPr>
          <w:lang w:val="en-AU"/>
        </w:rPr>
        <w:t>Notice:  This copy of the Court's Reasons for Judgment is subject to formal revision prior to publication in the Commonwealth Law Reports.</w:t>
      </w:r>
    </w:p>
    <w:p w14:paraId="7E0BB16C" w14:textId="7AE75234" w:rsidR="00DF05A0" w:rsidRDefault="00DF05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E164BE0" w14:textId="77777777" w:rsidR="00DF05A0" w:rsidRDefault="00DF05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F05A0" w:rsidSect="00DF05A0">
          <w:headerReference w:type="default" r:id="rId11"/>
          <w:pgSz w:w="11907" w:h="16839" w:code="9"/>
          <w:pgMar w:top="1440" w:right="1984" w:bottom="1984" w:left="1984" w:header="720" w:footer="720" w:gutter="0"/>
          <w:cols w:space="720"/>
          <w:titlePg/>
          <w:docGrid w:linePitch="354"/>
        </w:sectPr>
      </w:pPr>
      <w:r>
        <w:rPr>
          <w:rFonts w:ascii="Times New Roman" w:hAnsi="Times New Roman"/>
        </w:rPr>
        <w:br w:type="page"/>
      </w:r>
    </w:p>
    <w:p w14:paraId="5935870F" w14:textId="77777777" w:rsidR="00DF05A0" w:rsidRDefault="00DF05A0" w:rsidP="001649CA">
      <w:pPr>
        <w:pStyle w:val="CatchwordsBold"/>
      </w:pPr>
      <w:r w:rsidRPr="00B9489E">
        <w:lastRenderedPageBreak/>
        <w:t>CATCHWORDS</w:t>
      </w:r>
    </w:p>
    <w:p w14:paraId="758B1D8B" w14:textId="77777777" w:rsidR="00DF05A0" w:rsidRPr="00B9489E" w:rsidRDefault="00DF05A0" w:rsidP="001649CA">
      <w:pPr>
        <w:pStyle w:val="CatchwordsBold"/>
      </w:pPr>
    </w:p>
    <w:p w14:paraId="74F94831" w14:textId="77777777" w:rsidR="00DF05A0" w:rsidRPr="00B9489E" w:rsidRDefault="00DF05A0" w:rsidP="001649CA">
      <w:pPr>
        <w:pStyle w:val="CatchwordsBold"/>
      </w:pPr>
      <w:r>
        <w:t>WorkPac Pty Ltd v Rossato</w:t>
      </w:r>
    </w:p>
    <w:p w14:paraId="1A5372D1" w14:textId="77777777" w:rsidR="00DF05A0" w:rsidRPr="00B9489E" w:rsidRDefault="00DF05A0" w:rsidP="00562CAB">
      <w:pPr>
        <w:pStyle w:val="Default"/>
      </w:pPr>
    </w:p>
    <w:p w14:paraId="0E688EE0" w14:textId="77777777" w:rsidR="00DF05A0" w:rsidRPr="00693114" w:rsidRDefault="00DF05A0" w:rsidP="00DF05A0">
      <w:pPr>
        <w:pStyle w:val="CatchwordsText"/>
      </w:pPr>
      <w:r>
        <w:t xml:space="preserve">Industrial law (Cth) </w:t>
      </w:r>
      <w:r w:rsidRPr="00B9489E">
        <w:t>–</w:t>
      </w:r>
      <w:r>
        <w:t xml:space="preserve"> Contract of employment </w:t>
      </w:r>
      <w:r w:rsidRPr="00B9489E">
        <w:t>–</w:t>
      </w:r>
      <w:r>
        <w:t xml:space="preserve"> Nature of casual employment – Where first respondent employed by appellant labour-hire company under series of six employment contracts or "assignments" – Where first respondent treated as casual employee – Where first respondent not paid entitlements owed by employers to non</w:t>
      </w:r>
      <w:r>
        <w:noBreakHyphen/>
        <w:t>casual employees – Where first respondent claimed to have been other than a casual employee – Where first respondent's work pattern followed established shift structure fixed long in advance by roster – Where employment contract provided that employment was on "assignment-by-assignment basis" – Where employment contract provided that appellant under no obligation to offer first respondent further assignments – Whether there existed firm advance commitment as to duration of first respondent's employment or days (or hours) first respondent will work – Whether first respondent employed as casual employee.</w:t>
      </w:r>
    </w:p>
    <w:p w14:paraId="5C3DDDC6" w14:textId="77777777" w:rsidR="00DF05A0" w:rsidRDefault="00DF05A0" w:rsidP="00DF05A0">
      <w:pPr>
        <w:pStyle w:val="CatchwordsText"/>
      </w:pPr>
    </w:p>
    <w:p w14:paraId="4C71C9D3" w14:textId="77777777" w:rsidR="00DF05A0" w:rsidRDefault="00DF05A0" w:rsidP="00DF05A0">
      <w:pPr>
        <w:pStyle w:val="CatchwordsText"/>
      </w:pPr>
      <w:r w:rsidRPr="00B9489E">
        <w:t>Words and phrases –</w:t>
      </w:r>
      <w:r>
        <w:t xml:space="preserve"> "annual leave", "assignment-by-assignment basis", "binding contractual terms", "casual employee", "compassionate leave", "employment contract wholly in writing", "enterprise agreement", "firm advance commitment", "label", "mere expectation of continuing employment", "National Employment Standards", "nature of the employment relationship", "payment for public holidays", "personal/carer's leave", "post-contractual conduct", "regular and systematic basis", "roster".</w:t>
      </w:r>
    </w:p>
    <w:p w14:paraId="445875C6" w14:textId="77777777" w:rsidR="00DF05A0" w:rsidRDefault="00DF05A0" w:rsidP="00DF05A0">
      <w:pPr>
        <w:pStyle w:val="CatchwordsText"/>
      </w:pPr>
    </w:p>
    <w:p w14:paraId="10AB09C5" w14:textId="77777777" w:rsidR="00DF05A0" w:rsidRPr="003B23C8" w:rsidRDefault="00DF05A0" w:rsidP="00DF05A0">
      <w:pPr>
        <w:pStyle w:val="CatchwordsText"/>
      </w:pPr>
      <w:r>
        <w:rPr>
          <w:i/>
        </w:rPr>
        <w:t xml:space="preserve">Fair Work Act 2009 </w:t>
      </w:r>
      <w:r>
        <w:t>(Cth), Pt 2-2.</w:t>
      </w:r>
    </w:p>
    <w:p w14:paraId="3E58F681" w14:textId="247BD7E6" w:rsidR="00DF05A0" w:rsidRDefault="00DF05A0" w:rsidP="00DF05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E339796" w14:textId="31200C00" w:rsidR="00DF05A0" w:rsidRDefault="00DF05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5791E17" w14:textId="02841F47" w:rsidR="00DF05A0" w:rsidRDefault="00DF05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1B0AA88" w14:textId="77777777" w:rsidR="00DF05A0" w:rsidRDefault="00DF05A0" w:rsidP="00547CBC">
      <w:pPr>
        <w:pStyle w:val="FixListStyle"/>
        <w:tabs>
          <w:tab w:val="clear" w:pos="720"/>
          <w:tab w:val="left" w:pos="0"/>
        </w:tabs>
        <w:spacing w:after="260" w:line="280" w:lineRule="exact"/>
        <w:ind w:right="0"/>
        <w:jc w:val="both"/>
        <w:rPr>
          <w:rFonts w:ascii="Times New Roman" w:hAnsi="Times New Roman"/>
        </w:rPr>
        <w:sectPr w:rsidR="00DF05A0" w:rsidSect="00DF05A0">
          <w:pgSz w:w="11907" w:h="16839" w:code="9"/>
          <w:pgMar w:top="1440" w:right="1701" w:bottom="1984" w:left="1701" w:header="720" w:footer="720" w:gutter="0"/>
          <w:pgNumType w:start="1"/>
          <w:cols w:space="720"/>
          <w:titlePg/>
          <w:docGrid w:linePitch="354"/>
        </w:sectPr>
      </w:pPr>
    </w:p>
    <w:p w14:paraId="31C70AEE" w14:textId="6327844F" w:rsidR="00A26845" w:rsidRPr="00547CBC" w:rsidRDefault="00547CBC" w:rsidP="00547CBC">
      <w:pPr>
        <w:pStyle w:val="FixListStyle"/>
        <w:tabs>
          <w:tab w:val="clear" w:pos="720"/>
          <w:tab w:val="left" w:pos="0"/>
        </w:tabs>
        <w:spacing w:after="260" w:line="280" w:lineRule="exact"/>
        <w:ind w:right="0"/>
        <w:jc w:val="both"/>
        <w:rPr>
          <w:rFonts w:ascii="Times New Roman" w:hAnsi="Times New Roman"/>
        </w:rPr>
      </w:pPr>
      <w:r w:rsidRPr="00547CBC">
        <w:rPr>
          <w:rFonts w:ascii="Times New Roman" w:hAnsi="Times New Roman"/>
        </w:rPr>
        <w:lastRenderedPageBreak/>
        <w:t xml:space="preserve">KIEFEL CJ, KEANE, GORDON, EDELMAN, STEWARD AND GLEESON JJ.   </w:t>
      </w:r>
      <w:r w:rsidR="00A26845" w:rsidRPr="00547CBC">
        <w:rPr>
          <w:rFonts w:ascii="Times New Roman" w:hAnsi="Times New Roman"/>
        </w:rPr>
        <w:t xml:space="preserve">The </w:t>
      </w:r>
      <w:r w:rsidR="0072318C" w:rsidRPr="00547CBC">
        <w:rPr>
          <w:rFonts w:ascii="Times New Roman" w:hAnsi="Times New Roman"/>
        </w:rPr>
        <w:t>appellant</w:t>
      </w:r>
      <w:r w:rsidR="00A26845" w:rsidRPr="00547CBC">
        <w:rPr>
          <w:rFonts w:ascii="Times New Roman" w:hAnsi="Times New Roman"/>
        </w:rPr>
        <w:t xml:space="preserve"> ("WorkPac") is a labour-hire company </w:t>
      </w:r>
      <w:r w:rsidR="00F65D61" w:rsidRPr="00547CBC">
        <w:rPr>
          <w:rFonts w:ascii="Times New Roman" w:hAnsi="Times New Roman"/>
        </w:rPr>
        <w:t xml:space="preserve">whose business </w:t>
      </w:r>
      <w:r w:rsidR="00556D29" w:rsidRPr="00547CBC">
        <w:rPr>
          <w:rFonts w:ascii="Times New Roman" w:hAnsi="Times New Roman"/>
        </w:rPr>
        <w:t>includes</w:t>
      </w:r>
      <w:r w:rsidR="00F65D61" w:rsidRPr="00547CBC">
        <w:rPr>
          <w:rFonts w:ascii="Times New Roman" w:hAnsi="Times New Roman"/>
        </w:rPr>
        <w:t xml:space="preserve"> </w:t>
      </w:r>
      <w:r w:rsidR="00A26845" w:rsidRPr="00547CBC">
        <w:rPr>
          <w:rFonts w:ascii="Times New Roman" w:hAnsi="Times New Roman"/>
        </w:rPr>
        <w:t xml:space="preserve">the provision of </w:t>
      </w:r>
      <w:r w:rsidR="00B3148A" w:rsidRPr="00547CBC">
        <w:rPr>
          <w:rFonts w:ascii="Times New Roman" w:hAnsi="Times New Roman"/>
        </w:rPr>
        <w:t xml:space="preserve">the services of its employees to </w:t>
      </w:r>
      <w:r w:rsidR="008A2728" w:rsidRPr="00547CBC">
        <w:rPr>
          <w:rFonts w:ascii="Times New Roman" w:hAnsi="Times New Roman"/>
        </w:rPr>
        <w:t>firms</w:t>
      </w:r>
      <w:r w:rsidR="00F71813" w:rsidRPr="00547CBC">
        <w:rPr>
          <w:rFonts w:ascii="Times New Roman" w:hAnsi="Times New Roman"/>
        </w:rPr>
        <w:t xml:space="preserve"> engaged</w:t>
      </w:r>
      <w:r w:rsidR="00A26845" w:rsidRPr="00547CBC">
        <w:rPr>
          <w:rFonts w:ascii="Times New Roman" w:hAnsi="Times New Roman"/>
        </w:rPr>
        <w:t xml:space="preserve"> in</w:t>
      </w:r>
      <w:r w:rsidR="00BF68B7" w:rsidRPr="00547CBC">
        <w:rPr>
          <w:rFonts w:ascii="Times New Roman" w:hAnsi="Times New Roman"/>
        </w:rPr>
        <w:t xml:space="preserve"> the mining of</w:t>
      </w:r>
      <w:r w:rsidR="00A26845" w:rsidRPr="00547CBC">
        <w:rPr>
          <w:rFonts w:ascii="Times New Roman" w:hAnsi="Times New Roman"/>
        </w:rPr>
        <w:t xml:space="preserve"> black coal. Among </w:t>
      </w:r>
      <w:proofErr w:type="spellStart"/>
      <w:r w:rsidR="00A26845" w:rsidRPr="00547CBC">
        <w:rPr>
          <w:rFonts w:ascii="Times New Roman" w:hAnsi="Times New Roman"/>
        </w:rPr>
        <w:t>WorkPac</w:t>
      </w:r>
      <w:r w:rsidR="0064674C" w:rsidRPr="00547CBC">
        <w:rPr>
          <w:rFonts w:ascii="Times New Roman" w:hAnsi="Times New Roman"/>
        </w:rPr>
        <w:t>'s</w:t>
      </w:r>
      <w:proofErr w:type="spellEnd"/>
      <w:r w:rsidR="0064674C" w:rsidRPr="00547CBC">
        <w:rPr>
          <w:rFonts w:ascii="Times New Roman" w:hAnsi="Times New Roman"/>
        </w:rPr>
        <w:t xml:space="preserve"> customers</w:t>
      </w:r>
      <w:r w:rsidR="00A26845" w:rsidRPr="00547CBC">
        <w:rPr>
          <w:rFonts w:ascii="Times New Roman" w:hAnsi="Times New Roman"/>
        </w:rPr>
        <w:t xml:space="preserve"> </w:t>
      </w:r>
      <w:r w:rsidR="0072318C" w:rsidRPr="00547CBC">
        <w:rPr>
          <w:rFonts w:ascii="Times New Roman" w:hAnsi="Times New Roman"/>
        </w:rPr>
        <w:t>is</w:t>
      </w:r>
      <w:r w:rsidR="00A26845" w:rsidRPr="00547CBC">
        <w:rPr>
          <w:rFonts w:ascii="Times New Roman" w:hAnsi="Times New Roman"/>
        </w:rPr>
        <w:t xml:space="preserve"> Glencore Australia Pty Ltd and its related entities ("Glencore")</w:t>
      </w:r>
      <w:r w:rsidR="003A6A0F" w:rsidRPr="00547CBC">
        <w:rPr>
          <w:rFonts w:ascii="Times New Roman" w:hAnsi="Times New Roman"/>
        </w:rPr>
        <w:t>,</w:t>
      </w:r>
      <w:r w:rsidR="00A26845" w:rsidRPr="00547CBC">
        <w:rPr>
          <w:rFonts w:ascii="Times New Roman" w:hAnsi="Times New Roman"/>
        </w:rPr>
        <w:t xml:space="preserve"> which operate the Collinsville and Newlands </w:t>
      </w:r>
      <w:r w:rsidR="00893BCA" w:rsidRPr="00547CBC">
        <w:rPr>
          <w:rFonts w:ascii="Times New Roman" w:hAnsi="Times New Roman"/>
        </w:rPr>
        <w:t>m</w:t>
      </w:r>
      <w:r w:rsidR="00A26845" w:rsidRPr="00547CBC">
        <w:rPr>
          <w:rFonts w:ascii="Times New Roman" w:hAnsi="Times New Roman"/>
        </w:rPr>
        <w:t>ines in Queensland. At all relevant times, Glencore</w:t>
      </w:r>
      <w:r w:rsidR="00F65D61" w:rsidRPr="00547CBC">
        <w:rPr>
          <w:rFonts w:ascii="Times New Roman" w:hAnsi="Times New Roman"/>
        </w:rPr>
        <w:t xml:space="preserve">'s workforce comprised </w:t>
      </w:r>
      <w:r w:rsidR="00182A39" w:rsidRPr="00547CBC">
        <w:rPr>
          <w:rFonts w:ascii="Times New Roman" w:hAnsi="Times New Roman"/>
        </w:rPr>
        <w:t xml:space="preserve">both its own employees and </w:t>
      </w:r>
      <w:r w:rsidR="009363E8" w:rsidRPr="00547CBC">
        <w:rPr>
          <w:rFonts w:ascii="Times New Roman" w:hAnsi="Times New Roman"/>
        </w:rPr>
        <w:t xml:space="preserve">workers </w:t>
      </w:r>
      <w:r w:rsidR="00182A39" w:rsidRPr="00547CBC">
        <w:rPr>
          <w:rFonts w:ascii="Times New Roman" w:hAnsi="Times New Roman"/>
        </w:rPr>
        <w:t xml:space="preserve">sourced through labour-hire companies </w:t>
      </w:r>
      <w:r w:rsidR="00F21A13" w:rsidRPr="00547CBC">
        <w:rPr>
          <w:rFonts w:ascii="Times New Roman" w:hAnsi="Times New Roman"/>
        </w:rPr>
        <w:t>such as</w:t>
      </w:r>
      <w:r w:rsidR="00182A39" w:rsidRPr="00547CBC">
        <w:rPr>
          <w:rFonts w:ascii="Times New Roman" w:hAnsi="Times New Roman"/>
        </w:rPr>
        <w:t xml:space="preserve"> WorkPac</w:t>
      </w:r>
      <w:r w:rsidR="00182A39" w:rsidRPr="00547CBC">
        <w:rPr>
          <w:rStyle w:val="FootnoteReference"/>
          <w:rFonts w:ascii="Times New Roman" w:hAnsi="Times New Roman"/>
          <w:sz w:val="24"/>
        </w:rPr>
        <w:footnoteReference w:id="2"/>
      </w:r>
      <w:r w:rsidR="00182A39" w:rsidRPr="00547CBC">
        <w:rPr>
          <w:rFonts w:ascii="Times New Roman" w:hAnsi="Times New Roman"/>
        </w:rPr>
        <w:t xml:space="preserve">. </w:t>
      </w:r>
    </w:p>
    <w:p w14:paraId="591293E9" w14:textId="385DE839" w:rsidR="00812EE9" w:rsidRPr="00547CBC" w:rsidRDefault="00A26845"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182A39" w:rsidRPr="00547CBC">
        <w:rPr>
          <w:rFonts w:ascii="Times New Roman" w:hAnsi="Times New Roman"/>
        </w:rPr>
        <w:t>T</w:t>
      </w:r>
      <w:r w:rsidRPr="00547CBC">
        <w:rPr>
          <w:rFonts w:ascii="Times New Roman" w:hAnsi="Times New Roman"/>
        </w:rPr>
        <w:t xml:space="preserve">he </w:t>
      </w:r>
      <w:r w:rsidR="003A6A0F" w:rsidRPr="00547CBC">
        <w:rPr>
          <w:rFonts w:ascii="Times New Roman" w:hAnsi="Times New Roman"/>
        </w:rPr>
        <w:t xml:space="preserve">first </w:t>
      </w:r>
      <w:r w:rsidRPr="00547CBC">
        <w:rPr>
          <w:rFonts w:ascii="Times New Roman" w:hAnsi="Times New Roman"/>
        </w:rPr>
        <w:t>respondent ("Mr Rossato")</w:t>
      </w:r>
      <w:r w:rsidR="00C87C14" w:rsidRPr="00547CBC">
        <w:rPr>
          <w:rFonts w:ascii="Times New Roman" w:hAnsi="Times New Roman"/>
        </w:rPr>
        <w:t xml:space="preserve"> </w:t>
      </w:r>
      <w:r w:rsidR="00DD722D" w:rsidRPr="00547CBC">
        <w:rPr>
          <w:rFonts w:ascii="Times New Roman" w:hAnsi="Times New Roman"/>
        </w:rPr>
        <w:t>was</w:t>
      </w:r>
      <w:r w:rsidR="00182A39" w:rsidRPr="00547CBC">
        <w:rPr>
          <w:rFonts w:ascii="Times New Roman" w:hAnsi="Times New Roman"/>
        </w:rPr>
        <w:t xml:space="preserve"> an experienced production</w:t>
      </w:r>
      <w:r w:rsidR="004B1987" w:rsidRPr="00547CBC">
        <w:rPr>
          <w:rFonts w:ascii="Times New Roman" w:hAnsi="Times New Roman"/>
        </w:rPr>
        <w:t xml:space="preserve"> worker</w:t>
      </w:r>
      <w:r w:rsidR="00182A39" w:rsidRPr="00547CBC">
        <w:rPr>
          <w:rFonts w:ascii="Times New Roman" w:hAnsi="Times New Roman"/>
        </w:rPr>
        <w:t xml:space="preserve"> in the open</w:t>
      </w:r>
      <w:r w:rsidR="00EC2305" w:rsidRPr="00547CBC">
        <w:rPr>
          <w:rFonts w:ascii="Times New Roman" w:hAnsi="Times New Roman"/>
        </w:rPr>
        <w:t>-</w:t>
      </w:r>
      <w:r w:rsidR="00182A39" w:rsidRPr="00547CBC">
        <w:rPr>
          <w:rFonts w:ascii="Times New Roman" w:hAnsi="Times New Roman"/>
        </w:rPr>
        <w:t xml:space="preserve">cut black coal mining industry. </w:t>
      </w:r>
      <w:r w:rsidR="00F65D61" w:rsidRPr="00547CBC">
        <w:rPr>
          <w:rFonts w:ascii="Times New Roman" w:hAnsi="Times New Roman"/>
        </w:rPr>
        <w:t xml:space="preserve">He </w:t>
      </w:r>
      <w:r w:rsidR="00182A39" w:rsidRPr="00547CBC">
        <w:rPr>
          <w:rFonts w:ascii="Times New Roman" w:hAnsi="Times New Roman"/>
        </w:rPr>
        <w:t>was employed by WorkPac b</w:t>
      </w:r>
      <w:r w:rsidRPr="00547CBC">
        <w:rPr>
          <w:rFonts w:ascii="Times New Roman" w:hAnsi="Times New Roman"/>
        </w:rPr>
        <w:t>etween 28 July 2014 and 9 April 2018</w:t>
      </w:r>
      <w:r w:rsidR="00662AA3" w:rsidRPr="00547CBC">
        <w:rPr>
          <w:rFonts w:ascii="Times New Roman" w:hAnsi="Times New Roman"/>
        </w:rPr>
        <w:t>,</w:t>
      </w:r>
      <w:r w:rsidR="002304A4" w:rsidRPr="00547CBC">
        <w:rPr>
          <w:rFonts w:ascii="Times New Roman" w:hAnsi="Times New Roman"/>
        </w:rPr>
        <w:t xml:space="preserve"> when he retired. </w:t>
      </w:r>
      <w:r w:rsidR="00E333E9" w:rsidRPr="00547CBC">
        <w:rPr>
          <w:rFonts w:ascii="Times New Roman" w:hAnsi="Times New Roman"/>
        </w:rPr>
        <w:t>D</w:t>
      </w:r>
      <w:r w:rsidR="00182A39" w:rsidRPr="00547CBC">
        <w:rPr>
          <w:rFonts w:ascii="Times New Roman" w:hAnsi="Times New Roman"/>
        </w:rPr>
        <w:t xml:space="preserve">uring </w:t>
      </w:r>
      <w:r w:rsidR="00E333E9" w:rsidRPr="00547CBC">
        <w:rPr>
          <w:rFonts w:ascii="Times New Roman" w:hAnsi="Times New Roman"/>
        </w:rPr>
        <w:t xml:space="preserve">that </w:t>
      </w:r>
      <w:r w:rsidR="00182A39" w:rsidRPr="00547CBC">
        <w:rPr>
          <w:rFonts w:ascii="Times New Roman" w:hAnsi="Times New Roman"/>
        </w:rPr>
        <w:t>time</w:t>
      </w:r>
      <w:r w:rsidR="0011633B" w:rsidRPr="00547CBC">
        <w:rPr>
          <w:rFonts w:ascii="Times New Roman" w:hAnsi="Times New Roman"/>
        </w:rPr>
        <w:t>,</w:t>
      </w:r>
      <w:r w:rsidR="00182A39" w:rsidRPr="00547CBC">
        <w:rPr>
          <w:rFonts w:ascii="Times New Roman" w:hAnsi="Times New Roman"/>
        </w:rPr>
        <w:t xml:space="preserve"> WorkPac </w:t>
      </w:r>
      <w:r w:rsidR="006F739D" w:rsidRPr="00547CBC">
        <w:rPr>
          <w:rFonts w:ascii="Times New Roman" w:hAnsi="Times New Roman"/>
        </w:rPr>
        <w:t>provided</w:t>
      </w:r>
      <w:r w:rsidR="00182A39" w:rsidRPr="00547CBC">
        <w:rPr>
          <w:rFonts w:ascii="Times New Roman" w:hAnsi="Times New Roman"/>
        </w:rPr>
        <w:t xml:space="preserve"> his </w:t>
      </w:r>
      <w:r w:rsidR="00E333E9" w:rsidRPr="00547CBC">
        <w:rPr>
          <w:rFonts w:ascii="Times New Roman" w:hAnsi="Times New Roman"/>
        </w:rPr>
        <w:t>services</w:t>
      </w:r>
      <w:r w:rsidR="00182A39" w:rsidRPr="00547CBC">
        <w:rPr>
          <w:rFonts w:ascii="Times New Roman" w:hAnsi="Times New Roman"/>
        </w:rPr>
        <w:t xml:space="preserve"> to Glencore at one or other of the Collinsville and Newlands </w:t>
      </w:r>
      <w:r w:rsidR="00893BCA" w:rsidRPr="00547CBC">
        <w:rPr>
          <w:rFonts w:ascii="Times New Roman" w:hAnsi="Times New Roman"/>
        </w:rPr>
        <w:t>m</w:t>
      </w:r>
      <w:r w:rsidR="00182A39" w:rsidRPr="00547CBC">
        <w:rPr>
          <w:rFonts w:ascii="Times New Roman" w:hAnsi="Times New Roman"/>
        </w:rPr>
        <w:t>ines</w:t>
      </w:r>
      <w:r w:rsidRPr="00547CBC">
        <w:rPr>
          <w:rStyle w:val="FootnoteReference"/>
          <w:rFonts w:ascii="Times New Roman" w:hAnsi="Times New Roman"/>
          <w:sz w:val="24"/>
        </w:rPr>
        <w:footnoteReference w:id="3"/>
      </w:r>
      <w:r w:rsidRPr="00547CBC">
        <w:rPr>
          <w:rFonts w:ascii="Times New Roman" w:hAnsi="Times New Roman"/>
        </w:rPr>
        <w:t xml:space="preserve">. </w:t>
      </w:r>
      <w:r w:rsidR="00BB592A" w:rsidRPr="00547CBC">
        <w:rPr>
          <w:rFonts w:ascii="Times New Roman" w:hAnsi="Times New Roman"/>
        </w:rPr>
        <w:t xml:space="preserve">At all relevant times, WorkPac </w:t>
      </w:r>
      <w:r w:rsidR="008347F8" w:rsidRPr="00547CBC">
        <w:rPr>
          <w:rFonts w:ascii="Times New Roman" w:hAnsi="Times New Roman"/>
        </w:rPr>
        <w:t>treated</w:t>
      </w:r>
      <w:r w:rsidR="00D975CC" w:rsidRPr="00547CBC">
        <w:rPr>
          <w:rFonts w:ascii="Times New Roman" w:hAnsi="Times New Roman"/>
        </w:rPr>
        <w:t xml:space="preserve"> </w:t>
      </w:r>
      <w:r w:rsidR="00BB592A" w:rsidRPr="00547CBC">
        <w:rPr>
          <w:rFonts w:ascii="Times New Roman" w:hAnsi="Times New Roman"/>
        </w:rPr>
        <w:t>Mr</w:t>
      </w:r>
      <w:r w:rsidR="00D975CC" w:rsidRPr="00547CBC">
        <w:rPr>
          <w:rFonts w:ascii="Times New Roman" w:hAnsi="Times New Roman"/>
        </w:rPr>
        <w:t> </w:t>
      </w:r>
      <w:r w:rsidR="00BB592A" w:rsidRPr="00547CBC">
        <w:rPr>
          <w:rFonts w:ascii="Times New Roman" w:hAnsi="Times New Roman"/>
        </w:rPr>
        <w:t>Rossato as a casual employee</w:t>
      </w:r>
      <w:r w:rsidR="00B03660" w:rsidRPr="00547CBC">
        <w:rPr>
          <w:rStyle w:val="FootnoteReference"/>
          <w:rFonts w:ascii="Times New Roman" w:hAnsi="Times New Roman"/>
          <w:sz w:val="24"/>
        </w:rPr>
        <w:footnoteReference w:id="4"/>
      </w:r>
      <w:r w:rsidR="00BB592A" w:rsidRPr="00547CBC">
        <w:rPr>
          <w:rFonts w:ascii="Times New Roman" w:hAnsi="Times New Roman"/>
        </w:rPr>
        <w:t>.</w:t>
      </w:r>
    </w:p>
    <w:p w14:paraId="640D330A" w14:textId="7A5DA808" w:rsidR="00AA460C" w:rsidRPr="00547CBC" w:rsidRDefault="00BB592A"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On 16 August 2018, the Full Court of the Federal Court of Australia delivered judgment in </w:t>
      </w:r>
      <w:r w:rsidRPr="00547CBC">
        <w:rPr>
          <w:rFonts w:ascii="Times New Roman" w:hAnsi="Times New Roman"/>
          <w:i/>
        </w:rPr>
        <w:t>WorkPac Pty Ltd v Skene</w:t>
      </w:r>
      <w:r w:rsidR="00A5217A" w:rsidRPr="00547CBC">
        <w:rPr>
          <w:rStyle w:val="FootnoteReference"/>
          <w:rFonts w:ascii="Times New Roman" w:hAnsi="Times New Roman"/>
          <w:sz w:val="24"/>
        </w:rPr>
        <w:footnoteReference w:id="5"/>
      </w:r>
      <w:r w:rsidRPr="00547CBC">
        <w:rPr>
          <w:rFonts w:ascii="Times New Roman" w:hAnsi="Times New Roman"/>
        </w:rPr>
        <w:t xml:space="preserve"> ("</w:t>
      </w:r>
      <w:r w:rsidRPr="00547CBC">
        <w:rPr>
          <w:rFonts w:ascii="Times New Roman" w:hAnsi="Times New Roman"/>
          <w:i/>
        </w:rPr>
        <w:t>Skene</w:t>
      </w:r>
      <w:r w:rsidRPr="00547CBC">
        <w:rPr>
          <w:rFonts w:ascii="Times New Roman" w:hAnsi="Times New Roman"/>
        </w:rPr>
        <w:t>")</w:t>
      </w:r>
      <w:r w:rsidR="008347F8" w:rsidRPr="00547CBC">
        <w:rPr>
          <w:rFonts w:ascii="Times New Roman" w:hAnsi="Times New Roman"/>
        </w:rPr>
        <w:t>. T</w:t>
      </w:r>
      <w:r w:rsidRPr="00547CBC">
        <w:rPr>
          <w:rFonts w:ascii="Times New Roman" w:hAnsi="Times New Roman"/>
        </w:rPr>
        <w:t xml:space="preserve">he </w:t>
      </w:r>
      <w:r w:rsidR="009D44B7" w:rsidRPr="00547CBC">
        <w:rPr>
          <w:rFonts w:ascii="Times New Roman" w:hAnsi="Times New Roman"/>
        </w:rPr>
        <w:t xml:space="preserve">Full </w:t>
      </w:r>
      <w:r w:rsidRPr="00547CBC">
        <w:rPr>
          <w:rFonts w:ascii="Times New Roman" w:hAnsi="Times New Roman"/>
        </w:rPr>
        <w:t xml:space="preserve">Court held that Mr Skene, who was employed by WorkPac in circumstances similar to those of Mr Rossato and who was </w:t>
      </w:r>
      <w:r w:rsidR="00B15D3B" w:rsidRPr="00547CBC">
        <w:rPr>
          <w:rFonts w:ascii="Times New Roman" w:hAnsi="Times New Roman"/>
        </w:rPr>
        <w:t xml:space="preserve">likewise </w:t>
      </w:r>
      <w:r w:rsidRPr="00547CBC">
        <w:rPr>
          <w:rFonts w:ascii="Times New Roman" w:hAnsi="Times New Roman"/>
        </w:rPr>
        <w:t xml:space="preserve">treated by WorkPac as a casual employee, was not a casual employee for the purposes of </w:t>
      </w:r>
      <w:r w:rsidR="00D3149B" w:rsidRPr="00547CBC">
        <w:rPr>
          <w:rFonts w:ascii="Times New Roman" w:hAnsi="Times New Roman"/>
        </w:rPr>
        <w:t xml:space="preserve">s 86 of the </w:t>
      </w:r>
      <w:r w:rsidR="0049082D" w:rsidRPr="00547CBC">
        <w:rPr>
          <w:rFonts w:ascii="Times New Roman" w:hAnsi="Times New Roman"/>
          <w:i/>
          <w:iCs/>
        </w:rPr>
        <w:t xml:space="preserve">Fair Work Act 2009 </w:t>
      </w:r>
      <w:r w:rsidR="0049082D" w:rsidRPr="00547CBC">
        <w:rPr>
          <w:rFonts w:ascii="Times New Roman" w:hAnsi="Times New Roman"/>
        </w:rPr>
        <w:t>(Cth) ("the Act")</w:t>
      </w:r>
      <w:r w:rsidR="009D44B7" w:rsidRPr="00547CBC">
        <w:rPr>
          <w:rFonts w:ascii="Times New Roman" w:hAnsi="Times New Roman"/>
        </w:rPr>
        <w:t xml:space="preserve"> </w:t>
      </w:r>
      <w:r w:rsidR="008A17D9" w:rsidRPr="00547CBC">
        <w:rPr>
          <w:rFonts w:ascii="Times New Roman" w:hAnsi="Times New Roman"/>
        </w:rPr>
        <w:t xml:space="preserve">and </w:t>
      </w:r>
      <w:r w:rsidR="001C0493" w:rsidRPr="00547CBC">
        <w:rPr>
          <w:rFonts w:ascii="Times New Roman" w:hAnsi="Times New Roman"/>
        </w:rPr>
        <w:t>the enterprise agreement</w:t>
      </w:r>
      <w:r w:rsidR="00A74645" w:rsidRPr="00547CBC">
        <w:rPr>
          <w:rFonts w:ascii="Times New Roman" w:hAnsi="Times New Roman"/>
        </w:rPr>
        <w:t xml:space="preserve"> applicable to Mr Skene</w:t>
      </w:r>
      <w:r w:rsidRPr="00547CBC">
        <w:rPr>
          <w:rStyle w:val="FootnoteReference"/>
          <w:rFonts w:ascii="Times New Roman" w:hAnsi="Times New Roman"/>
          <w:sz w:val="24"/>
        </w:rPr>
        <w:footnoteReference w:id="6"/>
      </w:r>
      <w:r w:rsidRPr="00547CBC">
        <w:rPr>
          <w:rFonts w:ascii="Times New Roman" w:hAnsi="Times New Roman"/>
        </w:rPr>
        <w:t xml:space="preserve">. </w:t>
      </w:r>
    </w:p>
    <w:p w14:paraId="3210932D" w14:textId="643C0320" w:rsidR="00BB592A" w:rsidRPr="00547CBC" w:rsidRDefault="00AA460C"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BB592A" w:rsidRPr="00547CBC">
        <w:rPr>
          <w:rFonts w:ascii="Times New Roman" w:hAnsi="Times New Roman"/>
        </w:rPr>
        <w:t xml:space="preserve">On 2 October 2018, </w:t>
      </w:r>
      <w:r w:rsidR="000E7970" w:rsidRPr="00547CBC">
        <w:rPr>
          <w:rFonts w:ascii="Times New Roman" w:hAnsi="Times New Roman"/>
        </w:rPr>
        <w:t xml:space="preserve">in reliance on the decision in </w:t>
      </w:r>
      <w:r w:rsidR="000E7970" w:rsidRPr="00547CBC">
        <w:rPr>
          <w:rFonts w:ascii="Times New Roman" w:hAnsi="Times New Roman"/>
          <w:i/>
        </w:rPr>
        <w:t>Skene</w:t>
      </w:r>
      <w:r w:rsidR="000E7970" w:rsidRPr="00547CBC">
        <w:rPr>
          <w:rFonts w:ascii="Times New Roman" w:hAnsi="Times New Roman"/>
        </w:rPr>
        <w:t xml:space="preserve">, </w:t>
      </w:r>
      <w:r w:rsidR="00BB592A" w:rsidRPr="00547CBC">
        <w:rPr>
          <w:rFonts w:ascii="Times New Roman" w:hAnsi="Times New Roman"/>
        </w:rPr>
        <w:t xml:space="preserve">Mr Rossato wrote to WorkPac claiming that he had not </w:t>
      </w:r>
      <w:r w:rsidR="006615DC" w:rsidRPr="00547CBC">
        <w:rPr>
          <w:rFonts w:ascii="Times New Roman" w:hAnsi="Times New Roman"/>
        </w:rPr>
        <w:t xml:space="preserve">worked for it as a </w:t>
      </w:r>
      <w:r w:rsidR="00BB592A" w:rsidRPr="00547CBC">
        <w:rPr>
          <w:rFonts w:ascii="Times New Roman" w:hAnsi="Times New Roman"/>
        </w:rPr>
        <w:t>casual employee</w:t>
      </w:r>
      <w:r w:rsidR="00E4013E" w:rsidRPr="00547CBC">
        <w:rPr>
          <w:rFonts w:ascii="Times New Roman" w:hAnsi="Times New Roman"/>
        </w:rPr>
        <w:t>, and claim</w:t>
      </w:r>
      <w:r w:rsidRPr="00547CBC">
        <w:rPr>
          <w:rFonts w:ascii="Times New Roman" w:hAnsi="Times New Roman"/>
        </w:rPr>
        <w:t>ing</w:t>
      </w:r>
      <w:r w:rsidR="00E4013E" w:rsidRPr="00547CBC">
        <w:rPr>
          <w:rFonts w:ascii="Times New Roman" w:hAnsi="Times New Roman"/>
        </w:rPr>
        <w:t xml:space="preserve"> </w:t>
      </w:r>
      <w:r w:rsidR="00A12571" w:rsidRPr="00547CBC">
        <w:rPr>
          <w:rFonts w:ascii="Times New Roman" w:hAnsi="Times New Roman"/>
        </w:rPr>
        <w:t xml:space="preserve">that he was entitled </w:t>
      </w:r>
      <w:r w:rsidR="00E4013E" w:rsidRPr="00547CBC">
        <w:rPr>
          <w:rFonts w:ascii="Times New Roman" w:hAnsi="Times New Roman"/>
        </w:rPr>
        <w:t>to</w:t>
      </w:r>
      <w:r w:rsidR="006F739D" w:rsidRPr="00547CBC">
        <w:rPr>
          <w:rFonts w:ascii="Times New Roman" w:hAnsi="Times New Roman"/>
        </w:rPr>
        <w:t xml:space="preserve"> be</w:t>
      </w:r>
      <w:r w:rsidR="00E4013E" w:rsidRPr="00547CBC">
        <w:rPr>
          <w:rFonts w:ascii="Times New Roman" w:hAnsi="Times New Roman"/>
        </w:rPr>
        <w:t xml:space="preserve"> paid </w:t>
      </w:r>
      <w:r w:rsidR="00F77FFB" w:rsidRPr="00547CBC">
        <w:rPr>
          <w:rFonts w:ascii="Times New Roman" w:hAnsi="Times New Roman"/>
        </w:rPr>
        <w:t xml:space="preserve">for untaken </w:t>
      </w:r>
      <w:r w:rsidR="00E4013E" w:rsidRPr="00547CBC">
        <w:rPr>
          <w:rFonts w:ascii="Times New Roman" w:hAnsi="Times New Roman"/>
        </w:rPr>
        <w:t xml:space="preserve">annual leave, </w:t>
      </w:r>
      <w:r w:rsidR="008F1911" w:rsidRPr="00547CBC">
        <w:rPr>
          <w:rFonts w:ascii="Times New Roman" w:hAnsi="Times New Roman"/>
        </w:rPr>
        <w:t xml:space="preserve">public holidays, and periods of </w:t>
      </w:r>
      <w:r w:rsidR="00E4013E" w:rsidRPr="00547CBC">
        <w:rPr>
          <w:rFonts w:ascii="Times New Roman" w:hAnsi="Times New Roman"/>
        </w:rPr>
        <w:t>personal</w:t>
      </w:r>
      <w:r w:rsidR="00942965" w:rsidRPr="00547CBC">
        <w:rPr>
          <w:rFonts w:ascii="Times New Roman" w:hAnsi="Times New Roman"/>
        </w:rPr>
        <w:t xml:space="preserve"> </w:t>
      </w:r>
      <w:r w:rsidR="00E4013E" w:rsidRPr="00547CBC">
        <w:rPr>
          <w:rFonts w:ascii="Times New Roman" w:hAnsi="Times New Roman"/>
        </w:rPr>
        <w:t xml:space="preserve">leave </w:t>
      </w:r>
      <w:r w:rsidR="0077169A" w:rsidRPr="00547CBC">
        <w:rPr>
          <w:rFonts w:ascii="Times New Roman" w:hAnsi="Times New Roman"/>
        </w:rPr>
        <w:t xml:space="preserve">and </w:t>
      </w:r>
      <w:r w:rsidR="00E4013E" w:rsidRPr="00547CBC">
        <w:rPr>
          <w:rFonts w:ascii="Times New Roman" w:hAnsi="Times New Roman"/>
        </w:rPr>
        <w:t xml:space="preserve">compassionate leave </w:t>
      </w:r>
      <w:r w:rsidR="0077169A" w:rsidRPr="00547CBC">
        <w:rPr>
          <w:rFonts w:ascii="Times New Roman" w:hAnsi="Times New Roman"/>
        </w:rPr>
        <w:t>taken by him during his employment.</w:t>
      </w:r>
      <w:r w:rsidR="00AE2400" w:rsidRPr="00547CBC">
        <w:rPr>
          <w:rFonts w:ascii="Times New Roman" w:hAnsi="Times New Roman"/>
        </w:rPr>
        <w:t xml:space="preserve"> These entitlements were said to be due under</w:t>
      </w:r>
      <w:r w:rsidR="00E4013E" w:rsidRPr="00547CBC">
        <w:rPr>
          <w:rFonts w:ascii="Times New Roman" w:hAnsi="Times New Roman"/>
        </w:rPr>
        <w:t xml:space="preserve"> the Act and </w:t>
      </w:r>
      <w:r w:rsidR="00DF1F13" w:rsidRPr="00547CBC">
        <w:rPr>
          <w:rFonts w:ascii="Times New Roman" w:hAnsi="Times New Roman"/>
        </w:rPr>
        <w:t xml:space="preserve">the </w:t>
      </w:r>
      <w:r w:rsidR="00DF1F13" w:rsidRPr="00547CBC">
        <w:rPr>
          <w:rFonts w:ascii="Times New Roman" w:hAnsi="Times New Roman"/>
          <w:i/>
        </w:rPr>
        <w:lastRenderedPageBreak/>
        <w:t>WorkPac Pty Ltd Mining (Coal) Industry Enterprise Agreement 2012</w:t>
      </w:r>
      <w:r w:rsidR="00DF1F13" w:rsidRPr="00547CBC">
        <w:rPr>
          <w:rFonts w:ascii="Times New Roman" w:hAnsi="Times New Roman"/>
        </w:rPr>
        <w:t xml:space="preserve"> ("</w:t>
      </w:r>
      <w:r w:rsidR="00C210B5" w:rsidRPr="00547CBC">
        <w:rPr>
          <w:rFonts w:ascii="Times New Roman" w:hAnsi="Times New Roman"/>
        </w:rPr>
        <w:t xml:space="preserve">the </w:t>
      </w:r>
      <w:r w:rsidR="00DF1F13" w:rsidRPr="00547CBC">
        <w:rPr>
          <w:rFonts w:ascii="Times New Roman" w:hAnsi="Times New Roman"/>
        </w:rPr>
        <w:t>Enterprise Agreement")</w:t>
      </w:r>
      <w:r w:rsidR="00C50A06" w:rsidRPr="00547CBC">
        <w:rPr>
          <w:rFonts w:ascii="Times New Roman" w:hAnsi="Times New Roman"/>
        </w:rPr>
        <w:t>,</w:t>
      </w:r>
      <w:r w:rsidR="00DF1F13" w:rsidRPr="00547CBC">
        <w:rPr>
          <w:rFonts w:ascii="Times New Roman" w:hAnsi="Times New Roman"/>
        </w:rPr>
        <w:t xml:space="preserve"> which governed </w:t>
      </w:r>
      <w:r w:rsidR="00F73AD3" w:rsidRPr="00547CBC">
        <w:rPr>
          <w:rFonts w:ascii="Times New Roman" w:hAnsi="Times New Roman"/>
        </w:rPr>
        <w:t>Mr</w:t>
      </w:r>
      <w:r w:rsidR="00B94C31" w:rsidRPr="00547CBC">
        <w:rPr>
          <w:rFonts w:ascii="Times New Roman" w:hAnsi="Times New Roman"/>
        </w:rPr>
        <w:t> </w:t>
      </w:r>
      <w:proofErr w:type="spellStart"/>
      <w:r w:rsidR="00F73AD3" w:rsidRPr="00547CBC">
        <w:rPr>
          <w:rFonts w:ascii="Times New Roman" w:hAnsi="Times New Roman"/>
        </w:rPr>
        <w:t>Rossato's</w:t>
      </w:r>
      <w:proofErr w:type="spellEnd"/>
      <w:r w:rsidR="00F73AD3" w:rsidRPr="00547CBC">
        <w:rPr>
          <w:rFonts w:ascii="Times New Roman" w:hAnsi="Times New Roman"/>
        </w:rPr>
        <w:t xml:space="preserve"> </w:t>
      </w:r>
      <w:r w:rsidR="00DF1F13" w:rsidRPr="00547CBC">
        <w:rPr>
          <w:rFonts w:ascii="Times New Roman" w:hAnsi="Times New Roman"/>
        </w:rPr>
        <w:t>employment</w:t>
      </w:r>
      <w:r w:rsidR="00DF1F13" w:rsidRPr="00547CBC">
        <w:rPr>
          <w:rStyle w:val="FootnoteReference"/>
          <w:rFonts w:ascii="Times New Roman" w:hAnsi="Times New Roman"/>
          <w:sz w:val="24"/>
        </w:rPr>
        <w:footnoteReference w:id="7"/>
      </w:r>
      <w:r w:rsidR="00DF1F13" w:rsidRPr="00547CBC">
        <w:rPr>
          <w:rFonts w:ascii="Times New Roman" w:hAnsi="Times New Roman"/>
        </w:rPr>
        <w:t>.</w:t>
      </w:r>
    </w:p>
    <w:p w14:paraId="337E0B31" w14:textId="4D1D89A8" w:rsidR="00DF1F13" w:rsidRPr="00547CBC" w:rsidRDefault="00DF1F13" w:rsidP="00547CBC">
      <w:pPr>
        <w:pStyle w:val="FixListStyle"/>
        <w:spacing w:after="260" w:line="280" w:lineRule="exact"/>
        <w:ind w:right="0"/>
        <w:jc w:val="both"/>
        <w:rPr>
          <w:rFonts w:ascii="Times New Roman" w:hAnsi="Times New Roman"/>
        </w:rPr>
      </w:pPr>
      <w:r w:rsidRPr="00547CBC">
        <w:rPr>
          <w:rFonts w:ascii="Times New Roman" w:hAnsi="Times New Roman"/>
        </w:rPr>
        <w:tab/>
      </w:r>
      <w:proofErr w:type="spellStart"/>
      <w:r w:rsidR="0041205F" w:rsidRPr="00547CBC">
        <w:rPr>
          <w:rFonts w:ascii="Times New Roman" w:hAnsi="Times New Roman"/>
        </w:rPr>
        <w:t>WorkPac</w:t>
      </w:r>
      <w:proofErr w:type="spellEnd"/>
      <w:r w:rsidR="0041205F" w:rsidRPr="00547CBC">
        <w:rPr>
          <w:rFonts w:ascii="Times New Roman" w:hAnsi="Times New Roman"/>
        </w:rPr>
        <w:t xml:space="preserve"> denied Mr </w:t>
      </w:r>
      <w:proofErr w:type="spellStart"/>
      <w:r w:rsidR="0041205F" w:rsidRPr="00547CBC">
        <w:rPr>
          <w:rFonts w:ascii="Times New Roman" w:hAnsi="Times New Roman"/>
        </w:rPr>
        <w:t>Rossato</w:t>
      </w:r>
      <w:r w:rsidR="009C070E" w:rsidRPr="00547CBC">
        <w:rPr>
          <w:rFonts w:ascii="Times New Roman" w:hAnsi="Times New Roman"/>
        </w:rPr>
        <w:t>'s</w:t>
      </w:r>
      <w:proofErr w:type="spellEnd"/>
      <w:r w:rsidR="009C070E" w:rsidRPr="00547CBC">
        <w:rPr>
          <w:rFonts w:ascii="Times New Roman" w:hAnsi="Times New Roman"/>
        </w:rPr>
        <w:t xml:space="preserve"> claims</w:t>
      </w:r>
      <w:r w:rsidR="0041205F" w:rsidRPr="00547CBC">
        <w:rPr>
          <w:rFonts w:ascii="Times New Roman" w:hAnsi="Times New Roman"/>
        </w:rPr>
        <w:t>, and</w:t>
      </w:r>
      <w:r w:rsidRPr="00547CBC">
        <w:rPr>
          <w:rFonts w:ascii="Times New Roman" w:hAnsi="Times New Roman"/>
        </w:rPr>
        <w:t xml:space="preserve"> </w:t>
      </w:r>
      <w:r w:rsidR="00835712" w:rsidRPr="00547CBC">
        <w:rPr>
          <w:rFonts w:ascii="Times New Roman" w:hAnsi="Times New Roman"/>
        </w:rPr>
        <w:t xml:space="preserve">promptly </w:t>
      </w:r>
      <w:r w:rsidRPr="00547CBC">
        <w:rPr>
          <w:rFonts w:ascii="Times New Roman" w:hAnsi="Times New Roman"/>
        </w:rPr>
        <w:t>filed an originating application in the Federal Court of Australia</w:t>
      </w:r>
      <w:r w:rsidR="00A42551" w:rsidRPr="00547CBC">
        <w:rPr>
          <w:rFonts w:ascii="Times New Roman" w:hAnsi="Times New Roman"/>
        </w:rPr>
        <w:t xml:space="preserve"> seeking</w:t>
      </w:r>
      <w:r w:rsidRPr="00547CBC">
        <w:rPr>
          <w:rFonts w:ascii="Times New Roman" w:hAnsi="Times New Roman"/>
        </w:rPr>
        <w:t xml:space="preserve"> </w:t>
      </w:r>
      <w:r w:rsidR="0041205F" w:rsidRPr="00547CBC">
        <w:rPr>
          <w:rFonts w:ascii="Times New Roman" w:hAnsi="Times New Roman"/>
        </w:rPr>
        <w:t xml:space="preserve">declarations that </w:t>
      </w:r>
      <w:r w:rsidR="00D112DC" w:rsidRPr="00547CBC">
        <w:rPr>
          <w:rFonts w:ascii="Times New Roman" w:hAnsi="Times New Roman"/>
        </w:rPr>
        <w:t xml:space="preserve">throughout his employment </w:t>
      </w:r>
      <w:r w:rsidR="00A5217A" w:rsidRPr="00547CBC">
        <w:rPr>
          <w:rFonts w:ascii="Times New Roman" w:hAnsi="Times New Roman"/>
        </w:rPr>
        <w:t xml:space="preserve">Mr Rossato </w:t>
      </w:r>
      <w:r w:rsidR="0041205F" w:rsidRPr="00547CBC">
        <w:rPr>
          <w:rFonts w:ascii="Times New Roman" w:hAnsi="Times New Roman"/>
        </w:rPr>
        <w:t>had been a casual employee for the purposes of the Act and the Enterprise Agreement</w:t>
      </w:r>
      <w:r w:rsidR="00A532DF" w:rsidRPr="00547CBC">
        <w:rPr>
          <w:rFonts w:ascii="Times New Roman" w:hAnsi="Times New Roman"/>
        </w:rPr>
        <w:t>. WorkPac also sought declarations that,</w:t>
      </w:r>
      <w:r w:rsidR="00F0510D" w:rsidRPr="00547CBC">
        <w:rPr>
          <w:rFonts w:ascii="Times New Roman" w:hAnsi="Times New Roman"/>
        </w:rPr>
        <w:t xml:space="preserve"> </w:t>
      </w:r>
      <w:r w:rsidR="00995517" w:rsidRPr="00547CBC">
        <w:rPr>
          <w:rFonts w:ascii="Times New Roman" w:hAnsi="Times New Roman"/>
        </w:rPr>
        <w:t>by reason of that status</w:t>
      </w:r>
      <w:r w:rsidR="00B634BB" w:rsidRPr="00547CBC">
        <w:rPr>
          <w:rFonts w:ascii="Times New Roman" w:hAnsi="Times New Roman"/>
        </w:rPr>
        <w:t xml:space="preserve">, </w:t>
      </w:r>
      <w:r w:rsidR="00A532DF" w:rsidRPr="00547CBC">
        <w:rPr>
          <w:rFonts w:ascii="Times New Roman" w:hAnsi="Times New Roman"/>
        </w:rPr>
        <w:t>Mr Rossato</w:t>
      </w:r>
      <w:r w:rsidR="00B634BB" w:rsidRPr="00547CBC">
        <w:rPr>
          <w:rFonts w:ascii="Times New Roman" w:hAnsi="Times New Roman"/>
        </w:rPr>
        <w:t xml:space="preserve"> </w:t>
      </w:r>
      <w:r w:rsidR="00917D3E" w:rsidRPr="00547CBC">
        <w:rPr>
          <w:rFonts w:ascii="Times New Roman" w:hAnsi="Times New Roman"/>
        </w:rPr>
        <w:t>was not</w:t>
      </w:r>
      <w:r w:rsidR="00F0510D" w:rsidRPr="00547CBC">
        <w:rPr>
          <w:rFonts w:ascii="Times New Roman" w:hAnsi="Times New Roman"/>
        </w:rPr>
        <w:t xml:space="preserve"> </w:t>
      </w:r>
      <w:r w:rsidR="00A670A6" w:rsidRPr="00547CBC">
        <w:rPr>
          <w:rFonts w:ascii="Times New Roman" w:hAnsi="Times New Roman"/>
        </w:rPr>
        <w:t xml:space="preserve">entitled to paid annual, personal/carer's or compassionate leave or </w:t>
      </w:r>
      <w:r w:rsidR="00AB3E6B" w:rsidRPr="00547CBC">
        <w:rPr>
          <w:rFonts w:ascii="Times New Roman" w:hAnsi="Times New Roman"/>
        </w:rPr>
        <w:t xml:space="preserve">to </w:t>
      </w:r>
      <w:r w:rsidR="00A670A6" w:rsidRPr="00547CBC">
        <w:rPr>
          <w:rFonts w:ascii="Times New Roman" w:hAnsi="Times New Roman"/>
        </w:rPr>
        <w:t xml:space="preserve">payment for public holidays; </w:t>
      </w:r>
      <w:r w:rsidR="00C86BA5" w:rsidRPr="00547CBC">
        <w:rPr>
          <w:rFonts w:ascii="Times New Roman" w:hAnsi="Times New Roman"/>
        </w:rPr>
        <w:t xml:space="preserve">and </w:t>
      </w:r>
      <w:r w:rsidR="00917D3E" w:rsidRPr="00547CBC">
        <w:rPr>
          <w:rFonts w:ascii="Times New Roman" w:hAnsi="Times New Roman"/>
        </w:rPr>
        <w:t xml:space="preserve">that he </w:t>
      </w:r>
      <w:r w:rsidR="001435EC" w:rsidRPr="00547CBC">
        <w:rPr>
          <w:rFonts w:ascii="Times New Roman" w:hAnsi="Times New Roman"/>
        </w:rPr>
        <w:t>had been paid at a rate which incorporated a 25</w:t>
      </w:r>
      <w:r w:rsidR="001D4C32" w:rsidRPr="00547CBC">
        <w:rPr>
          <w:rFonts w:ascii="Times New Roman" w:hAnsi="Times New Roman"/>
        </w:rPr>
        <w:t> per cent</w:t>
      </w:r>
      <w:r w:rsidR="001435EC" w:rsidRPr="00547CBC">
        <w:rPr>
          <w:rFonts w:ascii="Times New Roman" w:hAnsi="Times New Roman"/>
        </w:rPr>
        <w:t xml:space="preserve"> casual loading</w:t>
      </w:r>
      <w:r w:rsidR="00F17B4E" w:rsidRPr="00547CBC">
        <w:rPr>
          <w:rFonts w:ascii="Times New Roman" w:hAnsi="Times New Roman"/>
        </w:rPr>
        <w:t xml:space="preserve"> in lieu of those entitlements</w:t>
      </w:r>
      <w:r w:rsidR="00C86BA5" w:rsidRPr="00547CBC">
        <w:rPr>
          <w:rFonts w:ascii="Times New Roman" w:hAnsi="Times New Roman"/>
        </w:rPr>
        <w:t>.</w:t>
      </w:r>
      <w:r w:rsidR="00F17B4E" w:rsidRPr="00547CBC">
        <w:rPr>
          <w:rFonts w:ascii="Times New Roman" w:hAnsi="Times New Roman"/>
        </w:rPr>
        <w:t xml:space="preserve"> </w:t>
      </w:r>
      <w:r w:rsidR="00C86BA5" w:rsidRPr="00547CBC">
        <w:rPr>
          <w:rFonts w:ascii="Times New Roman" w:hAnsi="Times New Roman"/>
        </w:rPr>
        <w:t>I</w:t>
      </w:r>
      <w:r w:rsidR="00F17B4E" w:rsidRPr="00547CBC">
        <w:rPr>
          <w:rFonts w:ascii="Times New Roman" w:hAnsi="Times New Roman"/>
        </w:rPr>
        <w:t>n the alternative</w:t>
      </w:r>
      <w:r w:rsidR="00C86BA5" w:rsidRPr="00547CBC">
        <w:rPr>
          <w:rFonts w:ascii="Times New Roman" w:hAnsi="Times New Roman"/>
        </w:rPr>
        <w:t>,</w:t>
      </w:r>
      <w:r w:rsidR="00F17B4E" w:rsidRPr="00547CBC">
        <w:rPr>
          <w:rFonts w:ascii="Times New Roman" w:hAnsi="Times New Roman"/>
        </w:rPr>
        <w:t xml:space="preserve"> </w:t>
      </w:r>
      <w:r w:rsidR="009672BE" w:rsidRPr="00547CBC">
        <w:rPr>
          <w:rFonts w:ascii="Times New Roman" w:hAnsi="Times New Roman"/>
        </w:rPr>
        <w:t>if</w:t>
      </w:r>
      <w:r w:rsidR="009278C1" w:rsidRPr="00547CBC">
        <w:rPr>
          <w:rFonts w:ascii="Times New Roman" w:hAnsi="Times New Roman"/>
        </w:rPr>
        <w:t xml:space="preserve"> Mr Rossato </w:t>
      </w:r>
      <w:r w:rsidR="009672BE" w:rsidRPr="00547CBC">
        <w:rPr>
          <w:rFonts w:ascii="Times New Roman" w:hAnsi="Times New Roman"/>
        </w:rPr>
        <w:t xml:space="preserve">were </w:t>
      </w:r>
      <w:r w:rsidR="009278C1" w:rsidRPr="00547CBC">
        <w:rPr>
          <w:rFonts w:ascii="Times New Roman" w:hAnsi="Times New Roman"/>
        </w:rPr>
        <w:t xml:space="preserve">found to have been </w:t>
      </w:r>
      <w:r w:rsidR="003B739E" w:rsidRPr="00547CBC">
        <w:rPr>
          <w:rFonts w:ascii="Times New Roman" w:hAnsi="Times New Roman"/>
        </w:rPr>
        <w:t xml:space="preserve">other </w:t>
      </w:r>
      <w:r w:rsidR="006D7F57" w:rsidRPr="00547CBC">
        <w:rPr>
          <w:rFonts w:ascii="Times New Roman" w:hAnsi="Times New Roman"/>
        </w:rPr>
        <w:t xml:space="preserve">than </w:t>
      </w:r>
      <w:r w:rsidR="00FF197D" w:rsidRPr="00547CBC">
        <w:rPr>
          <w:rFonts w:ascii="Times New Roman" w:hAnsi="Times New Roman"/>
        </w:rPr>
        <w:t>a casual employee,</w:t>
      </w:r>
      <w:r w:rsidR="009278C1" w:rsidRPr="00547CBC">
        <w:rPr>
          <w:rFonts w:ascii="Times New Roman" w:hAnsi="Times New Roman"/>
        </w:rPr>
        <w:t xml:space="preserve"> </w:t>
      </w:r>
      <w:r w:rsidR="00C86BA5" w:rsidRPr="00547CBC">
        <w:rPr>
          <w:rFonts w:ascii="Times New Roman" w:hAnsi="Times New Roman"/>
        </w:rPr>
        <w:t xml:space="preserve">WorkPac sought declarations </w:t>
      </w:r>
      <w:r w:rsidR="00F17B4E" w:rsidRPr="00547CBC">
        <w:rPr>
          <w:rFonts w:ascii="Times New Roman" w:hAnsi="Times New Roman"/>
        </w:rPr>
        <w:t xml:space="preserve">that </w:t>
      </w:r>
      <w:r w:rsidR="003E3757" w:rsidRPr="00547CBC">
        <w:rPr>
          <w:rFonts w:ascii="Times New Roman" w:hAnsi="Times New Roman"/>
        </w:rPr>
        <w:t xml:space="preserve">it </w:t>
      </w:r>
      <w:r w:rsidR="00F17B4E" w:rsidRPr="00547CBC">
        <w:rPr>
          <w:rFonts w:ascii="Times New Roman" w:hAnsi="Times New Roman"/>
        </w:rPr>
        <w:t>was entitled to set off</w:t>
      </w:r>
      <w:r w:rsidR="001F4A65" w:rsidRPr="00547CBC">
        <w:rPr>
          <w:rFonts w:ascii="Times New Roman" w:hAnsi="Times New Roman"/>
        </w:rPr>
        <w:t>, against the entitlements claimed by Mr Rossato,</w:t>
      </w:r>
      <w:r w:rsidR="00F17B4E" w:rsidRPr="00547CBC">
        <w:rPr>
          <w:rFonts w:ascii="Times New Roman" w:hAnsi="Times New Roman"/>
        </w:rPr>
        <w:t xml:space="preserve"> </w:t>
      </w:r>
      <w:r w:rsidR="00495E28" w:rsidRPr="00547CBC">
        <w:rPr>
          <w:rFonts w:ascii="Times New Roman" w:hAnsi="Times New Roman"/>
        </w:rPr>
        <w:t>payments it had made to Mr</w:t>
      </w:r>
      <w:r w:rsidR="00934F81" w:rsidRPr="00547CBC">
        <w:rPr>
          <w:rFonts w:ascii="Times New Roman" w:hAnsi="Times New Roman"/>
        </w:rPr>
        <w:t> </w:t>
      </w:r>
      <w:r w:rsidR="00495E28" w:rsidRPr="00547CBC">
        <w:rPr>
          <w:rFonts w:ascii="Times New Roman" w:hAnsi="Times New Roman"/>
        </w:rPr>
        <w:t>Rossato in compensation for, or in lieu of</w:t>
      </w:r>
      <w:r w:rsidR="001F4A65" w:rsidRPr="00547CBC">
        <w:rPr>
          <w:rFonts w:ascii="Times New Roman" w:hAnsi="Times New Roman"/>
        </w:rPr>
        <w:t xml:space="preserve">, </w:t>
      </w:r>
      <w:r w:rsidR="006D7F57" w:rsidRPr="00547CBC">
        <w:rPr>
          <w:rFonts w:ascii="Times New Roman" w:hAnsi="Times New Roman"/>
        </w:rPr>
        <w:t xml:space="preserve">those </w:t>
      </w:r>
      <w:r w:rsidR="001F4A65" w:rsidRPr="00547CBC">
        <w:rPr>
          <w:rFonts w:ascii="Times New Roman" w:hAnsi="Times New Roman"/>
        </w:rPr>
        <w:t>entitlements;</w:t>
      </w:r>
      <w:r w:rsidR="00EE258A" w:rsidRPr="00547CBC">
        <w:rPr>
          <w:rFonts w:ascii="Times New Roman" w:hAnsi="Times New Roman"/>
        </w:rPr>
        <w:t xml:space="preserve"> or that it was entitled to </w:t>
      </w:r>
      <w:r w:rsidR="00477DB6" w:rsidRPr="00547CBC">
        <w:rPr>
          <w:rFonts w:ascii="Times New Roman" w:hAnsi="Times New Roman"/>
        </w:rPr>
        <w:t xml:space="preserve">restitution in respect of </w:t>
      </w:r>
      <w:r w:rsidR="00020F8A" w:rsidRPr="00547CBC">
        <w:rPr>
          <w:rFonts w:ascii="Times New Roman" w:hAnsi="Times New Roman"/>
        </w:rPr>
        <w:t xml:space="preserve">the </w:t>
      </w:r>
      <w:r w:rsidR="00414D90" w:rsidRPr="00547CBC">
        <w:rPr>
          <w:rFonts w:ascii="Times New Roman" w:hAnsi="Times New Roman"/>
        </w:rPr>
        <w:t xml:space="preserve">amounts </w:t>
      </w:r>
      <w:r w:rsidR="00477DB6" w:rsidRPr="00547CBC">
        <w:rPr>
          <w:rFonts w:ascii="Times New Roman" w:hAnsi="Times New Roman"/>
        </w:rPr>
        <w:t>it had paid to Mr</w:t>
      </w:r>
      <w:r w:rsidR="001F4201" w:rsidRPr="00547CBC">
        <w:rPr>
          <w:rFonts w:ascii="Times New Roman" w:hAnsi="Times New Roman"/>
        </w:rPr>
        <w:t> </w:t>
      </w:r>
      <w:r w:rsidR="00477DB6" w:rsidRPr="00547CBC">
        <w:rPr>
          <w:rFonts w:ascii="Times New Roman" w:hAnsi="Times New Roman"/>
        </w:rPr>
        <w:t>Rossato in excess of his</w:t>
      </w:r>
      <w:r w:rsidR="00EE258A" w:rsidRPr="00547CBC">
        <w:rPr>
          <w:rFonts w:ascii="Times New Roman" w:hAnsi="Times New Roman"/>
        </w:rPr>
        <w:t xml:space="preserve"> entitlement</w:t>
      </w:r>
      <w:r w:rsidR="00020F8A" w:rsidRPr="00547CBC">
        <w:rPr>
          <w:rFonts w:ascii="Times New Roman" w:hAnsi="Times New Roman"/>
        </w:rPr>
        <w:t xml:space="preserve"> to remuneration </w:t>
      </w:r>
      <w:r w:rsidR="00EE258A" w:rsidRPr="00547CBC">
        <w:rPr>
          <w:rFonts w:ascii="Times New Roman" w:hAnsi="Times New Roman"/>
        </w:rPr>
        <w:t>as a permanent employee</w:t>
      </w:r>
      <w:r w:rsidR="0081009B" w:rsidRPr="00547CBC">
        <w:rPr>
          <w:rStyle w:val="FootnoteReference"/>
          <w:rFonts w:ascii="Times New Roman" w:hAnsi="Times New Roman"/>
          <w:sz w:val="24"/>
        </w:rPr>
        <w:footnoteReference w:id="8"/>
      </w:r>
      <w:r w:rsidRPr="00547CBC">
        <w:rPr>
          <w:rFonts w:ascii="Times New Roman" w:hAnsi="Times New Roman"/>
        </w:rPr>
        <w:t xml:space="preserve">. </w:t>
      </w:r>
    </w:p>
    <w:p w14:paraId="32725A7A" w14:textId="05E03940" w:rsidR="00DF1F13" w:rsidRPr="00547CBC" w:rsidRDefault="00163AA6"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On 21 December 2018, </w:t>
      </w:r>
      <w:proofErr w:type="spellStart"/>
      <w:r w:rsidRPr="00547CBC">
        <w:rPr>
          <w:rFonts w:ascii="Times New Roman" w:hAnsi="Times New Roman"/>
        </w:rPr>
        <w:t>Allsop</w:t>
      </w:r>
      <w:proofErr w:type="spellEnd"/>
      <w:r w:rsidRPr="00547CBC">
        <w:rPr>
          <w:rFonts w:ascii="Times New Roman" w:hAnsi="Times New Roman"/>
        </w:rPr>
        <w:t xml:space="preserve"> CJ </w:t>
      </w:r>
      <w:r w:rsidR="009B6508" w:rsidRPr="00547CBC">
        <w:rPr>
          <w:rFonts w:ascii="Times New Roman" w:hAnsi="Times New Roman"/>
        </w:rPr>
        <w:t>directed</w:t>
      </w:r>
      <w:r w:rsidR="00E22295" w:rsidRPr="00547CBC">
        <w:rPr>
          <w:rFonts w:ascii="Times New Roman" w:hAnsi="Times New Roman"/>
        </w:rPr>
        <w:t>,</w:t>
      </w:r>
      <w:r w:rsidR="009B6508" w:rsidRPr="00547CBC">
        <w:rPr>
          <w:rFonts w:ascii="Times New Roman" w:hAnsi="Times New Roman"/>
        </w:rPr>
        <w:t xml:space="preserve"> pursuant to s 20(1A) of the </w:t>
      </w:r>
      <w:r w:rsidR="009B6508" w:rsidRPr="00547CBC">
        <w:rPr>
          <w:rFonts w:ascii="Times New Roman" w:hAnsi="Times New Roman"/>
          <w:i/>
        </w:rPr>
        <w:t xml:space="preserve">Federal Court of Australia Act 1976 </w:t>
      </w:r>
      <w:r w:rsidR="009B6508" w:rsidRPr="00547CBC">
        <w:rPr>
          <w:rFonts w:ascii="Times New Roman" w:hAnsi="Times New Roman"/>
        </w:rPr>
        <w:t>(Cth)</w:t>
      </w:r>
      <w:r w:rsidR="00E22295" w:rsidRPr="00547CBC">
        <w:rPr>
          <w:rFonts w:ascii="Times New Roman" w:hAnsi="Times New Roman"/>
        </w:rPr>
        <w:t>,</w:t>
      </w:r>
      <w:r w:rsidR="009B6508" w:rsidRPr="00547CBC">
        <w:rPr>
          <w:rFonts w:ascii="Times New Roman" w:hAnsi="Times New Roman"/>
        </w:rPr>
        <w:t xml:space="preserve"> that the matter be heard by a Full Court</w:t>
      </w:r>
      <w:r w:rsidR="004A69ED" w:rsidRPr="00547CBC">
        <w:rPr>
          <w:rFonts w:ascii="Times New Roman" w:hAnsi="Times New Roman"/>
        </w:rPr>
        <w:t xml:space="preserve">. </w:t>
      </w:r>
      <w:proofErr w:type="spellStart"/>
      <w:r w:rsidR="00BC7003" w:rsidRPr="00547CBC">
        <w:rPr>
          <w:rFonts w:ascii="Times New Roman" w:hAnsi="Times New Roman"/>
        </w:rPr>
        <w:t>Allsop</w:t>
      </w:r>
      <w:proofErr w:type="spellEnd"/>
      <w:r w:rsidR="00BC7003" w:rsidRPr="00547CBC">
        <w:rPr>
          <w:rFonts w:ascii="Times New Roman" w:hAnsi="Times New Roman"/>
        </w:rPr>
        <w:t> CJ also granted leave</w:t>
      </w:r>
      <w:r w:rsidR="00377AAA" w:rsidRPr="00547CBC">
        <w:rPr>
          <w:rFonts w:ascii="Times New Roman" w:hAnsi="Times New Roman"/>
        </w:rPr>
        <w:t xml:space="preserve"> </w:t>
      </w:r>
      <w:r w:rsidR="003A03FE" w:rsidRPr="00547CBC">
        <w:rPr>
          <w:rFonts w:ascii="Times New Roman" w:hAnsi="Times New Roman"/>
        </w:rPr>
        <w:t xml:space="preserve">to intervene in the proceedings </w:t>
      </w:r>
      <w:r w:rsidR="00377AAA" w:rsidRPr="00547CBC">
        <w:rPr>
          <w:rFonts w:ascii="Times New Roman" w:hAnsi="Times New Roman"/>
        </w:rPr>
        <w:t xml:space="preserve">to </w:t>
      </w:r>
      <w:r w:rsidR="004A69ED" w:rsidRPr="00547CBC">
        <w:rPr>
          <w:rFonts w:ascii="Times New Roman" w:hAnsi="Times New Roman"/>
        </w:rPr>
        <w:t xml:space="preserve">the </w:t>
      </w:r>
      <w:r w:rsidR="00173621" w:rsidRPr="00547CBC">
        <w:rPr>
          <w:rFonts w:ascii="Times New Roman" w:hAnsi="Times New Roman"/>
        </w:rPr>
        <w:t>second respondent</w:t>
      </w:r>
      <w:r w:rsidR="00377AAA" w:rsidRPr="00547CBC">
        <w:rPr>
          <w:rFonts w:ascii="Times New Roman" w:hAnsi="Times New Roman"/>
        </w:rPr>
        <w:t xml:space="preserve"> ("the Minister")</w:t>
      </w:r>
      <w:r w:rsidR="00BC7003" w:rsidRPr="00547CBC">
        <w:rPr>
          <w:rFonts w:ascii="Times New Roman" w:hAnsi="Times New Roman"/>
        </w:rPr>
        <w:t xml:space="preserve"> and</w:t>
      </w:r>
      <w:r w:rsidR="00377AAA" w:rsidRPr="00547CBC">
        <w:rPr>
          <w:rFonts w:ascii="Times New Roman" w:hAnsi="Times New Roman"/>
        </w:rPr>
        <w:t xml:space="preserve"> the </w:t>
      </w:r>
      <w:r w:rsidR="00173621" w:rsidRPr="00547CBC">
        <w:rPr>
          <w:rFonts w:ascii="Times New Roman" w:hAnsi="Times New Roman"/>
        </w:rPr>
        <w:t>third respondent</w:t>
      </w:r>
      <w:r w:rsidR="00377AAA" w:rsidRPr="00547CBC">
        <w:rPr>
          <w:rFonts w:ascii="Times New Roman" w:hAnsi="Times New Roman"/>
        </w:rPr>
        <w:t xml:space="preserve"> ("the CFMMEU")</w:t>
      </w:r>
      <w:r w:rsidR="0063404D" w:rsidRPr="00547CBC">
        <w:rPr>
          <w:rStyle w:val="FootnoteReference"/>
          <w:rFonts w:ascii="Times New Roman" w:hAnsi="Times New Roman"/>
          <w:sz w:val="24"/>
        </w:rPr>
        <w:footnoteReference w:id="9"/>
      </w:r>
      <w:r w:rsidR="00BC7003" w:rsidRPr="00547CBC">
        <w:rPr>
          <w:rFonts w:ascii="Times New Roman" w:hAnsi="Times New Roman"/>
        </w:rPr>
        <w:t>.</w:t>
      </w:r>
      <w:r w:rsidR="00377AAA" w:rsidRPr="00547CBC">
        <w:rPr>
          <w:rFonts w:ascii="Times New Roman" w:hAnsi="Times New Roman"/>
        </w:rPr>
        <w:t xml:space="preserve"> </w:t>
      </w:r>
      <w:r w:rsidR="006548E5" w:rsidRPr="00547CBC">
        <w:rPr>
          <w:rFonts w:ascii="Times New Roman" w:hAnsi="Times New Roman"/>
        </w:rPr>
        <w:t xml:space="preserve">On 26 March 2019, Bromberg J granted leave to </w:t>
      </w:r>
      <w:r w:rsidR="00BB47A6" w:rsidRPr="00547CBC">
        <w:rPr>
          <w:rFonts w:ascii="Times New Roman" w:hAnsi="Times New Roman"/>
        </w:rPr>
        <w:t xml:space="preserve">intervene in the proceedings to </w:t>
      </w:r>
      <w:r w:rsidR="00173621" w:rsidRPr="00547CBC">
        <w:rPr>
          <w:rFonts w:ascii="Times New Roman" w:hAnsi="Times New Roman"/>
        </w:rPr>
        <w:t>the fourth respondent ("Mr Petersen")</w:t>
      </w:r>
      <w:r w:rsidR="00BB47A6" w:rsidRPr="00547CBC">
        <w:rPr>
          <w:rFonts w:ascii="Times New Roman" w:hAnsi="Times New Roman"/>
        </w:rPr>
        <w:t xml:space="preserve">, </w:t>
      </w:r>
      <w:r w:rsidR="009D77C3" w:rsidRPr="00547CBC">
        <w:rPr>
          <w:rFonts w:ascii="Times New Roman" w:hAnsi="Times New Roman"/>
        </w:rPr>
        <w:t>who is the applicant in a class action brought against WorkPac on behalf of employees who are said to</w:t>
      </w:r>
      <w:r w:rsidR="00885F8A" w:rsidRPr="00547CBC">
        <w:rPr>
          <w:rFonts w:ascii="Times New Roman" w:hAnsi="Times New Roman"/>
        </w:rPr>
        <w:t xml:space="preserve"> have been employed in similar circumstances to Mr</w:t>
      </w:r>
      <w:r w:rsidR="001058F8" w:rsidRPr="00547CBC">
        <w:rPr>
          <w:rFonts w:ascii="Times New Roman" w:hAnsi="Times New Roman"/>
        </w:rPr>
        <w:t> </w:t>
      </w:r>
      <w:r w:rsidR="00885F8A" w:rsidRPr="00547CBC">
        <w:rPr>
          <w:rFonts w:ascii="Times New Roman" w:hAnsi="Times New Roman"/>
        </w:rPr>
        <w:t>Skene</w:t>
      </w:r>
      <w:r w:rsidR="00885F8A" w:rsidRPr="00547CBC">
        <w:rPr>
          <w:rStyle w:val="FootnoteReference"/>
          <w:rFonts w:ascii="Times New Roman" w:hAnsi="Times New Roman"/>
          <w:sz w:val="24"/>
        </w:rPr>
        <w:footnoteReference w:id="10"/>
      </w:r>
      <w:r w:rsidR="00551B54" w:rsidRPr="00547CBC">
        <w:rPr>
          <w:rFonts w:ascii="Times New Roman" w:hAnsi="Times New Roman"/>
        </w:rPr>
        <w:t>.</w:t>
      </w:r>
    </w:p>
    <w:p w14:paraId="5CA31C42" w14:textId="096A150E" w:rsidR="00A5217A" w:rsidRPr="00547CBC" w:rsidRDefault="00A5217A"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341F79" w:rsidRPr="00547CBC">
        <w:rPr>
          <w:rFonts w:ascii="Times New Roman" w:hAnsi="Times New Roman"/>
        </w:rPr>
        <w:t>WorkPac</w:t>
      </w:r>
      <w:r w:rsidR="00E5155D" w:rsidRPr="00547CBC">
        <w:rPr>
          <w:rFonts w:ascii="Times New Roman" w:hAnsi="Times New Roman"/>
        </w:rPr>
        <w:t>, as the moving party, sought only declaratory</w:t>
      </w:r>
      <w:r w:rsidR="00341F79" w:rsidRPr="00547CBC">
        <w:rPr>
          <w:rFonts w:ascii="Times New Roman" w:hAnsi="Times New Roman"/>
        </w:rPr>
        <w:t xml:space="preserve"> relief</w:t>
      </w:r>
      <w:r w:rsidR="00E5155D" w:rsidRPr="00547CBC">
        <w:rPr>
          <w:rFonts w:ascii="Times New Roman" w:hAnsi="Times New Roman"/>
        </w:rPr>
        <w:t>.</w:t>
      </w:r>
      <w:r w:rsidR="00941ACC" w:rsidRPr="00547CBC">
        <w:rPr>
          <w:rFonts w:ascii="Times New Roman" w:hAnsi="Times New Roman"/>
        </w:rPr>
        <w:t xml:space="preserve"> </w:t>
      </w:r>
      <w:r w:rsidR="00341F79" w:rsidRPr="00547CBC">
        <w:rPr>
          <w:rFonts w:ascii="Times New Roman" w:hAnsi="Times New Roman"/>
        </w:rPr>
        <w:t>Mr Rossato did not cross</w:t>
      </w:r>
      <w:r w:rsidR="006351B9" w:rsidRPr="00547CBC">
        <w:rPr>
          <w:rFonts w:ascii="Times New Roman" w:hAnsi="Times New Roman"/>
        </w:rPr>
        <w:noBreakHyphen/>
      </w:r>
      <w:r w:rsidR="00341F79" w:rsidRPr="00547CBC">
        <w:rPr>
          <w:rFonts w:ascii="Times New Roman" w:hAnsi="Times New Roman"/>
        </w:rPr>
        <w:t xml:space="preserve">claim for payment of </w:t>
      </w:r>
      <w:r w:rsidR="002D294A" w:rsidRPr="00547CBC">
        <w:rPr>
          <w:rFonts w:ascii="Times New Roman" w:hAnsi="Times New Roman"/>
        </w:rPr>
        <w:t xml:space="preserve">his </w:t>
      </w:r>
      <w:r w:rsidR="00341F79" w:rsidRPr="00547CBC">
        <w:rPr>
          <w:rFonts w:ascii="Times New Roman" w:hAnsi="Times New Roman"/>
        </w:rPr>
        <w:t>entitlements</w:t>
      </w:r>
      <w:r w:rsidR="00274DA6" w:rsidRPr="00547CBC">
        <w:rPr>
          <w:rFonts w:ascii="Times New Roman" w:hAnsi="Times New Roman"/>
        </w:rPr>
        <w:t>, and t</w:t>
      </w:r>
      <w:r w:rsidR="002D294A" w:rsidRPr="00547CBC">
        <w:rPr>
          <w:rFonts w:ascii="Times New Roman" w:hAnsi="Times New Roman"/>
        </w:rPr>
        <w:t>he</w:t>
      </w:r>
      <w:r w:rsidR="00341F79" w:rsidRPr="00547CBC">
        <w:rPr>
          <w:rFonts w:ascii="Times New Roman" w:hAnsi="Times New Roman"/>
        </w:rPr>
        <w:t xml:space="preserve"> Full Court was not asked to quantify </w:t>
      </w:r>
      <w:r w:rsidR="002D294A" w:rsidRPr="00547CBC">
        <w:rPr>
          <w:rFonts w:ascii="Times New Roman" w:hAnsi="Times New Roman"/>
        </w:rPr>
        <w:t>thos</w:t>
      </w:r>
      <w:r w:rsidR="001F135E" w:rsidRPr="00547CBC">
        <w:rPr>
          <w:rFonts w:ascii="Times New Roman" w:hAnsi="Times New Roman"/>
        </w:rPr>
        <w:t>e</w:t>
      </w:r>
      <w:r w:rsidR="00341F79" w:rsidRPr="00547CBC">
        <w:rPr>
          <w:rFonts w:ascii="Times New Roman" w:hAnsi="Times New Roman"/>
        </w:rPr>
        <w:t xml:space="preserve"> entitlements</w:t>
      </w:r>
      <w:r w:rsidR="001F108F" w:rsidRPr="00547CBC">
        <w:rPr>
          <w:rFonts w:ascii="Times New Roman" w:hAnsi="Times New Roman"/>
        </w:rPr>
        <w:t>. I</w:t>
      </w:r>
      <w:r w:rsidR="00341F79" w:rsidRPr="00547CBC">
        <w:rPr>
          <w:rFonts w:ascii="Times New Roman" w:hAnsi="Times New Roman"/>
        </w:rPr>
        <w:t xml:space="preserve">nstead, WorkPac agreed that if Mr Rossato </w:t>
      </w:r>
      <w:r w:rsidR="00341F79" w:rsidRPr="00547CBC">
        <w:rPr>
          <w:rFonts w:ascii="Times New Roman" w:hAnsi="Times New Roman"/>
        </w:rPr>
        <w:lastRenderedPageBreak/>
        <w:t>w</w:t>
      </w:r>
      <w:r w:rsidR="00C07D40" w:rsidRPr="00547CBC">
        <w:rPr>
          <w:rFonts w:ascii="Times New Roman" w:hAnsi="Times New Roman"/>
        </w:rPr>
        <w:t>ere</w:t>
      </w:r>
      <w:r w:rsidR="00341F79" w:rsidRPr="00547CBC">
        <w:rPr>
          <w:rFonts w:ascii="Times New Roman" w:hAnsi="Times New Roman"/>
        </w:rPr>
        <w:t xml:space="preserve"> successful, it would pay him amounts which had been agreed between the parties. WorkPac also agreed to pay Mr </w:t>
      </w:r>
      <w:proofErr w:type="spellStart"/>
      <w:r w:rsidR="00341F79" w:rsidRPr="00547CBC">
        <w:rPr>
          <w:rFonts w:ascii="Times New Roman" w:hAnsi="Times New Roman"/>
        </w:rPr>
        <w:t>Rossato's</w:t>
      </w:r>
      <w:proofErr w:type="spellEnd"/>
      <w:r w:rsidR="00341F79" w:rsidRPr="00547CBC">
        <w:rPr>
          <w:rFonts w:ascii="Times New Roman" w:hAnsi="Times New Roman"/>
        </w:rPr>
        <w:t xml:space="preserve"> costs</w:t>
      </w:r>
      <w:r w:rsidR="00341F79" w:rsidRPr="00547CBC">
        <w:rPr>
          <w:rStyle w:val="FootnoteReference"/>
          <w:rFonts w:ascii="Times New Roman" w:hAnsi="Times New Roman"/>
          <w:sz w:val="24"/>
        </w:rPr>
        <w:footnoteReference w:id="11"/>
      </w:r>
      <w:r w:rsidR="00341F79" w:rsidRPr="00547CBC">
        <w:rPr>
          <w:rFonts w:ascii="Times New Roman" w:hAnsi="Times New Roman"/>
        </w:rPr>
        <w:t>.</w:t>
      </w:r>
    </w:p>
    <w:p w14:paraId="1CA2622C" w14:textId="3A498A4F" w:rsidR="00DF1F13" w:rsidRPr="00547CBC" w:rsidRDefault="008625A6"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The Full Court of the Federal Court of Australia (Bromberg, White and </w:t>
      </w:r>
      <w:proofErr w:type="spellStart"/>
      <w:r w:rsidRPr="00547CBC">
        <w:rPr>
          <w:rFonts w:ascii="Times New Roman" w:hAnsi="Times New Roman"/>
        </w:rPr>
        <w:t>Wheelahan</w:t>
      </w:r>
      <w:proofErr w:type="spellEnd"/>
      <w:r w:rsidRPr="00547CBC">
        <w:rPr>
          <w:rFonts w:ascii="Times New Roman" w:hAnsi="Times New Roman"/>
        </w:rPr>
        <w:t xml:space="preserve"> JJ) </w:t>
      </w:r>
      <w:r w:rsidR="009A546E" w:rsidRPr="00547CBC">
        <w:rPr>
          <w:rFonts w:ascii="Times New Roman" w:hAnsi="Times New Roman"/>
        </w:rPr>
        <w:t xml:space="preserve">concluded </w:t>
      </w:r>
      <w:r w:rsidR="00ED365B" w:rsidRPr="00547CBC">
        <w:rPr>
          <w:rFonts w:ascii="Times New Roman" w:hAnsi="Times New Roman"/>
        </w:rPr>
        <w:t>that Mr </w:t>
      </w:r>
      <w:proofErr w:type="spellStart"/>
      <w:r w:rsidR="00ED365B" w:rsidRPr="00547CBC">
        <w:rPr>
          <w:rFonts w:ascii="Times New Roman" w:hAnsi="Times New Roman"/>
        </w:rPr>
        <w:t>Rossato</w:t>
      </w:r>
      <w:proofErr w:type="spellEnd"/>
      <w:r w:rsidR="00ED365B" w:rsidRPr="00547CBC">
        <w:rPr>
          <w:rFonts w:ascii="Times New Roman" w:hAnsi="Times New Roman"/>
        </w:rPr>
        <w:t xml:space="preserve"> was not a casual employee for the purposes of the Act and the Enterprise Agreement</w:t>
      </w:r>
      <w:r w:rsidR="00CF1017" w:rsidRPr="00547CBC">
        <w:rPr>
          <w:rFonts w:ascii="Times New Roman" w:hAnsi="Times New Roman"/>
        </w:rPr>
        <w:t>.</w:t>
      </w:r>
      <w:r w:rsidR="00ED365B" w:rsidRPr="00547CBC">
        <w:rPr>
          <w:rFonts w:ascii="Times New Roman" w:hAnsi="Times New Roman"/>
        </w:rPr>
        <w:t xml:space="preserve"> </w:t>
      </w:r>
      <w:r w:rsidR="00ED3A29" w:rsidRPr="00547CBC">
        <w:rPr>
          <w:rFonts w:ascii="Times New Roman" w:hAnsi="Times New Roman"/>
        </w:rPr>
        <w:t xml:space="preserve">The </w:t>
      </w:r>
      <w:r w:rsidR="00AA3749" w:rsidRPr="00547CBC">
        <w:rPr>
          <w:rFonts w:ascii="Times New Roman" w:hAnsi="Times New Roman"/>
        </w:rPr>
        <w:t xml:space="preserve">Full </w:t>
      </w:r>
      <w:r w:rsidR="00ED3A29" w:rsidRPr="00547CBC">
        <w:rPr>
          <w:rFonts w:ascii="Times New Roman" w:hAnsi="Times New Roman"/>
        </w:rPr>
        <w:t xml:space="preserve">Court </w:t>
      </w:r>
      <w:r w:rsidR="00ED365B" w:rsidRPr="00547CBC">
        <w:rPr>
          <w:rFonts w:ascii="Times New Roman" w:hAnsi="Times New Roman"/>
        </w:rPr>
        <w:t>made declarations that Mr Rossato was</w:t>
      </w:r>
      <w:r w:rsidR="00F11A24" w:rsidRPr="00547CBC">
        <w:rPr>
          <w:rFonts w:ascii="Times New Roman" w:hAnsi="Times New Roman"/>
        </w:rPr>
        <w:t xml:space="preserve"> entitled to the </w:t>
      </w:r>
      <w:r w:rsidR="0009610E" w:rsidRPr="00547CBC">
        <w:rPr>
          <w:rFonts w:ascii="Times New Roman" w:hAnsi="Times New Roman"/>
        </w:rPr>
        <w:t>payments</w:t>
      </w:r>
      <w:r w:rsidR="00F11A24" w:rsidRPr="00547CBC">
        <w:rPr>
          <w:rFonts w:ascii="Times New Roman" w:hAnsi="Times New Roman"/>
        </w:rPr>
        <w:t xml:space="preserve"> he claimed. </w:t>
      </w:r>
      <w:r w:rsidR="001F6187" w:rsidRPr="00547CBC">
        <w:rPr>
          <w:rFonts w:ascii="Times New Roman" w:hAnsi="Times New Roman"/>
        </w:rPr>
        <w:t xml:space="preserve">The Full Court </w:t>
      </w:r>
      <w:r w:rsidR="00820364" w:rsidRPr="00547CBC">
        <w:rPr>
          <w:rFonts w:ascii="Times New Roman" w:hAnsi="Times New Roman"/>
        </w:rPr>
        <w:t>rejected</w:t>
      </w:r>
      <w:r w:rsidR="00014D74" w:rsidRPr="00547CBC">
        <w:rPr>
          <w:rFonts w:ascii="Times New Roman" w:hAnsi="Times New Roman"/>
        </w:rPr>
        <w:t xml:space="preserve"> </w:t>
      </w:r>
      <w:proofErr w:type="spellStart"/>
      <w:r w:rsidR="00014D74" w:rsidRPr="00547CBC">
        <w:rPr>
          <w:rFonts w:ascii="Times New Roman" w:hAnsi="Times New Roman"/>
        </w:rPr>
        <w:t>WorkPac's</w:t>
      </w:r>
      <w:proofErr w:type="spellEnd"/>
      <w:r w:rsidR="00014D74" w:rsidRPr="00547CBC">
        <w:rPr>
          <w:rFonts w:ascii="Times New Roman" w:hAnsi="Times New Roman"/>
        </w:rPr>
        <w:t xml:space="preserve"> set off and restitution</w:t>
      </w:r>
      <w:r w:rsidR="00820364" w:rsidRPr="00547CBC">
        <w:rPr>
          <w:rFonts w:ascii="Times New Roman" w:hAnsi="Times New Roman"/>
        </w:rPr>
        <w:t xml:space="preserve"> claims</w:t>
      </w:r>
      <w:r w:rsidR="003B7932" w:rsidRPr="00547CBC">
        <w:rPr>
          <w:rFonts w:ascii="Times New Roman" w:hAnsi="Times New Roman"/>
        </w:rPr>
        <w:t xml:space="preserve">, holding that Mr </w:t>
      </w:r>
      <w:proofErr w:type="spellStart"/>
      <w:r w:rsidR="003B7932" w:rsidRPr="00547CBC">
        <w:rPr>
          <w:rFonts w:ascii="Times New Roman" w:hAnsi="Times New Roman"/>
        </w:rPr>
        <w:t>Rossato's</w:t>
      </w:r>
      <w:proofErr w:type="spellEnd"/>
      <w:r w:rsidR="003B7932" w:rsidRPr="00547CBC">
        <w:rPr>
          <w:rFonts w:ascii="Times New Roman" w:hAnsi="Times New Roman"/>
        </w:rPr>
        <w:t xml:space="preserve"> entitlements were not to be reduced by taking into account the amount</w:t>
      </w:r>
      <w:r w:rsidR="0077173D" w:rsidRPr="00547CBC">
        <w:rPr>
          <w:rFonts w:ascii="Times New Roman" w:hAnsi="Times New Roman"/>
        </w:rPr>
        <w:t>s</w:t>
      </w:r>
      <w:r w:rsidR="003B7932" w:rsidRPr="00547CBC">
        <w:rPr>
          <w:rFonts w:ascii="Times New Roman" w:hAnsi="Times New Roman"/>
        </w:rPr>
        <w:t xml:space="preserve"> paid to Mr</w:t>
      </w:r>
      <w:r w:rsidR="00BF305C" w:rsidRPr="00547CBC">
        <w:rPr>
          <w:rFonts w:ascii="Times New Roman" w:hAnsi="Times New Roman"/>
        </w:rPr>
        <w:t> </w:t>
      </w:r>
      <w:r w:rsidR="003B7932" w:rsidRPr="00547CBC">
        <w:rPr>
          <w:rFonts w:ascii="Times New Roman" w:hAnsi="Times New Roman"/>
        </w:rPr>
        <w:t>Rossato</w:t>
      </w:r>
      <w:r w:rsidR="0077173D" w:rsidRPr="00547CBC">
        <w:rPr>
          <w:rFonts w:ascii="Times New Roman" w:hAnsi="Times New Roman"/>
        </w:rPr>
        <w:t xml:space="preserve"> in excess of his entitlement</w:t>
      </w:r>
      <w:r w:rsidR="003F465E" w:rsidRPr="00547CBC">
        <w:rPr>
          <w:rFonts w:ascii="Times New Roman" w:hAnsi="Times New Roman"/>
        </w:rPr>
        <w:t>s to remuneration as a non</w:t>
      </w:r>
      <w:r w:rsidR="003F465E" w:rsidRPr="00547CBC">
        <w:rPr>
          <w:rFonts w:ascii="Times New Roman" w:hAnsi="Times New Roman"/>
        </w:rPr>
        <w:noBreakHyphen/>
        <w:t>casual employee</w:t>
      </w:r>
      <w:r w:rsidR="00014D74" w:rsidRPr="00547CBC">
        <w:rPr>
          <w:rStyle w:val="FootnoteReference"/>
          <w:rFonts w:ascii="Times New Roman" w:hAnsi="Times New Roman"/>
          <w:sz w:val="24"/>
        </w:rPr>
        <w:footnoteReference w:id="12"/>
      </w:r>
      <w:r w:rsidR="00014D74" w:rsidRPr="00547CBC">
        <w:rPr>
          <w:rFonts w:ascii="Times New Roman" w:hAnsi="Times New Roman"/>
        </w:rPr>
        <w:t>.</w:t>
      </w:r>
    </w:p>
    <w:p w14:paraId="5AAA0610" w14:textId="54906508" w:rsidR="0088223A" w:rsidRPr="00547CBC" w:rsidRDefault="00FE4629"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88223A" w:rsidRPr="00547CBC">
        <w:rPr>
          <w:rFonts w:ascii="Times New Roman" w:hAnsi="Times New Roman"/>
        </w:rPr>
        <w:t>WorkPac now appeals to this Court</w:t>
      </w:r>
      <w:r w:rsidR="006E5A02" w:rsidRPr="00547CBC">
        <w:rPr>
          <w:rFonts w:ascii="Times New Roman" w:hAnsi="Times New Roman"/>
        </w:rPr>
        <w:t>,</w:t>
      </w:r>
      <w:r w:rsidR="0088223A" w:rsidRPr="00547CBC">
        <w:rPr>
          <w:rFonts w:ascii="Times New Roman" w:hAnsi="Times New Roman"/>
        </w:rPr>
        <w:t xml:space="preserve"> arguing that the Full Court ought to have held that Mr</w:t>
      </w:r>
      <w:r w:rsidR="000B493A" w:rsidRPr="00547CBC">
        <w:rPr>
          <w:rFonts w:ascii="Times New Roman" w:hAnsi="Times New Roman"/>
        </w:rPr>
        <w:t> </w:t>
      </w:r>
      <w:r w:rsidR="0088223A" w:rsidRPr="00547CBC">
        <w:rPr>
          <w:rFonts w:ascii="Times New Roman" w:hAnsi="Times New Roman"/>
        </w:rPr>
        <w:t xml:space="preserve">Rossato was a casual employee for the purposes of the Act and the Enterprise Agreement. Alternatively, WorkPac argues that the Full Court erroneously rejected its claims in relation to set off </w:t>
      </w:r>
      <w:r w:rsidR="006514E9" w:rsidRPr="00547CBC">
        <w:rPr>
          <w:rFonts w:ascii="Times New Roman" w:hAnsi="Times New Roman"/>
        </w:rPr>
        <w:t xml:space="preserve">and </w:t>
      </w:r>
      <w:r w:rsidR="0088223A" w:rsidRPr="00547CBC">
        <w:rPr>
          <w:rFonts w:ascii="Times New Roman" w:hAnsi="Times New Roman"/>
        </w:rPr>
        <w:t xml:space="preserve">restitution. For the reasons that follow, </w:t>
      </w:r>
      <w:proofErr w:type="spellStart"/>
      <w:r w:rsidR="0088223A" w:rsidRPr="00547CBC">
        <w:rPr>
          <w:rFonts w:ascii="Times New Roman" w:hAnsi="Times New Roman"/>
        </w:rPr>
        <w:t>WorkPac's</w:t>
      </w:r>
      <w:proofErr w:type="spellEnd"/>
      <w:r w:rsidR="0088223A" w:rsidRPr="00547CBC">
        <w:rPr>
          <w:rFonts w:ascii="Times New Roman" w:hAnsi="Times New Roman"/>
        </w:rPr>
        <w:t xml:space="preserve"> appeal should be allowed on the basis that Mr</w:t>
      </w:r>
      <w:r w:rsidR="000B493A" w:rsidRPr="00547CBC">
        <w:rPr>
          <w:rFonts w:ascii="Times New Roman" w:hAnsi="Times New Roman"/>
        </w:rPr>
        <w:t> </w:t>
      </w:r>
      <w:r w:rsidR="0088223A" w:rsidRPr="00547CBC">
        <w:rPr>
          <w:rFonts w:ascii="Times New Roman" w:hAnsi="Times New Roman"/>
        </w:rPr>
        <w:t xml:space="preserve">Rossato was a casual employee of WorkPac. On that footing, it is unnecessary to consider </w:t>
      </w:r>
      <w:proofErr w:type="spellStart"/>
      <w:r w:rsidR="0088223A" w:rsidRPr="00547CBC">
        <w:rPr>
          <w:rFonts w:ascii="Times New Roman" w:hAnsi="Times New Roman"/>
        </w:rPr>
        <w:t>WorkPac's</w:t>
      </w:r>
      <w:proofErr w:type="spellEnd"/>
      <w:r w:rsidR="0088223A" w:rsidRPr="00547CBC">
        <w:rPr>
          <w:rFonts w:ascii="Times New Roman" w:hAnsi="Times New Roman"/>
        </w:rPr>
        <w:t xml:space="preserve"> alternative ground of appeal.</w:t>
      </w:r>
    </w:p>
    <w:p w14:paraId="30DD1ACC" w14:textId="76788521" w:rsidR="00D8121B" w:rsidRPr="00547CBC" w:rsidRDefault="00D8121B"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F7471E" w:rsidRPr="00547CBC">
        <w:rPr>
          <w:rFonts w:ascii="Times New Roman" w:hAnsi="Times New Roman"/>
        </w:rPr>
        <w:t xml:space="preserve">Before moving to a discussion of matters germane to the </w:t>
      </w:r>
      <w:r w:rsidR="006514E9" w:rsidRPr="00547CBC">
        <w:rPr>
          <w:rFonts w:ascii="Times New Roman" w:hAnsi="Times New Roman"/>
        </w:rPr>
        <w:t xml:space="preserve">present </w:t>
      </w:r>
      <w:r w:rsidR="00F7471E" w:rsidRPr="00547CBC">
        <w:rPr>
          <w:rFonts w:ascii="Times New Roman" w:hAnsi="Times New Roman"/>
        </w:rPr>
        <w:t>appeal</w:t>
      </w:r>
      <w:r w:rsidRPr="00547CBC">
        <w:rPr>
          <w:rFonts w:ascii="Times New Roman" w:hAnsi="Times New Roman"/>
        </w:rPr>
        <w:t xml:space="preserve">, it may be noted that the </w:t>
      </w:r>
      <w:r w:rsidRPr="00547CBC">
        <w:rPr>
          <w:rFonts w:ascii="Times New Roman" w:hAnsi="Times New Roman"/>
          <w:i/>
        </w:rPr>
        <w:t xml:space="preserve">Fair Work Amendment (Supporting Australia's Jobs and Economic Recovery) Act 2021 </w:t>
      </w:r>
      <w:r w:rsidRPr="00547CBC">
        <w:rPr>
          <w:rFonts w:ascii="Times New Roman" w:hAnsi="Times New Roman"/>
        </w:rPr>
        <w:t>(Cth), which came into effect after the filing of this appeal but before the appeal was heard, insert</w:t>
      </w:r>
      <w:r w:rsidR="00C00F10" w:rsidRPr="00547CBC">
        <w:rPr>
          <w:rFonts w:ascii="Times New Roman" w:hAnsi="Times New Roman"/>
        </w:rPr>
        <w:t>ed</w:t>
      </w:r>
      <w:r w:rsidRPr="00547CBC">
        <w:rPr>
          <w:rFonts w:ascii="Times New Roman" w:hAnsi="Times New Roman"/>
        </w:rPr>
        <w:t xml:space="preserve"> a definition of "casual employee" into the Act</w:t>
      </w:r>
      <w:r w:rsidRPr="00547CBC">
        <w:rPr>
          <w:rStyle w:val="FootnoteReference"/>
          <w:rFonts w:ascii="Times New Roman" w:hAnsi="Times New Roman"/>
          <w:sz w:val="24"/>
        </w:rPr>
        <w:footnoteReference w:id="13"/>
      </w:r>
      <w:r w:rsidRPr="00547CBC">
        <w:rPr>
          <w:rFonts w:ascii="Times New Roman" w:hAnsi="Times New Roman"/>
        </w:rPr>
        <w:t>. It also provide</w:t>
      </w:r>
      <w:r w:rsidR="00C00F10" w:rsidRPr="00547CBC">
        <w:rPr>
          <w:rFonts w:ascii="Times New Roman" w:hAnsi="Times New Roman"/>
        </w:rPr>
        <w:t>d</w:t>
      </w:r>
      <w:r w:rsidRPr="00547CBC">
        <w:rPr>
          <w:rFonts w:ascii="Times New Roman" w:hAnsi="Times New Roman"/>
        </w:rPr>
        <w:t xml:space="preserve"> that an award of compensation for permanent employee entitlements payable to an employee mistakenly treated as a casual must be reduced by the amount of any identifiable casual loading paid to the employee</w:t>
      </w:r>
      <w:r w:rsidRPr="00547CBC">
        <w:rPr>
          <w:rStyle w:val="FootnoteReference"/>
          <w:rFonts w:ascii="Times New Roman" w:hAnsi="Times New Roman"/>
          <w:sz w:val="24"/>
        </w:rPr>
        <w:footnoteReference w:id="14"/>
      </w:r>
      <w:r w:rsidRPr="00547CBC">
        <w:rPr>
          <w:rFonts w:ascii="Times New Roman" w:hAnsi="Times New Roman"/>
        </w:rPr>
        <w:t xml:space="preserve">. These amendments do not apply to employees like Mr Rossato in respect of whom a court has made a binding decision before commencement that the employee is </w:t>
      </w:r>
      <w:r w:rsidRPr="00547CBC">
        <w:rPr>
          <w:rFonts w:ascii="Times New Roman" w:hAnsi="Times New Roman"/>
        </w:rPr>
        <w:lastRenderedPageBreak/>
        <w:t>not a casual employee</w:t>
      </w:r>
      <w:r w:rsidRPr="00547CBC">
        <w:rPr>
          <w:rStyle w:val="FootnoteReference"/>
          <w:rFonts w:ascii="Times New Roman" w:hAnsi="Times New Roman"/>
          <w:sz w:val="24"/>
        </w:rPr>
        <w:footnoteReference w:id="15"/>
      </w:r>
      <w:r w:rsidRPr="00547CBC">
        <w:rPr>
          <w:rFonts w:ascii="Times New Roman" w:hAnsi="Times New Roman"/>
        </w:rPr>
        <w:t>. However, the amendments apply retrospectively to other employees, subject only to limited exceptions</w:t>
      </w:r>
      <w:r w:rsidRPr="00547CBC">
        <w:rPr>
          <w:rStyle w:val="FootnoteReference"/>
          <w:rFonts w:ascii="Times New Roman" w:hAnsi="Times New Roman"/>
          <w:sz w:val="24"/>
        </w:rPr>
        <w:footnoteReference w:id="16"/>
      </w:r>
      <w:r w:rsidRPr="00547CBC">
        <w:rPr>
          <w:rFonts w:ascii="Times New Roman" w:hAnsi="Times New Roman"/>
        </w:rPr>
        <w:t xml:space="preserve">. The amendments </w:t>
      </w:r>
      <w:r w:rsidR="00724A31" w:rsidRPr="00547CBC">
        <w:rPr>
          <w:rFonts w:ascii="Times New Roman" w:hAnsi="Times New Roman"/>
        </w:rPr>
        <w:t>had</w:t>
      </w:r>
      <w:r w:rsidRPr="00547CBC">
        <w:rPr>
          <w:rFonts w:ascii="Times New Roman" w:hAnsi="Times New Roman"/>
        </w:rPr>
        <w:t xml:space="preserve"> the stated intention of introducing a statutory definition of casual employment that "incorporates key aspects of the common law as expressed in ... Skene and Rossato", </w:t>
      </w:r>
      <w:r w:rsidR="00D74FF5" w:rsidRPr="00547CBC">
        <w:rPr>
          <w:rFonts w:ascii="Times New Roman" w:hAnsi="Times New Roman"/>
        </w:rPr>
        <w:t xml:space="preserve">as well as </w:t>
      </w:r>
      <w:r w:rsidRPr="00547CBC">
        <w:rPr>
          <w:rFonts w:ascii="Times New Roman" w:hAnsi="Times New Roman"/>
        </w:rPr>
        <w:t>"a statutory offset mechanism so that employers will not have to pay twice for the same entitlements"</w:t>
      </w:r>
      <w:r w:rsidRPr="00547CBC">
        <w:rPr>
          <w:rStyle w:val="FootnoteReference"/>
          <w:rFonts w:ascii="Times New Roman" w:hAnsi="Times New Roman"/>
          <w:sz w:val="24"/>
        </w:rPr>
        <w:footnoteReference w:id="17"/>
      </w:r>
      <w:r w:rsidRPr="00547CBC">
        <w:rPr>
          <w:rFonts w:ascii="Times New Roman" w:hAnsi="Times New Roman"/>
        </w:rPr>
        <w:t>. WorkPac did not seek to argue that the amendments provided any support for its arguments in relation to the proper construction of the term "casual employee" in the Act</w:t>
      </w:r>
      <w:r w:rsidRPr="00547CBC">
        <w:rPr>
          <w:rStyle w:val="FootnoteReference"/>
          <w:rFonts w:ascii="Times New Roman" w:hAnsi="Times New Roman"/>
          <w:sz w:val="24"/>
        </w:rPr>
        <w:footnoteReference w:id="18"/>
      </w:r>
      <w:r w:rsidRPr="00547CBC">
        <w:rPr>
          <w:rFonts w:ascii="Times New Roman" w:hAnsi="Times New Roman"/>
        </w:rPr>
        <w:t>.</w:t>
      </w:r>
    </w:p>
    <w:p w14:paraId="2958E05A" w14:textId="64E2E5F0" w:rsidR="008E5DFE" w:rsidRPr="00547CBC" w:rsidRDefault="008E5DFE" w:rsidP="00547CBC">
      <w:pPr>
        <w:pStyle w:val="HeadingL1"/>
        <w:spacing w:after="260" w:line="280" w:lineRule="exact"/>
        <w:ind w:right="0"/>
        <w:jc w:val="both"/>
        <w:rPr>
          <w:rFonts w:ascii="Times New Roman" w:hAnsi="Times New Roman"/>
        </w:rPr>
      </w:pPr>
      <w:r w:rsidRPr="00547CBC">
        <w:rPr>
          <w:rFonts w:ascii="Times New Roman" w:hAnsi="Times New Roman"/>
        </w:rPr>
        <w:t>Mr </w:t>
      </w:r>
      <w:proofErr w:type="spellStart"/>
      <w:r w:rsidRPr="00547CBC">
        <w:rPr>
          <w:rFonts w:ascii="Times New Roman" w:hAnsi="Times New Roman"/>
        </w:rPr>
        <w:t>Rossato's</w:t>
      </w:r>
      <w:proofErr w:type="spellEnd"/>
      <w:r w:rsidRPr="00547CBC">
        <w:rPr>
          <w:rFonts w:ascii="Times New Roman" w:hAnsi="Times New Roman"/>
        </w:rPr>
        <w:t xml:space="preserve"> </w:t>
      </w:r>
      <w:r w:rsidR="00B539A6" w:rsidRPr="00547CBC">
        <w:rPr>
          <w:rFonts w:ascii="Times New Roman" w:hAnsi="Times New Roman"/>
        </w:rPr>
        <w:t xml:space="preserve">employment </w:t>
      </w:r>
      <w:r w:rsidRPr="00547CBC">
        <w:rPr>
          <w:rFonts w:ascii="Times New Roman" w:hAnsi="Times New Roman"/>
        </w:rPr>
        <w:t xml:space="preserve">with </w:t>
      </w:r>
      <w:proofErr w:type="spellStart"/>
      <w:r w:rsidRPr="00547CBC">
        <w:rPr>
          <w:rFonts w:ascii="Times New Roman" w:hAnsi="Times New Roman"/>
        </w:rPr>
        <w:t>WorkPac</w:t>
      </w:r>
      <w:proofErr w:type="spellEnd"/>
    </w:p>
    <w:p w14:paraId="638F9877" w14:textId="045E56A5" w:rsidR="00274DA6" w:rsidRPr="00547CBC" w:rsidRDefault="008E5DFE"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274DA6" w:rsidRPr="00547CBC">
        <w:rPr>
          <w:rFonts w:ascii="Times New Roman" w:hAnsi="Times New Roman"/>
        </w:rPr>
        <w:t xml:space="preserve">It is useful </w:t>
      </w:r>
      <w:r w:rsidR="009933F1" w:rsidRPr="00547CBC">
        <w:rPr>
          <w:rFonts w:ascii="Times New Roman" w:hAnsi="Times New Roman"/>
        </w:rPr>
        <w:t xml:space="preserve">at the outset </w:t>
      </w:r>
      <w:r w:rsidR="00274DA6" w:rsidRPr="00547CBC">
        <w:rPr>
          <w:rFonts w:ascii="Times New Roman" w:hAnsi="Times New Roman"/>
        </w:rPr>
        <w:t xml:space="preserve">to summarise </w:t>
      </w:r>
      <w:r w:rsidR="009933F1" w:rsidRPr="00547CBC">
        <w:rPr>
          <w:rFonts w:ascii="Times New Roman" w:hAnsi="Times New Roman"/>
        </w:rPr>
        <w:t xml:space="preserve">in broad terms </w:t>
      </w:r>
      <w:r w:rsidR="00274DA6" w:rsidRPr="00547CBC">
        <w:rPr>
          <w:rFonts w:ascii="Times New Roman" w:hAnsi="Times New Roman"/>
        </w:rPr>
        <w:t>the history of Mr</w:t>
      </w:r>
      <w:r w:rsidR="00D77517" w:rsidRPr="00547CBC">
        <w:rPr>
          <w:rFonts w:ascii="Times New Roman" w:hAnsi="Times New Roman"/>
        </w:rPr>
        <w:t> </w:t>
      </w:r>
      <w:proofErr w:type="spellStart"/>
      <w:r w:rsidR="00274DA6" w:rsidRPr="00547CBC">
        <w:rPr>
          <w:rFonts w:ascii="Times New Roman" w:hAnsi="Times New Roman"/>
        </w:rPr>
        <w:t>Rossato</w:t>
      </w:r>
      <w:r w:rsidR="008E5827" w:rsidRPr="00547CBC">
        <w:rPr>
          <w:rFonts w:ascii="Times New Roman" w:hAnsi="Times New Roman"/>
        </w:rPr>
        <w:t>'s</w:t>
      </w:r>
      <w:proofErr w:type="spellEnd"/>
      <w:r w:rsidR="008E5827" w:rsidRPr="00547CBC">
        <w:rPr>
          <w:rFonts w:ascii="Times New Roman" w:hAnsi="Times New Roman"/>
        </w:rPr>
        <w:t xml:space="preserve"> employment with </w:t>
      </w:r>
      <w:proofErr w:type="spellStart"/>
      <w:r w:rsidR="008E5827" w:rsidRPr="00547CBC">
        <w:rPr>
          <w:rFonts w:ascii="Times New Roman" w:hAnsi="Times New Roman"/>
        </w:rPr>
        <w:t>WorkPac</w:t>
      </w:r>
      <w:proofErr w:type="spellEnd"/>
      <w:r w:rsidR="008E5827" w:rsidRPr="00547CBC">
        <w:rPr>
          <w:rFonts w:ascii="Times New Roman" w:hAnsi="Times New Roman"/>
        </w:rPr>
        <w:t xml:space="preserve"> to assist an understanding of the reasons of the Full Court and the arguments agitated by the parties in this Court.</w:t>
      </w:r>
    </w:p>
    <w:p w14:paraId="51A3AA78" w14:textId="0091681C" w:rsidR="008E5DFE" w:rsidRPr="00547CBC" w:rsidRDefault="00274DA6"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8E5DFE" w:rsidRPr="00547CBC">
        <w:rPr>
          <w:rFonts w:ascii="Times New Roman" w:hAnsi="Times New Roman"/>
        </w:rPr>
        <w:t xml:space="preserve">Mr Rossato first applied for employment with WorkPac on 21 December 2013, using an online registration form. Two days later, he attended </w:t>
      </w:r>
      <w:proofErr w:type="spellStart"/>
      <w:r w:rsidR="008E5DFE" w:rsidRPr="00547CBC">
        <w:rPr>
          <w:rFonts w:ascii="Times New Roman" w:hAnsi="Times New Roman"/>
        </w:rPr>
        <w:t>WorkPac's</w:t>
      </w:r>
      <w:proofErr w:type="spellEnd"/>
      <w:r w:rsidR="008E5DFE" w:rsidRPr="00547CBC">
        <w:rPr>
          <w:rFonts w:ascii="Times New Roman" w:hAnsi="Times New Roman"/>
        </w:rPr>
        <w:t xml:space="preserve"> office in Mackay, where he spoke to a recruitment coordinator and signed a single</w:t>
      </w:r>
      <w:r w:rsidR="00AC627E" w:rsidRPr="00547CBC">
        <w:rPr>
          <w:rFonts w:ascii="Times New Roman" w:hAnsi="Times New Roman"/>
        </w:rPr>
        <w:noBreakHyphen/>
      </w:r>
      <w:r w:rsidR="008E5DFE" w:rsidRPr="00547CBC">
        <w:rPr>
          <w:rFonts w:ascii="Times New Roman" w:hAnsi="Times New Roman"/>
        </w:rPr>
        <w:t xml:space="preserve">page document entitled "Casual or Maximum Term Employee Terms &amp; Conditions of Employment </w:t>
      </w:r>
      <w:r w:rsidR="00E13A4D" w:rsidRPr="00547CBC">
        <w:rPr>
          <w:rFonts w:ascii="Times New Roman" w:hAnsi="Times New Roman"/>
        </w:rPr>
        <w:t>–</w:t>
      </w:r>
      <w:r w:rsidR="008E5DFE" w:rsidRPr="00547CBC">
        <w:rPr>
          <w:rFonts w:ascii="Times New Roman" w:hAnsi="Times New Roman"/>
        </w:rPr>
        <w:t xml:space="preserve"> Employee Declaration". By signing that document, Mr Rossato acknowledged that he had read, understood and agreed to the content </w:t>
      </w:r>
      <w:r w:rsidR="008E5DFE" w:rsidRPr="00547CBC">
        <w:rPr>
          <w:rFonts w:ascii="Times New Roman" w:hAnsi="Times New Roman"/>
        </w:rPr>
        <w:lastRenderedPageBreak/>
        <w:t xml:space="preserve">of a document entitled "Casual or Maximum Term Employee </w:t>
      </w:r>
      <w:r w:rsidR="00E13A4D" w:rsidRPr="00547CBC">
        <w:rPr>
          <w:rFonts w:ascii="Times New Roman" w:hAnsi="Times New Roman"/>
        </w:rPr>
        <w:t>–</w:t>
      </w:r>
      <w:r w:rsidR="008E5DFE" w:rsidRPr="00547CBC">
        <w:rPr>
          <w:rFonts w:ascii="Times New Roman" w:hAnsi="Times New Roman"/>
        </w:rPr>
        <w:t xml:space="preserve"> Terms and Conditions of Employment" ("</w:t>
      </w:r>
      <w:r w:rsidR="00AD34AF" w:rsidRPr="00547CBC">
        <w:rPr>
          <w:rFonts w:ascii="Times New Roman" w:hAnsi="Times New Roman"/>
        </w:rPr>
        <w:t xml:space="preserve">the </w:t>
      </w:r>
      <w:r w:rsidR="008E5DFE" w:rsidRPr="00547CBC">
        <w:rPr>
          <w:rFonts w:ascii="Times New Roman" w:hAnsi="Times New Roman"/>
        </w:rPr>
        <w:t>General Conditions")</w:t>
      </w:r>
      <w:r w:rsidR="008E5DFE" w:rsidRPr="00547CBC">
        <w:rPr>
          <w:rStyle w:val="FootnoteReference"/>
          <w:rFonts w:ascii="Times New Roman" w:hAnsi="Times New Roman"/>
          <w:sz w:val="24"/>
        </w:rPr>
        <w:footnoteReference w:id="19"/>
      </w:r>
      <w:r w:rsidR="008E5DFE" w:rsidRPr="00547CBC">
        <w:rPr>
          <w:rFonts w:ascii="Times New Roman" w:hAnsi="Times New Roman"/>
        </w:rPr>
        <w:t xml:space="preserve">. </w:t>
      </w:r>
    </w:p>
    <w:p w14:paraId="0ECFAC44" w14:textId="0EA959EB" w:rsidR="008E5DFE" w:rsidRPr="00547CBC" w:rsidRDefault="008E5DFE"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Mr Rossato commenced </w:t>
      </w:r>
      <w:r w:rsidR="001138B1" w:rsidRPr="00547CBC">
        <w:rPr>
          <w:rFonts w:ascii="Times New Roman" w:hAnsi="Times New Roman"/>
        </w:rPr>
        <w:t>working</w:t>
      </w:r>
      <w:r w:rsidRPr="00547CBC">
        <w:rPr>
          <w:rFonts w:ascii="Times New Roman" w:hAnsi="Times New Roman"/>
        </w:rPr>
        <w:t xml:space="preserve"> with WorkPac on 28 July 2014 as a product operator at </w:t>
      </w:r>
      <w:r w:rsidR="002A783F" w:rsidRPr="00547CBC">
        <w:rPr>
          <w:rFonts w:ascii="Times New Roman" w:hAnsi="Times New Roman"/>
        </w:rPr>
        <w:t xml:space="preserve">Glencore's </w:t>
      </w:r>
      <w:r w:rsidRPr="00547CBC">
        <w:rPr>
          <w:rFonts w:ascii="Times New Roman" w:hAnsi="Times New Roman"/>
        </w:rPr>
        <w:t xml:space="preserve">Collinsville </w:t>
      </w:r>
      <w:r w:rsidR="00893BCA" w:rsidRPr="00547CBC">
        <w:rPr>
          <w:rFonts w:ascii="Times New Roman" w:hAnsi="Times New Roman"/>
        </w:rPr>
        <w:t>m</w:t>
      </w:r>
      <w:r w:rsidRPr="00547CBC">
        <w:rPr>
          <w:rFonts w:ascii="Times New Roman" w:hAnsi="Times New Roman"/>
        </w:rPr>
        <w:t>ine. He was employed with WorkPac</w:t>
      </w:r>
      <w:r w:rsidR="001138B1" w:rsidRPr="00547CBC">
        <w:rPr>
          <w:rFonts w:ascii="Times New Roman" w:hAnsi="Times New Roman"/>
        </w:rPr>
        <w:t xml:space="preserve"> episodically</w:t>
      </w:r>
      <w:r w:rsidRPr="00547CBC">
        <w:rPr>
          <w:rFonts w:ascii="Times New Roman" w:hAnsi="Times New Roman"/>
        </w:rPr>
        <w:t xml:space="preserve"> until his retirement on 9 April 2018 pursuant to a series of six contracts, or "assignments". Each contract was entitled "Notice of Offer of Casual Employment </w:t>
      </w:r>
      <w:r w:rsidR="00561876" w:rsidRPr="00547CBC">
        <w:rPr>
          <w:rFonts w:ascii="Times New Roman" w:hAnsi="Times New Roman"/>
        </w:rPr>
        <w:t>–</w:t>
      </w:r>
      <w:r w:rsidRPr="00547CBC">
        <w:rPr>
          <w:rFonts w:ascii="Times New Roman" w:hAnsi="Times New Roman"/>
        </w:rPr>
        <w:t xml:space="preserve"> Flat Rate"</w:t>
      </w:r>
      <w:r w:rsidRPr="00547CBC">
        <w:rPr>
          <w:rStyle w:val="FootnoteReference"/>
          <w:rFonts w:ascii="Times New Roman" w:hAnsi="Times New Roman"/>
          <w:sz w:val="24"/>
        </w:rPr>
        <w:footnoteReference w:id="20"/>
      </w:r>
      <w:r w:rsidR="00FF2C5D" w:rsidRPr="00547CBC">
        <w:rPr>
          <w:rFonts w:ascii="Times New Roman" w:hAnsi="Times New Roman"/>
        </w:rPr>
        <w:t xml:space="preserve"> except for the third contract, which was entitled "Notice of Offer of Casual Employment</w:t>
      </w:r>
      <w:r w:rsidR="00967424" w:rsidRPr="00547CBC">
        <w:rPr>
          <w:rFonts w:ascii="Times New Roman" w:hAnsi="Times New Roman"/>
        </w:rPr>
        <w:t>"</w:t>
      </w:r>
      <w:r w:rsidRPr="00547CBC">
        <w:rPr>
          <w:rFonts w:ascii="Times New Roman" w:hAnsi="Times New Roman"/>
        </w:rPr>
        <w:t>.</w:t>
      </w:r>
      <w:r w:rsidR="00E70942" w:rsidRPr="00547CBC">
        <w:rPr>
          <w:rFonts w:ascii="Times New Roman" w:hAnsi="Times New Roman"/>
        </w:rPr>
        <w:t xml:space="preserve"> </w:t>
      </w:r>
      <w:r w:rsidRPr="00547CBC">
        <w:rPr>
          <w:rFonts w:ascii="Times New Roman" w:hAnsi="Times New Roman"/>
        </w:rPr>
        <w:t>The contracts may conveniently be referred to as the "first NOCE" through to the "sixth NOCE" respectively.</w:t>
      </w:r>
    </w:p>
    <w:p w14:paraId="58A50CD0" w14:textId="0F6126DB" w:rsidR="00561876" w:rsidRPr="00547CBC" w:rsidRDefault="008E5DFE"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Under the first NOCE, Mr Rossato was employed to work at the Collinsville </w:t>
      </w:r>
      <w:r w:rsidR="00893BCA" w:rsidRPr="00547CBC">
        <w:rPr>
          <w:rFonts w:ascii="Times New Roman" w:hAnsi="Times New Roman"/>
        </w:rPr>
        <w:t>m</w:t>
      </w:r>
      <w:r w:rsidRPr="00547CBC">
        <w:rPr>
          <w:rFonts w:ascii="Times New Roman" w:hAnsi="Times New Roman"/>
        </w:rPr>
        <w:t xml:space="preserve">ine between 28 July 2014 and 29 May 2015. On 25 May 2015, Glencore personnel informed Mr Rossato of potential reductions in the workforce at the Collinsville </w:t>
      </w:r>
      <w:r w:rsidR="00893BCA" w:rsidRPr="00547CBC">
        <w:rPr>
          <w:rFonts w:ascii="Times New Roman" w:hAnsi="Times New Roman"/>
        </w:rPr>
        <w:t>m</w:t>
      </w:r>
      <w:r w:rsidRPr="00547CBC">
        <w:rPr>
          <w:rFonts w:ascii="Times New Roman" w:hAnsi="Times New Roman"/>
        </w:rPr>
        <w:t xml:space="preserve">ine. Over the following days, WorkPac encouraged Mr Rossato to accept a new assignment at the Newlands </w:t>
      </w:r>
      <w:r w:rsidR="00893BCA" w:rsidRPr="00547CBC">
        <w:rPr>
          <w:rFonts w:ascii="Times New Roman" w:hAnsi="Times New Roman"/>
        </w:rPr>
        <w:t>m</w:t>
      </w:r>
      <w:r w:rsidRPr="00547CBC">
        <w:rPr>
          <w:rFonts w:ascii="Times New Roman" w:hAnsi="Times New Roman"/>
        </w:rPr>
        <w:t xml:space="preserve">ine. </w:t>
      </w:r>
    </w:p>
    <w:p w14:paraId="749E5490" w14:textId="60EFA5DB" w:rsidR="005A568C" w:rsidRPr="00547CBC" w:rsidRDefault="00561876"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8E5DFE" w:rsidRPr="00547CBC">
        <w:rPr>
          <w:rFonts w:ascii="Times New Roman" w:hAnsi="Times New Roman"/>
        </w:rPr>
        <w:t xml:space="preserve">Mr Rossato accepted the terms of the second NOCE and, pursuant to its terms, was employed to work at the Newlands </w:t>
      </w:r>
      <w:r w:rsidR="00893BCA" w:rsidRPr="00547CBC">
        <w:rPr>
          <w:rFonts w:ascii="Times New Roman" w:hAnsi="Times New Roman"/>
        </w:rPr>
        <w:t>m</w:t>
      </w:r>
      <w:r w:rsidR="008E5DFE" w:rsidRPr="00547CBC">
        <w:rPr>
          <w:rFonts w:ascii="Times New Roman" w:hAnsi="Times New Roman"/>
        </w:rPr>
        <w:t xml:space="preserve">ine between 1 June 2015 and 19 February 2016. </w:t>
      </w:r>
      <w:r w:rsidRPr="00547CBC">
        <w:rPr>
          <w:rFonts w:ascii="Times New Roman" w:hAnsi="Times New Roman"/>
        </w:rPr>
        <w:t>T</w:t>
      </w:r>
      <w:r w:rsidR="008E5DFE" w:rsidRPr="00547CBC">
        <w:rPr>
          <w:rFonts w:ascii="Times New Roman" w:hAnsi="Times New Roman"/>
        </w:rPr>
        <w:t xml:space="preserve">he third NOCE involved a reduction in Mr </w:t>
      </w:r>
      <w:proofErr w:type="spellStart"/>
      <w:r w:rsidR="008E5DFE" w:rsidRPr="00547CBC">
        <w:rPr>
          <w:rFonts w:ascii="Times New Roman" w:hAnsi="Times New Roman"/>
        </w:rPr>
        <w:t>Rossato's</w:t>
      </w:r>
      <w:proofErr w:type="spellEnd"/>
      <w:r w:rsidR="008E5DFE" w:rsidRPr="00547CBC">
        <w:rPr>
          <w:rFonts w:ascii="Times New Roman" w:hAnsi="Times New Roman"/>
        </w:rPr>
        <w:t xml:space="preserve"> rate of pay, and governed Mr</w:t>
      </w:r>
      <w:r w:rsidR="00E70942" w:rsidRPr="00547CBC">
        <w:rPr>
          <w:rFonts w:ascii="Times New Roman" w:hAnsi="Times New Roman"/>
        </w:rPr>
        <w:t> </w:t>
      </w:r>
      <w:proofErr w:type="spellStart"/>
      <w:r w:rsidR="008E5DFE" w:rsidRPr="00547CBC">
        <w:rPr>
          <w:rFonts w:ascii="Times New Roman" w:hAnsi="Times New Roman"/>
        </w:rPr>
        <w:t>Rossato's</w:t>
      </w:r>
      <w:proofErr w:type="spellEnd"/>
      <w:r w:rsidR="008E5DFE" w:rsidRPr="00547CBC">
        <w:rPr>
          <w:rFonts w:ascii="Times New Roman" w:hAnsi="Times New Roman"/>
        </w:rPr>
        <w:t xml:space="preserve"> employment at the Newlands </w:t>
      </w:r>
      <w:r w:rsidR="00893BCA" w:rsidRPr="00547CBC">
        <w:rPr>
          <w:rFonts w:ascii="Times New Roman" w:hAnsi="Times New Roman"/>
        </w:rPr>
        <w:t>m</w:t>
      </w:r>
      <w:r w:rsidR="008E5DFE" w:rsidRPr="00547CBC">
        <w:rPr>
          <w:rFonts w:ascii="Times New Roman" w:hAnsi="Times New Roman"/>
        </w:rPr>
        <w:t>ine between 19</w:t>
      </w:r>
      <w:r w:rsidR="00984F4F" w:rsidRPr="00547CBC">
        <w:rPr>
          <w:rFonts w:ascii="Times New Roman" w:hAnsi="Times New Roman"/>
        </w:rPr>
        <w:t> </w:t>
      </w:r>
      <w:r w:rsidR="008E5DFE" w:rsidRPr="00547CBC">
        <w:rPr>
          <w:rFonts w:ascii="Times New Roman" w:hAnsi="Times New Roman"/>
        </w:rPr>
        <w:t xml:space="preserve">February 2016 and 27 September 2016. </w:t>
      </w:r>
    </w:p>
    <w:p w14:paraId="50106B0B" w14:textId="691CA38C" w:rsidR="008E5DFE" w:rsidRPr="00547CBC" w:rsidRDefault="005A568C"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8E5DFE" w:rsidRPr="00547CBC">
        <w:rPr>
          <w:rFonts w:ascii="Times New Roman" w:hAnsi="Times New Roman"/>
        </w:rPr>
        <w:t xml:space="preserve">Mr Rossato then recommenced working at the Collinsville </w:t>
      </w:r>
      <w:r w:rsidR="00893BCA" w:rsidRPr="00547CBC">
        <w:rPr>
          <w:rFonts w:ascii="Times New Roman" w:hAnsi="Times New Roman"/>
        </w:rPr>
        <w:t>m</w:t>
      </w:r>
      <w:r w:rsidR="008E5DFE" w:rsidRPr="00547CBC">
        <w:rPr>
          <w:rFonts w:ascii="Times New Roman" w:hAnsi="Times New Roman"/>
        </w:rPr>
        <w:t>ine</w:t>
      </w:r>
      <w:r w:rsidR="00462543" w:rsidRPr="00547CBC">
        <w:rPr>
          <w:rFonts w:ascii="Times New Roman" w:hAnsi="Times New Roman"/>
        </w:rPr>
        <w:t>,</w:t>
      </w:r>
      <w:r w:rsidR="008E5DFE" w:rsidRPr="00547CBC">
        <w:rPr>
          <w:rFonts w:ascii="Times New Roman" w:hAnsi="Times New Roman"/>
        </w:rPr>
        <w:t xml:space="preserve"> after the mine resumed operations following a period of shutdown</w:t>
      </w:r>
      <w:r w:rsidR="00462543" w:rsidRPr="00547CBC">
        <w:rPr>
          <w:rFonts w:ascii="Times New Roman" w:hAnsi="Times New Roman"/>
        </w:rPr>
        <w:t>,</w:t>
      </w:r>
      <w:r w:rsidR="008E5DFE" w:rsidRPr="00547CBC">
        <w:rPr>
          <w:rFonts w:ascii="Times New Roman" w:hAnsi="Times New Roman"/>
        </w:rPr>
        <w:t xml:space="preserve"> pursuant to the fourth NOCE, which covered the period between 27 September 2016 and 10 November 2016. The fifth and sixth NOCEs both concerned Mr </w:t>
      </w:r>
      <w:proofErr w:type="spellStart"/>
      <w:r w:rsidR="008E5DFE" w:rsidRPr="00547CBC">
        <w:rPr>
          <w:rFonts w:ascii="Times New Roman" w:hAnsi="Times New Roman"/>
        </w:rPr>
        <w:t>Rossato's</w:t>
      </w:r>
      <w:proofErr w:type="spellEnd"/>
      <w:r w:rsidR="008E5DFE" w:rsidRPr="00547CBC">
        <w:rPr>
          <w:rFonts w:ascii="Times New Roman" w:hAnsi="Times New Roman"/>
        </w:rPr>
        <w:t xml:space="preserve"> employment at the Collinsville </w:t>
      </w:r>
      <w:r w:rsidR="00893BCA" w:rsidRPr="00547CBC">
        <w:rPr>
          <w:rFonts w:ascii="Times New Roman" w:hAnsi="Times New Roman"/>
        </w:rPr>
        <w:t>m</w:t>
      </w:r>
      <w:r w:rsidR="008E5DFE" w:rsidRPr="00547CBC">
        <w:rPr>
          <w:rFonts w:ascii="Times New Roman" w:hAnsi="Times New Roman"/>
        </w:rPr>
        <w:t>ine and each provided for an increase in Mr</w:t>
      </w:r>
      <w:r w:rsidR="005B12A8" w:rsidRPr="00547CBC">
        <w:rPr>
          <w:rFonts w:ascii="Times New Roman" w:hAnsi="Times New Roman"/>
        </w:rPr>
        <w:t> </w:t>
      </w:r>
      <w:proofErr w:type="spellStart"/>
      <w:r w:rsidR="008E5DFE" w:rsidRPr="00547CBC">
        <w:rPr>
          <w:rFonts w:ascii="Times New Roman" w:hAnsi="Times New Roman"/>
        </w:rPr>
        <w:t>Rossato's</w:t>
      </w:r>
      <w:proofErr w:type="spellEnd"/>
      <w:r w:rsidR="008E5DFE" w:rsidRPr="00547CBC">
        <w:rPr>
          <w:rFonts w:ascii="Times New Roman" w:hAnsi="Times New Roman"/>
        </w:rPr>
        <w:t xml:space="preserve"> hourly rate. The fifth NOCE covered the period between 14 November 2016 and 21 December 2016 and the sixth NOCE covered the period between 21 December 2016 and Mr</w:t>
      </w:r>
      <w:r w:rsidR="005B12A8" w:rsidRPr="00547CBC">
        <w:rPr>
          <w:rFonts w:ascii="Times New Roman" w:hAnsi="Times New Roman"/>
        </w:rPr>
        <w:t> </w:t>
      </w:r>
      <w:proofErr w:type="spellStart"/>
      <w:r w:rsidR="008E5DFE" w:rsidRPr="00547CBC">
        <w:rPr>
          <w:rFonts w:ascii="Times New Roman" w:hAnsi="Times New Roman"/>
        </w:rPr>
        <w:t>Rossato's</w:t>
      </w:r>
      <w:proofErr w:type="spellEnd"/>
      <w:r w:rsidR="008E5DFE" w:rsidRPr="00547CBC">
        <w:rPr>
          <w:rFonts w:ascii="Times New Roman" w:hAnsi="Times New Roman"/>
        </w:rPr>
        <w:t xml:space="preserve"> retirement on 9 April 2018</w:t>
      </w:r>
      <w:r w:rsidR="008E5DFE" w:rsidRPr="00547CBC">
        <w:rPr>
          <w:rStyle w:val="FootnoteReference"/>
          <w:rFonts w:ascii="Times New Roman" w:hAnsi="Times New Roman"/>
          <w:sz w:val="24"/>
        </w:rPr>
        <w:footnoteReference w:id="21"/>
      </w:r>
      <w:r w:rsidR="008E5DFE" w:rsidRPr="00547CBC">
        <w:rPr>
          <w:rFonts w:ascii="Times New Roman" w:hAnsi="Times New Roman"/>
        </w:rPr>
        <w:t>.</w:t>
      </w:r>
    </w:p>
    <w:p w14:paraId="47D261D8" w14:textId="076A7F00" w:rsidR="005A568C" w:rsidRPr="00547CBC" w:rsidRDefault="008E5DFE" w:rsidP="00547CBC">
      <w:pPr>
        <w:pStyle w:val="FixListStyle"/>
        <w:spacing w:after="260" w:line="280" w:lineRule="exact"/>
        <w:ind w:right="0"/>
        <w:jc w:val="both"/>
        <w:rPr>
          <w:rFonts w:ascii="Times New Roman" w:hAnsi="Times New Roman"/>
        </w:rPr>
      </w:pPr>
      <w:r w:rsidRPr="00547CBC">
        <w:rPr>
          <w:rFonts w:ascii="Times New Roman" w:hAnsi="Times New Roman"/>
        </w:rPr>
        <w:lastRenderedPageBreak/>
        <w:tab/>
      </w:r>
      <w:r w:rsidR="005A568C" w:rsidRPr="00547CBC">
        <w:rPr>
          <w:rFonts w:ascii="Times New Roman" w:hAnsi="Times New Roman"/>
        </w:rPr>
        <w:t xml:space="preserve">In </w:t>
      </w:r>
      <w:r w:rsidR="004A55EE" w:rsidRPr="00547CBC">
        <w:rPr>
          <w:rFonts w:ascii="Times New Roman" w:hAnsi="Times New Roman"/>
        </w:rPr>
        <w:t>each</w:t>
      </w:r>
      <w:r w:rsidRPr="00547CBC">
        <w:rPr>
          <w:rFonts w:ascii="Times New Roman" w:hAnsi="Times New Roman"/>
        </w:rPr>
        <w:t xml:space="preserve"> </w:t>
      </w:r>
      <w:r w:rsidR="006F413A" w:rsidRPr="00547CBC">
        <w:rPr>
          <w:rFonts w:ascii="Times New Roman" w:hAnsi="Times New Roman"/>
        </w:rPr>
        <w:t>of Mr</w:t>
      </w:r>
      <w:r w:rsidR="005B12A8" w:rsidRPr="00547CBC">
        <w:rPr>
          <w:rFonts w:ascii="Times New Roman" w:hAnsi="Times New Roman"/>
        </w:rPr>
        <w:t> </w:t>
      </w:r>
      <w:proofErr w:type="spellStart"/>
      <w:r w:rsidR="006F413A" w:rsidRPr="00547CBC">
        <w:rPr>
          <w:rFonts w:ascii="Times New Roman" w:hAnsi="Times New Roman"/>
        </w:rPr>
        <w:t>Rossato's</w:t>
      </w:r>
      <w:proofErr w:type="spellEnd"/>
      <w:r w:rsidRPr="00547CBC">
        <w:rPr>
          <w:rFonts w:ascii="Times New Roman" w:hAnsi="Times New Roman"/>
        </w:rPr>
        <w:t xml:space="preserve"> assignments with </w:t>
      </w:r>
      <w:proofErr w:type="spellStart"/>
      <w:r w:rsidRPr="00547CBC">
        <w:rPr>
          <w:rFonts w:ascii="Times New Roman" w:hAnsi="Times New Roman"/>
        </w:rPr>
        <w:t>WorkPac</w:t>
      </w:r>
      <w:proofErr w:type="spellEnd"/>
      <w:r w:rsidRPr="00547CBC">
        <w:rPr>
          <w:rFonts w:ascii="Times New Roman" w:hAnsi="Times New Roman"/>
        </w:rPr>
        <w:t xml:space="preserve">, </w:t>
      </w:r>
      <w:r w:rsidR="006F413A" w:rsidRPr="00547CBC">
        <w:rPr>
          <w:rFonts w:ascii="Times New Roman" w:hAnsi="Times New Roman"/>
        </w:rPr>
        <w:t>he</w:t>
      </w:r>
      <w:r w:rsidRPr="00547CBC">
        <w:rPr>
          <w:rFonts w:ascii="Times New Roman" w:hAnsi="Times New Roman"/>
        </w:rPr>
        <w:t xml:space="preserve"> performed work as directed by Glencore. He was allocated to work in crews pursuant to shift rosters issued by Glencore. Each crew consisted of a combination of Glencore employees and WorkPac employees, all performing the same production operator duties under the supervision of a Glencore employee</w:t>
      </w:r>
      <w:r w:rsidRPr="00547CBC">
        <w:rPr>
          <w:rStyle w:val="FootnoteReference"/>
          <w:rFonts w:ascii="Times New Roman" w:hAnsi="Times New Roman"/>
          <w:sz w:val="24"/>
        </w:rPr>
        <w:footnoteReference w:id="22"/>
      </w:r>
      <w:r w:rsidRPr="00547CBC">
        <w:rPr>
          <w:rFonts w:ascii="Times New Roman" w:hAnsi="Times New Roman"/>
        </w:rPr>
        <w:t>.</w:t>
      </w:r>
    </w:p>
    <w:p w14:paraId="6FCE1287" w14:textId="0ABB2939" w:rsidR="00FF2995" w:rsidRPr="00547CBC" w:rsidRDefault="00FF2995" w:rsidP="00547CBC">
      <w:pPr>
        <w:pStyle w:val="FixListStyle"/>
        <w:spacing w:after="260" w:line="280" w:lineRule="exact"/>
        <w:ind w:right="0"/>
        <w:jc w:val="both"/>
        <w:rPr>
          <w:rFonts w:ascii="Times New Roman" w:hAnsi="Times New Roman"/>
        </w:rPr>
      </w:pPr>
      <w:r w:rsidRPr="00547CBC">
        <w:rPr>
          <w:rFonts w:ascii="Times New Roman" w:hAnsi="Times New Roman"/>
        </w:rPr>
        <w:tab/>
        <w:t>Shift arrangements were typically set well in advance by the distribution of rosters. Both WorkPac and Mr Rossato were familiar with the regular patterns of work pursuant to these rosters</w:t>
      </w:r>
      <w:r w:rsidRPr="00547CBC">
        <w:rPr>
          <w:rStyle w:val="FootnoteReference"/>
          <w:rFonts w:ascii="Times New Roman" w:hAnsi="Times New Roman"/>
          <w:sz w:val="24"/>
        </w:rPr>
        <w:footnoteReference w:id="23"/>
      </w:r>
      <w:r w:rsidRPr="00547CBC">
        <w:rPr>
          <w:rFonts w:ascii="Times New Roman" w:hAnsi="Times New Roman"/>
        </w:rPr>
        <w:t xml:space="preserve">. Site rosters for the Collinsville and Newlands </w:t>
      </w:r>
      <w:r w:rsidR="00893BCA" w:rsidRPr="00547CBC">
        <w:rPr>
          <w:rFonts w:ascii="Times New Roman" w:hAnsi="Times New Roman"/>
        </w:rPr>
        <w:t>m</w:t>
      </w:r>
      <w:r w:rsidRPr="00547CBC">
        <w:rPr>
          <w:rFonts w:ascii="Times New Roman" w:hAnsi="Times New Roman"/>
        </w:rPr>
        <w:t>ines were provided by WorkPac to Mr</w:t>
      </w:r>
      <w:r w:rsidR="00CB7CAF" w:rsidRPr="00547CBC">
        <w:rPr>
          <w:rFonts w:ascii="Times New Roman" w:hAnsi="Times New Roman"/>
        </w:rPr>
        <w:t> </w:t>
      </w:r>
      <w:r w:rsidRPr="00547CBC">
        <w:rPr>
          <w:rFonts w:ascii="Times New Roman" w:hAnsi="Times New Roman"/>
        </w:rPr>
        <w:t xml:space="preserve">Rossato together with the first and second </w:t>
      </w:r>
      <w:r w:rsidR="00FB5CBF" w:rsidRPr="00547CBC">
        <w:rPr>
          <w:rFonts w:ascii="Times New Roman" w:hAnsi="Times New Roman"/>
        </w:rPr>
        <w:t xml:space="preserve">NOCEs </w:t>
      </w:r>
      <w:r w:rsidRPr="00547CBC">
        <w:rPr>
          <w:rFonts w:ascii="Times New Roman" w:hAnsi="Times New Roman"/>
        </w:rPr>
        <w:t>respectively</w:t>
      </w:r>
      <w:r w:rsidRPr="00547CBC">
        <w:rPr>
          <w:rStyle w:val="FootnoteReference"/>
          <w:rFonts w:ascii="Times New Roman" w:hAnsi="Times New Roman"/>
          <w:sz w:val="24"/>
        </w:rPr>
        <w:footnoteReference w:id="24"/>
      </w:r>
      <w:r w:rsidRPr="00547CBC">
        <w:rPr>
          <w:rFonts w:ascii="Times New Roman" w:hAnsi="Times New Roman"/>
        </w:rPr>
        <w:t>. Towards the end of each year, Glencore provided rosters for each site for the whole of the following year</w:t>
      </w:r>
      <w:r w:rsidRPr="00547CBC">
        <w:rPr>
          <w:rStyle w:val="FootnoteReference"/>
          <w:rFonts w:ascii="Times New Roman" w:hAnsi="Times New Roman"/>
          <w:sz w:val="24"/>
        </w:rPr>
        <w:footnoteReference w:id="25"/>
      </w:r>
      <w:r w:rsidRPr="00547CBC">
        <w:rPr>
          <w:rFonts w:ascii="Times New Roman" w:hAnsi="Times New Roman"/>
        </w:rPr>
        <w:t>.</w:t>
      </w:r>
    </w:p>
    <w:p w14:paraId="20E763A2" w14:textId="4C3FDC56" w:rsidR="008E5DFE" w:rsidRPr="00547CBC" w:rsidRDefault="005A568C"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8E5DFE" w:rsidRPr="00547CBC">
        <w:rPr>
          <w:rFonts w:ascii="Times New Roman" w:hAnsi="Times New Roman"/>
        </w:rPr>
        <w:t>Mr Rossato worked on a "</w:t>
      </w:r>
      <w:r w:rsidR="00620D71" w:rsidRPr="00547CBC">
        <w:rPr>
          <w:rFonts w:ascii="Times New Roman" w:hAnsi="Times New Roman"/>
        </w:rPr>
        <w:t>drive-in, drive-out</w:t>
      </w:r>
      <w:r w:rsidR="008E5DFE" w:rsidRPr="00547CBC">
        <w:rPr>
          <w:rFonts w:ascii="Times New Roman" w:hAnsi="Times New Roman"/>
        </w:rPr>
        <w:t xml:space="preserve">" basis: at the commencement of each rostered-on phase of shifts, he drove to the mine site and stayed in accommodation provided by Glencore, and then drove home once the shifts were finished. The accommodation was provided at no charge, with the exception of a period at the Newlands </w:t>
      </w:r>
      <w:r w:rsidR="00893BCA" w:rsidRPr="00547CBC">
        <w:rPr>
          <w:rFonts w:ascii="Times New Roman" w:hAnsi="Times New Roman"/>
        </w:rPr>
        <w:t>m</w:t>
      </w:r>
      <w:r w:rsidR="008E5DFE" w:rsidRPr="00547CBC">
        <w:rPr>
          <w:rFonts w:ascii="Times New Roman" w:hAnsi="Times New Roman"/>
        </w:rPr>
        <w:t>ine during which WorkPac deducted $35 per week from Mr </w:t>
      </w:r>
      <w:proofErr w:type="spellStart"/>
      <w:r w:rsidR="008E5DFE" w:rsidRPr="00547CBC">
        <w:rPr>
          <w:rFonts w:ascii="Times New Roman" w:hAnsi="Times New Roman"/>
        </w:rPr>
        <w:t>Rossato's</w:t>
      </w:r>
      <w:proofErr w:type="spellEnd"/>
      <w:r w:rsidR="008E5DFE" w:rsidRPr="00547CBC">
        <w:rPr>
          <w:rFonts w:ascii="Times New Roman" w:hAnsi="Times New Roman"/>
        </w:rPr>
        <w:t xml:space="preserve"> pay</w:t>
      </w:r>
      <w:r w:rsidR="008E5DFE" w:rsidRPr="00547CBC">
        <w:rPr>
          <w:rStyle w:val="FootnoteReference"/>
          <w:rFonts w:ascii="Times New Roman" w:hAnsi="Times New Roman"/>
          <w:sz w:val="24"/>
        </w:rPr>
        <w:footnoteReference w:id="26"/>
      </w:r>
      <w:r w:rsidR="008E5DFE" w:rsidRPr="00547CBC">
        <w:rPr>
          <w:rFonts w:ascii="Times New Roman" w:hAnsi="Times New Roman"/>
        </w:rPr>
        <w:t xml:space="preserve">. </w:t>
      </w:r>
    </w:p>
    <w:p w14:paraId="7D57C483" w14:textId="7D2A36DB" w:rsidR="00614213" w:rsidRPr="00547CBC" w:rsidRDefault="008E5DFE" w:rsidP="00547CBC">
      <w:pPr>
        <w:pStyle w:val="FixListStyle"/>
        <w:spacing w:after="260" w:line="280" w:lineRule="exact"/>
        <w:ind w:right="0"/>
        <w:jc w:val="both"/>
        <w:rPr>
          <w:rFonts w:ascii="Times New Roman" w:hAnsi="Times New Roman"/>
        </w:rPr>
      </w:pPr>
      <w:r w:rsidRPr="00547CBC">
        <w:rPr>
          <w:rFonts w:ascii="Times New Roman" w:hAnsi="Times New Roman"/>
        </w:rPr>
        <w:t xml:space="preserve"> </w:t>
      </w:r>
      <w:r w:rsidRPr="00547CBC">
        <w:rPr>
          <w:rFonts w:ascii="Times New Roman" w:hAnsi="Times New Roman"/>
        </w:rPr>
        <w:tab/>
      </w:r>
      <w:r w:rsidR="00E44837" w:rsidRPr="00547CBC">
        <w:rPr>
          <w:rFonts w:ascii="Times New Roman" w:hAnsi="Times New Roman"/>
        </w:rPr>
        <w:t>Most of the time,</w:t>
      </w:r>
      <w:r w:rsidRPr="00547CBC">
        <w:rPr>
          <w:rFonts w:ascii="Times New Roman" w:hAnsi="Times New Roman"/>
        </w:rPr>
        <w:t xml:space="preserve"> Mr Rossato worked according to either a "7/7 roster" (seven days on, seven days off)</w:t>
      </w:r>
      <w:r w:rsidRPr="00547CBC">
        <w:rPr>
          <w:rStyle w:val="FootnoteReference"/>
          <w:rFonts w:ascii="Times New Roman" w:hAnsi="Times New Roman"/>
          <w:sz w:val="24"/>
        </w:rPr>
        <w:footnoteReference w:id="27"/>
      </w:r>
      <w:r w:rsidRPr="00547CBC">
        <w:rPr>
          <w:rFonts w:ascii="Times New Roman" w:hAnsi="Times New Roman"/>
        </w:rPr>
        <w:t xml:space="preserve"> or a "5/5/4 roster" (five days on, five days off, four days on, five days off, five days on, four days off)</w:t>
      </w:r>
      <w:r w:rsidRPr="00547CBC">
        <w:rPr>
          <w:rStyle w:val="FootnoteReference"/>
          <w:rFonts w:ascii="Times New Roman" w:hAnsi="Times New Roman"/>
          <w:sz w:val="24"/>
        </w:rPr>
        <w:footnoteReference w:id="28"/>
      </w:r>
      <w:r w:rsidRPr="00547CBC">
        <w:rPr>
          <w:rFonts w:ascii="Times New Roman" w:hAnsi="Times New Roman"/>
        </w:rPr>
        <w:t xml:space="preserve">. The only exceptions to these </w:t>
      </w:r>
      <w:r w:rsidR="00E44837" w:rsidRPr="00547CBC">
        <w:rPr>
          <w:rFonts w:ascii="Times New Roman" w:hAnsi="Times New Roman"/>
        </w:rPr>
        <w:t>arrangements</w:t>
      </w:r>
      <w:r w:rsidRPr="00547CBC">
        <w:rPr>
          <w:rFonts w:ascii="Times New Roman" w:hAnsi="Times New Roman"/>
        </w:rPr>
        <w:t xml:space="preserve"> were a nine-day induction period at </w:t>
      </w:r>
      <w:r w:rsidR="00893BCA" w:rsidRPr="00547CBC">
        <w:rPr>
          <w:rFonts w:ascii="Times New Roman" w:hAnsi="Times New Roman"/>
        </w:rPr>
        <w:t xml:space="preserve">the </w:t>
      </w:r>
      <w:r w:rsidRPr="00547CBC">
        <w:rPr>
          <w:rFonts w:ascii="Times New Roman" w:hAnsi="Times New Roman"/>
        </w:rPr>
        <w:t xml:space="preserve">Collinsville </w:t>
      </w:r>
      <w:r w:rsidR="00893BCA" w:rsidRPr="00547CBC">
        <w:rPr>
          <w:rFonts w:ascii="Times New Roman" w:hAnsi="Times New Roman"/>
        </w:rPr>
        <w:t>m</w:t>
      </w:r>
      <w:r w:rsidRPr="00547CBC">
        <w:rPr>
          <w:rFonts w:ascii="Times New Roman" w:hAnsi="Times New Roman"/>
        </w:rPr>
        <w:t xml:space="preserve">ine, and </w:t>
      </w:r>
      <w:r w:rsidRPr="00547CBC">
        <w:rPr>
          <w:rFonts w:ascii="Times New Roman" w:hAnsi="Times New Roman"/>
        </w:rPr>
        <w:lastRenderedPageBreak/>
        <w:t xml:space="preserve">an eight-week "start-up" period while </w:t>
      </w:r>
      <w:r w:rsidR="00893BCA" w:rsidRPr="00547CBC">
        <w:rPr>
          <w:rFonts w:ascii="Times New Roman" w:hAnsi="Times New Roman"/>
        </w:rPr>
        <w:t xml:space="preserve">the </w:t>
      </w:r>
      <w:r w:rsidRPr="00547CBC">
        <w:rPr>
          <w:rFonts w:ascii="Times New Roman" w:hAnsi="Times New Roman"/>
        </w:rPr>
        <w:t xml:space="preserve">Collinsville </w:t>
      </w:r>
      <w:r w:rsidR="00893BCA" w:rsidRPr="00547CBC">
        <w:rPr>
          <w:rFonts w:ascii="Times New Roman" w:hAnsi="Times New Roman"/>
        </w:rPr>
        <w:t>m</w:t>
      </w:r>
      <w:r w:rsidRPr="00547CBC">
        <w:rPr>
          <w:rFonts w:ascii="Times New Roman" w:hAnsi="Times New Roman"/>
        </w:rPr>
        <w:t>ine recommenced operations after its temporary shutdown</w:t>
      </w:r>
      <w:r w:rsidRPr="00547CBC">
        <w:rPr>
          <w:rStyle w:val="FootnoteReference"/>
          <w:rFonts w:ascii="Times New Roman" w:hAnsi="Times New Roman"/>
          <w:sz w:val="24"/>
        </w:rPr>
        <w:footnoteReference w:id="29"/>
      </w:r>
      <w:r w:rsidRPr="00547CBC">
        <w:rPr>
          <w:rFonts w:ascii="Times New Roman" w:hAnsi="Times New Roman"/>
        </w:rPr>
        <w:t>.</w:t>
      </w:r>
      <w:r w:rsidR="00847BB3" w:rsidRPr="00547CBC">
        <w:rPr>
          <w:rFonts w:ascii="Times New Roman" w:hAnsi="Times New Roman"/>
        </w:rPr>
        <w:t xml:space="preserve"> </w:t>
      </w:r>
      <w:r w:rsidRPr="00547CBC">
        <w:rPr>
          <w:rFonts w:ascii="Times New Roman" w:hAnsi="Times New Roman"/>
        </w:rPr>
        <w:t>Both mines close</w:t>
      </w:r>
      <w:r w:rsidR="000C4832" w:rsidRPr="00547CBC">
        <w:rPr>
          <w:rFonts w:ascii="Times New Roman" w:hAnsi="Times New Roman"/>
        </w:rPr>
        <w:t>d</w:t>
      </w:r>
      <w:r w:rsidRPr="00547CBC">
        <w:rPr>
          <w:rFonts w:ascii="Times New Roman" w:hAnsi="Times New Roman"/>
        </w:rPr>
        <w:t xml:space="preserve"> down for Christmas each year and </w:t>
      </w:r>
      <w:r w:rsidR="00893BCA" w:rsidRPr="00547CBC">
        <w:rPr>
          <w:rFonts w:ascii="Times New Roman" w:hAnsi="Times New Roman"/>
        </w:rPr>
        <w:t xml:space="preserve">the </w:t>
      </w:r>
      <w:r w:rsidRPr="00547CBC">
        <w:rPr>
          <w:rFonts w:ascii="Times New Roman" w:hAnsi="Times New Roman"/>
        </w:rPr>
        <w:t xml:space="preserve">Collinsville </w:t>
      </w:r>
      <w:r w:rsidR="00893BCA" w:rsidRPr="00547CBC">
        <w:rPr>
          <w:rFonts w:ascii="Times New Roman" w:hAnsi="Times New Roman"/>
        </w:rPr>
        <w:t>m</w:t>
      </w:r>
      <w:r w:rsidRPr="00547CBC">
        <w:rPr>
          <w:rFonts w:ascii="Times New Roman" w:hAnsi="Times New Roman"/>
        </w:rPr>
        <w:t>ine closed between 26 March 2017 and 1 April 2017 due to Cyclone Debbie</w:t>
      </w:r>
      <w:r w:rsidRPr="00547CBC">
        <w:rPr>
          <w:rStyle w:val="FootnoteReference"/>
          <w:rFonts w:ascii="Times New Roman" w:hAnsi="Times New Roman"/>
          <w:sz w:val="24"/>
        </w:rPr>
        <w:footnoteReference w:id="30"/>
      </w:r>
      <w:r w:rsidRPr="00547CBC">
        <w:rPr>
          <w:rFonts w:ascii="Times New Roman" w:hAnsi="Times New Roman"/>
        </w:rPr>
        <w:t xml:space="preserve">. </w:t>
      </w:r>
    </w:p>
    <w:p w14:paraId="449A4261" w14:textId="50441AFE" w:rsidR="00337BA6" w:rsidRPr="00547CBC" w:rsidRDefault="00614213"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762EE2" w:rsidRPr="00547CBC">
        <w:rPr>
          <w:rFonts w:ascii="Times New Roman" w:hAnsi="Times New Roman"/>
        </w:rPr>
        <w:t>Apart from the mine</w:t>
      </w:r>
      <w:r w:rsidR="008E5DFE" w:rsidRPr="00547CBC">
        <w:rPr>
          <w:rFonts w:ascii="Times New Roman" w:hAnsi="Times New Roman"/>
        </w:rPr>
        <w:t xml:space="preserve"> closures, the only occasions on which Mr Rossato deviated from his rostered hours were three instances to complete additional training or induction at the direction of Glencore</w:t>
      </w:r>
      <w:r w:rsidR="008E5DFE" w:rsidRPr="00547CBC">
        <w:rPr>
          <w:rStyle w:val="FootnoteReference"/>
          <w:rFonts w:ascii="Times New Roman" w:hAnsi="Times New Roman"/>
          <w:sz w:val="24"/>
        </w:rPr>
        <w:footnoteReference w:id="31"/>
      </w:r>
      <w:r w:rsidR="008E5DFE" w:rsidRPr="00547CBC">
        <w:rPr>
          <w:rFonts w:ascii="Times New Roman" w:hAnsi="Times New Roman"/>
        </w:rPr>
        <w:t xml:space="preserve">, one shift in February 2016 where his </w:t>
      </w:r>
      <w:r w:rsidR="00D72FCD" w:rsidRPr="00547CBC">
        <w:rPr>
          <w:rFonts w:ascii="Times New Roman" w:hAnsi="Times New Roman"/>
        </w:rPr>
        <w:t xml:space="preserve">crew </w:t>
      </w:r>
      <w:r w:rsidR="008E5DFE" w:rsidRPr="00547CBC">
        <w:rPr>
          <w:rFonts w:ascii="Times New Roman" w:hAnsi="Times New Roman"/>
        </w:rPr>
        <w:t>was directed not to work because of inclement weather</w:t>
      </w:r>
      <w:r w:rsidR="008E5DFE" w:rsidRPr="00547CBC">
        <w:rPr>
          <w:rStyle w:val="FootnoteReference"/>
          <w:rFonts w:ascii="Times New Roman" w:hAnsi="Times New Roman"/>
          <w:sz w:val="24"/>
        </w:rPr>
        <w:footnoteReference w:id="32"/>
      </w:r>
      <w:r w:rsidR="008E5DFE" w:rsidRPr="00547CBC">
        <w:rPr>
          <w:rFonts w:ascii="Times New Roman" w:hAnsi="Times New Roman"/>
        </w:rPr>
        <w:t>, two shifts in November 2016 as directed by Glencore to allow Mr Rossato a sufficient break between changing from A Crew to D Crew</w:t>
      </w:r>
      <w:r w:rsidR="008E5DFE" w:rsidRPr="00547CBC">
        <w:rPr>
          <w:rStyle w:val="FootnoteReference"/>
          <w:rFonts w:ascii="Times New Roman" w:hAnsi="Times New Roman"/>
          <w:sz w:val="24"/>
        </w:rPr>
        <w:footnoteReference w:id="33"/>
      </w:r>
      <w:r w:rsidR="008E5DFE" w:rsidRPr="00547CBC">
        <w:rPr>
          <w:rFonts w:ascii="Times New Roman" w:hAnsi="Times New Roman"/>
        </w:rPr>
        <w:t xml:space="preserve">, and the period between 10 March 2018 and 5 April 2018 when Mr Rossato </w:t>
      </w:r>
      <w:r w:rsidR="002C6D84" w:rsidRPr="00547CBC">
        <w:rPr>
          <w:rFonts w:ascii="Times New Roman" w:hAnsi="Times New Roman"/>
        </w:rPr>
        <w:t>left</w:t>
      </w:r>
      <w:r w:rsidR="008E5DFE" w:rsidRPr="00547CBC">
        <w:rPr>
          <w:rFonts w:ascii="Times New Roman" w:hAnsi="Times New Roman"/>
        </w:rPr>
        <w:t xml:space="preserve"> </w:t>
      </w:r>
      <w:r w:rsidR="00F53A45" w:rsidRPr="00547CBC">
        <w:rPr>
          <w:rFonts w:ascii="Times New Roman" w:hAnsi="Times New Roman"/>
        </w:rPr>
        <w:t xml:space="preserve">the mine </w:t>
      </w:r>
      <w:r w:rsidR="008E5DFE" w:rsidRPr="00547CBC">
        <w:rPr>
          <w:rFonts w:ascii="Times New Roman" w:hAnsi="Times New Roman"/>
        </w:rPr>
        <w:t>to care for his partner, who was suffering a serious illness and had been airlifted to hospital</w:t>
      </w:r>
      <w:r w:rsidR="008E5DFE" w:rsidRPr="00547CBC">
        <w:rPr>
          <w:rStyle w:val="FootnoteReference"/>
          <w:rFonts w:ascii="Times New Roman" w:hAnsi="Times New Roman"/>
          <w:sz w:val="24"/>
        </w:rPr>
        <w:footnoteReference w:id="34"/>
      </w:r>
      <w:r w:rsidR="008E5DFE" w:rsidRPr="00547CBC">
        <w:rPr>
          <w:rFonts w:ascii="Times New Roman" w:hAnsi="Times New Roman"/>
        </w:rPr>
        <w:t>. Mr</w:t>
      </w:r>
      <w:r w:rsidR="002B2965" w:rsidRPr="00547CBC">
        <w:rPr>
          <w:rFonts w:ascii="Times New Roman" w:hAnsi="Times New Roman"/>
        </w:rPr>
        <w:t> </w:t>
      </w:r>
      <w:r w:rsidR="008E5DFE" w:rsidRPr="00547CBC">
        <w:rPr>
          <w:rFonts w:ascii="Times New Roman" w:hAnsi="Times New Roman"/>
        </w:rPr>
        <w:t>Rossato returned to work for one day on 5 April 2018, before leaving again to care for his partner. Mr Rossato retired on 9 April 2018</w:t>
      </w:r>
      <w:r w:rsidR="008E5DFE" w:rsidRPr="00547CBC">
        <w:rPr>
          <w:rStyle w:val="FootnoteReference"/>
          <w:rFonts w:ascii="Times New Roman" w:hAnsi="Times New Roman"/>
          <w:sz w:val="24"/>
        </w:rPr>
        <w:footnoteReference w:id="35"/>
      </w:r>
      <w:r w:rsidR="008E5DFE" w:rsidRPr="00547CBC">
        <w:rPr>
          <w:rFonts w:ascii="Times New Roman" w:hAnsi="Times New Roman"/>
        </w:rPr>
        <w:t>.</w:t>
      </w:r>
      <w:r w:rsidR="00457C7A" w:rsidRPr="00547CBC">
        <w:rPr>
          <w:rFonts w:ascii="Times New Roman" w:hAnsi="Times New Roman"/>
        </w:rPr>
        <w:t xml:space="preserve"> </w:t>
      </w:r>
    </w:p>
    <w:p w14:paraId="423F52C2" w14:textId="74EA7844" w:rsidR="008E5DFE" w:rsidRPr="00547CBC" w:rsidRDefault="00337BA6"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FF2995" w:rsidRPr="00547CBC">
        <w:rPr>
          <w:rFonts w:ascii="Times New Roman" w:hAnsi="Times New Roman"/>
        </w:rPr>
        <w:t>For the duration of</w:t>
      </w:r>
      <w:r w:rsidR="008E5DFE" w:rsidRPr="00547CBC">
        <w:rPr>
          <w:rFonts w:ascii="Times New Roman" w:hAnsi="Times New Roman"/>
        </w:rPr>
        <w:t xml:space="preserve"> the six NOCEs</w:t>
      </w:r>
      <w:r w:rsidR="00457C7A" w:rsidRPr="00547CBC">
        <w:rPr>
          <w:rFonts w:ascii="Times New Roman" w:hAnsi="Times New Roman"/>
        </w:rPr>
        <w:t>,</w:t>
      </w:r>
      <w:r w:rsidR="008E5DFE" w:rsidRPr="00547CBC">
        <w:rPr>
          <w:rFonts w:ascii="Times New Roman" w:hAnsi="Times New Roman"/>
        </w:rPr>
        <w:t xml:space="preserve"> and aside from the incidents mentioned, Mr Rossato was never asked by WorkPac or Glencore whether he intended to attend work on a day he was rostered</w:t>
      </w:r>
      <w:r w:rsidR="00C00F10" w:rsidRPr="00547CBC">
        <w:rPr>
          <w:rFonts w:ascii="Times New Roman" w:hAnsi="Times New Roman"/>
        </w:rPr>
        <w:t>;</w:t>
      </w:r>
      <w:r w:rsidR="00FB5CBF" w:rsidRPr="00547CBC">
        <w:rPr>
          <w:rFonts w:ascii="Times New Roman" w:hAnsi="Times New Roman"/>
        </w:rPr>
        <w:t xml:space="preserve"> nor did </w:t>
      </w:r>
      <w:r w:rsidR="00457C7A" w:rsidRPr="00547CBC">
        <w:rPr>
          <w:rFonts w:ascii="Times New Roman" w:hAnsi="Times New Roman"/>
        </w:rPr>
        <w:t>M</w:t>
      </w:r>
      <w:r w:rsidR="008E5DFE" w:rsidRPr="00547CBC">
        <w:rPr>
          <w:rFonts w:ascii="Times New Roman" w:hAnsi="Times New Roman"/>
        </w:rPr>
        <w:t>r Rossato ever enquire whether he would be required to attend work on a day he was rostered</w:t>
      </w:r>
      <w:r w:rsidR="008E5DFE" w:rsidRPr="00547CBC">
        <w:rPr>
          <w:rStyle w:val="FootnoteReference"/>
          <w:rFonts w:ascii="Times New Roman" w:hAnsi="Times New Roman"/>
          <w:sz w:val="24"/>
        </w:rPr>
        <w:footnoteReference w:id="36"/>
      </w:r>
      <w:r w:rsidR="008E5DFE" w:rsidRPr="00547CBC">
        <w:rPr>
          <w:rFonts w:ascii="Times New Roman" w:hAnsi="Times New Roman"/>
        </w:rPr>
        <w:t>.</w:t>
      </w:r>
    </w:p>
    <w:p w14:paraId="6807C7EA" w14:textId="17FAB784" w:rsidR="00667D2F" w:rsidRPr="00547CBC" w:rsidRDefault="00667D2F" w:rsidP="00547CBC">
      <w:pPr>
        <w:pStyle w:val="HeadingL1"/>
        <w:spacing w:after="260" w:line="280" w:lineRule="exact"/>
        <w:ind w:right="0"/>
        <w:jc w:val="both"/>
        <w:rPr>
          <w:rFonts w:ascii="Times New Roman" w:hAnsi="Times New Roman"/>
        </w:rPr>
      </w:pPr>
      <w:r w:rsidRPr="00547CBC">
        <w:rPr>
          <w:rFonts w:ascii="Times New Roman" w:hAnsi="Times New Roman"/>
        </w:rPr>
        <w:lastRenderedPageBreak/>
        <w:t>The entitlements</w:t>
      </w:r>
      <w:r w:rsidR="00C00F10" w:rsidRPr="00547CBC">
        <w:rPr>
          <w:rFonts w:ascii="Times New Roman" w:hAnsi="Times New Roman"/>
        </w:rPr>
        <w:t xml:space="preserve"> claimed by Mr Rossato</w:t>
      </w:r>
    </w:p>
    <w:p w14:paraId="2327A6CB" w14:textId="3F218F7C" w:rsidR="00F179F1" w:rsidRPr="00547CBC" w:rsidRDefault="00C00F10" w:rsidP="00547CBC">
      <w:pPr>
        <w:pStyle w:val="HeadingL2"/>
        <w:spacing w:after="260" w:line="280" w:lineRule="exact"/>
        <w:ind w:right="0"/>
        <w:jc w:val="both"/>
        <w:rPr>
          <w:rFonts w:ascii="Times New Roman" w:hAnsi="Times New Roman"/>
        </w:rPr>
      </w:pPr>
      <w:r w:rsidRPr="00547CBC">
        <w:rPr>
          <w:rFonts w:ascii="Times New Roman" w:hAnsi="Times New Roman"/>
        </w:rPr>
        <w:t>U</w:t>
      </w:r>
      <w:r w:rsidR="00FF45FD" w:rsidRPr="00547CBC">
        <w:rPr>
          <w:rFonts w:ascii="Times New Roman" w:hAnsi="Times New Roman"/>
        </w:rPr>
        <w:t>nder the</w:t>
      </w:r>
      <w:r w:rsidR="00F179F1" w:rsidRPr="00547CBC">
        <w:rPr>
          <w:rFonts w:ascii="Times New Roman" w:hAnsi="Times New Roman"/>
        </w:rPr>
        <w:t xml:space="preserve"> National Employment Standards</w:t>
      </w:r>
    </w:p>
    <w:p w14:paraId="43368FEA" w14:textId="08FF584B" w:rsidR="00F179F1" w:rsidRPr="00547CBC" w:rsidRDefault="00F179F1" w:rsidP="00547CBC">
      <w:pPr>
        <w:pStyle w:val="FixListStyle"/>
        <w:spacing w:after="260" w:line="280" w:lineRule="exact"/>
        <w:ind w:right="0"/>
        <w:jc w:val="both"/>
        <w:rPr>
          <w:rFonts w:ascii="Times New Roman" w:hAnsi="Times New Roman"/>
        </w:rPr>
      </w:pPr>
      <w:r w:rsidRPr="00547CBC">
        <w:rPr>
          <w:rFonts w:ascii="Times New Roman" w:hAnsi="Times New Roman"/>
        </w:rPr>
        <w:tab/>
        <w:t>Part 2</w:t>
      </w:r>
      <w:r w:rsidR="00214A66" w:rsidRPr="00547CBC">
        <w:rPr>
          <w:rFonts w:ascii="Times New Roman" w:hAnsi="Times New Roman"/>
        </w:rPr>
        <w:noBreakHyphen/>
      </w:r>
      <w:r w:rsidRPr="00547CBC">
        <w:rPr>
          <w:rFonts w:ascii="Times New Roman" w:hAnsi="Times New Roman"/>
        </w:rPr>
        <w:t>2 of the Act contains the National Employment Standards ("the NES"), which are said by the Act to be "minimum standards that apply to the employment of employees which cannot be displaced"</w:t>
      </w:r>
      <w:r w:rsidRPr="00547CBC">
        <w:rPr>
          <w:rStyle w:val="FootnoteReference"/>
          <w:rFonts w:ascii="Times New Roman" w:hAnsi="Times New Roman"/>
          <w:sz w:val="24"/>
        </w:rPr>
        <w:footnoteReference w:id="37"/>
      </w:r>
      <w:r w:rsidRPr="00547CBC">
        <w:rPr>
          <w:rFonts w:ascii="Times New Roman" w:hAnsi="Times New Roman"/>
        </w:rPr>
        <w:t>. An enterprise agreement must not exclude all or any part of the NES</w:t>
      </w:r>
      <w:r w:rsidRPr="00547CBC">
        <w:rPr>
          <w:rStyle w:val="FootnoteReference"/>
          <w:rFonts w:ascii="Times New Roman" w:hAnsi="Times New Roman"/>
          <w:sz w:val="24"/>
        </w:rPr>
        <w:footnoteReference w:id="38"/>
      </w:r>
      <w:r w:rsidRPr="00547CBC">
        <w:rPr>
          <w:rFonts w:ascii="Times New Roman" w:hAnsi="Times New Roman"/>
        </w:rPr>
        <w:t>, and an enterprise agreement has no effect to the extent that it purports to do so</w:t>
      </w:r>
      <w:r w:rsidRPr="00547CBC">
        <w:rPr>
          <w:rStyle w:val="FootnoteReference"/>
          <w:rFonts w:ascii="Times New Roman" w:hAnsi="Times New Roman"/>
          <w:sz w:val="24"/>
        </w:rPr>
        <w:footnoteReference w:id="39"/>
      </w:r>
      <w:r w:rsidRPr="00547CBC">
        <w:rPr>
          <w:rFonts w:ascii="Times New Roman" w:hAnsi="Times New Roman"/>
        </w:rPr>
        <w:t>. Among the matters dealt with in the NES are minimum entitlements in respect of annual leave, personal/carer's leave, compassionate leave and public holidays.</w:t>
      </w:r>
    </w:p>
    <w:p w14:paraId="1F3BD981" w14:textId="57875995" w:rsidR="00F179F1" w:rsidRPr="00547CBC" w:rsidRDefault="00F179F1" w:rsidP="00547CBC">
      <w:pPr>
        <w:pStyle w:val="FixListStyle"/>
        <w:spacing w:after="260" w:line="280" w:lineRule="exact"/>
        <w:ind w:right="0"/>
        <w:jc w:val="both"/>
        <w:rPr>
          <w:rFonts w:ascii="Times New Roman" w:hAnsi="Times New Roman"/>
        </w:rPr>
      </w:pPr>
      <w:r w:rsidRPr="00547CBC">
        <w:rPr>
          <w:rFonts w:ascii="Times New Roman" w:hAnsi="Times New Roman"/>
        </w:rPr>
        <w:tab/>
        <w:t>Division 6 of Pt 2</w:t>
      </w:r>
      <w:r w:rsidRPr="00547CBC">
        <w:rPr>
          <w:rFonts w:ascii="Times New Roman" w:hAnsi="Times New Roman"/>
        </w:rPr>
        <w:noBreakHyphen/>
        <w:t xml:space="preserve">2 of the Act deals with annual leave. Section 86 provides that </w:t>
      </w:r>
      <w:proofErr w:type="spellStart"/>
      <w:r w:rsidRPr="00547CBC">
        <w:rPr>
          <w:rFonts w:ascii="Times New Roman" w:hAnsi="Times New Roman"/>
        </w:rPr>
        <w:t>Div</w:t>
      </w:r>
      <w:proofErr w:type="spellEnd"/>
      <w:r w:rsidRPr="00547CBC">
        <w:rPr>
          <w:rFonts w:ascii="Times New Roman" w:hAnsi="Times New Roman"/>
        </w:rPr>
        <w:t xml:space="preserve"> 6 "applies to employees, other than casual employees". Section</w:t>
      </w:r>
      <w:r w:rsidR="00214A66" w:rsidRPr="00547CBC">
        <w:rPr>
          <w:rFonts w:ascii="Times New Roman" w:hAnsi="Times New Roman"/>
        </w:rPr>
        <w:t> </w:t>
      </w:r>
      <w:r w:rsidRPr="00547CBC">
        <w:rPr>
          <w:rFonts w:ascii="Times New Roman" w:hAnsi="Times New Roman"/>
        </w:rPr>
        <w:t>87 creates an entitlement to paid annual leave, and provides that this entitlement shall accrue progressively during a year of service and shall accumulate from year to year. Paid annual leave may be taken for a period agreed between the employee and employer, and the employer must not unreasonably refuse a request to take paid annual leave</w:t>
      </w:r>
      <w:r w:rsidRPr="00547CBC">
        <w:rPr>
          <w:rStyle w:val="FootnoteReference"/>
          <w:rFonts w:ascii="Times New Roman" w:hAnsi="Times New Roman"/>
          <w:sz w:val="24"/>
        </w:rPr>
        <w:footnoteReference w:id="40"/>
      </w:r>
      <w:r w:rsidRPr="00547CBC">
        <w:rPr>
          <w:rFonts w:ascii="Times New Roman" w:hAnsi="Times New Roman"/>
        </w:rPr>
        <w:t>. If an employee takes paid annual leave, the employer must pay the employee his or her base rate of pay for his or her ordinary hours of work</w:t>
      </w:r>
      <w:r w:rsidRPr="00547CBC">
        <w:rPr>
          <w:rStyle w:val="FootnoteReference"/>
          <w:rFonts w:ascii="Times New Roman" w:hAnsi="Times New Roman"/>
          <w:sz w:val="24"/>
        </w:rPr>
        <w:footnoteReference w:id="41"/>
      </w:r>
      <w:r w:rsidRPr="00547CBC">
        <w:rPr>
          <w:rFonts w:ascii="Times New Roman" w:hAnsi="Times New Roman"/>
        </w:rPr>
        <w:t>. Pursuant to s 90(2), if an employee has a period of untaken paid annual leave when his or her employment ends, the employer must pay the employee the amount that would have been payable had the employee taken that leave. Sections 92</w:t>
      </w:r>
      <w:r w:rsidR="001A3D99" w:rsidRPr="00547CBC">
        <w:rPr>
          <w:rFonts w:ascii="Times New Roman" w:hAnsi="Times New Roman"/>
        </w:rPr>
        <w:t xml:space="preserve"> to </w:t>
      </w:r>
      <w:r w:rsidRPr="00547CBC">
        <w:rPr>
          <w:rFonts w:ascii="Times New Roman" w:hAnsi="Times New Roman"/>
        </w:rPr>
        <w:t xml:space="preserve">94 prohibit the "cashing out" of paid annual leave, subject to certain prescribed exceptions. </w:t>
      </w:r>
    </w:p>
    <w:p w14:paraId="5613E701" w14:textId="3AE5706E" w:rsidR="00F179F1" w:rsidRPr="00547CBC" w:rsidRDefault="00F179F1"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ED695C" w:rsidRPr="00547CBC">
        <w:rPr>
          <w:rFonts w:ascii="Times New Roman" w:hAnsi="Times New Roman"/>
        </w:rPr>
        <w:t xml:space="preserve">Subdivision A of </w:t>
      </w:r>
      <w:proofErr w:type="spellStart"/>
      <w:r w:rsidR="00ED695C" w:rsidRPr="00547CBC">
        <w:rPr>
          <w:rFonts w:ascii="Times New Roman" w:hAnsi="Times New Roman"/>
        </w:rPr>
        <w:t>Div</w:t>
      </w:r>
      <w:proofErr w:type="spellEnd"/>
      <w:r w:rsidRPr="00547CBC">
        <w:rPr>
          <w:rFonts w:ascii="Times New Roman" w:hAnsi="Times New Roman"/>
        </w:rPr>
        <w:t> 7 of Pt 2</w:t>
      </w:r>
      <w:r w:rsidRPr="00547CBC">
        <w:rPr>
          <w:rFonts w:ascii="Times New Roman" w:hAnsi="Times New Roman"/>
        </w:rPr>
        <w:noBreakHyphen/>
        <w:t xml:space="preserve">2 deals with paid personal/carer's leave. </w:t>
      </w:r>
      <w:r w:rsidR="0072164E" w:rsidRPr="00547CBC">
        <w:rPr>
          <w:rFonts w:ascii="Times New Roman" w:hAnsi="Times New Roman"/>
        </w:rPr>
        <w:t>Section</w:t>
      </w:r>
      <w:r w:rsidRPr="00547CBC">
        <w:rPr>
          <w:rFonts w:ascii="Times New Roman" w:hAnsi="Times New Roman"/>
        </w:rPr>
        <w:t xml:space="preserve"> 95 provides that </w:t>
      </w:r>
      <w:proofErr w:type="spellStart"/>
      <w:r w:rsidRPr="00547CBC">
        <w:rPr>
          <w:rFonts w:ascii="Times New Roman" w:hAnsi="Times New Roman"/>
        </w:rPr>
        <w:t>Subdiv</w:t>
      </w:r>
      <w:proofErr w:type="spellEnd"/>
      <w:r w:rsidRPr="00547CBC">
        <w:rPr>
          <w:rFonts w:ascii="Times New Roman" w:hAnsi="Times New Roman"/>
        </w:rPr>
        <w:t xml:space="preserve"> A "applies to employees, other than casual employees". </w:t>
      </w:r>
      <w:r w:rsidR="0072164E" w:rsidRPr="00547CBC">
        <w:rPr>
          <w:rFonts w:ascii="Times New Roman" w:hAnsi="Times New Roman"/>
        </w:rPr>
        <w:t>Section 96 creates an entitlement to p</w:t>
      </w:r>
      <w:r w:rsidR="0075591F" w:rsidRPr="00547CBC">
        <w:rPr>
          <w:rFonts w:ascii="Times New Roman" w:hAnsi="Times New Roman"/>
        </w:rPr>
        <w:t xml:space="preserve">aid personal/carer's leave. </w:t>
      </w:r>
      <w:r w:rsidRPr="00547CBC">
        <w:rPr>
          <w:rFonts w:ascii="Times New Roman" w:hAnsi="Times New Roman"/>
        </w:rPr>
        <w:t xml:space="preserve">Like </w:t>
      </w:r>
      <w:r w:rsidRPr="00547CBC">
        <w:rPr>
          <w:rFonts w:ascii="Times New Roman" w:hAnsi="Times New Roman"/>
        </w:rPr>
        <w:lastRenderedPageBreak/>
        <w:t>paid annual leave, this entitlement accrues progressively during a year of service and accumulates from year to year</w:t>
      </w:r>
      <w:r w:rsidRPr="00547CBC">
        <w:rPr>
          <w:rStyle w:val="FootnoteReference"/>
          <w:rFonts w:ascii="Times New Roman" w:hAnsi="Times New Roman"/>
          <w:sz w:val="24"/>
        </w:rPr>
        <w:footnoteReference w:id="42"/>
      </w:r>
      <w:r w:rsidRPr="00547CBC">
        <w:rPr>
          <w:rFonts w:ascii="Times New Roman" w:hAnsi="Times New Roman"/>
        </w:rPr>
        <w:t>; when taken, obliges the employer to pay the employee his or her base rate of pay for his or her ordinary hours of work</w:t>
      </w:r>
      <w:r w:rsidRPr="00547CBC">
        <w:rPr>
          <w:rStyle w:val="FootnoteReference"/>
          <w:rFonts w:ascii="Times New Roman" w:hAnsi="Times New Roman"/>
          <w:sz w:val="24"/>
        </w:rPr>
        <w:footnoteReference w:id="43"/>
      </w:r>
      <w:r w:rsidRPr="00547CBC">
        <w:rPr>
          <w:rFonts w:ascii="Times New Roman" w:hAnsi="Times New Roman"/>
        </w:rPr>
        <w:t>; and may not be cashed out subject to certain prescribed exceptions</w:t>
      </w:r>
      <w:r w:rsidRPr="00547CBC">
        <w:rPr>
          <w:rStyle w:val="FootnoteReference"/>
          <w:rFonts w:ascii="Times New Roman" w:hAnsi="Times New Roman"/>
          <w:sz w:val="24"/>
        </w:rPr>
        <w:footnoteReference w:id="44"/>
      </w:r>
      <w:r w:rsidRPr="00547CBC">
        <w:rPr>
          <w:rFonts w:ascii="Times New Roman" w:hAnsi="Times New Roman"/>
        </w:rPr>
        <w:t>. All employees, including casual employees, are entitled to two days' unpaid personal/carer's leave</w:t>
      </w:r>
      <w:r w:rsidRPr="00547CBC">
        <w:rPr>
          <w:rStyle w:val="FootnoteReference"/>
          <w:rFonts w:ascii="Times New Roman" w:hAnsi="Times New Roman"/>
          <w:sz w:val="24"/>
        </w:rPr>
        <w:footnoteReference w:id="45"/>
      </w:r>
      <w:r w:rsidRPr="00547CBC">
        <w:rPr>
          <w:rFonts w:ascii="Times New Roman" w:hAnsi="Times New Roman"/>
        </w:rPr>
        <w:t>.</w:t>
      </w:r>
    </w:p>
    <w:p w14:paraId="5491F398" w14:textId="024BEF61" w:rsidR="00F179F1" w:rsidRPr="00547CBC" w:rsidRDefault="00F179F1"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ED695C" w:rsidRPr="00547CBC">
        <w:rPr>
          <w:rFonts w:ascii="Times New Roman" w:hAnsi="Times New Roman"/>
        </w:rPr>
        <w:t xml:space="preserve">Subdivision C of </w:t>
      </w:r>
      <w:proofErr w:type="spellStart"/>
      <w:r w:rsidRPr="00547CBC">
        <w:rPr>
          <w:rFonts w:ascii="Times New Roman" w:hAnsi="Times New Roman"/>
        </w:rPr>
        <w:t>Div</w:t>
      </w:r>
      <w:proofErr w:type="spellEnd"/>
      <w:r w:rsidRPr="00547CBC">
        <w:rPr>
          <w:rFonts w:ascii="Times New Roman" w:hAnsi="Times New Roman"/>
        </w:rPr>
        <w:t> 7 of Pt 2</w:t>
      </w:r>
      <w:r w:rsidRPr="00547CBC">
        <w:rPr>
          <w:rFonts w:ascii="Times New Roman" w:hAnsi="Times New Roman"/>
        </w:rPr>
        <w:noBreakHyphen/>
        <w:t xml:space="preserve">2 deals with compassionate leave. Section 104 provides that all employees, including casual employees, are entitled to compassionate leave. However, s 106 provides that only "an employee, other than a casual employee" is entitled to payment at his or her base rate of pay for his or her ordinary hours of work when taking compassionate leave. </w:t>
      </w:r>
    </w:p>
    <w:p w14:paraId="144AED2E" w14:textId="05F5C221" w:rsidR="005D6E51" w:rsidRPr="00547CBC" w:rsidRDefault="00C00F10" w:rsidP="00547CBC">
      <w:pPr>
        <w:pStyle w:val="HeadingL2"/>
        <w:spacing w:after="260" w:line="280" w:lineRule="exact"/>
        <w:ind w:right="0"/>
        <w:jc w:val="both"/>
        <w:rPr>
          <w:rFonts w:ascii="Times New Roman" w:hAnsi="Times New Roman"/>
        </w:rPr>
      </w:pPr>
      <w:r w:rsidRPr="00547CBC">
        <w:rPr>
          <w:rFonts w:ascii="Times New Roman" w:hAnsi="Times New Roman"/>
        </w:rPr>
        <w:t>U</w:t>
      </w:r>
      <w:r w:rsidR="00FF45FD" w:rsidRPr="00547CBC">
        <w:rPr>
          <w:rFonts w:ascii="Times New Roman" w:hAnsi="Times New Roman"/>
        </w:rPr>
        <w:t>nder the</w:t>
      </w:r>
      <w:r w:rsidR="005D6E51" w:rsidRPr="00547CBC">
        <w:rPr>
          <w:rFonts w:ascii="Times New Roman" w:hAnsi="Times New Roman"/>
        </w:rPr>
        <w:t xml:space="preserve"> Enterprise Agreement</w:t>
      </w:r>
    </w:p>
    <w:p w14:paraId="717F5678" w14:textId="248747A5" w:rsidR="00A34094" w:rsidRPr="00547CBC" w:rsidRDefault="00987602"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411E36" w:rsidRPr="00547CBC">
        <w:rPr>
          <w:rFonts w:ascii="Times New Roman" w:hAnsi="Times New Roman"/>
        </w:rPr>
        <w:t>The Enterprise Agreement also provided for entitlements</w:t>
      </w:r>
      <w:r w:rsidR="00F14D4C" w:rsidRPr="00547CBC">
        <w:rPr>
          <w:rFonts w:ascii="Times New Roman" w:hAnsi="Times New Roman"/>
        </w:rPr>
        <w:t>,</w:t>
      </w:r>
      <w:r w:rsidR="00411E36" w:rsidRPr="00547CBC">
        <w:rPr>
          <w:rFonts w:ascii="Times New Roman" w:hAnsi="Times New Roman"/>
        </w:rPr>
        <w:t xml:space="preserve"> which were superior in some respects to those provided by the NES. As such, the characterisation of Mr </w:t>
      </w:r>
      <w:proofErr w:type="spellStart"/>
      <w:r w:rsidR="00411E36" w:rsidRPr="00547CBC">
        <w:rPr>
          <w:rFonts w:ascii="Times New Roman" w:hAnsi="Times New Roman"/>
        </w:rPr>
        <w:t>Rossato's</w:t>
      </w:r>
      <w:proofErr w:type="spellEnd"/>
      <w:r w:rsidR="00411E36" w:rsidRPr="00547CBC">
        <w:rPr>
          <w:rFonts w:ascii="Times New Roman" w:hAnsi="Times New Roman"/>
        </w:rPr>
        <w:t xml:space="preserve"> employment for the purposes of the Enterprise Agreement remains significant. </w:t>
      </w:r>
      <w:r w:rsidR="00D076BC" w:rsidRPr="00547CBC">
        <w:rPr>
          <w:rFonts w:ascii="Times New Roman" w:hAnsi="Times New Roman"/>
        </w:rPr>
        <w:t xml:space="preserve">The terms of the Enterprise Agreement </w:t>
      </w:r>
      <w:r w:rsidR="0075591F" w:rsidRPr="00547CBC">
        <w:rPr>
          <w:rFonts w:ascii="Times New Roman" w:hAnsi="Times New Roman"/>
        </w:rPr>
        <w:t xml:space="preserve">insofar </w:t>
      </w:r>
      <w:r w:rsidR="00D076BC" w:rsidRPr="00547CBC">
        <w:rPr>
          <w:rFonts w:ascii="Times New Roman" w:hAnsi="Times New Roman"/>
        </w:rPr>
        <w:t>as they governed Mr</w:t>
      </w:r>
      <w:r w:rsidR="00411E36" w:rsidRPr="00547CBC">
        <w:rPr>
          <w:rFonts w:ascii="Times New Roman" w:hAnsi="Times New Roman"/>
        </w:rPr>
        <w:t> </w:t>
      </w:r>
      <w:proofErr w:type="spellStart"/>
      <w:r w:rsidR="00D076BC" w:rsidRPr="00547CBC">
        <w:rPr>
          <w:rFonts w:ascii="Times New Roman" w:hAnsi="Times New Roman"/>
        </w:rPr>
        <w:t>Rossato's</w:t>
      </w:r>
      <w:proofErr w:type="spellEnd"/>
      <w:r w:rsidR="00D076BC" w:rsidRPr="00547CBC">
        <w:rPr>
          <w:rFonts w:ascii="Times New Roman" w:hAnsi="Times New Roman"/>
        </w:rPr>
        <w:t xml:space="preserve"> employment </w:t>
      </w:r>
      <w:r w:rsidR="00FF24BD" w:rsidRPr="00547CBC">
        <w:rPr>
          <w:rFonts w:ascii="Times New Roman" w:hAnsi="Times New Roman"/>
        </w:rPr>
        <w:t xml:space="preserve">conditions </w:t>
      </w:r>
      <w:r w:rsidR="00D076BC" w:rsidRPr="00547CBC">
        <w:rPr>
          <w:rFonts w:ascii="Times New Roman" w:hAnsi="Times New Roman"/>
        </w:rPr>
        <w:t xml:space="preserve">are summarised more fulsomely later in these reasons. For present purposes, it suffices to note that the Enterprise Agreement </w:t>
      </w:r>
      <w:r w:rsidR="00A34094" w:rsidRPr="00547CBC">
        <w:rPr>
          <w:rFonts w:ascii="Times New Roman" w:hAnsi="Times New Roman"/>
        </w:rPr>
        <w:t>employed</w:t>
      </w:r>
      <w:r w:rsidR="00D076BC" w:rsidRPr="00547CBC">
        <w:rPr>
          <w:rFonts w:ascii="Times New Roman" w:hAnsi="Times New Roman"/>
        </w:rPr>
        <w:t xml:space="preserve"> its own terminology, </w:t>
      </w:r>
      <w:r w:rsidR="00FF24BD" w:rsidRPr="00547CBC">
        <w:rPr>
          <w:rFonts w:ascii="Times New Roman" w:hAnsi="Times New Roman"/>
        </w:rPr>
        <w:t xml:space="preserve">in that it referred </w:t>
      </w:r>
      <w:r w:rsidR="00D076BC" w:rsidRPr="00547CBC">
        <w:rPr>
          <w:rFonts w:ascii="Times New Roman" w:hAnsi="Times New Roman"/>
        </w:rPr>
        <w:t>to WorkPac employees as "Field Team Members" ("FTMs") and</w:t>
      </w:r>
      <w:r w:rsidR="00960748" w:rsidRPr="00547CBC">
        <w:rPr>
          <w:rFonts w:ascii="Times New Roman" w:hAnsi="Times New Roman"/>
        </w:rPr>
        <w:t xml:space="preserve"> provided that FTMs were to be employed in one or more of the following</w:t>
      </w:r>
      <w:r w:rsidR="00D076BC" w:rsidRPr="00547CBC">
        <w:rPr>
          <w:rFonts w:ascii="Times New Roman" w:hAnsi="Times New Roman"/>
        </w:rPr>
        <w:t xml:space="preserve"> </w:t>
      </w:r>
      <w:r w:rsidR="00194081" w:rsidRPr="00547CBC">
        <w:rPr>
          <w:rFonts w:ascii="Times New Roman" w:hAnsi="Times New Roman"/>
        </w:rPr>
        <w:t xml:space="preserve">five subcategories </w:t>
      </w:r>
      <w:r w:rsidR="00960748" w:rsidRPr="00547CBC">
        <w:rPr>
          <w:rFonts w:ascii="Times New Roman" w:hAnsi="Times New Roman"/>
        </w:rPr>
        <w:t>listed in</w:t>
      </w:r>
      <w:r w:rsidR="00A34094" w:rsidRPr="00547CBC">
        <w:rPr>
          <w:rFonts w:ascii="Times New Roman" w:hAnsi="Times New Roman"/>
        </w:rPr>
        <w:t xml:space="preserve"> cl 6.4.1:</w:t>
      </w:r>
    </w:p>
    <w:p w14:paraId="3D2528F0" w14:textId="1FC26528" w:rsidR="00A34094" w:rsidRPr="00547CBC" w:rsidRDefault="00A34094" w:rsidP="00547CBC">
      <w:pPr>
        <w:pStyle w:val="LeftrightHanging"/>
        <w:spacing w:before="0" w:after="260" w:line="280" w:lineRule="exact"/>
        <w:ind w:right="0"/>
        <w:jc w:val="both"/>
        <w:rPr>
          <w:rFonts w:ascii="Times New Roman" w:hAnsi="Times New Roman"/>
        </w:rPr>
      </w:pPr>
      <w:r w:rsidRPr="00547CBC">
        <w:rPr>
          <w:rFonts w:ascii="Times New Roman" w:hAnsi="Times New Roman"/>
        </w:rPr>
        <w:t>"(a)</w:t>
      </w:r>
      <w:r w:rsidRPr="00547CBC">
        <w:rPr>
          <w:rFonts w:ascii="Times New Roman" w:hAnsi="Times New Roman"/>
        </w:rPr>
        <w:tab/>
        <w:t>full-time FTMs; or</w:t>
      </w:r>
    </w:p>
    <w:p w14:paraId="55A05607" w14:textId="77777777" w:rsidR="00A34094" w:rsidRPr="00547CBC" w:rsidRDefault="00A34094" w:rsidP="00547CBC">
      <w:pPr>
        <w:pStyle w:val="LeftrightHanging"/>
        <w:spacing w:before="0" w:after="260" w:line="280" w:lineRule="exact"/>
        <w:ind w:right="0"/>
        <w:jc w:val="both"/>
        <w:rPr>
          <w:rFonts w:ascii="Times New Roman" w:hAnsi="Times New Roman"/>
        </w:rPr>
      </w:pPr>
      <w:r w:rsidRPr="00547CBC">
        <w:rPr>
          <w:rFonts w:ascii="Times New Roman" w:hAnsi="Times New Roman"/>
        </w:rPr>
        <w:t>(b)</w:t>
      </w:r>
      <w:r w:rsidRPr="00547CBC">
        <w:rPr>
          <w:rFonts w:ascii="Times New Roman" w:hAnsi="Times New Roman"/>
        </w:rPr>
        <w:tab/>
        <w:t>part-time FTMs; or</w:t>
      </w:r>
    </w:p>
    <w:p w14:paraId="03113864" w14:textId="77777777" w:rsidR="00A34094" w:rsidRPr="00547CBC" w:rsidRDefault="00A34094" w:rsidP="00547CBC">
      <w:pPr>
        <w:pStyle w:val="LeftrightHanging"/>
        <w:spacing w:before="0" w:after="260" w:line="280" w:lineRule="exact"/>
        <w:ind w:right="0"/>
        <w:jc w:val="both"/>
        <w:rPr>
          <w:rFonts w:ascii="Times New Roman" w:hAnsi="Times New Roman"/>
        </w:rPr>
      </w:pPr>
      <w:r w:rsidRPr="00547CBC">
        <w:rPr>
          <w:rFonts w:ascii="Times New Roman" w:hAnsi="Times New Roman"/>
        </w:rPr>
        <w:t>(c)</w:t>
      </w:r>
      <w:r w:rsidRPr="00547CBC">
        <w:rPr>
          <w:rFonts w:ascii="Times New Roman" w:hAnsi="Times New Roman"/>
        </w:rPr>
        <w:tab/>
        <w:t>casual FTMs; or</w:t>
      </w:r>
    </w:p>
    <w:p w14:paraId="46AD12BE" w14:textId="77777777" w:rsidR="00A34094" w:rsidRPr="00547CBC" w:rsidRDefault="00A34094" w:rsidP="00547CBC">
      <w:pPr>
        <w:pStyle w:val="LeftrightHanging"/>
        <w:spacing w:before="0" w:after="260" w:line="280" w:lineRule="exact"/>
        <w:ind w:right="0"/>
        <w:jc w:val="both"/>
        <w:rPr>
          <w:rFonts w:ascii="Times New Roman" w:hAnsi="Times New Roman"/>
        </w:rPr>
      </w:pPr>
      <w:r w:rsidRPr="00547CBC">
        <w:rPr>
          <w:rFonts w:ascii="Times New Roman" w:hAnsi="Times New Roman"/>
        </w:rPr>
        <w:lastRenderedPageBreak/>
        <w:t>(d)</w:t>
      </w:r>
      <w:r w:rsidRPr="00547CBC">
        <w:rPr>
          <w:rFonts w:ascii="Times New Roman" w:hAnsi="Times New Roman"/>
        </w:rPr>
        <w:tab/>
        <w:t>limited term or assignment FTMs; or</w:t>
      </w:r>
    </w:p>
    <w:p w14:paraId="260BC5B1" w14:textId="77777777" w:rsidR="00547CBC" w:rsidRDefault="00A34094" w:rsidP="00547CBC">
      <w:pPr>
        <w:pStyle w:val="LeftrightHanging"/>
        <w:spacing w:before="0" w:after="260" w:line="280" w:lineRule="exact"/>
        <w:ind w:right="0"/>
        <w:jc w:val="both"/>
        <w:rPr>
          <w:rFonts w:ascii="Times New Roman" w:hAnsi="Times New Roman"/>
        </w:rPr>
      </w:pPr>
      <w:r w:rsidRPr="00547CBC">
        <w:rPr>
          <w:rFonts w:ascii="Times New Roman" w:hAnsi="Times New Roman"/>
        </w:rPr>
        <w:t xml:space="preserve">(e) </w:t>
      </w:r>
      <w:r w:rsidRPr="00547CBC">
        <w:rPr>
          <w:rFonts w:ascii="Times New Roman" w:hAnsi="Times New Roman"/>
        </w:rPr>
        <w:tab/>
        <w:t>FTMs employed for a specific project/site or workplace related task."</w:t>
      </w:r>
    </w:p>
    <w:p w14:paraId="3082A7CA" w14:textId="4F8B175A" w:rsidR="005D6E51" w:rsidRPr="00547CBC" w:rsidRDefault="005D6E51"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A34094" w:rsidRPr="00547CBC">
        <w:rPr>
          <w:rFonts w:ascii="Times New Roman" w:hAnsi="Times New Roman"/>
        </w:rPr>
        <w:t>Leave entitlements were dealt with in cl </w:t>
      </w:r>
      <w:r w:rsidRPr="00547CBC">
        <w:rPr>
          <w:rFonts w:ascii="Times New Roman" w:hAnsi="Times New Roman"/>
        </w:rPr>
        <w:t>19. Clause 19.2 provided that "[a]n FTM" was entitled to annual leave, in addition to the amount provided for in the N</w:t>
      </w:r>
      <w:r w:rsidR="00DB1E13" w:rsidRPr="00547CBC">
        <w:rPr>
          <w:rFonts w:ascii="Times New Roman" w:hAnsi="Times New Roman"/>
        </w:rPr>
        <w:t>ES</w:t>
      </w:r>
      <w:r w:rsidRPr="00547CBC">
        <w:rPr>
          <w:rFonts w:ascii="Times New Roman" w:hAnsi="Times New Roman"/>
        </w:rPr>
        <w:t xml:space="preserve">, such that the employee's total entitlement to annual leave </w:t>
      </w:r>
      <w:r w:rsidR="004506E0" w:rsidRPr="00547CBC">
        <w:rPr>
          <w:rFonts w:ascii="Times New Roman" w:hAnsi="Times New Roman"/>
        </w:rPr>
        <w:t xml:space="preserve">was </w:t>
      </w:r>
      <w:r w:rsidRPr="00547CBC">
        <w:rPr>
          <w:rFonts w:ascii="Times New Roman" w:hAnsi="Times New Roman"/>
        </w:rPr>
        <w:t xml:space="preserve">175 ordinary hours per year. However, cl 19.3, concerning accrual of annual leave, applied only to "FTMs, other than casual employees": </w:t>
      </w:r>
    </w:p>
    <w:p w14:paraId="1F6BAB6E" w14:textId="2E40030F" w:rsidR="005D6E51" w:rsidRPr="00547CBC" w:rsidRDefault="005D6E51" w:rsidP="00547CBC">
      <w:pPr>
        <w:pStyle w:val="LeftrightafterHC"/>
        <w:spacing w:before="0" w:after="260" w:line="280" w:lineRule="exact"/>
        <w:ind w:right="0"/>
        <w:jc w:val="both"/>
        <w:rPr>
          <w:rFonts w:ascii="Times New Roman" w:hAnsi="Times New Roman"/>
        </w:rPr>
      </w:pPr>
      <w:r w:rsidRPr="00547CBC">
        <w:rPr>
          <w:rFonts w:ascii="Times New Roman" w:hAnsi="Times New Roman"/>
        </w:rPr>
        <w:t>"</w:t>
      </w:r>
      <w:r w:rsidRPr="00547CBC">
        <w:rPr>
          <w:rFonts w:ascii="Times New Roman" w:hAnsi="Times New Roman"/>
          <w:b/>
        </w:rPr>
        <w:t>Accrual of annual leave</w:t>
      </w:r>
    </w:p>
    <w:p w14:paraId="009C5389" w14:textId="68C22BA4" w:rsidR="005D6E51" w:rsidRPr="00547CBC" w:rsidRDefault="005D6E51" w:rsidP="00547CBC">
      <w:pPr>
        <w:pStyle w:val="leftright"/>
        <w:spacing w:before="0" w:after="260" w:line="280" w:lineRule="exact"/>
        <w:ind w:right="0"/>
        <w:jc w:val="both"/>
        <w:rPr>
          <w:rFonts w:ascii="Times New Roman" w:hAnsi="Times New Roman"/>
        </w:rPr>
      </w:pPr>
      <w:r w:rsidRPr="00547CBC">
        <w:rPr>
          <w:rFonts w:ascii="Times New Roman" w:hAnsi="Times New Roman"/>
        </w:rPr>
        <w:t>FTMs, other than casual employees, accrue annual leave at the following rate:</w:t>
      </w:r>
    </w:p>
    <w:p w14:paraId="083D6792" w14:textId="77777777" w:rsidR="005D6E51" w:rsidRPr="00547CBC" w:rsidRDefault="005D6E51" w:rsidP="00547CBC">
      <w:pPr>
        <w:pStyle w:val="LeftrightHanging"/>
        <w:spacing w:before="0" w:after="260" w:line="280" w:lineRule="exact"/>
        <w:ind w:right="0"/>
        <w:jc w:val="both"/>
        <w:rPr>
          <w:rFonts w:ascii="Times New Roman" w:hAnsi="Times New Roman"/>
        </w:rPr>
      </w:pPr>
      <w:r w:rsidRPr="00547CBC">
        <w:rPr>
          <w:rFonts w:ascii="Times New Roman" w:hAnsi="Times New Roman"/>
        </w:rPr>
        <w:t>•</w:t>
      </w:r>
      <w:r w:rsidRPr="00547CBC">
        <w:rPr>
          <w:rFonts w:ascii="Times New Roman" w:hAnsi="Times New Roman"/>
        </w:rPr>
        <w:tab/>
        <w:t>175 hours per annum for 5 weeks annual leave (average of 3.3654 hours per week)</w:t>
      </w:r>
    </w:p>
    <w:p w14:paraId="36BAF361" w14:textId="77777777" w:rsidR="005D6E51" w:rsidRPr="00547CBC" w:rsidRDefault="005D6E51" w:rsidP="00547CBC">
      <w:pPr>
        <w:pStyle w:val="LeftrightHanging"/>
        <w:spacing w:before="0" w:after="260" w:line="280" w:lineRule="exact"/>
        <w:ind w:right="0"/>
        <w:jc w:val="both"/>
        <w:rPr>
          <w:rFonts w:ascii="Times New Roman" w:hAnsi="Times New Roman"/>
        </w:rPr>
      </w:pPr>
      <w:r w:rsidRPr="00547CBC">
        <w:rPr>
          <w:rFonts w:ascii="Times New Roman" w:hAnsi="Times New Roman"/>
        </w:rPr>
        <w:t>•</w:t>
      </w:r>
      <w:r w:rsidRPr="00547CBC">
        <w:rPr>
          <w:rFonts w:ascii="Times New Roman" w:hAnsi="Times New Roman"/>
        </w:rPr>
        <w:tab/>
        <w:t>210 hours per annum for 6 weeks annual leave (average of 4.0385 hours per week)</w:t>
      </w:r>
    </w:p>
    <w:p w14:paraId="3D179D14" w14:textId="77777777" w:rsidR="005D6E51" w:rsidRPr="00547CBC" w:rsidRDefault="005D6E51" w:rsidP="00547CBC">
      <w:pPr>
        <w:pStyle w:val="LeftrightHanging"/>
        <w:spacing w:before="0" w:after="260" w:line="280" w:lineRule="exact"/>
        <w:ind w:right="0"/>
        <w:jc w:val="both"/>
        <w:rPr>
          <w:rFonts w:ascii="Times New Roman" w:hAnsi="Times New Roman"/>
        </w:rPr>
      </w:pPr>
      <w:r w:rsidRPr="00547CBC">
        <w:rPr>
          <w:rFonts w:ascii="Times New Roman" w:hAnsi="Times New Roman"/>
        </w:rPr>
        <w:t>(a)</w:t>
      </w:r>
      <w:r w:rsidRPr="00547CBC">
        <w:rPr>
          <w:rFonts w:ascii="Times New Roman" w:hAnsi="Times New Roman"/>
        </w:rPr>
        <w:tab/>
        <w:t>Annual leave is cumulative from year to year.</w:t>
      </w:r>
    </w:p>
    <w:p w14:paraId="2031982D" w14:textId="77777777" w:rsidR="00547CBC" w:rsidRDefault="005D6E51" w:rsidP="00547CBC">
      <w:pPr>
        <w:pStyle w:val="LeftrightHanging"/>
        <w:spacing w:before="0" w:after="260" w:line="280" w:lineRule="exact"/>
        <w:ind w:right="0"/>
        <w:jc w:val="both"/>
        <w:rPr>
          <w:rFonts w:ascii="Times New Roman" w:hAnsi="Times New Roman"/>
        </w:rPr>
      </w:pPr>
      <w:r w:rsidRPr="00547CBC">
        <w:rPr>
          <w:rFonts w:ascii="Times New Roman" w:hAnsi="Times New Roman"/>
        </w:rPr>
        <w:t>(b)</w:t>
      </w:r>
      <w:r w:rsidRPr="00547CBC">
        <w:rPr>
          <w:rFonts w:ascii="Times New Roman" w:hAnsi="Times New Roman"/>
        </w:rPr>
        <w:tab/>
        <w:t>Part-time FTMs accrue annual leave on a pro-rata basis."</w:t>
      </w:r>
    </w:p>
    <w:p w14:paraId="6FA39DDD" w14:textId="34223AAC" w:rsidR="005D6E51" w:rsidRPr="00547CBC" w:rsidRDefault="005D6E51" w:rsidP="00547CBC">
      <w:pPr>
        <w:pStyle w:val="FixListStyle"/>
        <w:spacing w:after="260" w:line="280" w:lineRule="exact"/>
        <w:ind w:right="0"/>
        <w:jc w:val="both"/>
        <w:rPr>
          <w:rFonts w:ascii="Times New Roman" w:hAnsi="Times New Roman"/>
        </w:rPr>
      </w:pPr>
      <w:r w:rsidRPr="00547CBC">
        <w:rPr>
          <w:rFonts w:ascii="Times New Roman" w:hAnsi="Times New Roman"/>
        </w:rPr>
        <w:tab/>
        <w:t>Clauses 19.7 to 19.10 dealt with personal/carer's leave. Clause 19.7 was entitled "Personal / Carer's Leave Entitlement (Permanent FTMs)". It provided that "FTMs, other than casuals" were entitled to 105 ordinary hours of personal/carer's leave (inclusive of the N</w:t>
      </w:r>
      <w:r w:rsidR="007549E6" w:rsidRPr="00547CBC">
        <w:rPr>
          <w:rFonts w:ascii="Times New Roman" w:hAnsi="Times New Roman"/>
        </w:rPr>
        <w:t>ES</w:t>
      </w:r>
      <w:r w:rsidRPr="00547CBC">
        <w:rPr>
          <w:rFonts w:ascii="Times New Roman" w:hAnsi="Times New Roman"/>
        </w:rPr>
        <w:t xml:space="preserve"> entitlement) upon commencing employment, and each year thereafter. Untaken personal leave was to accumulate without limitation. Clause 19.10 provided that "Casual FTMs" were entitled to two days' unpaid carer</w:t>
      </w:r>
      <w:r w:rsidR="00020160" w:rsidRPr="00547CBC">
        <w:rPr>
          <w:rFonts w:ascii="Times New Roman" w:hAnsi="Times New Roman"/>
        </w:rPr>
        <w:t>'</w:t>
      </w:r>
      <w:r w:rsidRPr="00547CBC">
        <w:rPr>
          <w:rFonts w:ascii="Times New Roman" w:hAnsi="Times New Roman"/>
        </w:rPr>
        <w:t xml:space="preserve">s leave "in accordance with the Fair Work Act 2009". </w:t>
      </w:r>
    </w:p>
    <w:p w14:paraId="72EC1667" w14:textId="7C112092" w:rsidR="005D6E51" w:rsidRPr="00547CBC" w:rsidRDefault="005D6E51" w:rsidP="00547CBC">
      <w:pPr>
        <w:pStyle w:val="FixListStyle"/>
        <w:spacing w:after="260" w:line="280" w:lineRule="exact"/>
        <w:ind w:right="0"/>
        <w:jc w:val="both"/>
        <w:rPr>
          <w:rFonts w:ascii="Times New Roman" w:hAnsi="Times New Roman"/>
        </w:rPr>
      </w:pPr>
      <w:r w:rsidRPr="00547CBC">
        <w:rPr>
          <w:rFonts w:ascii="Times New Roman" w:hAnsi="Times New Roman"/>
        </w:rPr>
        <w:tab/>
        <w:t>Clause</w:t>
      </w:r>
      <w:r w:rsidR="007922DD" w:rsidRPr="00547CBC">
        <w:rPr>
          <w:rFonts w:ascii="Times New Roman" w:hAnsi="Times New Roman"/>
        </w:rPr>
        <w:t> </w:t>
      </w:r>
      <w:r w:rsidRPr="00547CBC">
        <w:rPr>
          <w:rFonts w:ascii="Times New Roman" w:hAnsi="Times New Roman"/>
        </w:rPr>
        <w:t>19.12 dealt with compassionate leave. Clause 19.12.1 provided that "a permanent FTM" was entitled to two days' compassionate leave for each occasion that an immediate family member or household member developed a serious personal injury or illness or died. This entitlement was expressed to be "[</w:t>
      </w:r>
      <w:proofErr w:type="spellStart"/>
      <w:r w:rsidRPr="00547CBC">
        <w:rPr>
          <w:rFonts w:ascii="Times New Roman" w:hAnsi="Times New Roman"/>
        </w:rPr>
        <w:t>i</w:t>
      </w:r>
      <w:proofErr w:type="spellEnd"/>
      <w:r w:rsidRPr="00547CBC">
        <w:rPr>
          <w:rFonts w:ascii="Times New Roman" w:hAnsi="Times New Roman"/>
        </w:rPr>
        <w:t xml:space="preserve">]n accordance with and subject to the requirements of the </w:t>
      </w:r>
      <w:r w:rsidRPr="00547CBC">
        <w:rPr>
          <w:rFonts w:ascii="Times New Roman" w:hAnsi="Times New Roman"/>
          <w:i/>
        </w:rPr>
        <w:t>Fair Work Act 2009</w:t>
      </w:r>
      <w:r w:rsidRPr="00547CBC">
        <w:rPr>
          <w:rFonts w:ascii="Times New Roman" w:hAnsi="Times New Roman"/>
        </w:rPr>
        <w:t xml:space="preserve">". Permanent FTMs were entitled to be paid at the amount they would reasonably </w:t>
      </w:r>
      <w:r w:rsidRPr="00547CBC">
        <w:rPr>
          <w:rFonts w:ascii="Times New Roman" w:hAnsi="Times New Roman"/>
        </w:rPr>
        <w:lastRenderedPageBreak/>
        <w:t>have expected to be paid if they had worked for the period of paid leave</w:t>
      </w:r>
      <w:r w:rsidRPr="00547CBC">
        <w:rPr>
          <w:rStyle w:val="FootnoteReference"/>
          <w:rFonts w:ascii="Times New Roman" w:hAnsi="Times New Roman"/>
          <w:sz w:val="24"/>
        </w:rPr>
        <w:footnoteReference w:id="46"/>
      </w:r>
      <w:r w:rsidRPr="00547CBC">
        <w:rPr>
          <w:rFonts w:ascii="Times New Roman" w:hAnsi="Times New Roman"/>
        </w:rPr>
        <w:t>. Clause 19.12.5 provided that "Casual FTMs" were entitled to two days' unpaid compassionate leave "in accordance with Fair Work Act 2009".</w:t>
      </w:r>
    </w:p>
    <w:p w14:paraId="0D8BCCAE" w14:textId="00B2A3DE" w:rsidR="005D6E51" w:rsidRPr="00547CBC" w:rsidRDefault="005D6E51" w:rsidP="00547CBC">
      <w:pPr>
        <w:pStyle w:val="FixListStyle"/>
        <w:spacing w:after="260" w:line="280" w:lineRule="exact"/>
        <w:ind w:right="0"/>
        <w:jc w:val="both"/>
        <w:rPr>
          <w:rFonts w:ascii="Times New Roman" w:hAnsi="Times New Roman"/>
        </w:rPr>
      </w:pPr>
      <w:r w:rsidRPr="00547CBC">
        <w:rPr>
          <w:rFonts w:ascii="Times New Roman" w:hAnsi="Times New Roman"/>
        </w:rPr>
        <w:tab/>
        <w:t>Clause</w:t>
      </w:r>
      <w:r w:rsidR="007922DD" w:rsidRPr="00547CBC">
        <w:rPr>
          <w:rFonts w:ascii="Times New Roman" w:hAnsi="Times New Roman"/>
        </w:rPr>
        <w:t> </w:t>
      </w:r>
      <w:r w:rsidRPr="00547CBC">
        <w:rPr>
          <w:rFonts w:ascii="Times New Roman" w:hAnsi="Times New Roman"/>
        </w:rPr>
        <w:t>20 dealt with public holidays. It provided that FTMs may be required to work on public holidays and that flat rate FTMs would be paid at their ordinary rate for any work performed on public holidays. However, it had the effect that only a "permanent FTM" stood down during December would be entitled to payment for Christmas Day, Boxing Day and New Year's Day</w:t>
      </w:r>
      <w:r w:rsidRPr="00547CBC">
        <w:rPr>
          <w:rStyle w:val="FootnoteReference"/>
          <w:rFonts w:ascii="Times New Roman" w:hAnsi="Times New Roman"/>
          <w:sz w:val="24"/>
        </w:rPr>
        <w:footnoteReference w:id="47"/>
      </w:r>
      <w:r w:rsidRPr="00547CBC">
        <w:rPr>
          <w:rFonts w:ascii="Times New Roman" w:hAnsi="Times New Roman"/>
        </w:rPr>
        <w:t xml:space="preserve">. </w:t>
      </w:r>
    </w:p>
    <w:p w14:paraId="60DD4186" w14:textId="24F4D57C" w:rsidR="00F179F1" w:rsidRPr="00547CBC" w:rsidRDefault="00D75CDE" w:rsidP="00547CBC">
      <w:pPr>
        <w:pStyle w:val="HeadingL1"/>
        <w:spacing w:after="260" w:line="280" w:lineRule="exact"/>
        <w:ind w:right="0"/>
        <w:jc w:val="both"/>
        <w:rPr>
          <w:rFonts w:ascii="Times New Roman" w:hAnsi="Times New Roman"/>
        </w:rPr>
      </w:pPr>
      <w:r w:rsidRPr="00547CBC">
        <w:rPr>
          <w:rFonts w:ascii="Times New Roman" w:hAnsi="Times New Roman"/>
        </w:rPr>
        <w:t>A</w:t>
      </w:r>
      <w:r w:rsidR="005F2ACF" w:rsidRPr="00547CBC">
        <w:rPr>
          <w:rFonts w:ascii="Times New Roman" w:hAnsi="Times New Roman"/>
        </w:rPr>
        <w:t xml:space="preserve"> firm advance commitment</w:t>
      </w:r>
    </w:p>
    <w:p w14:paraId="72BABC3D" w14:textId="6F21A5A8" w:rsidR="00A440B3" w:rsidRPr="00547CBC" w:rsidRDefault="00D8632F" w:rsidP="00547CBC">
      <w:pPr>
        <w:pStyle w:val="FixListStyle"/>
        <w:spacing w:after="260" w:line="280" w:lineRule="exact"/>
        <w:ind w:right="0"/>
        <w:jc w:val="both"/>
        <w:rPr>
          <w:rFonts w:ascii="Times New Roman" w:hAnsi="Times New Roman"/>
        </w:rPr>
      </w:pPr>
      <w:r w:rsidRPr="00547CBC">
        <w:rPr>
          <w:rFonts w:ascii="Times New Roman" w:hAnsi="Times New Roman"/>
        </w:rPr>
        <w:tab/>
        <w:t>Both before the Full Court</w:t>
      </w:r>
      <w:r w:rsidRPr="00547CBC">
        <w:rPr>
          <w:rStyle w:val="FootnoteReference"/>
          <w:rFonts w:ascii="Times New Roman" w:hAnsi="Times New Roman"/>
          <w:sz w:val="24"/>
        </w:rPr>
        <w:footnoteReference w:id="48"/>
      </w:r>
      <w:r w:rsidRPr="00547CBC">
        <w:rPr>
          <w:rFonts w:ascii="Times New Roman" w:hAnsi="Times New Roman"/>
        </w:rPr>
        <w:t xml:space="preserve"> and in this Court, the parties accepted that the expression "casual employee" in the Act refers to an employee who has no "firm advance commitment as to the duration of the employee's employment or the days (or hours) the employee will work"</w:t>
      </w:r>
      <w:r w:rsidRPr="00547CBC">
        <w:rPr>
          <w:rStyle w:val="FootnoteReference"/>
          <w:rFonts w:ascii="Times New Roman" w:hAnsi="Times New Roman"/>
          <w:sz w:val="24"/>
        </w:rPr>
        <w:footnoteReference w:id="49"/>
      </w:r>
      <w:r w:rsidRPr="00547CBC">
        <w:rPr>
          <w:rFonts w:ascii="Times New Roman" w:hAnsi="Times New Roman"/>
        </w:rPr>
        <w:t>.</w:t>
      </w:r>
    </w:p>
    <w:p w14:paraId="22F55867" w14:textId="7AA295CB" w:rsidR="00443A4B" w:rsidRPr="00547CBC" w:rsidRDefault="00A440B3"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B43F7C" w:rsidRPr="00547CBC">
        <w:rPr>
          <w:rFonts w:ascii="Times New Roman" w:hAnsi="Times New Roman"/>
        </w:rPr>
        <w:t xml:space="preserve">The question </w:t>
      </w:r>
      <w:r w:rsidR="008B74E8" w:rsidRPr="00547CBC">
        <w:rPr>
          <w:rFonts w:ascii="Times New Roman" w:hAnsi="Times New Roman"/>
        </w:rPr>
        <w:t xml:space="preserve">whether such </w:t>
      </w:r>
      <w:r w:rsidR="0053343F" w:rsidRPr="00547CBC">
        <w:rPr>
          <w:rFonts w:ascii="Times New Roman" w:hAnsi="Times New Roman"/>
        </w:rPr>
        <w:t xml:space="preserve">a firm advance commitment </w:t>
      </w:r>
      <w:r w:rsidR="008B74E8" w:rsidRPr="00547CBC">
        <w:rPr>
          <w:rFonts w:ascii="Times New Roman" w:hAnsi="Times New Roman"/>
        </w:rPr>
        <w:t xml:space="preserve">existed in respect to Mr Rossato </w:t>
      </w:r>
      <w:r w:rsidR="00C41E0B" w:rsidRPr="00547CBC">
        <w:rPr>
          <w:rFonts w:ascii="Times New Roman" w:hAnsi="Times New Roman"/>
        </w:rPr>
        <w:t xml:space="preserve">is pivotal to the resolution of this appeal. Given that the decision in </w:t>
      </w:r>
      <w:r w:rsidR="00C41E0B" w:rsidRPr="00547CBC">
        <w:rPr>
          <w:rFonts w:ascii="Times New Roman" w:hAnsi="Times New Roman"/>
          <w:i/>
          <w:iCs/>
        </w:rPr>
        <w:t xml:space="preserve">Skene </w:t>
      </w:r>
      <w:r w:rsidR="00C41E0B" w:rsidRPr="00547CBC">
        <w:rPr>
          <w:rFonts w:ascii="Times New Roman" w:hAnsi="Times New Roman"/>
        </w:rPr>
        <w:t xml:space="preserve">provoked the present litigation, it is desirable to begin by </w:t>
      </w:r>
      <w:r w:rsidR="0053343F" w:rsidRPr="00547CBC">
        <w:rPr>
          <w:rFonts w:ascii="Times New Roman" w:hAnsi="Times New Roman"/>
        </w:rPr>
        <w:t>summarising</w:t>
      </w:r>
      <w:r w:rsidR="00C41E0B" w:rsidRPr="00547CBC">
        <w:rPr>
          <w:rFonts w:ascii="Times New Roman" w:hAnsi="Times New Roman"/>
        </w:rPr>
        <w:t xml:space="preserve"> the reasoning in that decision</w:t>
      </w:r>
      <w:r w:rsidR="002E1177" w:rsidRPr="00547CBC">
        <w:rPr>
          <w:rFonts w:ascii="Times New Roman" w:hAnsi="Times New Roman"/>
        </w:rPr>
        <w:t xml:space="preserve"> before turning to</w:t>
      </w:r>
      <w:r w:rsidR="00863127" w:rsidRPr="00547CBC">
        <w:rPr>
          <w:rFonts w:ascii="Times New Roman" w:hAnsi="Times New Roman"/>
        </w:rPr>
        <w:t xml:space="preserve"> assess how the Full Court below addressed the issue</w:t>
      </w:r>
      <w:r w:rsidR="00C41E0B" w:rsidRPr="00547CBC">
        <w:rPr>
          <w:rFonts w:ascii="Times New Roman" w:hAnsi="Times New Roman"/>
        </w:rPr>
        <w:t xml:space="preserve">. </w:t>
      </w:r>
    </w:p>
    <w:p w14:paraId="7B582048" w14:textId="77777777" w:rsidR="00C9791E" w:rsidRPr="00547CBC" w:rsidRDefault="00C9791E" w:rsidP="00547CBC">
      <w:pPr>
        <w:pStyle w:val="HeadingL2"/>
        <w:spacing w:after="260" w:line="280" w:lineRule="exact"/>
        <w:ind w:right="0"/>
        <w:jc w:val="both"/>
        <w:rPr>
          <w:rFonts w:ascii="Times New Roman" w:hAnsi="Times New Roman"/>
        </w:rPr>
      </w:pPr>
      <w:r w:rsidRPr="00547CBC">
        <w:rPr>
          <w:rFonts w:ascii="Times New Roman" w:hAnsi="Times New Roman"/>
        </w:rPr>
        <w:t>The decision in Skene</w:t>
      </w:r>
    </w:p>
    <w:p w14:paraId="7EDB5B25" w14:textId="449B412F" w:rsidR="00C9791E" w:rsidRPr="00547CBC" w:rsidRDefault="00C9791E"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In </w:t>
      </w:r>
      <w:r w:rsidRPr="00547CBC">
        <w:rPr>
          <w:rFonts w:ascii="Times New Roman" w:hAnsi="Times New Roman"/>
          <w:i/>
          <w:iCs/>
        </w:rPr>
        <w:t>Skene</w:t>
      </w:r>
      <w:r w:rsidRPr="00547CBC">
        <w:rPr>
          <w:rFonts w:ascii="Times New Roman" w:hAnsi="Times New Roman"/>
        </w:rPr>
        <w:t xml:space="preserve">, the Full Court of the Federal Court of Australia (Tracey, Bromberg and </w:t>
      </w:r>
      <w:proofErr w:type="spellStart"/>
      <w:r w:rsidRPr="00547CBC">
        <w:rPr>
          <w:rFonts w:ascii="Times New Roman" w:hAnsi="Times New Roman"/>
        </w:rPr>
        <w:t>Rangiah</w:t>
      </w:r>
      <w:proofErr w:type="spellEnd"/>
      <w:r w:rsidRPr="00547CBC">
        <w:rPr>
          <w:rFonts w:ascii="Times New Roman" w:hAnsi="Times New Roman"/>
        </w:rPr>
        <w:t> JJ)</w:t>
      </w:r>
      <w:r w:rsidR="00EC541E" w:rsidRPr="00547CBC">
        <w:rPr>
          <w:rFonts w:ascii="Times New Roman" w:hAnsi="Times New Roman"/>
        </w:rPr>
        <w:t xml:space="preserve"> </w:t>
      </w:r>
      <w:r w:rsidRPr="00547CBC">
        <w:rPr>
          <w:rFonts w:ascii="Times New Roman" w:hAnsi="Times New Roman"/>
        </w:rPr>
        <w:t>held that the expression "casual employee" was used in s 86 according to its "general law meaning"</w:t>
      </w:r>
      <w:r w:rsidRPr="00547CBC">
        <w:rPr>
          <w:rStyle w:val="FootnoteReference"/>
          <w:rFonts w:ascii="Times New Roman" w:hAnsi="Times New Roman"/>
          <w:sz w:val="24"/>
        </w:rPr>
        <w:footnoteReference w:id="50"/>
      </w:r>
      <w:r w:rsidRPr="00547CBC">
        <w:rPr>
          <w:rFonts w:ascii="Times New Roman" w:hAnsi="Times New Roman"/>
        </w:rPr>
        <w:t xml:space="preserve">. As to that meaning, the Full Court </w:t>
      </w:r>
      <w:r w:rsidRPr="00547CBC">
        <w:rPr>
          <w:rFonts w:ascii="Times New Roman" w:hAnsi="Times New Roman"/>
        </w:rPr>
        <w:lastRenderedPageBreak/>
        <w:t>adopted</w:t>
      </w:r>
      <w:r w:rsidRPr="00547CBC">
        <w:rPr>
          <w:rStyle w:val="FootnoteReference"/>
          <w:rFonts w:ascii="Times New Roman" w:hAnsi="Times New Roman"/>
          <w:sz w:val="24"/>
        </w:rPr>
        <w:footnoteReference w:id="51"/>
      </w:r>
      <w:r w:rsidRPr="00547CBC">
        <w:rPr>
          <w:rFonts w:ascii="Times New Roman" w:hAnsi="Times New Roman"/>
        </w:rPr>
        <w:t xml:space="preserve"> the statement of the Full Court in </w:t>
      </w:r>
      <w:proofErr w:type="spellStart"/>
      <w:r w:rsidRPr="00547CBC">
        <w:rPr>
          <w:rFonts w:ascii="Times New Roman" w:hAnsi="Times New Roman"/>
          <w:i/>
        </w:rPr>
        <w:t>Hamzy</w:t>
      </w:r>
      <w:proofErr w:type="spellEnd"/>
      <w:r w:rsidR="00A43089" w:rsidRPr="00547CBC">
        <w:rPr>
          <w:rFonts w:ascii="Times New Roman" w:hAnsi="Times New Roman"/>
          <w:i/>
        </w:rPr>
        <w:t xml:space="preserve"> v Tricon International Restaurants</w:t>
      </w:r>
      <w:r w:rsidRPr="00547CBC">
        <w:rPr>
          <w:rStyle w:val="FootnoteReference"/>
          <w:rFonts w:ascii="Times New Roman" w:hAnsi="Times New Roman"/>
          <w:sz w:val="24"/>
        </w:rPr>
        <w:footnoteReference w:id="52"/>
      </w:r>
      <w:r w:rsidRPr="00547CBC">
        <w:rPr>
          <w:rFonts w:ascii="Times New Roman" w:hAnsi="Times New Roman"/>
          <w:i/>
        </w:rPr>
        <w:t xml:space="preserve"> </w:t>
      </w:r>
      <w:r w:rsidR="00717D77" w:rsidRPr="00547CBC">
        <w:rPr>
          <w:rFonts w:ascii="Times New Roman" w:hAnsi="Times New Roman"/>
        </w:rPr>
        <w:t>("</w:t>
      </w:r>
      <w:proofErr w:type="spellStart"/>
      <w:r w:rsidR="00717D77" w:rsidRPr="00547CBC">
        <w:rPr>
          <w:rFonts w:ascii="Times New Roman" w:hAnsi="Times New Roman"/>
          <w:i/>
        </w:rPr>
        <w:t>Hamzy</w:t>
      </w:r>
      <w:proofErr w:type="spellEnd"/>
      <w:r w:rsidR="00717D77" w:rsidRPr="00547CBC">
        <w:rPr>
          <w:rFonts w:ascii="Times New Roman" w:hAnsi="Times New Roman"/>
        </w:rPr>
        <w:t xml:space="preserve">") </w:t>
      </w:r>
      <w:r w:rsidRPr="00547CBC">
        <w:rPr>
          <w:rFonts w:ascii="Times New Roman" w:hAnsi="Times New Roman"/>
        </w:rPr>
        <w:t>that:</w:t>
      </w:r>
    </w:p>
    <w:p w14:paraId="2F65EC72" w14:textId="77777777" w:rsidR="00547CBC" w:rsidRDefault="00C9791E" w:rsidP="00547CBC">
      <w:pPr>
        <w:pStyle w:val="leftright"/>
        <w:spacing w:before="0" w:after="260" w:line="280" w:lineRule="exact"/>
        <w:ind w:right="0"/>
        <w:jc w:val="both"/>
        <w:rPr>
          <w:rFonts w:ascii="Times New Roman" w:hAnsi="Times New Roman"/>
        </w:rPr>
      </w:pPr>
      <w:r w:rsidRPr="00547CBC">
        <w:rPr>
          <w:rFonts w:ascii="Times New Roman" w:hAnsi="Times New Roman"/>
        </w:rPr>
        <w:t>"The essence of casualness is the absence of a firm advance commitment as to the duration of the employee's employment or the days (or hours) the employee will work."</w:t>
      </w:r>
    </w:p>
    <w:p w14:paraId="17E1761C" w14:textId="3E53C97F" w:rsidR="00C9791E" w:rsidRPr="00547CBC" w:rsidRDefault="00C9791E"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The Full Court in </w:t>
      </w:r>
      <w:r w:rsidRPr="00547CBC">
        <w:rPr>
          <w:rFonts w:ascii="Times New Roman" w:hAnsi="Times New Roman"/>
          <w:i/>
        </w:rPr>
        <w:t>Skene</w:t>
      </w:r>
      <w:r w:rsidRPr="00547CBC">
        <w:rPr>
          <w:rFonts w:ascii="Times New Roman" w:hAnsi="Times New Roman"/>
        </w:rPr>
        <w:t xml:space="preserve"> </w:t>
      </w:r>
      <w:r w:rsidR="0053343F" w:rsidRPr="00547CBC">
        <w:rPr>
          <w:rFonts w:ascii="Times New Roman" w:hAnsi="Times New Roman"/>
        </w:rPr>
        <w:t>considered</w:t>
      </w:r>
      <w:r w:rsidRPr="00547CBC">
        <w:rPr>
          <w:rFonts w:ascii="Times New Roman" w:hAnsi="Times New Roman"/>
        </w:rPr>
        <w:t xml:space="preserve"> that the expression "casual employee" takes its meaning, at least in part, by comparing it against other types of employment such as full-time and part-time employment</w:t>
      </w:r>
      <w:r w:rsidRPr="00547CBC">
        <w:rPr>
          <w:rStyle w:val="FootnoteReference"/>
          <w:rFonts w:ascii="Times New Roman" w:hAnsi="Times New Roman"/>
          <w:sz w:val="24"/>
        </w:rPr>
        <w:footnoteReference w:id="53"/>
      </w:r>
      <w:r w:rsidRPr="00547CBC">
        <w:rPr>
          <w:rFonts w:ascii="Times New Roman" w:hAnsi="Times New Roman"/>
        </w:rPr>
        <w:t>. The Full Court elaborated on the characteristics of casual employment in the following passage</w:t>
      </w:r>
      <w:r w:rsidRPr="00547CBC">
        <w:rPr>
          <w:rStyle w:val="FootnoteReference"/>
          <w:rFonts w:ascii="Times New Roman" w:hAnsi="Times New Roman"/>
          <w:sz w:val="24"/>
        </w:rPr>
        <w:footnoteReference w:id="54"/>
      </w:r>
      <w:r w:rsidRPr="00547CBC">
        <w:rPr>
          <w:rFonts w:ascii="Times New Roman" w:hAnsi="Times New Roman"/>
        </w:rPr>
        <w:t>:</w:t>
      </w:r>
    </w:p>
    <w:p w14:paraId="3F7CC9CB" w14:textId="4B9A381B" w:rsidR="00C9791E" w:rsidRPr="00547CBC" w:rsidRDefault="00C9791E" w:rsidP="00547CBC">
      <w:pPr>
        <w:pStyle w:val="leftright"/>
        <w:spacing w:before="0" w:after="260" w:line="280" w:lineRule="exact"/>
        <w:ind w:right="0"/>
        <w:jc w:val="both"/>
        <w:rPr>
          <w:rFonts w:ascii="Times New Roman" w:hAnsi="Times New Roman"/>
        </w:rPr>
      </w:pPr>
      <w:r w:rsidRPr="00547CBC">
        <w:rPr>
          <w:rFonts w:ascii="Times New Roman" w:hAnsi="Times New Roman"/>
        </w:rPr>
        <w:t xml:space="preserve">"[A] casual employee has no firm advance commitment from the employer to continuing and indefinite work according to an agreed pattern of work. Nor does a casual employee provide a reciprocal commitment to the employer. ... In our view, what is referred to in </w:t>
      </w:r>
      <w:proofErr w:type="spellStart"/>
      <w:r w:rsidRPr="00547CBC">
        <w:rPr>
          <w:rFonts w:ascii="Times New Roman" w:hAnsi="Times New Roman"/>
          <w:i/>
        </w:rPr>
        <w:t>Hamzy</w:t>
      </w:r>
      <w:proofErr w:type="spellEnd"/>
      <w:r w:rsidRPr="00547CBC">
        <w:rPr>
          <w:rFonts w:ascii="Times New Roman" w:hAnsi="Times New Roman"/>
        </w:rPr>
        <w:t xml:space="preserve"> as the 'essence of casualness', captures well what typifies casual employment and distinguishes it from either full</w:t>
      </w:r>
      <w:r w:rsidR="00D31ECF" w:rsidRPr="00547CBC">
        <w:rPr>
          <w:rFonts w:ascii="Times New Roman" w:hAnsi="Times New Roman"/>
        </w:rPr>
        <w:noBreakHyphen/>
      </w:r>
      <w:r w:rsidRPr="00547CBC">
        <w:rPr>
          <w:rFonts w:ascii="Times New Roman" w:hAnsi="Times New Roman"/>
        </w:rPr>
        <w:t xml:space="preserve">time or part-time employment. </w:t>
      </w:r>
    </w:p>
    <w:p w14:paraId="5E1D8C3B" w14:textId="77777777" w:rsidR="00547CBC" w:rsidRDefault="00C9791E" w:rsidP="00547CBC">
      <w:pPr>
        <w:pStyle w:val="leftright"/>
        <w:spacing w:before="0" w:after="260" w:line="280" w:lineRule="exact"/>
        <w:ind w:right="0"/>
        <w:jc w:val="both"/>
        <w:rPr>
          <w:rFonts w:ascii="Times New Roman" w:hAnsi="Times New Roman"/>
        </w:rPr>
      </w:pPr>
      <w:r w:rsidRPr="00547CBC">
        <w:rPr>
          <w:rFonts w:ascii="Times New Roman" w:hAnsi="Times New Roman"/>
        </w:rPr>
        <w:tab/>
        <w:t xml:space="preserve">The indicia of casual employment referred to in the authorities </w:t>
      </w:r>
      <w:r w:rsidR="008A5859" w:rsidRPr="00547CBC">
        <w:rPr>
          <w:rFonts w:ascii="Times New Roman" w:hAnsi="Times New Roman"/>
        </w:rPr>
        <w:t>–</w:t>
      </w:r>
      <w:r w:rsidRPr="00547CBC">
        <w:rPr>
          <w:rFonts w:ascii="Times New Roman" w:hAnsi="Times New Roman"/>
        </w:rPr>
        <w:t xml:space="preserve"> irregular work patterns, uncertainty, discontinuity, intermittency of work and unpredictability </w:t>
      </w:r>
      <w:r w:rsidR="008A5859" w:rsidRPr="00547CBC">
        <w:rPr>
          <w:rFonts w:ascii="Times New Roman" w:hAnsi="Times New Roman"/>
        </w:rPr>
        <w:t>–</w:t>
      </w:r>
      <w:r w:rsidRPr="00547CBC">
        <w:rPr>
          <w:rFonts w:ascii="Times New Roman" w:hAnsi="Times New Roman"/>
        </w:rPr>
        <w:t xml:space="preserve"> are the usual manifestations of an absence of a firm advance commitment of the kind just discussed. An irregular pattern of work may not always be apparent but will not necessarily mean that the underlying cause of the usual features of casual employment, what </w:t>
      </w:r>
      <w:proofErr w:type="spellStart"/>
      <w:r w:rsidRPr="00547CBC">
        <w:rPr>
          <w:rFonts w:ascii="Times New Roman" w:hAnsi="Times New Roman"/>
          <w:i/>
        </w:rPr>
        <w:t>Hamzy</w:t>
      </w:r>
      <w:proofErr w:type="spellEnd"/>
      <w:r w:rsidRPr="00547CBC">
        <w:rPr>
          <w:rFonts w:ascii="Times New Roman" w:hAnsi="Times New Roman"/>
        </w:rPr>
        <w:t xml:space="preserve"> identified as the 'essence of casualness', will be absent."</w:t>
      </w:r>
    </w:p>
    <w:p w14:paraId="38D9560A" w14:textId="0DF72A47" w:rsidR="005F2ACF" w:rsidRPr="00547CBC" w:rsidRDefault="00C9791E" w:rsidP="00547CBC">
      <w:pPr>
        <w:pStyle w:val="FixListStyle"/>
        <w:spacing w:after="260" w:line="280" w:lineRule="exact"/>
        <w:ind w:right="0"/>
        <w:jc w:val="both"/>
        <w:rPr>
          <w:rFonts w:ascii="Times New Roman" w:hAnsi="Times New Roman"/>
        </w:rPr>
      </w:pPr>
      <w:r w:rsidRPr="00547CBC">
        <w:rPr>
          <w:rFonts w:ascii="Times New Roman" w:hAnsi="Times New Roman"/>
        </w:rPr>
        <w:tab/>
        <w:t>The Full Court noted that this understanding was consistent with the scheme of the Act</w:t>
      </w:r>
      <w:r w:rsidR="00C8787B" w:rsidRPr="00547CBC">
        <w:rPr>
          <w:rFonts w:ascii="Times New Roman" w:hAnsi="Times New Roman"/>
        </w:rPr>
        <w:t>,</w:t>
      </w:r>
      <w:r w:rsidRPr="00547CBC">
        <w:rPr>
          <w:rFonts w:ascii="Times New Roman" w:hAnsi="Times New Roman"/>
        </w:rPr>
        <w:t xml:space="preserve"> </w:t>
      </w:r>
      <w:r w:rsidR="00917D44" w:rsidRPr="00547CBC">
        <w:rPr>
          <w:rFonts w:ascii="Times New Roman" w:hAnsi="Times New Roman"/>
        </w:rPr>
        <w:t xml:space="preserve">which excluded </w:t>
      </w:r>
      <w:r w:rsidRPr="00547CBC">
        <w:rPr>
          <w:rFonts w:ascii="Times New Roman" w:hAnsi="Times New Roman"/>
        </w:rPr>
        <w:t xml:space="preserve">casual employees from certain leave entitlements. </w:t>
      </w:r>
      <w:r w:rsidRPr="00547CBC">
        <w:rPr>
          <w:rFonts w:ascii="Times New Roman" w:hAnsi="Times New Roman"/>
        </w:rPr>
        <w:lastRenderedPageBreak/>
        <w:t xml:space="preserve">Casual employees, </w:t>
      </w:r>
      <w:r w:rsidR="0053343F" w:rsidRPr="00547CBC">
        <w:rPr>
          <w:rFonts w:ascii="Times New Roman" w:hAnsi="Times New Roman"/>
        </w:rPr>
        <w:t>being those employees who had given and received no</w:t>
      </w:r>
      <w:r w:rsidRPr="00547CBC">
        <w:rPr>
          <w:rFonts w:ascii="Times New Roman" w:hAnsi="Times New Roman"/>
        </w:rPr>
        <w:t xml:space="preserve"> firm advance commitment to continuing work, were therefore able to make their own arrangements for rest and recreation, and </w:t>
      </w:r>
      <w:r w:rsidR="0085774E" w:rsidRPr="00547CBC">
        <w:rPr>
          <w:rFonts w:ascii="Times New Roman" w:hAnsi="Times New Roman"/>
        </w:rPr>
        <w:t>did not need to</w:t>
      </w:r>
      <w:r w:rsidRPr="00547CBC">
        <w:rPr>
          <w:rFonts w:ascii="Times New Roman" w:hAnsi="Times New Roman"/>
        </w:rPr>
        <w:t xml:space="preserve"> be guaranteed leave in the same way as </w:t>
      </w:r>
      <w:r w:rsidR="002A34E7" w:rsidRPr="00547CBC">
        <w:rPr>
          <w:rFonts w:ascii="Times New Roman" w:hAnsi="Times New Roman"/>
        </w:rPr>
        <w:t xml:space="preserve">other </w:t>
      </w:r>
      <w:r w:rsidRPr="00547CBC">
        <w:rPr>
          <w:rFonts w:ascii="Times New Roman" w:hAnsi="Times New Roman"/>
        </w:rPr>
        <w:t>employees</w:t>
      </w:r>
      <w:r w:rsidRPr="00547CBC">
        <w:rPr>
          <w:rStyle w:val="FootnoteReference"/>
          <w:rFonts w:ascii="Times New Roman" w:hAnsi="Times New Roman"/>
          <w:sz w:val="24"/>
        </w:rPr>
        <w:footnoteReference w:id="55"/>
      </w:r>
      <w:r w:rsidRPr="00547CBC">
        <w:rPr>
          <w:rFonts w:ascii="Times New Roman" w:hAnsi="Times New Roman"/>
        </w:rPr>
        <w:t>.</w:t>
      </w:r>
    </w:p>
    <w:p w14:paraId="6A235ED4" w14:textId="6AFB670D" w:rsidR="000A3F66" w:rsidRPr="00547CBC" w:rsidRDefault="000A3F66" w:rsidP="00547CBC">
      <w:pPr>
        <w:pStyle w:val="FixListStyle"/>
        <w:spacing w:after="260" w:line="280" w:lineRule="exact"/>
        <w:ind w:right="0"/>
        <w:jc w:val="both"/>
        <w:rPr>
          <w:rFonts w:ascii="Times New Roman" w:hAnsi="Times New Roman"/>
        </w:rPr>
      </w:pPr>
      <w:r w:rsidRPr="00547CBC">
        <w:rPr>
          <w:rFonts w:ascii="Times New Roman" w:hAnsi="Times New Roman"/>
        </w:rPr>
        <w:tab/>
        <w:t>Th</w:t>
      </w:r>
      <w:r w:rsidR="002A34E7" w:rsidRPr="00547CBC">
        <w:rPr>
          <w:rFonts w:ascii="Times New Roman" w:hAnsi="Times New Roman"/>
        </w:rPr>
        <w:t>eir Honours</w:t>
      </w:r>
      <w:r w:rsidRPr="00547CBC">
        <w:rPr>
          <w:rFonts w:ascii="Times New Roman" w:hAnsi="Times New Roman"/>
          <w:i/>
          <w:iCs/>
        </w:rPr>
        <w:t xml:space="preserve"> </w:t>
      </w:r>
      <w:r w:rsidRPr="00547CBC">
        <w:rPr>
          <w:rFonts w:ascii="Times New Roman" w:hAnsi="Times New Roman"/>
        </w:rPr>
        <w:t xml:space="preserve">went on to </w:t>
      </w:r>
      <w:r w:rsidR="000C4678" w:rsidRPr="00547CBC">
        <w:rPr>
          <w:rFonts w:ascii="Times New Roman" w:hAnsi="Times New Roman"/>
        </w:rPr>
        <w:t>suggest</w:t>
      </w:r>
      <w:r w:rsidRPr="00547CBC">
        <w:rPr>
          <w:rFonts w:ascii="Times New Roman" w:hAnsi="Times New Roman"/>
        </w:rPr>
        <w:t xml:space="preserve"> that the characterisation of employment as casual or otherwise </w:t>
      </w:r>
      <w:r w:rsidR="00D8643D" w:rsidRPr="00547CBC">
        <w:rPr>
          <w:rFonts w:ascii="Times New Roman" w:hAnsi="Times New Roman"/>
        </w:rPr>
        <w:t xml:space="preserve">required an assessment of </w:t>
      </w:r>
      <w:r w:rsidRPr="00547CBC">
        <w:rPr>
          <w:rFonts w:ascii="Times New Roman" w:hAnsi="Times New Roman"/>
        </w:rPr>
        <w:t>"[t]he conduct of the parties to the employment relationship and the real substance, practical reality and true nature of that relationship"</w:t>
      </w:r>
      <w:r w:rsidRPr="00547CBC">
        <w:rPr>
          <w:rStyle w:val="FootnoteReference"/>
          <w:rFonts w:ascii="Times New Roman" w:hAnsi="Times New Roman"/>
          <w:sz w:val="24"/>
        </w:rPr>
        <w:footnoteReference w:id="56"/>
      </w:r>
      <w:r w:rsidRPr="00547CBC">
        <w:rPr>
          <w:rFonts w:ascii="Times New Roman" w:hAnsi="Times New Roman"/>
        </w:rPr>
        <w:t xml:space="preserve">. </w:t>
      </w:r>
      <w:r w:rsidR="000C4678" w:rsidRPr="00547CBC">
        <w:rPr>
          <w:rFonts w:ascii="Times New Roman" w:hAnsi="Times New Roman"/>
        </w:rPr>
        <w:t>Their Honours</w:t>
      </w:r>
      <w:r w:rsidRPr="00547CBC">
        <w:rPr>
          <w:rFonts w:ascii="Times New Roman" w:hAnsi="Times New Roman"/>
        </w:rPr>
        <w:t xml:space="preserve"> observed that this was the settled approach to the question whether a person was an employee as distinct from a contractor, and reasoned that the same approach was appropriate in determining the nature of an employment relationship</w:t>
      </w:r>
      <w:r w:rsidRPr="00547CBC">
        <w:rPr>
          <w:rStyle w:val="FootnoteReference"/>
          <w:rFonts w:ascii="Times New Roman" w:hAnsi="Times New Roman"/>
          <w:sz w:val="24"/>
        </w:rPr>
        <w:footnoteReference w:id="57"/>
      </w:r>
      <w:r w:rsidRPr="00547CBC">
        <w:rPr>
          <w:rFonts w:ascii="Times New Roman" w:hAnsi="Times New Roman"/>
        </w:rPr>
        <w:t xml:space="preserve">. </w:t>
      </w:r>
      <w:r w:rsidR="000C4678" w:rsidRPr="00547CBC">
        <w:rPr>
          <w:rFonts w:ascii="Times New Roman" w:hAnsi="Times New Roman"/>
        </w:rPr>
        <w:t>Their</w:t>
      </w:r>
      <w:r w:rsidR="0028012C" w:rsidRPr="00547CBC">
        <w:rPr>
          <w:rFonts w:ascii="Times New Roman" w:hAnsi="Times New Roman"/>
        </w:rPr>
        <w:t> </w:t>
      </w:r>
      <w:r w:rsidR="000C4678" w:rsidRPr="00547CBC">
        <w:rPr>
          <w:rFonts w:ascii="Times New Roman" w:hAnsi="Times New Roman"/>
        </w:rPr>
        <w:t>Honours</w:t>
      </w:r>
      <w:r w:rsidRPr="00547CBC">
        <w:rPr>
          <w:rFonts w:ascii="Times New Roman" w:hAnsi="Times New Roman"/>
        </w:rPr>
        <w:t xml:space="preserve"> also said that regard must be had to "the surrounding circumstances created by both the contractual terms and the regulatory regime (including the [Act], awards and enterprise agreements) applicable to the employment"</w:t>
      </w:r>
      <w:r w:rsidRPr="00547CBC">
        <w:rPr>
          <w:rStyle w:val="FootnoteReference"/>
          <w:rFonts w:ascii="Times New Roman" w:hAnsi="Times New Roman"/>
          <w:sz w:val="24"/>
        </w:rPr>
        <w:footnoteReference w:id="58"/>
      </w:r>
      <w:r w:rsidRPr="00547CBC">
        <w:rPr>
          <w:rFonts w:ascii="Times New Roman" w:hAnsi="Times New Roman"/>
        </w:rPr>
        <w:t>.</w:t>
      </w:r>
    </w:p>
    <w:p w14:paraId="396E11FC" w14:textId="7FA71DFD" w:rsidR="009F0F8F" w:rsidRPr="00547CBC" w:rsidRDefault="00C137B8" w:rsidP="00547CBC">
      <w:pPr>
        <w:pStyle w:val="HeadingL2"/>
        <w:spacing w:after="260" w:line="280" w:lineRule="exact"/>
        <w:ind w:right="0"/>
        <w:jc w:val="both"/>
        <w:rPr>
          <w:rFonts w:ascii="Times New Roman" w:hAnsi="Times New Roman"/>
        </w:rPr>
      </w:pPr>
      <w:r w:rsidRPr="00547CBC">
        <w:rPr>
          <w:rFonts w:ascii="Times New Roman" w:hAnsi="Times New Roman"/>
        </w:rPr>
        <w:t xml:space="preserve">The </w:t>
      </w:r>
      <w:r w:rsidR="00A83319" w:rsidRPr="00547CBC">
        <w:rPr>
          <w:rFonts w:ascii="Times New Roman" w:hAnsi="Times New Roman"/>
        </w:rPr>
        <w:t xml:space="preserve">reasoning </w:t>
      </w:r>
      <w:r w:rsidR="00633E63" w:rsidRPr="00547CBC">
        <w:rPr>
          <w:rFonts w:ascii="Times New Roman" w:hAnsi="Times New Roman"/>
        </w:rPr>
        <w:t xml:space="preserve">in the Full Court </w:t>
      </w:r>
      <w:r w:rsidR="000C4678" w:rsidRPr="00547CBC">
        <w:rPr>
          <w:rFonts w:ascii="Times New Roman" w:hAnsi="Times New Roman"/>
        </w:rPr>
        <w:t>in this case</w:t>
      </w:r>
    </w:p>
    <w:p w14:paraId="4EB4CD9B" w14:textId="7B0B132A" w:rsidR="009F0F8F" w:rsidRPr="00547CBC" w:rsidRDefault="00C137B8"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A83319" w:rsidRPr="00547CBC">
        <w:rPr>
          <w:rFonts w:ascii="Times New Roman" w:hAnsi="Times New Roman"/>
        </w:rPr>
        <w:t xml:space="preserve">Before the Full Court, </w:t>
      </w:r>
      <w:r w:rsidR="009F0F8F" w:rsidRPr="00547CBC">
        <w:rPr>
          <w:rFonts w:ascii="Times New Roman" w:hAnsi="Times New Roman"/>
        </w:rPr>
        <w:t xml:space="preserve">WorkPac argued that </w:t>
      </w:r>
      <w:r w:rsidR="0010035A" w:rsidRPr="00547CBC">
        <w:rPr>
          <w:rFonts w:ascii="Times New Roman" w:hAnsi="Times New Roman"/>
        </w:rPr>
        <w:t xml:space="preserve">the question </w:t>
      </w:r>
      <w:r w:rsidR="009F0F8F" w:rsidRPr="00547CBC">
        <w:rPr>
          <w:rFonts w:ascii="Times New Roman" w:hAnsi="Times New Roman"/>
        </w:rPr>
        <w:t>whether a firm advance commitment had been made was to be determined at the time of entry into the employment contract and</w:t>
      </w:r>
      <w:r w:rsidR="009831F9" w:rsidRPr="00547CBC">
        <w:rPr>
          <w:rFonts w:ascii="Times New Roman" w:hAnsi="Times New Roman"/>
        </w:rPr>
        <w:t>,</w:t>
      </w:r>
      <w:r w:rsidR="009F0F8F" w:rsidRPr="00547CBC">
        <w:rPr>
          <w:rFonts w:ascii="Times New Roman" w:hAnsi="Times New Roman"/>
        </w:rPr>
        <w:t xml:space="preserve"> </w:t>
      </w:r>
      <w:r w:rsidR="00007CDA" w:rsidRPr="00547CBC">
        <w:rPr>
          <w:rFonts w:ascii="Times New Roman" w:hAnsi="Times New Roman"/>
        </w:rPr>
        <w:t>in the case of an employment contract wholly in writing,</w:t>
      </w:r>
      <w:r w:rsidR="00B825EB" w:rsidRPr="00547CBC">
        <w:rPr>
          <w:rFonts w:ascii="Times New Roman" w:hAnsi="Times New Roman"/>
        </w:rPr>
        <w:t xml:space="preserve"> </w:t>
      </w:r>
      <w:r w:rsidR="009F0F8F" w:rsidRPr="00547CBC">
        <w:rPr>
          <w:rFonts w:ascii="Times New Roman" w:hAnsi="Times New Roman"/>
        </w:rPr>
        <w:t>by reference solely to the express terms of the contract. Resort to post</w:t>
      </w:r>
      <w:r w:rsidR="004C7AE5" w:rsidRPr="00547CBC">
        <w:rPr>
          <w:rFonts w:ascii="Times New Roman" w:hAnsi="Times New Roman"/>
        </w:rPr>
        <w:noBreakHyphen/>
      </w:r>
      <w:r w:rsidR="009F0F8F" w:rsidRPr="00547CBC">
        <w:rPr>
          <w:rFonts w:ascii="Times New Roman" w:hAnsi="Times New Roman"/>
        </w:rPr>
        <w:t xml:space="preserve">contractual conduct as an aid to determining the nature of </w:t>
      </w:r>
      <w:r w:rsidR="00D35BDC" w:rsidRPr="00547CBC">
        <w:rPr>
          <w:rFonts w:ascii="Times New Roman" w:hAnsi="Times New Roman"/>
        </w:rPr>
        <w:t xml:space="preserve">the </w:t>
      </w:r>
      <w:r w:rsidR="009F0F8F" w:rsidRPr="00547CBC">
        <w:rPr>
          <w:rFonts w:ascii="Times New Roman" w:hAnsi="Times New Roman"/>
        </w:rPr>
        <w:t>employment relationship</w:t>
      </w:r>
      <w:r w:rsidR="00DE13C5" w:rsidRPr="00547CBC">
        <w:rPr>
          <w:rFonts w:ascii="Times New Roman" w:hAnsi="Times New Roman"/>
        </w:rPr>
        <w:t xml:space="preserve"> was said to be impermissible</w:t>
      </w:r>
      <w:r w:rsidR="00901E07" w:rsidRPr="00547CBC">
        <w:rPr>
          <w:rFonts w:ascii="Times New Roman" w:hAnsi="Times New Roman"/>
        </w:rPr>
        <w:t>.</w:t>
      </w:r>
      <w:r w:rsidR="00D35BDC" w:rsidRPr="00547CBC">
        <w:rPr>
          <w:rFonts w:ascii="Times New Roman" w:hAnsi="Times New Roman"/>
        </w:rPr>
        <w:t xml:space="preserve"> WorkPac submitted that </w:t>
      </w:r>
      <w:r w:rsidR="00901E07" w:rsidRPr="00547CBC">
        <w:rPr>
          <w:rFonts w:ascii="Times New Roman" w:hAnsi="Times New Roman"/>
        </w:rPr>
        <w:t>t</w:t>
      </w:r>
      <w:r w:rsidR="009F0F8F" w:rsidRPr="00547CBC">
        <w:rPr>
          <w:rFonts w:ascii="Times New Roman" w:hAnsi="Times New Roman"/>
        </w:rPr>
        <w:t>o the extent that it had been held</w:t>
      </w:r>
      <w:r w:rsidR="00AA12CC" w:rsidRPr="00547CBC">
        <w:rPr>
          <w:rFonts w:ascii="Times New Roman" w:hAnsi="Times New Roman"/>
        </w:rPr>
        <w:t xml:space="preserve"> in </w:t>
      </w:r>
      <w:r w:rsidR="00AA12CC" w:rsidRPr="00547CBC">
        <w:rPr>
          <w:rFonts w:ascii="Times New Roman" w:hAnsi="Times New Roman"/>
          <w:i/>
        </w:rPr>
        <w:t>Skene</w:t>
      </w:r>
      <w:r w:rsidR="009F0F8F" w:rsidRPr="00547CBC">
        <w:rPr>
          <w:rFonts w:ascii="Times New Roman" w:hAnsi="Times New Roman"/>
        </w:rPr>
        <w:t xml:space="preserve"> that regard could be had to extrinsic matters, including post-contractual conduct, the decision was wrong and should not be followed</w:t>
      </w:r>
      <w:r w:rsidR="009F0F8F" w:rsidRPr="00547CBC">
        <w:rPr>
          <w:rStyle w:val="FootnoteReference"/>
          <w:rFonts w:ascii="Times New Roman" w:hAnsi="Times New Roman"/>
          <w:sz w:val="24"/>
        </w:rPr>
        <w:footnoteReference w:id="59"/>
      </w:r>
      <w:r w:rsidR="009F0F8F" w:rsidRPr="00547CBC">
        <w:rPr>
          <w:rFonts w:ascii="Times New Roman" w:hAnsi="Times New Roman"/>
        </w:rPr>
        <w:t xml:space="preserve">. </w:t>
      </w:r>
      <w:r w:rsidR="00855A24" w:rsidRPr="00547CBC">
        <w:rPr>
          <w:rFonts w:ascii="Times New Roman" w:hAnsi="Times New Roman"/>
        </w:rPr>
        <w:t xml:space="preserve">This submission was </w:t>
      </w:r>
      <w:r w:rsidR="00F70AE7" w:rsidRPr="00547CBC">
        <w:rPr>
          <w:rFonts w:ascii="Times New Roman" w:hAnsi="Times New Roman"/>
        </w:rPr>
        <w:t>renewed in this Court.</w:t>
      </w:r>
    </w:p>
    <w:p w14:paraId="7EE90263" w14:textId="5FA71F9A" w:rsidR="003D7A16" w:rsidRPr="00547CBC" w:rsidRDefault="009F0F8F" w:rsidP="00547CBC">
      <w:pPr>
        <w:pStyle w:val="FixListStyle"/>
        <w:spacing w:after="260" w:line="280" w:lineRule="exact"/>
        <w:ind w:right="0"/>
        <w:jc w:val="both"/>
        <w:rPr>
          <w:rFonts w:ascii="Times New Roman" w:hAnsi="Times New Roman"/>
        </w:rPr>
      </w:pPr>
      <w:r w:rsidRPr="00547CBC">
        <w:rPr>
          <w:rFonts w:ascii="Times New Roman" w:hAnsi="Times New Roman"/>
        </w:rPr>
        <w:lastRenderedPageBreak/>
        <w:tab/>
        <w:t>Mr Rossato argued</w:t>
      </w:r>
      <w:r w:rsidR="00883A4E" w:rsidRPr="00547CBC">
        <w:rPr>
          <w:rFonts w:ascii="Times New Roman" w:hAnsi="Times New Roman"/>
        </w:rPr>
        <w:t xml:space="preserve"> </w:t>
      </w:r>
      <w:r w:rsidRPr="00547CBC">
        <w:rPr>
          <w:rFonts w:ascii="Times New Roman" w:hAnsi="Times New Roman"/>
        </w:rPr>
        <w:t>that</w:t>
      </w:r>
      <w:r w:rsidR="00883A4E" w:rsidRPr="00547CBC">
        <w:rPr>
          <w:rFonts w:ascii="Times New Roman" w:hAnsi="Times New Roman"/>
        </w:rPr>
        <w:t xml:space="preserve">, taking </w:t>
      </w:r>
      <w:proofErr w:type="spellStart"/>
      <w:r w:rsidR="00883A4E" w:rsidRPr="00547CBC">
        <w:rPr>
          <w:rFonts w:ascii="Times New Roman" w:hAnsi="Times New Roman"/>
        </w:rPr>
        <w:t>WorkPac's</w:t>
      </w:r>
      <w:proofErr w:type="spellEnd"/>
      <w:r w:rsidR="00883A4E" w:rsidRPr="00547CBC">
        <w:rPr>
          <w:rFonts w:ascii="Times New Roman" w:hAnsi="Times New Roman"/>
        </w:rPr>
        <w:t xml:space="preserve"> case at its highest and limiting the analysis to the written terms of the employment contracts, </w:t>
      </w:r>
      <w:r w:rsidR="005E093C" w:rsidRPr="00547CBC">
        <w:rPr>
          <w:rFonts w:ascii="Times New Roman" w:hAnsi="Times New Roman"/>
        </w:rPr>
        <w:t>the requisite</w:t>
      </w:r>
      <w:r w:rsidRPr="00547CBC">
        <w:rPr>
          <w:rFonts w:ascii="Times New Roman" w:hAnsi="Times New Roman"/>
        </w:rPr>
        <w:t xml:space="preserve"> firm advance commitment was evident </w:t>
      </w:r>
      <w:r w:rsidR="00A63930" w:rsidRPr="00547CBC">
        <w:rPr>
          <w:rFonts w:ascii="Times New Roman" w:hAnsi="Times New Roman"/>
        </w:rPr>
        <w:t xml:space="preserve">in this case </w:t>
      </w:r>
      <w:r w:rsidRPr="00547CBC">
        <w:rPr>
          <w:rFonts w:ascii="Times New Roman" w:hAnsi="Times New Roman"/>
        </w:rPr>
        <w:t xml:space="preserve">from </w:t>
      </w:r>
      <w:r w:rsidR="00883A4E" w:rsidRPr="00547CBC">
        <w:rPr>
          <w:rFonts w:ascii="Times New Roman" w:hAnsi="Times New Roman"/>
        </w:rPr>
        <w:t>those terms</w:t>
      </w:r>
      <w:r w:rsidRPr="00547CBC">
        <w:rPr>
          <w:rStyle w:val="FootnoteReference"/>
          <w:rFonts w:ascii="Times New Roman" w:hAnsi="Times New Roman"/>
          <w:sz w:val="24"/>
        </w:rPr>
        <w:footnoteReference w:id="60"/>
      </w:r>
      <w:r w:rsidRPr="00547CBC">
        <w:rPr>
          <w:rFonts w:ascii="Times New Roman" w:hAnsi="Times New Roman"/>
        </w:rPr>
        <w:t xml:space="preserve">. </w:t>
      </w:r>
      <w:r w:rsidR="003D7A16" w:rsidRPr="00547CBC">
        <w:rPr>
          <w:rFonts w:ascii="Times New Roman" w:hAnsi="Times New Roman"/>
        </w:rPr>
        <w:t>Bromberg J and White J</w:t>
      </w:r>
      <w:r w:rsidR="00883A4E" w:rsidRPr="00547CBC">
        <w:rPr>
          <w:rFonts w:ascii="Times New Roman" w:hAnsi="Times New Roman"/>
        </w:rPr>
        <w:t xml:space="preserve"> </w:t>
      </w:r>
      <w:r w:rsidR="00D06776" w:rsidRPr="00547CBC">
        <w:rPr>
          <w:rFonts w:ascii="Times New Roman" w:hAnsi="Times New Roman"/>
        </w:rPr>
        <w:t xml:space="preserve">(with whom </w:t>
      </w:r>
      <w:proofErr w:type="spellStart"/>
      <w:r w:rsidR="00D06776" w:rsidRPr="00547CBC">
        <w:rPr>
          <w:rFonts w:ascii="Times New Roman" w:hAnsi="Times New Roman"/>
        </w:rPr>
        <w:t>Wheelahan</w:t>
      </w:r>
      <w:proofErr w:type="spellEnd"/>
      <w:r w:rsidR="00D06776" w:rsidRPr="00547CBC">
        <w:rPr>
          <w:rFonts w:ascii="Times New Roman" w:hAnsi="Times New Roman"/>
        </w:rPr>
        <w:t> J relevantly agreed</w:t>
      </w:r>
      <w:r w:rsidR="00D06776" w:rsidRPr="00547CBC">
        <w:rPr>
          <w:rStyle w:val="FootnoteReference"/>
          <w:rFonts w:ascii="Times New Roman" w:hAnsi="Times New Roman"/>
          <w:sz w:val="24"/>
        </w:rPr>
        <w:footnoteReference w:id="61"/>
      </w:r>
      <w:r w:rsidR="00DC6CAE" w:rsidRPr="00547CBC">
        <w:rPr>
          <w:rFonts w:ascii="Times New Roman" w:hAnsi="Times New Roman"/>
        </w:rPr>
        <w:t>)</w:t>
      </w:r>
      <w:r w:rsidR="00D06776" w:rsidRPr="00547CBC">
        <w:rPr>
          <w:rFonts w:ascii="Times New Roman" w:hAnsi="Times New Roman"/>
        </w:rPr>
        <w:t xml:space="preserve"> </w:t>
      </w:r>
      <w:r w:rsidR="00883A4E" w:rsidRPr="00547CBC">
        <w:rPr>
          <w:rFonts w:ascii="Times New Roman" w:hAnsi="Times New Roman"/>
        </w:rPr>
        <w:t xml:space="preserve">accepted this contention and </w:t>
      </w:r>
      <w:r w:rsidR="003D7A16" w:rsidRPr="00547CBC">
        <w:rPr>
          <w:rFonts w:ascii="Times New Roman" w:hAnsi="Times New Roman"/>
        </w:rPr>
        <w:t>concluded that Mr Rossato was not a casual employee</w:t>
      </w:r>
      <w:r w:rsidR="003D7A16" w:rsidRPr="00547CBC">
        <w:rPr>
          <w:rStyle w:val="FootnoteReference"/>
          <w:rFonts w:ascii="Times New Roman" w:hAnsi="Times New Roman"/>
          <w:sz w:val="24"/>
        </w:rPr>
        <w:footnoteReference w:id="62"/>
      </w:r>
      <w:r w:rsidR="003D7A16" w:rsidRPr="00547CBC">
        <w:rPr>
          <w:rFonts w:ascii="Times New Roman" w:hAnsi="Times New Roman"/>
        </w:rPr>
        <w:t xml:space="preserve">. </w:t>
      </w:r>
      <w:r w:rsidR="00D06776" w:rsidRPr="00547CBC">
        <w:rPr>
          <w:rFonts w:ascii="Times New Roman" w:hAnsi="Times New Roman"/>
        </w:rPr>
        <w:t>Both of their Honours characterised the NOCEs as contracts that provided for ongoing or indefinite employment in which Mr Rossato was to work regular, constant, predictable hours fixed long in advance. In their Honours' view, employment of this type was, "by its very nature", employment that involved a firm advance commitment</w:t>
      </w:r>
      <w:r w:rsidR="00D06776" w:rsidRPr="00547CBC">
        <w:rPr>
          <w:rStyle w:val="FootnoteReference"/>
          <w:rFonts w:ascii="Times New Roman" w:hAnsi="Times New Roman"/>
          <w:sz w:val="24"/>
        </w:rPr>
        <w:footnoteReference w:id="63"/>
      </w:r>
      <w:r w:rsidR="00D06776" w:rsidRPr="00547CBC">
        <w:rPr>
          <w:rFonts w:ascii="Times New Roman" w:hAnsi="Times New Roman"/>
        </w:rPr>
        <w:t xml:space="preserve">. </w:t>
      </w:r>
    </w:p>
    <w:p w14:paraId="1F3D0041" w14:textId="741AD713" w:rsidR="009F0F8F" w:rsidRPr="00547CBC" w:rsidRDefault="00671E95"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9F0F8F" w:rsidRPr="00547CBC">
        <w:rPr>
          <w:rFonts w:ascii="Times New Roman" w:hAnsi="Times New Roman"/>
        </w:rPr>
        <w:t xml:space="preserve">Mr Rossato </w:t>
      </w:r>
      <w:r w:rsidRPr="00547CBC">
        <w:rPr>
          <w:rFonts w:ascii="Times New Roman" w:hAnsi="Times New Roman"/>
        </w:rPr>
        <w:t xml:space="preserve">had also </w:t>
      </w:r>
      <w:r w:rsidR="009F0F8F" w:rsidRPr="00547CBC">
        <w:rPr>
          <w:rFonts w:ascii="Times New Roman" w:hAnsi="Times New Roman"/>
        </w:rPr>
        <w:t>contended</w:t>
      </w:r>
      <w:r w:rsidR="009F0F8F" w:rsidRPr="00547CBC">
        <w:rPr>
          <w:rStyle w:val="FootnoteReference"/>
          <w:rFonts w:ascii="Times New Roman" w:hAnsi="Times New Roman"/>
          <w:sz w:val="24"/>
        </w:rPr>
        <w:footnoteReference w:id="64"/>
      </w:r>
      <w:r w:rsidR="009F0F8F" w:rsidRPr="00547CBC">
        <w:rPr>
          <w:rFonts w:ascii="Times New Roman" w:hAnsi="Times New Roman"/>
        </w:rPr>
        <w:t xml:space="preserve"> that the proper approach to determining the existence of a firm advance commitment should be a process of "characterisation" having regard to "[t]he conduct of the parties to the employment relationship and the real substance, practical reality and true nature of that relationship"</w:t>
      </w:r>
      <w:r w:rsidR="009F0F8F" w:rsidRPr="00547CBC">
        <w:rPr>
          <w:rStyle w:val="FootnoteReference"/>
          <w:rFonts w:ascii="Times New Roman" w:hAnsi="Times New Roman"/>
          <w:sz w:val="24"/>
        </w:rPr>
        <w:footnoteReference w:id="65"/>
      </w:r>
      <w:r w:rsidR="009F0F8F" w:rsidRPr="00547CBC">
        <w:rPr>
          <w:rFonts w:ascii="Times New Roman" w:hAnsi="Times New Roman"/>
        </w:rPr>
        <w:t xml:space="preserve">. </w:t>
      </w:r>
      <w:r w:rsidR="001B61A6" w:rsidRPr="00547CBC">
        <w:rPr>
          <w:rFonts w:ascii="Times New Roman" w:hAnsi="Times New Roman"/>
        </w:rPr>
        <w:t xml:space="preserve">In this regard, </w:t>
      </w:r>
      <w:r w:rsidR="009F0F8F" w:rsidRPr="00547CBC">
        <w:rPr>
          <w:rFonts w:ascii="Times New Roman" w:hAnsi="Times New Roman"/>
        </w:rPr>
        <w:t xml:space="preserve">Bromberg J </w:t>
      </w:r>
      <w:r w:rsidR="007511D9" w:rsidRPr="00547CBC">
        <w:rPr>
          <w:rFonts w:ascii="Times New Roman" w:hAnsi="Times New Roman"/>
        </w:rPr>
        <w:t xml:space="preserve">was disposed to accept </w:t>
      </w:r>
      <w:r w:rsidR="009F0F8F" w:rsidRPr="00547CBC">
        <w:rPr>
          <w:rFonts w:ascii="Times New Roman" w:hAnsi="Times New Roman"/>
        </w:rPr>
        <w:t>that</w:t>
      </w:r>
      <w:r w:rsidR="000D7308" w:rsidRPr="00547CBC">
        <w:rPr>
          <w:rFonts w:ascii="Times New Roman" w:hAnsi="Times New Roman"/>
        </w:rPr>
        <w:t xml:space="preserve"> because</w:t>
      </w:r>
      <w:r w:rsidR="009F0F8F" w:rsidRPr="00547CBC">
        <w:rPr>
          <w:rFonts w:ascii="Times New Roman" w:hAnsi="Times New Roman"/>
        </w:rPr>
        <w:t xml:space="preserve"> an employment relationship is dynamic, </w:t>
      </w:r>
      <w:r w:rsidR="000D7308" w:rsidRPr="00547CBC">
        <w:rPr>
          <w:rFonts w:ascii="Times New Roman" w:hAnsi="Times New Roman"/>
        </w:rPr>
        <w:t xml:space="preserve">the </w:t>
      </w:r>
      <w:r w:rsidR="004D5D0A" w:rsidRPr="00547CBC">
        <w:rPr>
          <w:rFonts w:ascii="Times New Roman" w:hAnsi="Times New Roman"/>
        </w:rPr>
        <w:t xml:space="preserve">character of the </w:t>
      </w:r>
      <w:r w:rsidR="009F0F8F" w:rsidRPr="00547CBC">
        <w:rPr>
          <w:rFonts w:ascii="Times New Roman" w:hAnsi="Times New Roman"/>
        </w:rPr>
        <w:t xml:space="preserve">relationship </w:t>
      </w:r>
      <w:r w:rsidR="004D5D0A" w:rsidRPr="00547CBC">
        <w:rPr>
          <w:rFonts w:ascii="Times New Roman" w:hAnsi="Times New Roman"/>
        </w:rPr>
        <w:t xml:space="preserve">may </w:t>
      </w:r>
      <w:r w:rsidR="009F0F8F" w:rsidRPr="00547CBC">
        <w:rPr>
          <w:rFonts w:ascii="Times New Roman" w:hAnsi="Times New Roman"/>
        </w:rPr>
        <w:t xml:space="preserve">be </w:t>
      </w:r>
      <w:r w:rsidR="000D7308" w:rsidRPr="00547CBC">
        <w:rPr>
          <w:rFonts w:ascii="Times New Roman" w:hAnsi="Times New Roman"/>
        </w:rPr>
        <w:t>discerned from</w:t>
      </w:r>
      <w:r w:rsidR="009F0F8F" w:rsidRPr="00547CBC">
        <w:rPr>
          <w:rFonts w:ascii="Times New Roman" w:hAnsi="Times New Roman"/>
        </w:rPr>
        <w:t xml:space="preserve"> the course of dealing between the parties </w:t>
      </w:r>
      <w:r w:rsidR="00461CE8" w:rsidRPr="00547CBC">
        <w:rPr>
          <w:rFonts w:ascii="Times New Roman" w:hAnsi="Times New Roman"/>
        </w:rPr>
        <w:t xml:space="preserve">and </w:t>
      </w:r>
      <w:r w:rsidR="009F0F8F" w:rsidRPr="00547CBC">
        <w:rPr>
          <w:rFonts w:ascii="Times New Roman" w:hAnsi="Times New Roman"/>
        </w:rPr>
        <w:t>the</w:t>
      </w:r>
      <w:r w:rsidR="000D7308" w:rsidRPr="00547CBC">
        <w:rPr>
          <w:rFonts w:ascii="Times New Roman" w:hAnsi="Times New Roman"/>
        </w:rPr>
        <w:t>ir</w:t>
      </w:r>
      <w:r w:rsidR="009F0F8F" w:rsidRPr="00547CBC">
        <w:rPr>
          <w:rFonts w:ascii="Times New Roman" w:hAnsi="Times New Roman"/>
        </w:rPr>
        <w:t xml:space="preserve"> conduct, not </w:t>
      </w:r>
      <w:r w:rsidR="00B0224B" w:rsidRPr="00547CBC">
        <w:rPr>
          <w:rFonts w:ascii="Times New Roman" w:hAnsi="Times New Roman"/>
        </w:rPr>
        <w:t>only</w:t>
      </w:r>
      <w:r w:rsidR="009F0F8F" w:rsidRPr="00547CBC">
        <w:rPr>
          <w:rFonts w:ascii="Times New Roman" w:hAnsi="Times New Roman"/>
        </w:rPr>
        <w:t xml:space="preserve"> </w:t>
      </w:r>
      <w:r w:rsidR="00461CE8" w:rsidRPr="00547CBC">
        <w:rPr>
          <w:rFonts w:ascii="Times New Roman" w:hAnsi="Times New Roman"/>
        </w:rPr>
        <w:t xml:space="preserve">in </w:t>
      </w:r>
      <w:r w:rsidR="009F0F8F" w:rsidRPr="00547CBC">
        <w:rPr>
          <w:rFonts w:ascii="Times New Roman" w:hAnsi="Times New Roman"/>
        </w:rPr>
        <w:t xml:space="preserve">the written terms of the </w:t>
      </w:r>
      <w:r w:rsidR="00142120" w:rsidRPr="00547CBC">
        <w:rPr>
          <w:rFonts w:ascii="Times New Roman" w:hAnsi="Times New Roman"/>
        </w:rPr>
        <w:t xml:space="preserve">contract </w:t>
      </w:r>
      <w:r w:rsidR="009F0F8F" w:rsidRPr="00547CBC">
        <w:rPr>
          <w:rFonts w:ascii="Times New Roman" w:hAnsi="Times New Roman"/>
        </w:rPr>
        <w:t>which created the relationship</w:t>
      </w:r>
      <w:r w:rsidR="009F0F8F" w:rsidRPr="00547CBC">
        <w:rPr>
          <w:rStyle w:val="FootnoteReference"/>
          <w:rFonts w:ascii="Times New Roman" w:hAnsi="Times New Roman"/>
          <w:sz w:val="24"/>
        </w:rPr>
        <w:footnoteReference w:id="66"/>
      </w:r>
      <w:r w:rsidR="009F0F8F" w:rsidRPr="00547CBC">
        <w:rPr>
          <w:rFonts w:ascii="Times New Roman" w:hAnsi="Times New Roman"/>
        </w:rPr>
        <w:t xml:space="preserve">. </w:t>
      </w:r>
      <w:r w:rsidR="00B0224B" w:rsidRPr="00547CBC">
        <w:rPr>
          <w:rFonts w:ascii="Times New Roman" w:hAnsi="Times New Roman"/>
        </w:rPr>
        <w:t>On this</w:t>
      </w:r>
      <w:r w:rsidR="009F0F8F" w:rsidRPr="00547CBC">
        <w:rPr>
          <w:rFonts w:ascii="Times New Roman" w:hAnsi="Times New Roman"/>
        </w:rPr>
        <w:t xml:space="preserve"> view, </w:t>
      </w:r>
      <w:r w:rsidR="00B0224B" w:rsidRPr="00547CBC">
        <w:rPr>
          <w:rFonts w:ascii="Times New Roman" w:hAnsi="Times New Roman"/>
        </w:rPr>
        <w:t>which Bromberg J</w:t>
      </w:r>
      <w:r w:rsidR="00417673" w:rsidRPr="00547CBC">
        <w:rPr>
          <w:rFonts w:ascii="Times New Roman" w:hAnsi="Times New Roman"/>
        </w:rPr>
        <w:t xml:space="preserve"> </w:t>
      </w:r>
      <w:r w:rsidR="005E2566" w:rsidRPr="00547CBC">
        <w:rPr>
          <w:rFonts w:ascii="Times New Roman" w:hAnsi="Times New Roman"/>
        </w:rPr>
        <w:t xml:space="preserve">did not consider </w:t>
      </w:r>
      <w:r w:rsidR="00417673" w:rsidRPr="00547CBC">
        <w:rPr>
          <w:rFonts w:ascii="Times New Roman" w:hAnsi="Times New Roman"/>
        </w:rPr>
        <w:t xml:space="preserve">to have been decisive in this case, </w:t>
      </w:r>
      <w:r w:rsidR="009F0F8F" w:rsidRPr="00547CBC">
        <w:rPr>
          <w:rFonts w:ascii="Times New Roman" w:hAnsi="Times New Roman"/>
        </w:rPr>
        <w:t xml:space="preserve">it </w:t>
      </w:r>
      <w:r w:rsidR="00F17F87" w:rsidRPr="00547CBC">
        <w:rPr>
          <w:rFonts w:ascii="Times New Roman" w:hAnsi="Times New Roman"/>
        </w:rPr>
        <w:t>wa</w:t>
      </w:r>
      <w:r w:rsidR="00D66838" w:rsidRPr="00547CBC">
        <w:rPr>
          <w:rFonts w:ascii="Times New Roman" w:hAnsi="Times New Roman"/>
        </w:rPr>
        <w:t xml:space="preserve">s </w:t>
      </w:r>
      <w:r w:rsidR="009F0F8F" w:rsidRPr="00547CBC">
        <w:rPr>
          <w:rFonts w:ascii="Times New Roman" w:hAnsi="Times New Roman"/>
        </w:rPr>
        <w:t>not only the written contract which was being construed or characterised</w:t>
      </w:r>
      <w:r w:rsidR="00142120" w:rsidRPr="00547CBC">
        <w:rPr>
          <w:rFonts w:ascii="Times New Roman" w:hAnsi="Times New Roman"/>
        </w:rPr>
        <w:t xml:space="preserve">, but </w:t>
      </w:r>
      <w:r w:rsidR="009F0F8F" w:rsidRPr="00547CBC">
        <w:rPr>
          <w:rFonts w:ascii="Times New Roman" w:hAnsi="Times New Roman"/>
        </w:rPr>
        <w:t>the entire</w:t>
      </w:r>
      <w:r w:rsidR="00BB3C05" w:rsidRPr="00547CBC">
        <w:rPr>
          <w:rFonts w:ascii="Times New Roman" w:hAnsi="Times New Roman"/>
        </w:rPr>
        <w:t>ty of the</w:t>
      </w:r>
      <w:r w:rsidR="009F0F8F" w:rsidRPr="00547CBC">
        <w:rPr>
          <w:rFonts w:ascii="Times New Roman" w:hAnsi="Times New Roman"/>
        </w:rPr>
        <w:t xml:space="preserve"> employment relationship</w:t>
      </w:r>
      <w:r w:rsidR="009F0F8F" w:rsidRPr="00547CBC">
        <w:rPr>
          <w:rStyle w:val="FootnoteReference"/>
          <w:rFonts w:ascii="Times New Roman" w:hAnsi="Times New Roman"/>
          <w:sz w:val="24"/>
        </w:rPr>
        <w:footnoteReference w:id="67"/>
      </w:r>
      <w:r w:rsidR="009F0F8F" w:rsidRPr="00547CBC">
        <w:rPr>
          <w:rFonts w:ascii="Times New Roman" w:hAnsi="Times New Roman"/>
        </w:rPr>
        <w:t>.</w:t>
      </w:r>
    </w:p>
    <w:p w14:paraId="023F8B65" w14:textId="1A904450" w:rsidR="009F0F8F" w:rsidRPr="00547CBC" w:rsidRDefault="009F0F8F" w:rsidP="00547CBC">
      <w:pPr>
        <w:pStyle w:val="FixListStyle"/>
        <w:spacing w:after="260" w:line="280" w:lineRule="exact"/>
        <w:ind w:right="0"/>
        <w:jc w:val="both"/>
        <w:rPr>
          <w:rFonts w:ascii="Times New Roman" w:hAnsi="Times New Roman"/>
        </w:rPr>
      </w:pPr>
      <w:r w:rsidRPr="00547CBC">
        <w:rPr>
          <w:rFonts w:ascii="Times New Roman" w:hAnsi="Times New Roman"/>
        </w:rPr>
        <w:lastRenderedPageBreak/>
        <w:tab/>
        <w:t xml:space="preserve">White J </w:t>
      </w:r>
      <w:r w:rsidR="00A848A6" w:rsidRPr="00547CBC">
        <w:rPr>
          <w:rFonts w:ascii="Times New Roman" w:hAnsi="Times New Roman"/>
        </w:rPr>
        <w:t xml:space="preserve">was not persuaded that the conclusion in </w:t>
      </w:r>
      <w:r w:rsidR="00A848A6" w:rsidRPr="00547CBC">
        <w:rPr>
          <w:rFonts w:ascii="Times New Roman" w:hAnsi="Times New Roman"/>
          <w:i/>
          <w:iCs/>
        </w:rPr>
        <w:t>Skene</w:t>
      </w:r>
      <w:r w:rsidR="003C2CBC" w:rsidRPr="00547CBC">
        <w:rPr>
          <w:rFonts w:ascii="Times New Roman" w:hAnsi="Times New Roman"/>
        </w:rPr>
        <w:t>,</w:t>
      </w:r>
      <w:r w:rsidR="00397683" w:rsidRPr="00547CBC">
        <w:rPr>
          <w:rFonts w:ascii="Times New Roman" w:hAnsi="Times New Roman"/>
        </w:rPr>
        <w:t xml:space="preserve"> </w:t>
      </w:r>
      <w:r w:rsidR="00683C86" w:rsidRPr="00547CBC">
        <w:rPr>
          <w:rFonts w:ascii="Times New Roman" w:hAnsi="Times New Roman"/>
        </w:rPr>
        <w:t>that it was</w:t>
      </w:r>
      <w:r w:rsidRPr="00547CBC">
        <w:rPr>
          <w:rFonts w:ascii="Times New Roman" w:hAnsi="Times New Roman"/>
        </w:rPr>
        <w:t xml:space="preserve"> appropriate to assess the totality of the relationship in determining the nature of the employment relationship</w:t>
      </w:r>
      <w:r w:rsidR="00D51051" w:rsidRPr="00547CBC">
        <w:rPr>
          <w:rFonts w:ascii="Times New Roman" w:hAnsi="Times New Roman"/>
        </w:rPr>
        <w:t>,</w:t>
      </w:r>
      <w:r w:rsidR="00397683" w:rsidRPr="00547CBC">
        <w:rPr>
          <w:rFonts w:ascii="Times New Roman" w:hAnsi="Times New Roman"/>
        </w:rPr>
        <w:t xml:space="preserve"> was plainly wrong</w:t>
      </w:r>
      <w:r w:rsidR="001B3C12" w:rsidRPr="00547CBC">
        <w:rPr>
          <w:rStyle w:val="FootnoteReference"/>
          <w:rFonts w:ascii="Times New Roman" w:hAnsi="Times New Roman"/>
          <w:sz w:val="24"/>
        </w:rPr>
        <w:footnoteReference w:id="68"/>
      </w:r>
      <w:r w:rsidR="00683C86" w:rsidRPr="00547CBC">
        <w:rPr>
          <w:rFonts w:ascii="Times New Roman" w:hAnsi="Times New Roman"/>
        </w:rPr>
        <w:t xml:space="preserve">. </w:t>
      </w:r>
      <w:r w:rsidR="00E321DE" w:rsidRPr="00547CBC">
        <w:rPr>
          <w:rFonts w:ascii="Times New Roman" w:hAnsi="Times New Roman"/>
        </w:rPr>
        <w:t xml:space="preserve">However, his Honour </w:t>
      </w:r>
      <w:r w:rsidR="00F367BF" w:rsidRPr="00547CBC">
        <w:rPr>
          <w:rFonts w:ascii="Times New Roman" w:hAnsi="Times New Roman"/>
        </w:rPr>
        <w:t>expressed his prefere</w:t>
      </w:r>
      <w:r w:rsidR="00326496" w:rsidRPr="00547CBC">
        <w:rPr>
          <w:rFonts w:ascii="Times New Roman" w:hAnsi="Times New Roman"/>
        </w:rPr>
        <w:t xml:space="preserve">nce for the </w:t>
      </w:r>
      <w:r w:rsidR="00E321DE" w:rsidRPr="00547CBC">
        <w:rPr>
          <w:rFonts w:ascii="Times New Roman" w:hAnsi="Times New Roman"/>
        </w:rPr>
        <w:t xml:space="preserve">contrary </w:t>
      </w:r>
      <w:r w:rsidR="00326496" w:rsidRPr="00547CBC">
        <w:rPr>
          <w:rFonts w:ascii="Times New Roman" w:hAnsi="Times New Roman"/>
        </w:rPr>
        <w:t>view</w:t>
      </w:r>
      <w:r w:rsidR="00E321DE" w:rsidRPr="00547CBC">
        <w:rPr>
          <w:rFonts w:ascii="Times New Roman" w:hAnsi="Times New Roman"/>
        </w:rPr>
        <w:t>:</w:t>
      </w:r>
      <w:r w:rsidRPr="00547CBC">
        <w:rPr>
          <w:rFonts w:ascii="Times New Roman" w:hAnsi="Times New Roman"/>
        </w:rPr>
        <w:t xml:space="preserve"> that the existence of a firm advance commitment was properly to be assessed at the time of the commencement of the employment relationship</w:t>
      </w:r>
      <w:r w:rsidR="00C96D73" w:rsidRPr="00547CBC">
        <w:rPr>
          <w:rFonts w:ascii="Times New Roman" w:hAnsi="Times New Roman"/>
        </w:rPr>
        <w:t xml:space="preserve">, </w:t>
      </w:r>
      <w:r w:rsidRPr="00547CBC">
        <w:rPr>
          <w:rFonts w:ascii="Times New Roman" w:hAnsi="Times New Roman"/>
        </w:rPr>
        <w:t>subject to the possibility of later variation</w:t>
      </w:r>
      <w:r w:rsidRPr="00547CBC">
        <w:rPr>
          <w:rStyle w:val="FootnoteReference"/>
          <w:rFonts w:ascii="Times New Roman" w:hAnsi="Times New Roman"/>
          <w:sz w:val="24"/>
        </w:rPr>
        <w:footnoteReference w:id="69"/>
      </w:r>
      <w:r w:rsidR="000539AC" w:rsidRPr="00547CBC">
        <w:rPr>
          <w:rFonts w:ascii="Times New Roman" w:hAnsi="Times New Roman"/>
        </w:rPr>
        <w:t xml:space="preserve">. </w:t>
      </w:r>
      <w:r w:rsidR="00D06776" w:rsidRPr="00547CBC">
        <w:rPr>
          <w:rFonts w:ascii="Times New Roman" w:hAnsi="Times New Roman"/>
        </w:rPr>
        <w:t>White J said, rightly, that the Act contemplates that employer and employee alike should know their obligations and entitlements at the commencement of the employment</w:t>
      </w:r>
      <w:r w:rsidR="00D06776" w:rsidRPr="00547CBC">
        <w:rPr>
          <w:rStyle w:val="FootnoteReference"/>
          <w:rFonts w:ascii="Times New Roman" w:hAnsi="Times New Roman"/>
          <w:sz w:val="24"/>
        </w:rPr>
        <w:footnoteReference w:id="70"/>
      </w:r>
      <w:r w:rsidR="00D06776" w:rsidRPr="00547CBC">
        <w:rPr>
          <w:rFonts w:ascii="Times New Roman" w:hAnsi="Times New Roman"/>
        </w:rPr>
        <w:t xml:space="preserve">. </w:t>
      </w:r>
      <w:r w:rsidR="000539AC" w:rsidRPr="00547CBC">
        <w:rPr>
          <w:rFonts w:ascii="Times New Roman" w:hAnsi="Times New Roman"/>
        </w:rPr>
        <w:t xml:space="preserve">Nevertheless, </w:t>
      </w:r>
      <w:r w:rsidR="003E5385" w:rsidRPr="00547CBC">
        <w:rPr>
          <w:rFonts w:ascii="Times New Roman" w:hAnsi="Times New Roman"/>
        </w:rPr>
        <w:t xml:space="preserve">as will be seen, </w:t>
      </w:r>
      <w:r w:rsidR="00C50FFA" w:rsidRPr="00547CBC">
        <w:rPr>
          <w:rFonts w:ascii="Times New Roman" w:hAnsi="Times New Roman"/>
        </w:rPr>
        <w:t xml:space="preserve">his Honour </w:t>
      </w:r>
      <w:r w:rsidR="00F716C6" w:rsidRPr="00547CBC">
        <w:rPr>
          <w:rFonts w:ascii="Times New Roman" w:hAnsi="Times New Roman"/>
        </w:rPr>
        <w:t xml:space="preserve">was </w:t>
      </w:r>
      <w:r w:rsidR="003E5385" w:rsidRPr="00547CBC">
        <w:rPr>
          <w:rFonts w:ascii="Times New Roman" w:hAnsi="Times New Roman"/>
        </w:rPr>
        <w:t>influenced in his reasoning by th</w:t>
      </w:r>
      <w:r w:rsidR="00F716C6" w:rsidRPr="00547CBC">
        <w:rPr>
          <w:rFonts w:ascii="Times New Roman" w:hAnsi="Times New Roman"/>
        </w:rPr>
        <w:t>e</w:t>
      </w:r>
      <w:r w:rsidR="003E5385" w:rsidRPr="00547CBC">
        <w:rPr>
          <w:rFonts w:ascii="Times New Roman" w:hAnsi="Times New Roman"/>
        </w:rPr>
        <w:t xml:space="preserve"> approach</w:t>
      </w:r>
      <w:r w:rsidR="00F716C6" w:rsidRPr="00547CBC">
        <w:rPr>
          <w:rFonts w:ascii="Times New Roman" w:hAnsi="Times New Roman"/>
        </w:rPr>
        <w:t xml:space="preserve"> in </w:t>
      </w:r>
      <w:r w:rsidR="00F716C6" w:rsidRPr="00547CBC">
        <w:rPr>
          <w:rFonts w:ascii="Times New Roman" w:hAnsi="Times New Roman"/>
          <w:i/>
          <w:iCs/>
        </w:rPr>
        <w:t>Skene</w:t>
      </w:r>
      <w:r w:rsidR="00D51051" w:rsidRPr="00547CBC">
        <w:rPr>
          <w:rFonts w:ascii="Times New Roman" w:hAnsi="Times New Roman"/>
          <w:iCs/>
        </w:rPr>
        <w:t>,</w:t>
      </w:r>
      <w:r w:rsidR="00CC37C5" w:rsidRPr="00547CBC">
        <w:rPr>
          <w:rFonts w:ascii="Times New Roman" w:hAnsi="Times New Roman"/>
          <w:i/>
          <w:iCs/>
        </w:rPr>
        <w:t xml:space="preserve"> </w:t>
      </w:r>
      <w:r w:rsidR="00CC37C5" w:rsidRPr="00547CBC">
        <w:rPr>
          <w:rFonts w:ascii="Times New Roman" w:hAnsi="Times New Roman"/>
          <w:iCs/>
        </w:rPr>
        <w:t xml:space="preserve">which, for reasons which follow, </w:t>
      </w:r>
      <w:r w:rsidR="00C50FFA" w:rsidRPr="00547CBC">
        <w:rPr>
          <w:rFonts w:ascii="Times New Roman" w:hAnsi="Times New Roman"/>
          <w:iCs/>
        </w:rPr>
        <w:t>was erroneous</w:t>
      </w:r>
      <w:r w:rsidRPr="00547CBC">
        <w:rPr>
          <w:rFonts w:ascii="Times New Roman" w:hAnsi="Times New Roman"/>
        </w:rPr>
        <w:t>.</w:t>
      </w:r>
      <w:r w:rsidR="00517927" w:rsidRPr="00547CBC">
        <w:rPr>
          <w:rFonts w:ascii="Times New Roman" w:hAnsi="Times New Roman"/>
        </w:rPr>
        <w:t xml:space="preserve"> </w:t>
      </w:r>
    </w:p>
    <w:p w14:paraId="2577FFA0" w14:textId="44B9EF02" w:rsidR="009F7057" w:rsidRPr="00547CBC" w:rsidRDefault="009F7057" w:rsidP="00547CBC">
      <w:pPr>
        <w:pStyle w:val="HeadingL1"/>
        <w:spacing w:after="260" w:line="280" w:lineRule="exact"/>
        <w:ind w:right="0"/>
        <w:jc w:val="both"/>
        <w:rPr>
          <w:rFonts w:ascii="Times New Roman" w:hAnsi="Times New Roman"/>
        </w:rPr>
      </w:pPr>
      <w:proofErr w:type="spellStart"/>
      <w:r w:rsidRPr="00547CBC">
        <w:rPr>
          <w:rFonts w:ascii="Times New Roman" w:hAnsi="Times New Roman"/>
        </w:rPr>
        <w:t>WorkPac's</w:t>
      </w:r>
      <w:proofErr w:type="spellEnd"/>
      <w:r w:rsidRPr="00547CBC">
        <w:rPr>
          <w:rFonts w:ascii="Times New Roman" w:hAnsi="Times New Roman"/>
        </w:rPr>
        <w:t xml:space="preserve"> </w:t>
      </w:r>
      <w:r w:rsidR="00633E63" w:rsidRPr="00547CBC">
        <w:rPr>
          <w:rFonts w:ascii="Times New Roman" w:hAnsi="Times New Roman"/>
        </w:rPr>
        <w:t>submissions</w:t>
      </w:r>
    </w:p>
    <w:p w14:paraId="2D346EE5" w14:textId="62F7A2B8" w:rsidR="009F7057" w:rsidRPr="00547CBC" w:rsidRDefault="009F7057"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8C3B96" w:rsidRPr="00547CBC">
        <w:rPr>
          <w:rFonts w:ascii="Times New Roman" w:hAnsi="Times New Roman"/>
        </w:rPr>
        <w:t xml:space="preserve">In this Court, </w:t>
      </w:r>
      <w:r w:rsidRPr="00547CBC">
        <w:rPr>
          <w:rFonts w:ascii="Times New Roman" w:hAnsi="Times New Roman"/>
        </w:rPr>
        <w:t xml:space="preserve">WorkPac submitted that the </w:t>
      </w:r>
      <w:r w:rsidR="008C3B96" w:rsidRPr="00547CBC">
        <w:rPr>
          <w:rFonts w:ascii="Times New Roman" w:hAnsi="Times New Roman"/>
        </w:rPr>
        <w:t>characterisation of an employ</w:t>
      </w:r>
      <w:r w:rsidR="00331CEC" w:rsidRPr="00547CBC">
        <w:rPr>
          <w:rFonts w:ascii="Times New Roman" w:hAnsi="Times New Roman"/>
        </w:rPr>
        <w:t>ee as</w:t>
      </w:r>
      <w:r w:rsidRPr="00547CBC">
        <w:rPr>
          <w:rFonts w:ascii="Times New Roman" w:hAnsi="Times New Roman"/>
        </w:rPr>
        <w:t xml:space="preserve"> </w:t>
      </w:r>
      <w:r w:rsidR="00331CEC" w:rsidRPr="00547CBC">
        <w:rPr>
          <w:rFonts w:ascii="Times New Roman" w:hAnsi="Times New Roman"/>
        </w:rPr>
        <w:t>"</w:t>
      </w:r>
      <w:r w:rsidRPr="00547CBC">
        <w:rPr>
          <w:rFonts w:ascii="Times New Roman" w:hAnsi="Times New Roman"/>
        </w:rPr>
        <w:t>casual</w:t>
      </w:r>
      <w:r w:rsidR="00331CEC" w:rsidRPr="00547CBC">
        <w:rPr>
          <w:rFonts w:ascii="Times New Roman" w:hAnsi="Times New Roman"/>
        </w:rPr>
        <w:t>"</w:t>
      </w:r>
      <w:r w:rsidRPr="00547CBC">
        <w:rPr>
          <w:rFonts w:ascii="Times New Roman" w:hAnsi="Times New Roman"/>
        </w:rPr>
        <w:t xml:space="preserve"> depends entirely on the express or implied terms of the employment contract and (in the case of wholly written employment contracts) without reference to post-contractual conduct. WorkPac </w:t>
      </w:r>
      <w:r w:rsidR="00331CEC" w:rsidRPr="00547CBC">
        <w:rPr>
          <w:rFonts w:ascii="Times New Roman" w:hAnsi="Times New Roman"/>
        </w:rPr>
        <w:t>noted</w:t>
      </w:r>
      <w:r w:rsidR="00681126" w:rsidRPr="00547CBC">
        <w:rPr>
          <w:rFonts w:ascii="Times New Roman" w:hAnsi="Times New Roman"/>
        </w:rPr>
        <w:t>, by reference to ss 65(2), 67(2) and 384(2) of the Act,</w:t>
      </w:r>
      <w:r w:rsidRPr="00547CBC">
        <w:rPr>
          <w:rFonts w:ascii="Times New Roman" w:hAnsi="Times New Roman"/>
        </w:rPr>
        <w:t xml:space="preserve"> that the Act explicitly recognises that casual employment can be "long term"</w:t>
      </w:r>
      <w:r w:rsidR="00BC64FF" w:rsidRPr="00547CBC">
        <w:rPr>
          <w:rFonts w:ascii="Times New Roman" w:hAnsi="Times New Roman"/>
        </w:rPr>
        <w:t>,</w:t>
      </w:r>
      <w:r w:rsidRPr="00547CBC">
        <w:rPr>
          <w:rFonts w:ascii="Times New Roman" w:hAnsi="Times New Roman"/>
        </w:rPr>
        <w:t xml:space="preserve"> and </w:t>
      </w:r>
      <w:r w:rsidR="006E52C9" w:rsidRPr="00547CBC">
        <w:rPr>
          <w:rFonts w:ascii="Times New Roman" w:hAnsi="Times New Roman"/>
        </w:rPr>
        <w:t xml:space="preserve">can </w:t>
      </w:r>
      <w:r w:rsidRPr="00547CBC">
        <w:rPr>
          <w:rFonts w:ascii="Times New Roman" w:hAnsi="Times New Roman"/>
        </w:rPr>
        <w:t>involve "a reasonable expectation of continuing employment ... on a regular and systematic basis".</w:t>
      </w:r>
    </w:p>
    <w:p w14:paraId="4F8F0A1A" w14:textId="75222B61" w:rsidR="009F7057" w:rsidRPr="00547CBC" w:rsidRDefault="009F7057"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WorkPac submitted that no firm advance commitment </w:t>
      </w:r>
      <w:r w:rsidR="00620993" w:rsidRPr="00547CBC">
        <w:rPr>
          <w:rFonts w:ascii="Times New Roman" w:hAnsi="Times New Roman"/>
        </w:rPr>
        <w:t xml:space="preserve">was </w:t>
      </w:r>
      <w:r w:rsidR="000D67DE" w:rsidRPr="00547CBC">
        <w:rPr>
          <w:rFonts w:ascii="Times New Roman" w:hAnsi="Times New Roman"/>
        </w:rPr>
        <w:t>evident in</w:t>
      </w:r>
      <w:r w:rsidR="00620993" w:rsidRPr="00547CBC">
        <w:rPr>
          <w:rFonts w:ascii="Times New Roman" w:hAnsi="Times New Roman"/>
        </w:rPr>
        <w:t xml:space="preserve"> </w:t>
      </w:r>
      <w:r w:rsidRPr="00547CBC">
        <w:rPr>
          <w:rFonts w:ascii="Times New Roman" w:hAnsi="Times New Roman"/>
        </w:rPr>
        <w:t>the express or implied terms of any of the six NOCEs</w:t>
      </w:r>
      <w:r w:rsidR="00421E8D" w:rsidRPr="00547CBC">
        <w:rPr>
          <w:rFonts w:ascii="Times New Roman" w:hAnsi="Times New Roman"/>
        </w:rPr>
        <w:t xml:space="preserve"> or otherwise</w:t>
      </w:r>
      <w:r w:rsidRPr="00547CBC">
        <w:rPr>
          <w:rFonts w:ascii="Times New Roman" w:hAnsi="Times New Roman"/>
        </w:rPr>
        <w:t xml:space="preserve">. WorkPac </w:t>
      </w:r>
      <w:r w:rsidR="00BC64FF" w:rsidRPr="00547CBC">
        <w:rPr>
          <w:rFonts w:ascii="Times New Roman" w:hAnsi="Times New Roman"/>
        </w:rPr>
        <w:t>argued</w:t>
      </w:r>
      <w:r w:rsidRPr="00547CBC">
        <w:rPr>
          <w:rFonts w:ascii="Times New Roman" w:hAnsi="Times New Roman"/>
        </w:rPr>
        <w:t xml:space="preserve"> that White J erred in the significance he accorded to the rosters pursuant to which Mr Rossato worked</w:t>
      </w:r>
      <w:r w:rsidR="00421ABA" w:rsidRPr="00547CBC">
        <w:rPr>
          <w:rFonts w:ascii="Times New Roman" w:hAnsi="Times New Roman"/>
        </w:rPr>
        <w:t>, contending that</w:t>
      </w:r>
      <w:r w:rsidRPr="00547CBC">
        <w:rPr>
          <w:rFonts w:ascii="Times New Roman" w:hAnsi="Times New Roman"/>
        </w:rPr>
        <w:t xml:space="preserve"> regularity of work is consistent with casual employment. </w:t>
      </w:r>
      <w:r w:rsidR="004C0DF6" w:rsidRPr="00547CBC">
        <w:rPr>
          <w:rFonts w:ascii="Times New Roman" w:hAnsi="Times New Roman"/>
        </w:rPr>
        <w:t>WorkPac emphasised</w:t>
      </w:r>
      <w:r w:rsidR="006E1CA7" w:rsidRPr="00547CBC">
        <w:rPr>
          <w:rFonts w:ascii="Times New Roman" w:hAnsi="Times New Roman"/>
        </w:rPr>
        <w:t xml:space="preserve"> that it </w:t>
      </w:r>
      <w:r w:rsidR="004C0DF6" w:rsidRPr="00547CBC">
        <w:rPr>
          <w:rFonts w:ascii="Times New Roman" w:hAnsi="Times New Roman"/>
        </w:rPr>
        <w:t>was not obliged</w:t>
      </w:r>
      <w:r w:rsidR="006E1CA7" w:rsidRPr="00547CBC">
        <w:rPr>
          <w:rFonts w:ascii="Times New Roman" w:hAnsi="Times New Roman"/>
        </w:rPr>
        <w:t xml:space="preserve"> by the contracts</w:t>
      </w:r>
      <w:r w:rsidR="004C0DF6" w:rsidRPr="00547CBC">
        <w:rPr>
          <w:rFonts w:ascii="Times New Roman" w:hAnsi="Times New Roman"/>
        </w:rPr>
        <w:t xml:space="preserve"> to offer any assignments to Mr Rossato and </w:t>
      </w:r>
      <w:r w:rsidR="00C266E7" w:rsidRPr="00547CBC">
        <w:rPr>
          <w:rFonts w:ascii="Times New Roman" w:hAnsi="Times New Roman"/>
        </w:rPr>
        <w:t xml:space="preserve">that </w:t>
      </w:r>
      <w:r w:rsidR="004C0DF6" w:rsidRPr="00547CBC">
        <w:rPr>
          <w:rFonts w:ascii="Times New Roman" w:hAnsi="Times New Roman"/>
        </w:rPr>
        <w:t>he could accept or reject any offer of an assignment</w:t>
      </w:r>
      <w:r w:rsidR="006E1CA7" w:rsidRPr="00547CBC">
        <w:rPr>
          <w:rFonts w:ascii="Times New Roman" w:hAnsi="Times New Roman"/>
        </w:rPr>
        <w:t>.</w:t>
      </w:r>
    </w:p>
    <w:p w14:paraId="1CEC4B10" w14:textId="1FB4DBF0" w:rsidR="009F7057" w:rsidRPr="00547CBC" w:rsidRDefault="009F7057" w:rsidP="00547CBC">
      <w:pPr>
        <w:pStyle w:val="FixListStyle"/>
        <w:spacing w:after="260" w:line="280" w:lineRule="exact"/>
        <w:ind w:right="0"/>
        <w:jc w:val="both"/>
        <w:rPr>
          <w:rFonts w:ascii="Times New Roman" w:hAnsi="Times New Roman"/>
        </w:rPr>
      </w:pPr>
      <w:r w:rsidRPr="00547CBC">
        <w:rPr>
          <w:rFonts w:ascii="Times New Roman" w:hAnsi="Times New Roman"/>
        </w:rPr>
        <w:tab/>
        <w:t>WorkPac submitted that Mr Rossato had been categorised as a "casual FTM"</w:t>
      </w:r>
      <w:r w:rsidR="003F4CE9" w:rsidRPr="00547CBC">
        <w:rPr>
          <w:rFonts w:ascii="Times New Roman" w:hAnsi="Times New Roman"/>
        </w:rPr>
        <w:t xml:space="preserve"> for the purposes of the Enterprise Agreement</w:t>
      </w:r>
      <w:r w:rsidRPr="00547CBC">
        <w:rPr>
          <w:rFonts w:ascii="Times New Roman" w:hAnsi="Times New Roman"/>
        </w:rPr>
        <w:t xml:space="preserve"> by virtue of WorkPac informing him (as required by cl 6.4.7) in each NOCE that the status of his engagement was "casual employment", and Mr Rossato accepting each offer of </w:t>
      </w:r>
      <w:r w:rsidRPr="00547CBC">
        <w:rPr>
          <w:rFonts w:ascii="Times New Roman" w:hAnsi="Times New Roman"/>
        </w:rPr>
        <w:lastRenderedPageBreak/>
        <w:t>employment. In this regard, WorkPac accepted that the label "casual" was neither essential nor controlling.</w:t>
      </w:r>
    </w:p>
    <w:p w14:paraId="4DAE03D8" w14:textId="5385510C" w:rsidR="009F7057" w:rsidRPr="00547CBC" w:rsidRDefault="009F7057" w:rsidP="00547CBC">
      <w:pPr>
        <w:pStyle w:val="HeadingL1"/>
        <w:spacing w:after="260" w:line="280" w:lineRule="exact"/>
        <w:ind w:right="0"/>
        <w:jc w:val="both"/>
        <w:rPr>
          <w:rFonts w:ascii="Times New Roman" w:hAnsi="Times New Roman"/>
        </w:rPr>
      </w:pPr>
      <w:r w:rsidRPr="00547CBC">
        <w:rPr>
          <w:rFonts w:ascii="Times New Roman" w:hAnsi="Times New Roman"/>
        </w:rPr>
        <w:t xml:space="preserve">Mr </w:t>
      </w:r>
      <w:proofErr w:type="spellStart"/>
      <w:r w:rsidRPr="00547CBC">
        <w:rPr>
          <w:rFonts w:ascii="Times New Roman" w:hAnsi="Times New Roman"/>
        </w:rPr>
        <w:t>Rossato's</w:t>
      </w:r>
      <w:proofErr w:type="spellEnd"/>
      <w:r w:rsidRPr="00547CBC">
        <w:rPr>
          <w:rFonts w:ascii="Times New Roman" w:hAnsi="Times New Roman"/>
        </w:rPr>
        <w:t xml:space="preserve"> </w:t>
      </w:r>
      <w:r w:rsidR="00633E63" w:rsidRPr="00547CBC">
        <w:rPr>
          <w:rFonts w:ascii="Times New Roman" w:hAnsi="Times New Roman"/>
        </w:rPr>
        <w:t>submissions</w:t>
      </w:r>
    </w:p>
    <w:p w14:paraId="27D654B4" w14:textId="6D72B010" w:rsidR="009F7057" w:rsidRPr="00547CBC" w:rsidRDefault="009F7057"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212A7B" w:rsidRPr="00547CBC">
        <w:rPr>
          <w:rFonts w:ascii="Times New Roman" w:hAnsi="Times New Roman"/>
        </w:rPr>
        <w:t>None of the members of the Full Court found a firm advance commitment limited in duration. In this Court, Mr Rossato accepted that the relevant firm advance commitment must be for an indefinite period in this case although, in a different case, a firm advance commitment for a fixed period might be sufficient to demonstrate that the employment is not casual.</w:t>
      </w:r>
      <w:r w:rsidR="00BC1826" w:rsidRPr="00547CBC">
        <w:rPr>
          <w:rFonts w:ascii="Times New Roman" w:hAnsi="Times New Roman"/>
        </w:rPr>
        <w:t xml:space="preserve"> </w:t>
      </w:r>
      <w:r w:rsidRPr="00547CBC">
        <w:rPr>
          <w:rFonts w:ascii="Times New Roman" w:hAnsi="Times New Roman"/>
        </w:rPr>
        <w:t>Mr Rossato</w:t>
      </w:r>
      <w:r w:rsidR="004D7635" w:rsidRPr="00547CBC">
        <w:rPr>
          <w:rFonts w:ascii="Times New Roman" w:hAnsi="Times New Roman"/>
        </w:rPr>
        <w:t xml:space="preserve"> argued that </w:t>
      </w:r>
      <w:r w:rsidRPr="00547CBC">
        <w:rPr>
          <w:rFonts w:ascii="Times New Roman" w:hAnsi="Times New Roman"/>
        </w:rPr>
        <w:t>he had a firm advance commitment to his working hours, agreed by roster, such that neither he nor WorkPac ever had to confirm or query whether he was required for work or whether he would attend work on a particular day.</w:t>
      </w:r>
    </w:p>
    <w:p w14:paraId="647C520F" w14:textId="3B89EFA4" w:rsidR="009F7057" w:rsidRPr="00547CBC" w:rsidRDefault="009F7057"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Mr Rossato submitted that Glencore's workforce </w:t>
      </w:r>
      <w:r w:rsidR="005B7CEF" w:rsidRPr="00547CBC">
        <w:rPr>
          <w:rFonts w:ascii="Times New Roman" w:hAnsi="Times New Roman"/>
        </w:rPr>
        <w:t>organisation</w:t>
      </w:r>
      <w:r w:rsidRPr="00547CBC">
        <w:rPr>
          <w:rFonts w:ascii="Times New Roman" w:hAnsi="Times New Roman"/>
        </w:rPr>
        <w:t xml:space="preserve"> meant the work </w:t>
      </w:r>
      <w:r w:rsidR="0046452D" w:rsidRPr="00547CBC">
        <w:rPr>
          <w:rFonts w:ascii="Times New Roman" w:hAnsi="Times New Roman"/>
        </w:rPr>
        <w:t>he</w:t>
      </w:r>
      <w:r w:rsidRPr="00547CBC">
        <w:rPr>
          <w:rFonts w:ascii="Times New Roman" w:hAnsi="Times New Roman"/>
        </w:rPr>
        <w:t xml:space="preserve"> was employed to perform was ongoing and indefinite, and </w:t>
      </w:r>
      <w:proofErr w:type="spellStart"/>
      <w:r w:rsidRPr="00547CBC">
        <w:rPr>
          <w:rFonts w:ascii="Times New Roman" w:hAnsi="Times New Roman"/>
        </w:rPr>
        <w:t>WorkPac's</w:t>
      </w:r>
      <w:proofErr w:type="spellEnd"/>
      <w:r w:rsidRPr="00547CBC">
        <w:rPr>
          <w:rFonts w:ascii="Times New Roman" w:hAnsi="Times New Roman"/>
        </w:rPr>
        <w:t xml:space="preserve"> need for </w:t>
      </w:r>
      <w:r w:rsidR="0046452D" w:rsidRPr="00547CBC">
        <w:rPr>
          <w:rFonts w:ascii="Times New Roman" w:hAnsi="Times New Roman"/>
        </w:rPr>
        <w:t xml:space="preserve">him </w:t>
      </w:r>
      <w:r w:rsidRPr="00547CBC">
        <w:rPr>
          <w:rFonts w:ascii="Times New Roman" w:hAnsi="Times New Roman"/>
        </w:rPr>
        <w:t xml:space="preserve">to perform this work was stable and predictable. </w:t>
      </w:r>
      <w:r w:rsidR="00B64FBD" w:rsidRPr="00547CBC">
        <w:rPr>
          <w:rFonts w:ascii="Times New Roman" w:hAnsi="Times New Roman"/>
        </w:rPr>
        <w:t>Mr Rossato emphasised that he was engaged to work a "standard work week"</w:t>
      </w:r>
      <w:r w:rsidR="00B64FBD" w:rsidRPr="00547CBC">
        <w:rPr>
          <w:rStyle w:val="FootnoteReference"/>
          <w:rFonts w:ascii="Times New Roman" w:hAnsi="Times New Roman"/>
          <w:sz w:val="24"/>
        </w:rPr>
        <w:footnoteReference w:id="71"/>
      </w:r>
      <w:r w:rsidR="00C3232E" w:rsidRPr="00547CBC">
        <w:rPr>
          <w:rFonts w:ascii="Times New Roman" w:hAnsi="Times New Roman"/>
        </w:rPr>
        <w:t>,</w:t>
      </w:r>
      <w:r w:rsidR="00B64FBD" w:rsidRPr="00547CBC">
        <w:rPr>
          <w:rFonts w:ascii="Times New Roman" w:hAnsi="Times New Roman"/>
        </w:rPr>
        <w:t xml:space="preserve"> </w:t>
      </w:r>
      <w:r w:rsidR="00C3232E" w:rsidRPr="00547CBC">
        <w:rPr>
          <w:rFonts w:ascii="Times New Roman" w:hAnsi="Times New Roman"/>
        </w:rPr>
        <w:t xml:space="preserve">according to </w:t>
      </w:r>
      <w:r w:rsidR="00B64FBD" w:rsidRPr="00547CBC">
        <w:rPr>
          <w:rFonts w:ascii="Times New Roman" w:hAnsi="Times New Roman"/>
        </w:rPr>
        <w:t>rostered hours</w:t>
      </w:r>
      <w:r w:rsidR="00C3232E" w:rsidRPr="00547CBC">
        <w:rPr>
          <w:rFonts w:ascii="Times New Roman" w:hAnsi="Times New Roman"/>
        </w:rPr>
        <w:t>, and</w:t>
      </w:r>
      <w:r w:rsidR="00B64FBD" w:rsidRPr="00547CBC">
        <w:rPr>
          <w:rFonts w:ascii="Times New Roman" w:hAnsi="Times New Roman"/>
        </w:rPr>
        <w:t xml:space="preserve"> alongside full-time Glencore employees. </w:t>
      </w:r>
      <w:r w:rsidRPr="00547CBC">
        <w:rPr>
          <w:rFonts w:ascii="Times New Roman" w:hAnsi="Times New Roman"/>
        </w:rPr>
        <w:t>Mr</w:t>
      </w:r>
      <w:r w:rsidR="006472A2" w:rsidRPr="00547CBC">
        <w:rPr>
          <w:rFonts w:ascii="Times New Roman" w:hAnsi="Times New Roman"/>
        </w:rPr>
        <w:t> </w:t>
      </w:r>
      <w:r w:rsidRPr="00547CBC">
        <w:rPr>
          <w:rFonts w:ascii="Times New Roman" w:hAnsi="Times New Roman"/>
        </w:rPr>
        <w:t xml:space="preserve">Rossato also </w:t>
      </w:r>
      <w:r w:rsidR="00472822" w:rsidRPr="00547CBC">
        <w:rPr>
          <w:rFonts w:ascii="Times New Roman" w:hAnsi="Times New Roman"/>
        </w:rPr>
        <w:t>noted</w:t>
      </w:r>
      <w:r w:rsidRPr="00547CBC">
        <w:rPr>
          <w:rFonts w:ascii="Times New Roman" w:hAnsi="Times New Roman"/>
        </w:rPr>
        <w:t xml:space="preserve"> that he worked at the mine on a drive-in, drive-out basis and stayed in accommodation arranged by WorkPac in advance.</w:t>
      </w:r>
    </w:p>
    <w:p w14:paraId="48C61346" w14:textId="76B15A14" w:rsidR="00235011" w:rsidRPr="00547CBC" w:rsidRDefault="00235011"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0B4B73" w:rsidRPr="00547CBC">
        <w:rPr>
          <w:rFonts w:ascii="Times New Roman" w:hAnsi="Times New Roman"/>
        </w:rPr>
        <w:t xml:space="preserve">The </w:t>
      </w:r>
      <w:r w:rsidRPr="00547CBC">
        <w:rPr>
          <w:rFonts w:ascii="Times New Roman" w:hAnsi="Times New Roman"/>
        </w:rPr>
        <w:t xml:space="preserve">respondents who had been granted leave to intervene also made submissions. The CFMMEU and Mr Petersen made submissions generally in support of Mr Rossato. Those submissions did not shed any additional light on the issues before the Court. For the sake of completeness, </w:t>
      </w:r>
      <w:r w:rsidR="00265B44" w:rsidRPr="00547CBC">
        <w:rPr>
          <w:rFonts w:ascii="Times New Roman" w:hAnsi="Times New Roman"/>
        </w:rPr>
        <w:t xml:space="preserve">however, these submissions will be referred to briefly after the arguments agitated by </w:t>
      </w:r>
      <w:r w:rsidR="0046732F" w:rsidRPr="00547CBC">
        <w:rPr>
          <w:rFonts w:ascii="Times New Roman" w:hAnsi="Times New Roman"/>
        </w:rPr>
        <w:t>WorkPac</w:t>
      </w:r>
      <w:r w:rsidR="00265B44" w:rsidRPr="00547CBC">
        <w:rPr>
          <w:rFonts w:ascii="Times New Roman" w:hAnsi="Times New Roman"/>
        </w:rPr>
        <w:t xml:space="preserve"> and </w:t>
      </w:r>
      <w:r w:rsidR="0046732F" w:rsidRPr="00547CBC">
        <w:rPr>
          <w:rFonts w:ascii="Times New Roman" w:hAnsi="Times New Roman"/>
        </w:rPr>
        <w:t xml:space="preserve">Mr Rossato </w:t>
      </w:r>
      <w:r w:rsidR="00265B44" w:rsidRPr="00547CBC">
        <w:rPr>
          <w:rFonts w:ascii="Times New Roman" w:hAnsi="Times New Roman"/>
        </w:rPr>
        <w:t>have been discussed.</w:t>
      </w:r>
    </w:p>
    <w:p w14:paraId="2DCE0ED9" w14:textId="0CD998AC" w:rsidR="001A4EA5" w:rsidRPr="00547CBC" w:rsidRDefault="001A4EA5" w:rsidP="00547CBC">
      <w:pPr>
        <w:pStyle w:val="HeadingL1"/>
        <w:spacing w:after="260" w:line="280" w:lineRule="exact"/>
        <w:ind w:right="0"/>
        <w:jc w:val="both"/>
        <w:rPr>
          <w:rFonts w:ascii="Times New Roman" w:hAnsi="Times New Roman"/>
        </w:rPr>
      </w:pPr>
      <w:r w:rsidRPr="00547CBC">
        <w:rPr>
          <w:rFonts w:ascii="Times New Roman" w:hAnsi="Times New Roman"/>
        </w:rPr>
        <w:t xml:space="preserve">The </w:t>
      </w:r>
      <w:r w:rsidR="00D75CDE" w:rsidRPr="00547CBC">
        <w:rPr>
          <w:rFonts w:ascii="Times New Roman" w:hAnsi="Times New Roman"/>
        </w:rPr>
        <w:t>nature of the requisite firm advance commitment</w:t>
      </w:r>
    </w:p>
    <w:p w14:paraId="14C6B473" w14:textId="12C2A513" w:rsidR="00A56EC1" w:rsidRPr="00547CBC" w:rsidRDefault="00A56EC1" w:rsidP="00547CBC">
      <w:pPr>
        <w:pStyle w:val="HeadingL2"/>
        <w:spacing w:after="260" w:line="280" w:lineRule="exact"/>
        <w:ind w:right="0"/>
        <w:jc w:val="both"/>
        <w:rPr>
          <w:rFonts w:ascii="Times New Roman" w:hAnsi="Times New Roman"/>
        </w:rPr>
      </w:pPr>
      <w:r w:rsidRPr="00547CBC">
        <w:rPr>
          <w:rFonts w:ascii="Times New Roman" w:hAnsi="Times New Roman"/>
        </w:rPr>
        <w:t xml:space="preserve">The Act contemplates </w:t>
      </w:r>
      <w:r w:rsidR="008B6745" w:rsidRPr="00547CBC">
        <w:rPr>
          <w:rFonts w:ascii="Times New Roman" w:hAnsi="Times New Roman"/>
        </w:rPr>
        <w:t>casual employment may be regular</w:t>
      </w:r>
    </w:p>
    <w:p w14:paraId="4259B162" w14:textId="6497B65E" w:rsidR="00622F57" w:rsidRPr="00547CBC" w:rsidRDefault="001A4EA5"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322450" w:rsidRPr="00547CBC">
        <w:rPr>
          <w:rFonts w:ascii="Times New Roman" w:hAnsi="Times New Roman"/>
        </w:rPr>
        <w:t xml:space="preserve">As </w:t>
      </w:r>
      <w:r w:rsidRPr="00547CBC">
        <w:rPr>
          <w:rFonts w:ascii="Times New Roman" w:hAnsi="Times New Roman"/>
        </w:rPr>
        <w:t>the issue before this Court</w:t>
      </w:r>
      <w:r w:rsidR="00D57F39" w:rsidRPr="00547CBC">
        <w:rPr>
          <w:rFonts w:ascii="Times New Roman" w:hAnsi="Times New Roman"/>
        </w:rPr>
        <w:t xml:space="preserve"> is, ultimately,</w:t>
      </w:r>
      <w:r w:rsidRPr="00547CBC">
        <w:rPr>
          <w:rFonts w:ascii="Times New Roman" w:hAnsi="Times New Roman"/>
        </w:rPr>
        <w:t xml:space="preserve"> a matter of statutory interpretation, it is as well to begin </w:t>
      </w:r>
      <w:r w:rsidR="001C6A80" w:rsidRPr="00547CBC">
        <w:rPr>
          <w:rFonts w:ascii="Times New Roman" w:hAnsi="Times New Roman"/>
        </w:rPr>
        <w:t xml:space="preserve">a consideration of the arguments </w:t>
      </w:r>
      <w:r w:rsidR="00665D35" w:rsidRPr="00547CBC">
        <w:rPr>
          <w:rFonts w:ascii="Times New Roman" w:hAnsi="Times New Roman"/>
        </w:rPr>
        <w:t>of the parties</w:t>
      </w:r>
      <w:r w:rsidR="001C6A80" w:rsidRPr="00547CBC">
        <w:rPr>
          <w:rFonts w:ascii="Times New Roman" w:hAnsi="Times New Roman"/>
        </w:rPr>
        <w:t xml:space="preserve"> </w:t>
      </w:r>
      <w:r w:rsidRPr="00547CBC">
        <w:rPr>
          <w:rFonts w:ascii="Times New Roman" w:hAnsi="Times New Roman"/>
        </w:rPr>
        <w:t>with some reference to the Act.</w:t>
      </w:r>
      <w:r w:rsidR="00A6333C" w:rsidRPr="00547CBC">
        <w:rPr>
          <w:rFonts w:ascii="Times New Roman" w:hAnsi="Times New Roman"/>
        </w:rPr>
        <w:t xml:space="preserve"> </w:t>
      </w:r>
    </w:p>
    <w:p w14:paraId="4ED3A08A" w14:textId="0B7E62ED" w:rsidR="00884CA6" w:rsidRPr="00547CBC" w:rsidRDefault="00622F57" w:rsidP="00547CBC">
      <w:pPr>
        <w:pStyle w:val="FixListStyle"/>
        <w:spacing w:after="260" w:line="280" w:lineRule="exact"/>
        <w:ind w:right="0"/>
        <w:jc w:val="both"/>
        <w:rPr>
          <w:rFonts w:ascii="Times New Roman" w:hAnsi="Times New Roman"/>
        </w:rPr>
      </w:pPr>
      <w:r w:rsidRPr="00547CBC">
        <w:rPr>
          <w:rFonts w:ascii="Times New Roman" w:hAnsi="Times New Roman"/>
        </w:rPr>
        <w:lastRenderedPageBreak/>
        <w:tab/>
      </w:r>
      <w:r w:rsidR="00B865FE" w:rsidRPr="00547CBC">
        <w:rPr>
          <w:rFonts w:ascii="Times New Roman" w:hAnsi="Times New Roman"/>
        </w:rPr>
        <w:t>T</w:t>
      </w:r>
      <w:r w:rsidR="00884CA6" w:rsidRPr="00547CBC">
        <w:rPr>
          <w:rFonts w:ascii="Times New Roman" w:hAnsi="Times New Roman"/>
        </w:rPr>
        <w:t>he Act did not, at material time</w:t>
      </w:r>
      <w:r w:rsidR="003608DE" w:rsidRPr="00547CBC">
        <w:rPr>
          <w:rFonts w:ascii="Times New Roman" w:hAnsi="Times New Roman"/>
        </w:rPr>
        <w:t>s</w:t>
      </w:r>
      <w:r w:rsidR="00884CA6" w:rsidRPr="00547CBC">
        <w:rPr>
          <w:rFonts w:ascii="Times New Roman" w:hAnsi="Times New Roman"/>
        </w:rPr>
        <w:t xml:space="preserve">, </w:t>
      </w:r>
      <w:r w:rsidR="00CA4E49" w:rsidRPr="00547CBC">
        <w:rPr>
          <w:rFonts w:ascii="Times New Roman" w:hAnsi="Times New Roman"/>
        </w:rPr>
        <w:t>define the term</w:t>
      </w:r>
      <w:r w:rsidR="00884CA6" w:rsidRPr="00547CBC">
        <w:rPr>
          <w:rFonts w:ascii="Times New Roman" w:hAnsi="Times New Roman"/>
        </w:rPr>
        <w:t xml:space="preserve"> "casual employment".</w:t>
      </w:r>
      <w:r w:rsidR="006364E8" w:rsidRPr="00547CBC">
        <w:rPr>
          <w:rFonts w:ascii="Times New Roman" w:hAnsi="Times New Roman"/>
        </w:rPr>
        <w:t xml:space="preserve"> </w:t>
      </w:r>
      <w:r w:rsidR="000D67DE" w:rsidRPr="00547CBC">
        <w:rPr>
          <w:rFonts w:ascii="Times New Roman" w:hAnsi="Times New Roman"/>
        </w:rPr>
        <w:t>However, t</w:t>
      </w:r>
      <w:r w:rsidR="00AA5516" w:rsidRPr="00547CBC">
        <w:rPr>
          <w:rFonts w:ascii="Times New Roman" w:hAnsi="Times New Roman"/>
        </w:rPr>
        <w:t>he view t</w:t>
      </w:r>
      <w:r w:rsidR="00104B87" w:rsidRPr="00547CBC">
        <w:rPr>
          <w:rFonts w:ascii="Times New Roman" w:hAnsi="Times New Roman"/>
        </w:rPr>
        <w:t>hat</w:t>
      </w:r>
      <w:r w:rsidR="003C0A79" w:rsidRPr="00547CBC">
        <w:rPr>
          <w:rFonts w:ascii="Times New Roman" w:hAnsi="Times New Roman"/>
        </w:rPr>
        <w:t xml:space="preserve"> there must exist a "firm advance commitment" to continuing </w:t>
      </w:r>
      <w:r w:rsidR="00966151" w:rsidRPr="00547CBC">
        <w:rPr>
          <w:rFonts w:ascii="Times New Roman" w:hAnsi="Times New Roman"/>
        </w:rPr>
        <w:t xml:space="preserve">work </w:t>
      </w:r>
      <w:r w:rsidR="007B6F3A" w:rsidRPr="00547CBC">
        <w:rPr>
          <w:rFonts w:ascii="Times New Roman" w:hAnsi="Times New Roman"/>
        </w:rPr>
        <w:t>unqualified by indicia of irregularity</w:t>
      </w:r>
      <w:r w:rsidR="00F47695" w:rsidRPr="00547CBC">
        <w:rPr>
          <w:rFonts w:ascii="Times New Roman" w:hAnsi="Times New Roman"/>
        </w:rPr>
        <w:t>,</w:t>
      </w:r>
      <w:r w:rsidR="00847858" w:rsidRPr="00547CBC">
        <w:rPr>
          <w:rFonts w:ascii="Times New Roman" w:hAnsi="Times New Roman"/>
        </w:rPr>
        <w:t xml:space="preserve"> such as uncertainty,</w:t>
      </w:r>
      <w:r w:rsidR="0093124F" w:rsidRPr="00547CBC">
        <w:rPr>
          <w:rFonts w:ascii="Times New Roman" w:hAnsi="Times New Roman"/>
        </w:rPr>
        <w:t xml:space="preserve"> </w:t>
      </w:r>
      <w:r w:rsidR="00F47695" w:rsidRPr="00547CBC">
        <w:rPr>
          <w:rFonts w:ascii="Times New Roman" w:hAnsi="Times New Roman"/>
        </w:rPr>
        <w:t>discontinuity, intermittency and unpredictability</w:t>
      </w:r>
      <w:r w:rsidR="00C02690" w:rsidRPr="00547CBC">
        <w:rPr>
          <w:rFonts w:ascii="Times New Roman" w:hAnsi="Times New Roman"/>
        </w:rPr>
        <w:t>,</w:t>
      </w:r>
      <w:r w:rsidR="00F47695" w:rsidRPr="00547CBC">
        <w:rPr>
          <w:rFonts w:ascii="Times New Roman" w:hAnsi="Times New Roman"/>
        </w:rPr>
        <w:t xml:space="preserve"> </w:t>
      </w:r>
      <w:r w:rsidR="0093124F" w:rsidRPr="00547CBC">
        <w:rPr>
          <w:rFonts w:ascii="Times New Roman" w:hAnsi="Times New Roman"/>
        </w:rPr>
        <w:t>in order for employment to be other than casual conforms</w:t>
      </w:r>
      <w:r w:rsidR="0040270F" w:rsidRPr="00547CBC">
        <w:rPr>
          <w:rFonts w:ascii="Times New Roman" w:hAnsi="Times New Roman"/>
        </w:rPr>
        <w:t xml:space="preserve"> </w:t>
      </w:r>
      <w:r w:rsidR="00AA5516" w:rsidRPr="00547CBC">
        <w:rPr>
          <w:rFonts w:ascii="Times New Roman" w:hAnsi="Times New Roman"/>
        </w:rPr>
        <w:t>with</w:t>
      </w:r>
      <w:r w:rsidR="00884CA6" w:rsidRPr="00547CBC">
        <w:rPr>
          <w:rFonts w:ascii="Times New Roman" w:hAnsi="Times New Roman"/>
        </w:rPr>
        <w:t xml:space="preserve"> several provisions of the Act. </w:t>
      </w:r>
      <w:r w:rsidR="00A1603C" w:rsidRPr="00547CBC">
        <w:rPr>
          <w:rFonts w:ascii="Times New Roman" w:hAnsi="Times New Roman"/>
        </w:rPr>
        <w:t>I</w:t>
      </w:r>
      <w:r w:rsidR="00884CA6" w:rsidRPr="00547CBC">
        <w:rPr>
          <w:rFonts w:ascii="Times New Roman" w:hAnsi="Times New Roman"/>
        </w:rPr>
        <w:t>n s 65, which is concerned to facilitate requests by employees for changes in their working arrangements, s 65(2) provides that an employee is:</w:t>
      </w:r>
    </w:p>
    <w:p w14:paraId="27C2AB32" w14:textId="77777777" w:rsidR="00884CA6" w:rsidRPr="00547CBC" w:rsidRDefault="00884CA6" w:rsidP="00547CBC">
      <w:pPr>
        <w:pStyle w:val="leftright"/>
        <w:spacing w:before="0" w:after="260" w:line="280" w:lineRule="exact"/>
        <w:ind w:right="0"/>
        <w:jc w:val="both"/>
        <w:rPr>
          <w:rFonts w:ascii="Times New Roman" w:hAnsi="Times New Roman"/>
        </w:rPr>
      </w:pPr>
      <w:r w:rsidRPr="00547CBC">
        <w:rPr>
          <w:rFonts w:ascii="Times New Roman" w:hAnsi="Times New Roman"/>
        </w:rPr>
        <w:t>"not entitled to make the request unless:</w:t>
      </w:r>
    </w:p>
    <w:p w14:paraId="722E6791" w14:textId="77777777" w:rsidR="00884CA6" w:rsidRPr="00547CBC" w:rsidRDefault="00884CA6" w:rsidP="00547CBC">
      <w:pPr>
        <w:pStyle w:val="LeftrightHanging"/>
        <w:spacing w:before="0" w:after="260" w:line="280" w:lineRule="exact"/>
        <w:ind w:right="0"/>
        <w:jc w:val="both"/>
        <w:rPr>
          <w:rFonts w:ascii="Times New Roman" w:hAnsi="Times New Roman"/>
        </w:rPr>
      </w:pPr>
      <w:r w:rsidRPr="00547CBC">
        <w:rPr>
          <w:rFonts w:ascii="Times New Roman" w:hAnsi="Times New Roman"/>
        </w:rPr>
        <w:t>(a)</w:t>
      </w:r>
      <w:r w:rsidRPr="00547CBC">
        <w:rPr>
          <w:rFonts w:ascii="Times New Roman" w:hAnsi="Times New Roman"/>
        </w:rPr>
        <w:tab/>
        <w:t>for an employee other than a casual employee – the employee has completed at least 12 months of continuous service with the employer immediately before making the request; or</w:t>
      </w:r>
    </w:p>
    <w:p w14:paraId="79480DAC" w14:textId="3E9B3135" w:rsidR="00884CA6" w:rsidRPr="00547CBC" w:rsidRDefault="00884CA6" w:rsidP="00547CBC">
      <w:pPr>
        <w:pStyle w:val="LeftrightHanging"/>
        <w:spacing w:before="0" w:after="260" w:line="280" w:lineRule="exact"/>
        <w:ind w:right="0"/>
        <w:jc w:val="both"/>
        <w:rPr>
          <w:rFonts w:ascii="Times New Roman" w:hAnsi="Times New Roman"/>
        </w:rPr>
      </w:pPr>
      <w:r w:rsidRPr="00547CBC">
        <w:rPr>
          <w:rFonts w:ascii="Times New Roman" w:hAnsi="Times New Roman"/>
        </w:rPr>
        <w:t>(b)</w:t>
      </w:r>
      <w:r w:rsidRPr="00547CBC">
        <w:rPr>
          <w:rFonts w:ascii="Times New Roman" w:hAnsi="Times New Roman"/>
        </w:rPr>
        <w:tab/>
        <w:t>for a casual employee</w:t>
      </w:r>
      <w:r w:rsidR="008D77DE" w:rsidRPr="00547CBC">
        <w:rPr>
          <w:rFonts w:ascii="Times New Roman" w:hAnsi="Times New Roman"/>
        </w:rPr>
        <w:t xml:space="preserve"> – </w:t>
      </w:r>
      <w:r w:rsidRPr="00547CBC">
        <w:rPr>
          <w:rFonts w:ascii="Times New Roman" w:hAnsi="Times New Roman"/>
        </w:rPr>
        <w:t>the employee:</w:t>
      </w:r>
    </w:p>
    <w:p w14:paraId="5C41842E" w14:textId="46A6D21E" w:rsidR="00884CA6" w:rsidRPr="00547CBC" w:rsidRDefault="00884CA6" w:rsidP="00547CBC">
      <w:pPr>
        <w:pStyle w:val="LRHangingMore"/>
        <w:spacing w:before="0" w:after="260" w:line="280" w:lineRule="exact"/>
        <w:ind w:right="0"/>
        <w:jc w:val="both"/>
        <w:rPr>
          <w:rFonts w:ascii="Times New Roman" w:hAnsi="Times New Roman"/>
        </w:rPr>
      </w:pPr>
      <w:r w:rsidRPr="00547CBC">
        <w:rPr>
          <w:rFonts w:ascii="Times New Roman" w:hAnsi="Times New Roman"/>
        </w:rPr>
        <w:t>(</w:t>
      </w:r>
      <w:proofErr w:type="spellStart"/>
      <w:r w:rsidRPr="00547CBC">
        <w:rPr>
          <w:rFonts w:ascii="Times New Roman" w:hAnsi="Times New Roman"/>
        </w:rPr>
        <w:t>i</w:t>
      </w:r>
      <w:proofErr w:type="spellEnd"/>
      <w:r w:rsidRPr="00547CBC">
        <w:rPr>
          <w:rFonts w:ascii="Times New Roman" w:hAnsi="Times New Roman"/>
        </w:rPr>
        <w:t>)</w:t>
      </w:r>
      <w:r w:rsidRPr="00547CBC">
        <w:rPr>
          <w:rFonts w:ascii="Times New Roman" w:hAnsi="Times New Roman"/>
        </w:rPr>
        <w:tab/>
        <w:t xml:space="preserve">is a long term casual employee </w:t>
      </w:r>
      <w:r w:rsidR="00D33DDE" w:rsidRPr="00547CBC">
        <w:rPr>
          <w:rFonts w:ascii="Times New Roman" w:hAnsi="Times New Roman"/>
        </w:rPr>
        <w:t xml:space="preserve">of the employer </w:t>
      </w:r>
      <w:r w:rsidRPr="00547CBC">
        <w:rPr>
          <w:rFonts w:ascii="Times New Roman" w:hAnsi="Times New Roman"/>
        </w:rPr>
        <w:t>immediately before making the request; and</w:t>
      </w:r>
    </w:p>
    <w:p w14:paraId="309FB163" w14:textId="77777777" w:rsidR="00547CBC" w:rsidRDefault="00884CA6" w:rsidP="00547CBC">
      <w:pPr>
        <w:pStyle w:val="LRHangingMore"/>
        <w:spacing w:before="0" w:after="260" w:line="280" w:lineRule="exact"/>
        <w:ind w:right="0"/>
        <w:jc w:val="both"/>
        <w:rPr>
          <w:rFonts w:ascii="Times New Roman" w:hAnsi="Times New Roman"/>
        </w:rPr>
      </w:pPr>
      <w:r w:rsidRPr="00547CBC">
        <w:rPr>
          <w:rFonts w:ascii="Times New Roman" w:hAnsi="Times New Roman"/>
        </w:rPr>
        <w:t>(ii)</w:t>
      </w:r>
      <w:r w:rsidRPr="00547CBC">
        <w:rPr>
          <w:rFonts w:ascii="Times New Roman" w:hAnsi="Times New Roman"/>
        </w:rPr>
        <w:tab/>
        <w:t>has a reasonable expectation of continuing employment by the employer on a regular and systematic basis."</w:t>
      </w:r>
    </w:p>
    <w:p w14:paraId="0C4D41C8" w14:textId="2A985272" w:rsidR="00D93C86" w:rsidRPr="00547CBC" w:rsidRDefault="00884CA6"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A1603C" w:rsidRPr="00547CBC">
        <w:rPr>
          <w:rFonts w:ascii="Times New Roman" w:hAnsi="Times New Roman"/>
        </w:rPr>
        <w:t>Section</w:t>
      </w:r>
      <w:r w:rsidRPr="00547CBC">
        <w:rPr>
          <w:rFonts w:ascii="Times New Roman" w:hAnsi="Times New Roman"/>
        </w:rPr>
        <w:t> 65(2)(b)</w:t>
      </w:r>
      <w:r w:rsidR="005E562E" w:rsidRPr="00547CBC">
        <w:rPr>
          <w:rFonts w:ascii="Times New Roman" w:hAnsi="Times New Roman"/>
        </w:rPr>
        <w:t>(</w:t>
      </w:r>
      <w:proofErr w:type="spellStart"/>
      <w:r w:rsidR="005E562E" w:rsidRPr="00547CBC">
        <w:rPr>
          <w:rFonts w:ascii="Times New Roman" w:hAnsi="Times New Roman"/>
        </w:rPr>
        <w:t>i</w:t>
      </w:r>
      <w:proofErr w:type="spellEnd"/>
      <w:r w:rsidR="005E562E" w:rsidRPr="00547CBC">
        <w:rPr>
          <w:rFonts w:ascii="Times New Roman" w:hAnsi="Times New Roman"/>
        </w:rPr>
        <w:t xml:space="preserve">) </w:t>
      </w:r>
      <w:r w:rsidR="009A34A5" w:rsidRPr="00547CBC">
        <w:rPr>
          <w:rFonts w:ascii="Times New Roman" w:hAnsi="Times New Roman"/>
        </w:rPr>
        <w:t xml:space="preserve">thus </w:t>
      </w:r>
      <w:r w:rsidRPr="00547CBC">
        <w:rPr>
          <w:rFonts w:ascii="Times New Roman" w:hAnsi="Times New Roman"/>
        </w:rPr>
        <w:t xml:space="preserve">contemplates that an employee may be a casual employee even though the employee is </w:t>
      </w:r>
      <w:r w:rsidR="00CE5B63" w:rsidRPr="00547CBC">
        <w:rPr>
          <w:rFonts w:ascii="Times New Roman" w:hAnsi="Times New Roman"/>
        </w:rPr>
        <w:t xml:space="preserve">a </w:t>
      </w:r>
      <w:r w:rsidRPr="00547CBC">
        <w:rPr>
          <w:rFonts w:ascii="Times New Roman" w:hAnsi="Times New Roman"/>
        </w:rPr>
        <w:t>"long term casual employee"</w:t>
      </w:r>
      <w:r w:rsidR="00BF2CEC" w:rsidRPr="00547CBC">
        <w:rPr>
          <w:rFonts w:ascii="Times New Roman" w:hAnsi="Times New Roman"/>
        </w:rPr>
        <w:t>, which is a term defined to mean a casual employee who</w:t>
      </w:r>
      <w:r w:rsidR="00D93C86" w:rsidRPr="00547CBC">
        <w:rPr>
          <w:rStyle w:val="FootnoteReference"/>
          <w:rFonts w:ascii="Times New Roman" w:hAnsi="Times New Roman"/>
          <w:sz w:val="24"/>
        </w:rPr>
        <w:footnoteReference w:id="72"/>
      </w:r>
      <w:r w:rsidR="00D93C86" w:rsidRPr="00547CBC">
        <w:rPr>
          <w:rFonts w:ascii="Times New Roman" w:hAnsi="Times New Roman"/>
        </w:rPr>
        <w:t>:</w:t>
      </w:r>
    </w:p>
    <w:p w14:paraId="4138DF1E" w14:textId="77777777" w:rsidR="00547CBC" w:rsidRDefault="00BF2CEC" w:rsidP="00547CBC">
      <w:pPr>
        <w:pStyle w:val="leftright"/>
        <w:spacing w:before="0" w:after="260" w:line="280" w:lineRule="exact"/>
        <w:ind w:right="0"/>
        <w:jc w:val="both"/>
        <w:rPr>
          <w:rFonts w:ascii="Times New Roman" w:hAnsi="Times New Roman"/>
        </w:rPr>
      </w:pPr>
      <w:r w:rsidRPr="00547CBC">
        <w:rPr>
          <w:rFonts w:ascii="Times New Roman" w:hAnsi="Times New Roman"/>
        </w:rPr>
        <w:t>"has been employed by the employer on a regular and systematic basis for a sequence of periods of employment during a period of at least 12 months</w:t>
      </w:r>
      <w:r w:rsidR="00120761" w:rsidRPr="00547CBC">
        <w:rPr>
          <w:rFonts w:ascii="Times New Roman" w:hAnsi="Times New Roman"/>
        </w:rPr>
        <w:t>.</w:t>
      </w:r>
      <w:r w:rsidRPr="00547CBC">
        <w:rPr>
          <w:rFonts w:ascii="Times New Roman" w:hAnsi="Times New Roman"/>
        </w:rPr>
        <w:t>"</w:t>
      </w:r>
    </w:p>
    <w:p w14:paraId="016F7019" w14:textId="6682C127" w:rsidR="00884CA6" w:rsidRPr="00547CBC" w:rsidRDefault="00D93C86"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54494E" w:rsidRPr="00547CBC">
        <w:rPr>
          <w:rFonts w:ascii="Times New Roman" w:hAnsi="Times New Roman"/>
        </w:rPr>
        <w:t>Section 65(2)(b)</w:t>
      </w:r>
      <w:r w:rsidR="00E86887" w:rsidRPr="00547CBC">
        <w:rPr>
          <w:rFonts w:ascii="Times New Roman" w:hAnsi="Times New Roman"/>
        </w:rPr>
        <w:t>(</w:t>
      </w:r>
      <w:r w:rsidR="00AC3DFF" w:rsidRPr="00547CBC">
        <w:rPr>
          <w:rFonts w:ascii="Times New Roman" w:hAnsi="Times New Roman"/>
        </w:rPr>
        <w:t>i</w:t>
      </w:r>
      <w:r w:rsidR="00E86887" w:rsidRPr="00547CBC">
        <w:rPr>
          <w:rFonts w:ascii="Times New Roman" w:hAnsi="Times New Roman"/>
        </w:rPr>
        <w:t>i)</w:t>
      </w:r>
      <w:r w:rsidR="0054494E" w:rsidRPr="00547CBC">
        <w:rPr>
          <w:rFonts w:ascii="Times New Roman" w:hAnsi="Times New Roman"/>
        </w:rPr>
        <w:t xml:space="preserve"> demonstrates </w:t>
      </w:r>
      <w:r w:rsidR="00AC3DFF" w:rsidRPr="00547CBC">
        <w:rPr>
          <w:rFonts w:ascii="Times New Roman" w:hAnsi="Times New Roman"/>
        </w:rPr>
        <w:t xml:space="preserve">further </w:t>
      </w:r>
      <w:r w:rsidR="0054494E" w:rsidRPr="00547CBC">
        <w:rPr>
          <w:rFonts w:ascii="Times New Roman" w:hAnsi="Times New Roman"/>
        </w:rPr>
        <w:t>that t</w:t>
      </w:r>
      <w:r w:rsidR="00884CA6" w:rsidRPr="00547CBC">
        <w:rPr>
          <w:rFonts w:ascii="Times New Roman" w:hAnsi="Times New Roman"/>
        </w:rPr>
        <w:t xml:space="preserve">he Act does not regard </w:t>
      </w:r>
      <w:r w:rsidR="009A34A5" w:rsidRPr="00547CBC">
        <w:rPr>
          <w:rFonts w:ascii="Times New Roman" w:hAnsi="Times New Roman"/>
        </w:rPr>
        <w:t>the existence of</w:t>
      </w:r>
      <w:r w:rsidR="00884CA6" w:rsidRPr="00547CBC">
        <w:rPr>
          <w:rFonts w:ascii="Times New Roman" w:hAnsi="Times New Roman"/>
        </w:rPr>
        <w:t xml:space="preserve"> </w:t>
      </w:r>
      <w:r w:rsidR="00126259" w:rsidRPr="00547CBC">
        <w:rPr>
          <w:rFonts w:ascii="Times New Roman" w:hAnsi="Times New Roman"/>
        </w:rPr>
        <w:t>"</w:t>
      </w:r>
      <w:r w:rsidR="00884CA6" w:rsidRPr="00547CBC">
        <w:rPr>
          <w:rFonts w:ascii="Times New Roman" w:hAnsi="Times New Roman"/>
        </w:rPr>
        <w:t xml:space="preserve">a reasonable expectation of continuing employment </w:t>
      </w:r>
      <w:r w:rsidR="0054494E" w:rsidRPr="00547CBC">
        <w:rPr>
          <w:rFonts w:ascii="Times New Roman" w:hAnsi="Times New Roman"/>
        </w:rPr>
        <w:t xml:space="preserve">... </w:t>
      </w:r>
      <w:r w:rsidR="00884CA6" w:rsidRPr="00547CBC">
        <w:rPr>
          <w:rFonts w:ascii="Times New Roman" w:hAnsi="Times New Roman"/>
        </w:rPr>
        <w:t xml:space="preserve">on a regular and systematic basis" </w:t>
      </w:r>
      <w:r w:rsidR="00AC3DFF" w:rsidRPr="00547CBC">
        <w:rPr>
          <w:rFonts w:ascii="Times New Roman" w:hAnsi="Times New Roman"/>
        </w:rPr>
        <w:t xml:space="preserve">to be </w:t>
      </w:r>
      <w:r w:rsidR="009A34A5" w:rsidRPr="00547CBC">
        <w:rPr>
          <w:rFonts w:ascii="Times New Roman" w:hAnsi="Times New Roman"/>
        </w:rPr>
        <w:t>inconsistent with the nature of casual employment</w:t>
      </w:r>
      <w:r w:rsidR="00884CA6" w:rsidRPr="00547CBC">
        <w:rPr>
          <w:rFonts w:ascii="Times New Roman" w:hAnsi="Times New Roman"/>
        </w:rPr>
        <w:t xml:space="preserve">. </w:t>
      </w:r>
      <w:r w:rsidR="00EB3C92" w:rsidRPr="00547CBC">
        <w:rPr>
          <w:rFonts w:ascii="Times New Roman" w:hAnsi="Times New Roman"/>
        </w:rPr>
        <w:t xml:space="preserve">Rather, such an expectation </w:t>
      </w:r>
      <w:r w:rsidR="005546BC" w:rsidRPr="00547CBC">
        <w:rPr>
          <w:rFonts w:ascii="Times New Roman" w:hAnsi="Times New Roman"/>
        </w:rPr>
        <w:t>is</w:t>
      </w:r>
      <w:r w:rsidR="00EB3C92" w:rsidRPr="00547CBC">
        <w:rPr>
          <w:rFonts w:ascii="Times New Roman" w:hAnsi="Times New Roman"/>
        </w:rPr>
        <w:t xml:space="preserve"> entirely consistent with an employee's status as a casual. </w:t>
      </w:r>
      <w:r w:rsidR="005546BC" w:rsidRPr="00547CBC">
        <w:rPr>
          <w:rFonts w:ascii="Times New Roman" w:hAnsi="Times New Roman"/>
        </w:rPr>
        <w:t>It can therefore be seen that</w:t>
      </w:r>
      <w:r w:rsidR="00C44D7B" w:rsidRPr="00547CBC">
        <w:rPr>
          <w:rFonts w:ascii="Times New Roman" w:hAnsi="Times New Roman"/>
        </w:rPr>
        <w:t xml:space="preserve">, </w:t>
      </w:r>
      <w:r w:rsidR="007C5E78" w:rsidRPr="00547CBC">
        <w:rPr>
          <w:rFonts w:ascii="Times New Roman" w:hAnsi="Times New Roman"/>
        </w:rPr>
        <w:t xml:space="preserve">so </w:t>
      </w:r>
      <w:r w:rsidR="00884CA6" w:rsidRPr="00547CBC">
        <w:rPr>
          <w:rFonts w:ascii="Times New Roman" w:hAnsi="Times New Roman"/>
        </w:rPr>
        <w:t>far as the Act is concerned, such an expectation</w:t>
      </w:r>
      <w:r w:rsidR="0026480D" w:rsidRPr="00547CBC">
        <w:rPr>
          <w:rFonts w:ascii="Times New Roman" w:hAnsi="Times New Roman"/>
        </w:rPr>
        <w:t xml:space="preserve">, however reasonable, remains an expectation </w:t>
      </w:r>
      <w:r w:rsidR="00EB3C92" w:rsidRPr="00547CBC">
        <w:rPr>
          <w:rFonts w:ascii="Times New Roman" w:hAnsi="Times New Roman"/>
        </w:rPr>
        <w:t xml:space="preserve">only </w:t>
      </w:r>
      <w:r w:rsidR="0026480D" w:rsidRPr="00547CBC">
        <w:rPr>
          <w:rFonts w:ascii="Times New Roman" w:hAnsi="Times New Roman"/>
        </w:rPr>
        <w:t>and</w:t>
      </w:r>
      <w:r w:rsidR="00884CA6" w:rsidRPr="00547CBC">
        <w:rPr>
          <w:rFonts w:ascii="Times New Roman" w:hAnsi="Times New Roman"/>
        </w:rPr>
        <w:t xml:space="preserve"> falls short of a </w:t>
      </w:r>
      <w:r w:rsidR="0026480D" w:rsidRPr="00547CBC">
        <w:rPr>
          <w:rFonts w:ascii="Times New Roman" w:hAnsi="Times New Roman"/>
        </w:rPr>
        <w:t>"</w:t>
      </w:r>
      <w:r w:rsidR="00884CA6" w:rsidRPr="00547CBC">
        <w:rPr>
          <w:rFonts w:ascii="Times New Roman" w:hAnsi="Times New Roman"/>
        </w:rPr>
        <w:t xml:space="preserve">firm </w:t>
      </w:r>
      <w:r w:rsidR="0026480D" w:rsidRPr="00547CBC">
        <w:rPr>
          <w:rFonts w:ascii="Times New Roman" w:hAnsi="Times New Roman"/>
        </w:rPr>
        <w:t xml:space="preserve">... </w:t>
      </w:r>
      <w:r w:rsidR="00884CA6" w:rsidRPr="00547CBC">
        <w:rPr>
          <w:rFonts w:ascii="Times New Roman" w:hAnsi="Times New Roman"/>
        </w:rPr>
        <w:t>commitment</w:t>
      </w:r>
      <w:r w:rsidR="0026480D" w:rsidRPr="00547CBC">
        <w:rPr>
          <w:rFonts w:ascii="Times New Roman" w:hAnsi="Times New Roman"/>
        </w:rPr>
        <w:t>"</w:t>
      </w:r>
      <w:r w:rsidR="00884CA6" w:rsidRPr="00547CBC">
        <w:rPr>
          <w:rFonts w:ascii="Times New Roman" w:hAnsi="Times New Roman"/>
        </w:rPr>
        <w:t xml:space="preserve">. A reasonable expectation </w:t>
      </w:r>
      <w:r w:rsidR="007C5E78" w:rsidRPr="00547CBC">
        <w:rPr>
          <w:rFonts w:ascii="Times New Roman" w:hAnsi="Times New Roman"/>
        </w:rPr>
        <w:t xml:space="preserve">of continuing employment </w:t>
      </w:r>
      <w:r w:rsidR="00884CA6" w:rsidRPr="00547CBC">
        <w:rPr>
          <w:rFonts w:ascii="Times New Roman" w:hAnsi="Times New Roman"/>
        </w:rPr>
        <w:t xml:space="preserve">is </w:t>
      </w:r>
      <w:r w:rsidR="00884CA6" w:rsidRPr="00547CBC">
        <w:rPr>
          <w:rFonts w:ascii="Times New Roman" w:hAnsi="Times New Roman"/>
        </w:rPr>
        <w:lastRenderedPageBreak/>
        <w:t xml:space="preserve">simply not the kind of firm advance commitment to continuing employment </w:t>
      </w:r>
      <w:r w:rsidR="005C7FF8" w:rsidRPr="00547CBC">
        <w:rPr>
          <w:rFonts w:ascii="Times New Roman" w:hAnsi="Times New Roman"/>
        </w:rPr>
        <w:t>the absence of which typifies casual employment</w:t>
      </w:r>
      <w:r w:rsidR="00884CA6" w:rsidRPr="00547CBC">
        <w:rPr>
          <w:rFonts w:ascii="Times New Roman" w:hAnsi="Times New Roman"/>
        </w:rPr>
        <w:t>.</w:t>
      </w:r>
    </w:p>
    <w:p w14:paraId="2B2C27BB" w14:textId="68A111E5" w:rsidR="00884CA6" w:rsidRPr="00547CBC" w:rsidRDefault="00884CA6"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5C7FF8" w:rsidRPr="00547CBC">
        <w:rPr>
          <w:rFonts w:ascii="Times New Roman" w:hAnsi="Times New Roman"/>
        </w:rPr>
        <w:t>S</w:t>
      </w:r>
      <w:r w:rsidRPr="00547CBC">
        <w:rPr>
          <w:rFonts w:ascii="Times New Roman" w:hAnsi="Times New Roman"/>
        </w:rPr>
        <w:t>imilar observation</w:t>
      </w:r>
      <w:r w:rsidR="005C7FF8" w:rsidRPr="00547CBC">
        <w:rPr>
          <w:rFonts w:ascii="Times New Roman" w:hAnsi="Times New Roman"/>
        </w:rPr>
        <w:t>s</w:t>
      </w:r>
      <w:r w:rsidRPr="00547CBC">
        <w:rPr>
          <w:rFonts w:ascii="Times New Roman" w:hAnsi="Times New Roman"/>
        </w:rPr>
        <w:t xml:space="preserve"> may be made </w:t>
      </w:r>
      <w:r w:rsidR="006B59DF" w:rsidRPr="00547CBC">
        <w:rPr>
          <w:rFonts w:ascii="Times New Roman" w:hAnsi="Times New Roman"/>
        </w:rPr>
        <w:t>in relation to</w:t>
      </w:r>
      <w:r w:rsidRPr="00547CBC">
        <w:rPr>
          <w:rFonts w:ascii="Times New Roman" w:hAnsi="Times New Roman"/>
        </w:rPr>
        <w:t xml:space="preserve"> ss 67(2) and 384(2)(a) of the Act. The latter provision is particularly noteworthy in that it is designed to protect employees from unfair dismissal</w:t>
      </w:r>
      <w:r w:rsidR="003A78D5" w:rsidRPr="00547CBC">
        <w:rPr>
          <w:rFonts w:ascii="Times New Roman" w:hAnsi="Times New Roman"/>
        </w:rPr>
        <w:t xml:space="preserve"> where they have completed a minimum period of employment</w:t>
      </w:r>
      <w:r w:rsidR="006B59DF" w:rsidRPr="00547CBC">
        <w:rPr>
          <w:rFonts w:ascii="Times New Roman" w:hAnsi="Times New Roman"/>
        </w:rPr>
        <w:t>.</w:t>
      </w:r>
      <w:r w:rsidRPr="00547CBC">
        <w:rPr>
          <w:rFonts w:ascii="Times New Roman" w:hAnsi="Times New Roman"/>
        </w:rPr>
        <w:t xml:space="preserve"> </w:t>
      </w:r>
      <w:r w:rsidR="006B59DF" w:rsidRPr="00547CBC">
        <w:rPr>
          <w:rFonts w:ascii="Times New Roman" w:hAnsi="Times New Roman"/>
        </w:rPr>
        <w:t>Section</w:t>
      </w:r>
      <w:r w:rsidRPr="00547CBC">
        <w:rPr>
          <w:rFonts w:ascii="Times New Roman" w:hAnsi="Times New Roman"/>
        </w:rPr>
        <w:t> 384(2)(a) provides:</w:t>
      </w:r>
    </w:p>
    <w:p w14:paraId="57FCF0B3" w14:textId="76673733" w:rsidR="00884CA6" w:rsidRPr="00547CBC" w:rsidRDefault="00884CA6" w:rsidP="00547CBC">
      <w:pPr>
        <w:pStyle w:val="leftright"/>
        <w:spacing w:before="0" w:after="260" w:line="280" w:lineRule="exact"/>
        <w:ind w:right="0"/>
        <w:jc w:val="both"/>
        <w:rPr>
          <w:rFonts w:ascii="Times New Roman" w:hAnsi="Times New Roman"/>
        </w:rPr>
      </w:pPr>
      <w:r w:rsidRPr="00547CBC">
        <w:rPr>
          <w:rFonts w:ascii="Times New Roman" w:hAnsi="Times New Roman"/>
        </w:rPr>
        <w:t>"</w:t>
      </w:r>
      <w:r w:rsidR="00AC7C39" w:rsidRPr="00547CBC">
        <w:rPr>
          <w:rFonts w:ascii="Times New Roman" w:hAnsi="Times New Roman"/>
        </w:rPr>
        <w:t>[A]</w:t>
      </w:r>
      <w:r w:rsidRPr="00547CBC">
        <w:rPr>
          <w:rFonts w:ascii="Times New Roman" w:hAnsi="Times New Roman"/>
        </w:rPr>
        <w:t xml:space="preserve"> period of service as a casual employee does not count towards the employee</w:t>
      </w:r>
      <w:r w:rsidR="00341C69" w:rsidRPr="00547CBC">
        <w:rPr>
          <w:rFonts w:ascii="Times New Roman" w:hAnsi="Times New Roman"/>
        </w:rPr>
        <w:t>'</w:t>
      </w:r>
      <w:r w:rsidRPr="00547CBC">
        <w:rPr>
          <w:rFonts w:ascii="Times New Roman" w:hAnsi="Times New Roman"/>
        </w:rPr>
        <w:t>s period of employment unless:</w:t>
      </w:r>
    </w:p>
    <w:p w14:paraId="1DAAD81C" w14:textId="77777777" w:rsidR="00884CA6" w:rsidRPr="00547CBC" w:rsidRDefault="00884CA6" w:rsidP="00547CBC">
      <w:pPr>
        <w:pStyle w:val="LeftrightHanging"/>
        <w:spacing w:before="0" w:after="260" w:line="280" w:lineRule="exact"/>
        <w:ind w:right="0"/>
        <w:jc w:val="both"/>
        <w:rPr>
          <w:rFonts w:ascii="Times New Roman" w:hAnsi="Times New Roman"/>
        </w:rPr>
      </w:pPr>
      <w:r w:rsidRPr="00547CBC">
        <w:rPr>
          <w:rFonts w:ascii="Times New Roman" w:hAnsi="Times New Roman"/>
        </w:rPr>
        <w:t>(</w:t>
      </w:r>
      <w:proofErr w:type="spellStart"/>
      <w:r w:rsidRPr="00547CBC">
        <w:rPr>
          <w:rFonts w:ascii="Times New Roman" w:hAnsi="Times New Roman"/>
        </w:rPr>
        <w:t>i</w:t>
      </w:r>
      <w:proofErr w:type="spellEnd"/>
      <w:r w:rsidRPr="00547CBC">
        <w:rPr>
          <w:rFonts w:ascii="Times New Roman" w:hAnsi="Times New Roman"/>
        </w:rPr>
        <w:t>)</w:t>
      </w:r>
      <w:r w:rsidRPr="00547CBC">
        <w:rPr>
          <w:rFonts w:ascii="Times New Roman" w:hAnsi="Times New Roman"/>
        </w:rPr>
        <w:tab/>
        <w:t>the employment as a casual employee was on a regular and systematic basis; and</w:t>
      </w:r>
    </w:p>
    <w:p w14:paraId="350E0064" w14:textId="77777777" w:rsidR="00547CBC" w:rsidRDefault="00884CA6" w:rsidP="00547CBC">
      <w:pPr>
        <w:pStyle w:val="LeftrightHanging"/>
        <w:spacing w:before="0" w:after="260" w:line="280" w:lineRule="exact"/>
        <w:ind w:right="0"/>
        <w:jc w:val="both"/>
        <w:rPr>
          <w:rFonts w:ascii="Times New Roman" w:hAnsi="Times New Roman"/>
        </w:rPr>
      </w:pPr>
      <w:r w:rsidRPr="00547CBC">
        <w:rPr>
          <w:rFonts w:ascii="Times New Roman" w:hAnsi="Times New Roman"/>
        </w:rPr>
        <w:t>(ii)</w:t>
      </w:r>
      <w:r w:rsidRPr="00547CBC">
        <w:rPr>
          <w:rFonts w:ascii="Times New Roman" w:hAnsi="Times New Roman"/>
        </w:rPr>
        <w:tab/>
        <w:t xml:space="preserve">during the period of service as a casual employee, the employee had a reasonable expectation of continuing employment </w:t>
      </w:r>
      <w:r w:rsidR="00120761" w:rsidRPr="00547CBC">
        <w:rPr>
          <w:rFonts w:ascii="Times New Roman" w:hAnsi="Times New Roman"/>
        </w:rPr>
        <w:t xml:space="preserve">by the employer </w:t>
      </w:r>
      <w:r w:rsidRPr="00547CBC">
        <w:rPr>
          <w:rFonts w:ascii="Times New Roman" w:hAnsi="Times New Roman"/>
        </w:rPr>
        <w:t>on a regular and systematic basis"</w:t>
      </w:r>
      <w:r w:rsidR="00120761" w:rsidRPr="00547CBC">
        <w:rPr>
          <w:rFonts w:ascii="Times New Roman" w:hAnsi="Times New Roman"/>
        </w:rPr>
        <w:t>.</w:t>
      </w:r>
    </w:p>
    <w:p w14:paraId="794E7156" w14:textId="7A3742E3" w:rsidR="009F594F" w:rsidRPr="00547CBC" w:rsidRDefault="009F594F"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These contextual considerations are strong indications that a </w:t>
      </w:r>
      <w:r w:rsidR="00F17F87" w:rsidRPr="00547CBC">
        <w:rPr>
          <w:rFonts w:ascii="Times New Roman" w:hAnsi="Times New Roman"/>
        </w:rPr>
        <w:t xml:space="preserve">mere </w:t>
      </w:r>
      <w:r w:rsidRPr="00547CBC">
        <w:rPr>
          <w:rFonts w:ascii="Times New Roman" w:hAnsi="Times New Roman"/>
        </w:rPr>
        <w:t>expectation of continuing</w:t>
      </w:r>
      <w:r w:rsidR="00FB0A68" w:rsidRPr="00547CBC">
        <w:rPr>
          <w:rFonts w:ascii="Times New Roman" w:hAnsi="Times New Roman"/>
        </w:rPr>
        <w:t xml:space="preserve"> employment, however reasonable, is not a basis for distinguishing the employment of other employees from that of a casual employee</w:t>
      </w:r>
      <w:r w:rsidR="00AC7726" w:rsidRPr="00547CBC">
        <w:rPr>
          <w:rFonts w:ascii="Times New Roman" w:hAnsi="Times New Roman"/>
        </w:rPr>
        <w:t xml:space="preserve">. </w:t>
      </w:r>
      <w:r w:rsidR="00CA096D" w:rsidRPr="00547CBC">
        <w:rPr>
          <w:rFonts w:ascii="Times New Roman" w:hAnsi="Times New Roman"/>
        </w:rPr>
        <w:t xml:space="preserve">White J </w:t>
      </w:r>
      <w:r w:rsidR="00906CB4" w:rsidRPr="00547CBC">
        <w:rPr>
          <w:rFonts w:ascii="Times New Roman" w:hAnsi="Times New Roman"/>
        </w:rPr>
        <w:t>considered</w:t>
      </w:r>
      <w:r w:rsidR="00AC0203" w:rsidRPr="00547CBC">
        <w:rPr>
          <w:rFonts w:ascii="Times New Roman" w:hAnsi="Times New Roman"/>
        </w:rPr>
        <w:t xml:space="preserve"> these provisions </w:t>
      </w:r>
      <w:r w:rsidR="0070254F" w:rsidRPr="00547CBC">
        <w:rPr>
          <w:rFonts w:ascii="Times New Roman" w:hAnsi="Times New Roman"/>
        </w:rPr>
        <w:t xml:space="preserve">only </w:t>
      </w:r>
      <w:r w:rsidR="00906CB4" w:rsidRPr="00547CBC">
        <w:rPr>
          <w:rFonts w:ascii="Times New Roman" w:hAnsi="Times New Roman"/>
        </w:rPr>
        <w:t>in</w:t>
      </w:r>
      <w:r w:rsidR="00B51B81" w:rsidRPr="00547CBC">
        <w:rPr>
          <w:rFonts w:ascii="Times New Roman" w:hAnsi="Times New Roman"/>
        </w:rPr>
        <w:t xml:space="preserve"> the </w:t>
      </w:r>
      <w:r w:rsidR="00CB476F" w:rsidRPr="00547CBC">
        <w:rPr>
          <w:rFonts w:ascii="Times New Roman" w:hAnsi="Times New Roman"/>
        </w:rPr>
        <w:t xml:space="preserve">limited </w:t>
      </w:r>
      <w:r w:rsidR="00B51B81" w:rsidRPr="00547CBC">
        <w:rPr>
          <w:rFonts w:ascii="Times New Roman" w:hAnsi="Times New Roman"/>
        </w:rPr>
        <w:t xml:space="preserve">context of </w:t>
      </w:r>
      <w:r w:rsidR="007C2599" w:rsidRPr="00547CBC">
        <w:rPr>
          <w:rFonts w:ascii="Times New Roman" w:hAnsi="Times New Roman"/>
        </w:rPr>
        <w:t>addressing the question of when a person's status as a casual employee is to be determined</w:t>
      </w:r>
      <w:r w:rsidR="00D972DD" w:rsidRPr="00547CBC">
        <w:rPr>
          <w:rStyle w:val="FootnoteReference"/>
          <w:rFonts w:ascii="Times New Roman" w:hAnsi="Times New Roman"/>
          <w:sz w:val="24"/>
        </w:rPr>
        <w:footnoteReference w:id="73"/>
      </w:r>
      <w:r w:rsidR="00676388" w:rsidRPr="00547CBC">
        <w:rPr>
          <w:rFonts w:ascii="Times New Roman" w:hAnsi="Times New Roman"/>
        </w:rPr>
        <w:t>.</w:t>
      </w:r>
      <w:r w:rsidR="007C2599" w:rsidRPr="00547CBC">
        <w:rPr>
          <w:rFonts w:ascii="Times New Roman" w:hAnsi="Times New Roman"/>
        </w:rPr>
        <w:t xml:space="preserve"> </w:t>
      </w:r>
      <w:r w:rsidR="00676388" w:rsidRPr="00547CBC">
        <w:rPr>
          <w:rFonts w:ascii="Times New Roman" w:hAnsi="Times New Roman"/>
        </w:rPr>
        <w:t>I</w:t>
      </w:r>
      <w:r w:rsidR="00E50DB1" w:rsidRPr="00547CBC">
        <w:rPr>
          <w:rFonts w:ascii="Times New Roman" w:hAnsi="Times New Roman"/>
        </w:rPr>
        <w:t>t is noteworthy</w:t>
      </w:r>
      <w:r w:rsidR="00676388" w:rsidRPr="00547CBC">
        <w:rPr>
          <w:rFonts w:ascii="Times New Roman" w:hAnsi="Times New Roman"/>
        </w:rPr>
        <w:t>, however,</w:t>
      </w:r>
      <w:r w:rsidR="00E50DB1" w:rsidRPr="00547CBC">
        <w:rPr>
          <w:rFonts w:ascii="Times New Roman" w:hAnsi="Times New Roman"/>
        </w:rPr>
        <w:t xml:space="preserve"> that </w:t>
      </w:r>
      <w:r w:rsidR="002409BF" w:rsidRPr="00547CBC">
        <w:rPr>
          <w:rFonts w:ascii="Times New Roman" w:hAnsi="Times New Roman"/>
        </w:rPr>
        <w:t xml:space="preserve">none of the members of the Full Court </w:t>
      </w:r>
      <w:r w:rsidR="00B02615" w:rsidRPr="00547CBC">
        <w:rPr>
          <w:rFonts w:ascii="Times New Roman" w:hAnsi="Times New Roman"/>
        </w:rPr>
        <w:t xml:space="preserve">considered </w:t>
      </w:r>
      <w:r w:rsidR="00676388" w:rsidRPr="00547CBC">
        <w:rPr>
          <w:rFonts w:ascii="Times New Roman" w:hAnsi="Times New Roman"/>
        </w:rPr>
        <w:t>that</w:t>
      </w:r>
      <w:r w:rsidR="00B02615" w:rsidRPr="00547CBC">
        <w:rPr>
          <w:rFonts w:ascii="Times New Roman" w:hAnsi="Times New Roman"/>
        </w:rPr>
        <w:t xml:space="preserve"> these provisions </w:t>
      </w:r>
      <w:r w:rsidR="00676388" w:rsidRPr="00547CBC">
        <w:rPr>
          <w:rFonts w:ascii="Times New Roman" w:hAnsi="Times New Roman"/>
        </w:rPr>
        <w:t>had a bearing upon the nature of the</w:t>
      </w:r>
      <w:r w:rsidR="00AA12CA" w:rsidRPr="00547CBC">
        <w:rPr>
          <w:rFonts w:ascii="Times New Roman" w:hAnsi="Times New Roman"/>
        </w:rPr>
        <w:t xml:space="preserve"> </w:t>
      </w:r>
      <w:r w:rsidR="00BF57D2" w:rsidRPr="00547CBC">
        <w:rPr>
          <w:rFonts w:ascii="Times New Roman" w:hAnsi="Times New Roman"/>
        </w:rPr>
        <w:t xml:space="preserve">firm advance commitment </w:t>
      </w:r>
      <w:r w:rsidR="00676388" w:rsidRPr="00547CBC">
        <w:rPr>
          <w:rFonts w:ascii="Times New Roman" w:hAnsi="Times New Roman"/>
        </w:rPr>
        <w:t>that</w:t>
      </w:r>
      <w:r w:rsidR="00870103" w:rsidRPr="00547CBC">
        <w:rPr>
          <w:rFonts w:ascii="Times New Roman" w:hAnsi="Times New Roman"/>
        </w:rPr>
        <w:t xml:space="preserve"> distinguish</w:t>
      </w:r>
      <w:r w:rsidR="00676388" w:rsidRPr="00547CBC">
        <w:rPr>
          <w:rFonts w:ascii="Times New Roman" w:hAnsi="Times New Roman"/>
        </w:rPr>
        <w:t>es</w:t>
      </w:r>
      <w:r w:rsidR="00870103" w:rsidRPr="00547CBC">
        <w:rPr>
          <w:rFonts w:ascii="Times New Roman" w:hAnsi="Times New Roman"/>
        </w:rPr>
        <w:t xml:space="preserve"> other types of employment from casual employment</w:t>
      </w:r>
      <w:r w:rsidR="00BF57D2" w:rsidRPr="00547CBC">
        <w:rPr>
          <w:rFonts w:ascii="Times New Roman" w:hAnsi="Times New Roman"/>
        </w:rPr>
        <w:t>.</w:t>
      </w:r>
    </w:p>
    <w:p w14:paraId="37332B9E" w14:textId="60CA2155" w:rsidR="009A21AE" w:rsidRPr="00547CBC" w:rsidRDefault="00A7180E" w:rsidP="00547CBC">
      <w:pPr>
        <w:pStyle w:val="HeadingL2"/>
        <w:spacing w:after="260" w:line="280" w:lineRule="exact"/>
        <w:ind w:right="0"/>
        <w:jc w:val="both"/>
        <w:rPr>
          <w:rFonts w:ascii="Times New Roman" w:hAnsi="Times New Roman"/>
        </w:rPr>
      </w:pPr>
      <w:r w:rsidRPr="00547CBC">
        <w:rPr>
          <w:rFonts w:ascii="Times New Roman" w:hAnsi="Times New Roman"/>
        </w:rPr>
        <w:t xml:space="preserve">A firm advance commitment </w:t>
      </w:r>
      <w:r w:rsidR="0022341C" w:rsidRPr="00547CBC">
        <w:rPr>
          <w:rFonts w:ascii="Times New Roman" w:hAnsi="Times New Roman"/>
        </w:rPr>
        <w:t>is</w:t>
      </w:r>
      <w:r w:rsidR="0076398B" w:rsidRPr="00547CBC">
        <w:rPr>
          <w:rFonts w:ascii="Times New Roman" w:hAnsi="Times New Roman"/>
        </w:rPr>
        <w:t xml:space="preserve"> an enforceable </w:t>
      </w:r>
      <w:r w:rsidR="00676388" w:rsidRPr="00547CBC">
        <w:rPr>
          <w:rFonts w:ascii="Times New Roman" w:hAnsi="Times New Roman"/>
        </w:rPr>
        <w:t>commitment</w:t>
      </w:r>
    </w:p>
    <w:p w14:paraId="698E1835" w14:textId="51FE96A2" w:rsidR="004561F5" w:rsidRPr="00547CBC" w:rsidRDefault="004561F5" w:rsidP="00547CBC">
      <w:pPr>
        <w:pStyle w:val="FixListStyle"/>
        <w:spacing w:after="260" w:line="280" w:lineRule="exact"/>
        <w:ind w:right="0"/>
        <w:jc w:val="both"/>
        <w:rPr>
          <w:rFonts w:ascii="Times New Roman" w:hAnsi="Times New Roman"/>
        </w:rPr>
      </w:pPr>
      <w:r w:rsidRPr="00547CBC">
        <w:rPr>
          <w:rFonts w:ascii="Times New Roman" w:hAnsi="Times New Roman"/>
        </w:rPr>
        <w:tab/>
        <w:t>In this Court, Mr </w:t>
      </w:r>
      <w:proofErr w:type="spellStart"/>
      <w:r w:rsidRPr="00547CBC">
        <w:rPr>
          <w:rFonts w:ascii="Times New Roman" w:hAnsi="Times New Roman"/>
        </w:rPr>
        <w:t>Rossato's</w:t>
      </w:r>
      <w:proofErr w:type="spellEnd"/>
      <w:r w:rsidRPr="00547CBC">
        <w:rPr>
          <w:rFonts w:ascii="Times New Roman" w:hAnsi="Times New Roman"/>
        </w:rPr>
        <w:t xml:space="preserve"> counsel submitted that the existence of "ambiguities" in the written agreements between the parties justified advertence to the manner in which the parties performed the employment </w:t>
      </w:r>
      <w:r w:rsidR="00A97514" w:rsidRPr="00547CBC">
        <w:rPr>
          <w:rFonts w:ascii="Times New Roman" w:hAnsi="Times New Roman"/>
        </w:rPr>
        <w:t xml:space="preserve">to assess </w:t>
      </w:r>
      <w:r w:rsidRPr="00547CBC">
        <w:rPr>
          <w:rFonts w:ascii="Times New Roman" w:hAnsi="Times New Roman"/>
        </w:rPr>
        <w:t>whether there was a mutual firm advance commitment to continuing employment on an indefinite basis. Mr </w:t>
      </w:r>
      <w:proofErr w:type="spellStart"/>
      <w:r w:rsidRPr="00547CBC">
        <w:rPr>
          <w:rFonts w:ascii="Times New Roman" w:hAnsi="Times New Roman"/>
        </w:rPr>
        <w:t>Rossato</w:t>
      </w:r>
      <w:r w:rsidR="00C254EA" w:rsidRPr="00547CBC">
        <w:rPr>
          <w:rFonts w:ascii="Times New Roman" w:hAnsi="Times New Roman"/>
        </w:rPr>
        <w:t>'s</w:t>
      </w:r>
      <w:proofErr w:type="spellEnd"/>
      <w:r w:rsidR="00C254EA" w:rsidRPr="00547CBC">
        <w:rPr>
          <w:rFonts w:ascii="Times New Roman" w:hAnsi="Times New Roman"/>
        </w:rPr>
        <w:t xml:space="preserve"> counsel</w:t>
      </w:r>
      <w:r w:rsidRPr="00547CBC">
        <w:rPr>
          <w:rFonts w:ascii="Times New Roman" w:hAnsi="Times New Roman"/>
        </w:rPr>
        <w:t xml:space="preserve"> did not, in the course of argument, press any identified "ambiguity" upon this Court in support of this line of </w:t>
      </w:r>
      <w:r w:rsidR="0097368B" w:rsidRPr="00547CBC">
        <w:rPr>
          <w:rFonts w:ascii="Times New Roman" w:hAnsi="Times New Roman"/>
        </w:rPr>
        <w:t>argument</w:t>
      </w:r>
      <w:r w:rsidRPr="00547CBC">
        <w:rPr>
          <w:rFonts w:ascii="Times New Roman" w:hAnsi="Times New Roman"/>
        </w:rPr>
        <w:t>.</w:t>
      </w:r>
    </w:p>
    <w:p w14:paraId="0B439800" w14:textId="735780B0" w:rsidR="004561F5" w:rsidRPr="00547CBC" w:rsidRDefault="004561F5" w:rsidP="00547CBC">
      <w:pPr>
        <w:pStyle w:val="FixListStyle"/>
        <w:spacing w:after="260" w:line="280" w:lineRule="exact"/>
        <w:ind w:right="0"/>
        <w:jc w:val="both"/>
        <w:rPr>
          <w:rFonts w:ascii="Times New Roman" w:hAnsi="Times New Roman"/>
        </w:rPr>
      </w:pPr>
      <w:r w:rsidRPr="00547CBC">
        <w:rPr>
          <w:rFonts w:ascii="Times New Roman" w:hAnsi="Times New Roman"/>
        </w:rPr>
        <w:lastRenderedPageBreak/>
        <w:tab/>
      </w:r>
      <w:r w:rsidR="0097368B" w:rsidRPr="00547CBC">
        <w:rPr>
          <w:rFonts w:ascii="Times New Roman" w:hAnsi="Times New Roman"/>
        </w:rPr>
        <w:t>Additionally</w:t>
      </w:r>
      <w:r w:rsidRPr="00547CBC">
        <w:rPr>
          <w:rFonts w:ascii="Times New Roman" w:hAnsi="Times New Roman"/>
        </w:rPr>
        <w:t>, and importantly, it is to be noted that counsel for Mr Rossato expressly disavowed any suggestion that the contractual agreements between the parties were sham transactions not to be given effect according to their tenor.</w:t>
      </w:r>
      <w:r w:rsidR="00310C42" w:rsidRPr="00547CBC">
        <w:rPr>
          <w:rFonts w:ascii="Times New Roman" w:hAnsi="Times New Roman"/>
        </w:rPr>
        <w:t xml:space="preserve"> No suggestion was made that the six NOCEs were intended, in truth, not to be a series of separate engagements but instead to be a disguise for one continuing engagement between the parties.</w:t>
      </w:r>
      <w:r w:rsidRPr="00547CBC">
        <w:rPr>
          <w:rFonts w:ascii="Times New Roman" w:hAnsi="Times New Roman"/>
        </w:rPr>
        <w:t xml:space="preserve"> In the absence of such a contention, there is no reason not to regard the NOCEs and associated contractual documents as true, reliable and realistic statement</w:t>
      </w:r>
      <w:r w:rsidR="0088156D" w:rsidRPr="00547CBC">
        <w:rPr>
          <w:rFonts w:ascii="Times New Roman" w:hAnsi="Times New Roman"/>
        </w:rPr>
        <w:t>s</w:t>
      </w:r>
      <w:r w:rsidRPr="00547CBC">
        <w:rPr>
          <w:rFonts w:ascii="Times New Roman" w:hAnsi="Times New Roman"/>
        </w:rPr>
        <w:t xml:space="preserve"> of the rights and obligations to which the parties agreed to bind themselves.</w:t>
      </w:r>
    </w:p>
    <w:p w14:paraId="48301AB0" w14:textId="77777777" w:rsidR="00A110FC" w:rsidRPr="00547CBC" w:rsidRDefault="00A110FC"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In </w:t>
      </w:r>
      <w:r w:rsidRPr="00547CBC">
        <w:rPr>
          <w:rFonts w:ascii="Times New Roman" w:hAnsi="Times New Roman"/>
          <w:i/>
          <w:iCs/>
        </w:rPr>
        <w:t xml:space="preserve">Commonwealth Bank of Australia v </w:t>
      </w:r>
      <w:r w:rsidRPr="00547CBC">
        <w:rPr>
          <w:rFonts w:ascii="Times New Roman" w:hAnsi="Times New Roman"/>
          <w:i/>
        </w:rPr>
        <w:t>Barker</w:t>
      </w:r>
      <w:r w:rsidRPr="00547CBC">
        <w:rPr>
          <w:rStyle w:val="FootnoteReference"/>
          <w:rFonts w:ascii="Times New Roman" w:hAnsi="Times New Roman"/>
          <w:sz w:val="24"/>
        </w:rPr>
        <w:footnoteReference w:id="74"/>
      </w:r>
      <w:r w:rsidRPr="00547CBC">
        <w:rPr>
          <w:rFonts w:ascii="Times New Roman" w:hAnsi="Times New Roman"/>
        </w:rPr>
        <w:t>, French CJ, Bell and Keane JJ said:</w:t>
      </w:r>
    </w:p>
    <w:p w14:paraId="723540B7" w14:textId="77777777" w:rsidR="00547CBC" w:rsidRDefault="00A110FC" w:rsidP="00547CBC">
      <w:pPr>
        <w:pStyle w:val="LRIndentafterHC"/>
        <w:spacing w:before="0" w:after="260" w:line="280" w:lineRule="exact"/>
        <w:ind w:right="0"/>
        <w:jc w:val="both"/>
        <w:rPr>
          <w:rFonts w:ascii="Times New Roman" w:hAnsi="Times New Roman"/>
        </w:rPr>
      </w:pPr>
      <w:r w:rsidRPr="00547CBC">
        <w:rPr>
          <w:rFonts w:ascii="Times New Roman" w:hAnsi="Times New Roman"/>
        </w:rPr>
        <w:t>"The employment relationship, in Australia, operates within a legal framework defined by statute and by common law principles, informing the construction and content of the contract of employment."</w:t>
      </w:r>
    </w:p>
    <w:p w14:paraId="437ED6FD" w14:textId="308ED2AF" w:rsidR="004C4847" w:rsidRPr="00547CBC" w:rsidRDefault="004C4847"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97368B" w:rsidRPr="00547CBC">
        <w:rPr>
          <w:rFonts w:ascii="Times New Roman" w:hAnsi="Times New Roman"/>
        </w:rPr>
        <w:t>A court can determine t</w:t>
      </w:r>
      <w:r w:rsidRPr="00547CBC">
        <w:rPr>
          <w:rFonts w:ascii="Times New Roman" w:hAnsi="Times New Roman"/>
        </w:rPr>
        <w:t xml:space="preserve">he character of </w:t>
      </w:r>
      <w:r w:rsidR="0088156D" w:rsidRPr="00547CBC">
        <w:rPr>
          <w:rFonts w:ascii="Times New Roman" w:hAnsi="Times New Roman"/>
        </w:rPr>
        <w:t xml:space="preserve">a </w:t>
      </w:r>
      <w:r w:rsidRPr="00547CBC">
        <w:rPr>
          <w:rFonts w:ascii="Times New Roman" w:hAnsi="Times New Roman"/>
        </w:rPr>
        <w:t xml:space="preserve">legal relationship between the parties only by </w:t>
      </w:r>
      <w:r w:rsidR="0097368B" w:rsidRPr="00547CBC">
        <w:rPr>
          <w:rFonts w:ascii="Times New Roman" w:hAnsi="Times New Roman"/>
        </w:rPr>
        <w:t xml:space="preserve">reference to </w:t>
      </w:r>
      <w:r w:rsidRPr="00547CBC">
        <w:rPr>
          <w:rFonts w:ascii="Times New Roman" w:hAnsi="Times New Roman"/>
        </w:rPr>
        <w:t>the legal rights and obligations which constitute that relationship.</w:t>
      </w:r>
      <w:r w:rsidR="0081019D" w:rsidRPr="00547CBC">
        <w:rPr>
          <w:rFonts w:ascii="Times New Roman" w:hAnsi="Times New Roman"/>
        </w:rPr>
        <w:t xml:space="preserve"> </w:t>
      </w:r>
      <w:r w:rsidR="001F1A5A" w:rsidRPr="00547CBC">
        <w:rPr>
          <w:rFonts w:ascii="Times New Roman" w:hAnsi="Times New Roman"/>
        </w:rPr>
        <w:t>T</w:t>
      </w:r>
      <w:r w:rsidR="0081019D" w:rsidRPr="00547CBC">
        <w:rPr>
          <w:rFonts w:ascii="Times New Roman" w:hAnsi="Times New Roman"/>
        </w:rPr>
        <w:t xml:space="preserve">he search for the existence or otherwise of a "firm advance commitment" must be </w:t>
      </w:r>
      <w:r w:rsidR="001F1A5A" w:rsidRPr="00547CBC">
        <w:rPr>
          <w:rFonts w:ascii="Times New Roman" w:hAnsi="Times New Roman"/>
        </w:rPr>
        <w:t xml:space="preserve">for </w:t>
      </w:r>
      <w:r w:rsidR="0081019D" w:rsidRPr="00547CBC">
        <w:rPr>
          <w:rFonts w:ascii="Times New Roman" w:hAnsi="Times New Roman"/>
        </w:rPr>
        <w:t xml:space="preserve">enforceable terms, and not </w:t>
      </w:r>
      <w:r w:rsidR="001F1A5A" w:rsidRPr="00547CBC">
        <w:rPr>
          <w:rFonts w:ascii="Times New Roman" w:hAnsi="Times New Roman"/>
        </w:rPr>
        <w:t xml:space="preserve">unenforceable </w:t>
      </w:r>
      <w:r w:rsidR="0081019D" w:rsidRPr="00547CBC">
        <w:rPr>
          <w:rFonts w:ascii="Times New Roman" w:hAnsi="Times New Roman"/>
        </w:rPr>
        <w:t>expectations or understandings</w:t>
      </w:r>
      <w:r w:rsidR="00973F29" w:rsidRPr="00547CBC">
        <w:rPr>
          <w:rFonts w:ascii="Times New Roman" w:hAnsi="Times New Roman"/>
        </w:rPr>
        <w:t xml:space="preserve"> </w:t>
      </w:r>
      <w:r w:rsidR="001F1A5A" w:rsidRPr="00547CBC">
        <w:rPr>
          <w:rFonts w:ascii="Times New Roman" w:hAnsi="Times New Roman"/>
        </w:rPr>
        <w:t xml:space="preserve">that might be said to reflect the </w:t>
      </w:r>
      <w:r w:rsidR="00973F29" w:rsidRPr="00547CBC">
        <w:rPr>
          <w:rFonts w:ascii="Times New Roman" w:hAnsi="Times New Roman"/>
        </w:rPr>
        <w:t>manner in which the parties performed the</w:t>
      </w:r>
      <w:r w:rsidR="0091500B" w:rsidRPr="00547CBC">
        <w:rPr>
          <w:rFonts w:ascii="Times New Roman" w:hAnsi="Times New Roman"/>
        </w:rPr>
        <w:t>ir</w:t>
      </w:r>
      <w:r w:rsidR="00973F29" w:rsidRPr="00547CBC">
        <w:rPr>
          <w:rFonts w:ascii="Times New Roman" w:hAnsi="Times New Roman"/>
        </w:rPr>
        <w:t xml:space="preserve"> agreement. </w:t>
      </w:r>
      <w:r w:rsidR="00CB1BB9" w:rsidRPr="00547CBC">
        <w:rPr>
          <w:rFonts w:ascii="Times New Roman" w:hAnsi="Times New Roman"/>
        </w:rPr>
        <w:t xml:space="preserve">To the extent </w:t>
      </w:r>
      <w:r w:rsidR="0091500B" w:rsidRPr="00547CBC">
        <w:rPr>
          <w:rFonts w:ascii="Times New Roman" w:hAnsi="Times New Roman"/>
        </w:rPr>
        <w:t xml:space="preserve">that </w:t>
      </w:r>
      <w:r w:rsidR="00CB1BB9" w:rsidRPr="00547CBC">
        <w:rPr>
          <w:rFonts w:ascii="Times New Roman" w:hAnsi="Times New Roman"/>
        </w:rPr>
        <w:t xml:space="preserve">Bromberg J expressed support for the </w:t>
      </w:r>
      <w:r w:rsidR="000921D0" w:rsidRPr="00547CBC">
        <w:rPr>
          <w:rFonts w:ascii="Times New Roman" w:hAnsi="Times New Roman"/>
        </w:rPr>
        <w:t xml:space="preserve">notion that the characterisation exercise </w:t>
      </w:r>
      <w:r w:rsidR="004C7D37" w:rsidRPr="00547CBC">
        <w:rPr>
          <w:rFonts w:ascii="Times New Roman" w:hAnsi="Times New Roman"/>
        </w:rPr>
        <w:t>should have</w:t>
      </w:r>
      <w:r w:rsidR="000921D0" w:rsidRPr="00547CBC">
        <w:rPr>
          <w:rFonts w:ascii="Times New Roman" w:hAnsi="Times New Roman"/>
        </w:rPr>
        <w:t xml:space="preserve"> regard to the entirety of the employment relationship</w:t>
      </w:r>
      <w:r w:rsidR="00343277" w:rsidRPr="00547CBC">
        <w:rPr>
          <w:rStyle w:val="FootnoteReference"/>
          <w:rFonts w:ascii="Times New Roman" w:hAnsi="Times New Roman"/>
          <w:sz w:val="24"/>
        </w:rPr>
        <w:footnoteReference w:id="75"/>
      </w:r>
      <w:r w:rsidR="000921D0" w:rsidRPr="00547CBC">
        <w:rPr>
          <w:rFonts w:ascii="Times New Roman" w:hAnsi="Times New Roman"/>
        </w:rPr>
        <w:t>,</w:t>
      </w:r>
      <w:r w:rsidR="004C7D37" w:rsidRPr="00547CBC">
        <w:rPr>
          <w:rFonts w:ascii="Times New Roman" w:hAnsi="Times New Roman"/>
        </w:rPr>
        <w:t xml:space="preserve"> </w:t>
      </w:r>
      <w:r w:rsidR="0091491C" w:rsidRPr="00547CBC">
        <w:rPr>
          <w:rFonts w:ascii="Times New Roman" w:hAnsi="Times New Roman"/>
        </w:rPr>
        <w:t xml:space="preserve">his Honour </w:t>
      </w:r>
      <w:r w:rsidR="00D73E98" w:rsidRPr="00547CBC">
        <w:rPr>
          <w:rFonts w:ascii="Times New Roman" w:hAnsi="Times New Roman"/>
        </w:rPr>
        <w:t>erred</w:t>
      </w:r>
      <w:r w:rsidR="0091491C" w:rsidRPr="00547CBC">
        <w:rPr>
          <w:rFonts w:ascii="Times New Roman" w:hAnsi="Times New Roman"/>
        </w:rPr>
        <w:t>.</w:t>
      </w:r>
      <w:r w:rsidR="0081019D" w:rsidRPr="00547CBC">
        <w:rPr>
          <w:rFonts w:ascii="Times New Roman" w:hAnsi="Times New Roman"/>
        </w:rPr>
        <w:t xml:space="preserve"> </w:t>
      </w:r>
    </w:p>
    <w:p w14:paraId="6D53FEE4" w14:textId="76A127B3" w:rsidR="00920B90" w:rsidRPr="00547CBC" w:rsidRDefault="00920B90" w:rsidP="00547CBC">
      <w:pPr>
        <w:pStyle w:val="FixListStyle"/>
        <w:spacing w:after="260" w:line="280" w:lineRule="exact"/>
        <w:ind w:right="0"/>
        <w:jc w:val="both"/>
        <w:rPr>
          <w:rFonts w:ascii="Times New Roman" w:hAnsi="Times New Roman"/>
        </w:rPr>
      </w:pPr>
      <w:r w:rsidRPr="00547CBC">
        <w:rPr>
          <w:rFonts w:ascii="Times New Roman" w:hAnsi="Times New Roman"/>
        </w:rPr>
        <w:tab/>
        <w:t>While it is true to say that "</w:t>
      </w:r>
      <w:r w:rsidR="00A1260B" w:rsidRPr="00547CBC">
        <w:rPr>
          <w:rFonts w:ascii="Times New Roman" w:hAnsi="Times New Roman"/>
        </w:rPr>
        <w:t>[</w:t>
      </w:r>
      <w:r w:rsidRPr="00547CBC">
        <w:rPr>
          <w:rFonts w:ascii="Times New Roman" w:hAnsi="Times New Roman"/>
        </w:rPr>
        <w:t>t</w:t>
      </w:r>
      <w:r w:rsidR="00A1260B" w:rsidRPr="00547CBC">
        <w:rPr>
          <w:rFonts w:ascii="Times New Roman" w:hAnsi="Times New Roman"/>
        </w:rPr>
        <w:t>]</w:t>
      </w:r>
      <w:r w:rsidRPr="00547CBC">
        <w:rPr>
          <w:rFonts w:ascii="Times New Roman" w:hAnsi="Times New Roman"/>
        </w:rPr>
        <w:t>he history of the employment relationship is considerably longer than the history of the employment contract"</w:t>
      </w:r>
      <w:r w:rsidRPr="00547CBC">
        <w:rPr>
          <w:rStyle w:val="FootnoteReference"/>
          <w:rFonts w:ascii="Times New Roman" w:hAnsi="Times New Roman"/>
          <w:sz w:val="24"/>
        </w:rPr>
        <w:footnoteReference w:id="76"/>
      </w:r>
      <w:r w:rsidRPr="00547CBC">
        <w:rPr>
          <w:rFonts w:ascii="Times New Roman" w:hAnsi="Times New Roman"/>
        </w:rPr>
        <w:t xml:space="preserve">, it is also true that the evolution of the employment relationship is "a classic illustration of the shift from status (that of master and servant) to that of contract (between employer </w:t>
      </w:r>
      <w:r w:rsidRPr="00547CBC">
        <w:rPr>
          <w:rFonts w:ascii="Times New Roman" w:hAnsi="Times New Roman"/>
        </w:rPr>
        <w:lastRenderedPageBreak/>
        <w:t>and employee)"</w:t>
      </w:r>
      <w:r w:rsidRPr="00547CBC">
        <w:rPr>
          <w:rStyle w:val="FootnoteReference"/>
          <w:rFonts w:ascii="Times New Roman" w:hAnsi="Times New Roman"/>
          <w:sz w:val="24"/>
        </w:rPr>
        <w:footnoteReference w:id="77"/>
      </w:r>
      <w:r w:rsidRPr="00547CBC">
        <w:rPr>
          <w:rFonts w:ascii="Times New Roman" w:hAnsi="Times New Roman"/>
        </w:rPr>
        <w:t xml:space="preserve">. Nothing in the statutory framework within which the employment relationship in the present case has been established relevantly inhibits the freedom of parties to enter </w:t>
      </w:r>
      <w:r w:rsidR="00343277" w:rsidRPr="00547CBC">
        <w:rPr>
          <w:rFonts w:ascii="Times New Roman" w:hAnsi="Times New Roman"/>
        </w:rPr>
        <w:t>into</w:t>
      </w:r>
      <w:r w:rsidRPr="00547CBC">
        <w:rPr>
          <w:rFonts w:ascii="Times New Roman" w:hAnsi="Times New Roman"/>
        </w:rPr>
        <w:t xml:space="preserve"> a contract </w:t>
      </w:r>
      <w:r w:rsidR="00C15242" w:rsidRPr="00547CBC">
        <w:rPr>
          <w:rFonts w:ascii="Times New Roman" w:hAnsi="Times New Roman"/>
        </w:rPr>
        <w:t xml:space="preserve">for </w:t>
      </w:r>
      <w:r w:rsidRPr="00547CBC">
        <w:rPr>
          <w:rFonts w:ascii="Times New Roman" w:hAnsi="Times New Roman"/>
        </w:rPr>
        <w:t xml:space="preserve">casual employment. So far as casual employment is concerned, the Act leaves the making of such an arrangement to </w:t>
      </w:r>
      <w:r w:rsidR="00343277" w:rsidRPr="00547CBC">
        <w:rPr>
          <w:rFonts w:ascii="Times New Roman" w:hAnsi="Times New Roman"/>
        </w:rPr>
        <w:t>be agreed</w:t>
      </w:r>
      <w:r w:rsidRPr="00547CBC">
        <w:rPr>
          <w:rFonts w:ascii="Times New Roman" w:hAnsi="Times New Roman"/>
        </w:rPr>
        <w:t xml:space="preserve"> between employer and employee.</w:t>
      </w:r>
    </w:p>
    <w:p w14:paraId="05EDE051" w14:textId="5DE786AD" w:rsidR="00A7180E" w:rsidRPr="00547CBC" w:rsidRDefault="00A7180E" w:rsidP="00547CBC">
      <w:pPr>
        <w:pStyle w:val="FixListStyle"/>
        <w:spacing w:after="260" w:line="280" w:lineRule="exact"/>
        <w:ind w:right="0"/>
        <w:jc w:val="both"/>
        <w:rPr>
          <w:rFonts w:ascii="Times New Roman" w:hAnsi="Times New Roman"/>
        </w:rPr>
      </w:pPr>
      <w:r w:rsidRPr="00547CBC">
        <w:rPr>
          <w:rFonts w:ascii="Times New Roman" w:hAnsi="Times New Roman"/>
        </w:rPr>
        <w:tab/>
        <w:t>In the Full Court, White J referred</w:t>
      </w:r>
      <w:r w:rsidRPr="00547CBC">
        <w:rPr>
          <w:rStyle w:val="FootnoteReference"/>
          <w:rFonts w:ascii="Times New Roman" w:hAnsi="Times New Roman"/>
          <w:sz w:val="24"/>
        </w:rPr>
        <w:footnoteReference w:id="78"/>
      </w:r>
      <w:r w:rsidRPr="00547CBC">
        <w:rPr>
          <w:rFonts w:ascii="Times New Roman" w:hAnsi="Times New Roman"/>
        </w:rPr>
        <w:t xml:space="preserve"> to the discussion of the two</w:t>
      </w:r>
      <w:r w:rsidRPr="00547CBC">
        <w:rPr>
          <w:rFonts w:ascii="Times New Roman" w:hAnsi="Times New Roman"/>
        </w:rPr>
        <w:noBreakHyphen/>
        <w:t>tiered structure of an employment contract in Freedland</w:t>
      </w:r>
      <w:r w:rsidR="004965BB" w:rsidRPr="00547CBC">
        <w:rPr>
          <w:rFonts w:ascii="Times New Roman" w:hAnsi="Times New Roman"/>
        </w:rPr>
        <w:t>'s</w:t>
      </w:r>
      <w:r w:rsidRPr="00547CBC">
        <w:rPr>
          <w:rFonts w:ascii="Times New Roman" w:hAnsi="Times New Roman"/>
          <w:i/>
          <w:iCs/>
        </w:rPr>
        <w:t xml:space="preserve"> The</w:t>
      </w:r>
      <w:r w:rsidR="007C701F" w:rsidRPr="00547CBC">
        <w:rPr>
          <w:rFonts w:ascii="Times New Roman" w:hAnsi="Times New Roman"/>
          <w:i/>
          <w:iCs/>
        </w:rPr>
        <w:t> </w:t>
      </w:r>
      <w:r w:rsidRPr="00547CBC">
        <w:rPr>
          <w:rFonts w:ascii="Times New Roman" w:hAnsi="Times New Roman"/>
          <w:i/>
          <w:iCs/>
        </w:rPr>
        <w:t xml:space="preserve">Personal </w:t>
      </w:r>
      <w:r w:rsidR="006C4CB0" w:rsidRPr="00547CBC">
        <w:rPr>
          <w:rFonts w:ascii="Times New Roman" w:hAnsi="Times New Roman"/>
          <w:i/>
          <w:iCs/>
        </w:rPr>
        <w:t>Employment Contract</w:t>
      </w:r>
      <w:r w:rsidRPr="00547CBC">
        <w:rPr>
          <w:rStyle w:val="FootnoteReference"/>
          <w:rFonts w:ascii="Times New Roman" w:hAnsi="Times New Roman"/>
          <w:sz w:val="24"/>
        </w:rPr>
        <w:footnoteReference w:id="79"/>
      </w:r>
      <w:r w:rsidRPr="00547CBC">
        <w:rPr>
          <w:rFonts w:ascii="Times New Roman" w:hAnsi="Times New Roman"/>
        </w:rPr>
        <w:t xml:space="preserve">, where it </w:t>
      </w:r>
      <w:r w:rsidR="00D378B3" w:rsidRPr="00547CBC">
        <w:rPr>
          <w:rFonts w:ascii="Times New Roman" w:hAnsi="Times New Roman"/>
        </w:rPr>
        <w:t xml:space="preserve">was </w:t>
      </w:r>
      <w:r w:rsidRPr="00547CBC">
        <w:rPr>
          <w:rFonts w:ascii="Times New Roman" w:hAnsi="Times New Roman"/>
        </w:rPr>
        <w:t>said that:</w:t>
      </w:r>
    </w:p>
    <w:p w14:paraId="5432BFB1" w14:textId="77777777" w:rsidR="00547CBC" w:rsidRDefault="00A7180E" w:rsidP="00547CBC">
      <w:pPr>
        <w:pStyle w:val="leftright"/>
        <w:spacing w:before="0" w:after="260" w:line="280" w:lineRule="exact"/>
        <w:ind w:right="0"/>
        <w:jc w:val="both"/>
        <w:rPr>
          <w:rFonts w:ascii="Times New Roman" w:hAnsi="Times New Roman"/>
        </w:rPr>
      </w:pPr>
      <w:r w:rsidRPr="00547CBC">
        <w:rPr>
          <w:rFonts w:ascii="Times New Roman" w:hAnsi="Times New Roman"/>
        </w:rPr>
        <w:t>"At the first level there is an exchange of work and remuneration. At the second level there is an exchange of mutual obligations for future performance. The second level – the promises to employ and be employed</w:t>
      </w:r>
      <w:r w:rsidR="00BC1EF4" w:rsidRPr="00547CBC">
        <w:rPr>
          <w:rFonts w:ascii="Times New Roman" w:hAnsi="Times New Roman"/>
        </w:rPr>
        <w:t> </w:t>
      </w:r>
      <w:r w:rsidRPr="00547CBC">
        <w:rPr>
          <w:rFonts w:ascii="Times New Roman" w:hAnsi="Times New Roman"/>
        </w:rPr>
        <w:t xml:space="preserve">– provides the arrangement with its stability and its continuity as a contract. The promises to employ and to be employed may be of short duration, or may be terminable at short notice; but they still form an integral and most important part of the structure of the contract. </w:t>
      </w:r>
      <w:r w:rsidRPr="00547CBC">
        <w:rPr>
          <w:rFonts w:ascii="Times New Roman" w:hAnsi="Times New Roman"/>
          <w:i/>
          <w:iCs/>
        </w:rPr>
        <w:t>They are the mutual undertakings to maintain the employment relationship in being which are inherent in any contract of employment properly so called.</w:t>
      </w:r>
      <w:r w:rsidRPr="00547CBC">
        <w:rPr>
          <w:rFonts w:ascii="Times New Roman" w:hAnsi="Times New Roman"/>
        </w:rPr>
        <w:t>" (emphasis in original)</w:t>
      </w:r>
    </w:p>
    <w:p w14:paraId="747D904F" w14:textId="65C86760" w:rsidR="00A7180E" w:rsidRPr="00547CBC" w:rsidRDefault="00620558"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A7180E" w:rsidRPr="00547CBC">
        <w:rPr>
          <w:rFonts w:ascii="Times New Roman" w:hAnsi="Times New Roman"/>
        </w:rPr>
        <w:t>White J went on to say</w:t>
      </w:r>
      <w:r w:rsidR="00A7180E" w:rsidRPr="00547CBC">
        <w:rPr>
          <w:rStyle w:val="FootnoteReference"/>
          <w:rFonts w:ascii="Times New Roman" w:hAnsi="Times New Roman"/>
          <w:sz w:val="24"/>
        </w:rPr>
        <w:footnoteReference w:id="80"/>
      </w:r>
      <w:r w:rsidR="00A7180E" w:rsidRPr="00547CBC">
        <w:rPr>
          <w:rFonts w:ascii="Times New Roman" w:hAnsi="Times New Roman"/>
        </w:rPr>
        <w:t>:</w:t>
      </w:r>
    </w:p>
    <w:p w14:paraId="10161A64" w14:textId="77777777" w:rsidR="00A7180E" w:rsidRPr="00547CBC" w:rsidRDefault="00A7180E" w:rsidP="00547CBC">
      <w:pPr>
        <w:pStyle w:val="leftright"/>
        <w:spacing w:before="0" w:after="260" w:line="280" w:lineRule="exact"/>
        <w:ind w:right="0"/>
        <w:jc w:val="both"/>
        <w:rPr>
          <w:rFonts w:ascii="Times New Roman" w:hAnsi="Times New Roman"/>
        </w:rPr>
      </w:pPr>
      <w:r w:rsidRPr="00547CBC">
        <w:rPr>
          <w:rFonts w:ascii="Times New Roman" w:hAnsi="Times New Roman"/>
        </w:rPr>
        <w:tab/>
        <w:t>"In the present context, it is the existence and nature of the underlying mutual undertakings in the second tier which are in question. The undertakings of that kind are commonly not express. They may be implicit in the contract or be inferred from other matters which are express. In an informal contract, they may, like any other term, be inferred from the parties' conduct.</w:t>
      </w:r>
    </w:p>
    <w:p w14:paraId="5D102A6A" w14:textId="77777777" w:rsidR="00547CBC" w:rsidRDefault="00A7180E" w:rsidP="00547CBC">
      <w:pPr>
        <w:pStyle w:val="leftright"/>
        <w:spacing w:before="0" w:after="260" w:line="280" w:lineRule="exact"/>
        <w:ind w:right="0"/>
        <w:jc w:val="both"/>
        <w:rPr>
          <w:rFonts w:ascii="Times New Roman" w:hAnsi="Times New Roman"/>
        </w:rPr>
      </w:pPr>
      <w:r w:rsidRPr="00547CBC">
        <w:rPr>
          <w:rFonts w:ascii="Times New Roman" w:hAnsi="Times New Roman"/>
        </w:rPr>
        <w:lastRenderedPageBreak/>
        <w:tab/>
        <w:t xml:space="preserve">This counts against </w:t>
      </w:r>
      <w:proofErr w:type="spellStart"/>
      <w:r w:rsidRPr="00547CBC">
        <w:rPr>
          <w:rFonts w:ascii="Times New Roman" w:hAnsi="Times New Roman"/>
        </w:rPr>
        <w:t>WorkPac's</w:t>
      </w:r>
      <w:proofErr w:type="spellEnd"/>
      <w:r w:rsidRPr="00547CBC">
        <w:rPr>
          <w:rFonts w:ascii="Times New Roman" w:hAnsi="Times New Roman"/>
        </w:rPr>
        <w:t xml:space="preserve"> submission that the firm advance commitment must be express. It may, however, suggest that the requisite commitment involves something more than an expectation."</w:t>
      </w:r>
    </w:p>
    <w:p w14:paraId="329D2440" w14:textId="78A13F8E" w:rsidR="00A7180E" w:rsidRPr="00547CBC" w:rsidRDefault="00A7180E"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It is difficult to square these </w:t>
      </w:r>
      <w:r w:rsidR="00FC1DCC" w:rsidRPr="00547CBC">
        <w:rPr>
          <w:rFonts w:ascii="Times New Roman" w:hAnsi="Times New Roman"/>
        </w:rPr>
        <w:t xml:space="preserve">last </w:t>
      </w:r>
      <w:r w:rsidRPr="00547CBC">
        <w:rPr>
          <w:rFonts w:ascii="Times New Roman" w:hAnsi="Times New Roman"/>
        </w:rPr>
        <w:t>observations with his</w:t>
      </w:r>
      <w:r w:rsidR="00D768B2" w:rsidRPr="00547CBC">
        <w:rPr>
          <w:rFonts w:ascii="Times New Roman" w:hAnsi="Times New Roman"/>
        </w:rPr>
        <w:t> </w:t>
      </w:r>
      <w:r w:rsidRPr="00547CBC">
        <w:rPr>
          <w:rFonts w:ascii="Times New Roman" w:hAnsi="Times New Roman"/>
        </w:rPr>
        <w:t>Honour's expressed preference for an approach focussed upon the written agreements of the parties</w:t>
      </w:r>
      <w:r w:rsidR="00D832B8" w:rsidRPr="00547CBC">
        <w:rPr>
          <w:rFonts w:ascii="Times New Roman" w:hAnsi="Times New Roman"/>
        </w:rPr>
        <w:t>,</w:t>
      </w:r>
      <w:r w:rsidRPr="00547CBC">
        <w:rPr>
          <w:rFonts w:ascii="Times New Roman" w:hAnsi="Times New Roman"/>
        </w:rPr>
        <w:t xml:space="preserve"> subject to the possibility of a contractual variation</w:t>
      </w:r>
      <w:r w:rsidRPr="00547CBC">
        <w:rPr>
          <w:rStyle w:val="FootnoteReference"/>
          <w:rFonts w:ascii="Times New Roman" w:hAnsi="Times New Roman"/>
          <w:sz w:val="24"/>
        </w:rPr>
        <w:footnoteReference w:id="81"/>
      </w:r>
      <w:r w:rsidRPr="00547CBC">
        <w:rPr>
          <w:rFonts w:ascii="Times New Roman" w:hAnsi="Times New Roman"/>
        </w:rPr>
        <w:t>. Indeed, it is difficult to be confident about what is meant by "something more than an expectation" if that "something more" is not a binding agreement between the parties by way of a contract or a variation of a contract. Something that is not binding</w:t>
      </w:r>
      <w:r w:rsidR="00FC1DCC" w:rsidRPr="00547CBC">
        <w:rPr>
          <w:rFonts w:ascii="Times New Roman" w:hAnsi="Times New Roman"/>
        </w:rPr>
        <w:t xml:space="preserve"> </w:t>
      </w:r>
      <w:r w:rsidRPr="00547CBC">
        <w:rPr>
          <w:rFonts w:ascii="Times New Roman" w:hAnsi="Times New Roman"/>
        </w:rPr>
        <w:t xml:space="preserve">cannot </w:t>
      </w:r>
      <w:r w:rsidR="00FC1DCC" w:rsidRPr="00547CBC">
        <w:rPr>
          <w:rFonts w:ascii="Times New Roman" w:hAnsi="Times New Roman"/>
        </w:rPr>
        <w:t xml:space="preserve">meaningfully </w:t>
      </w:r>
      <w:r w:rsidRPr="00547CBC">
        <w:rPr>
          <w:rFonts w:ascii="Times New Roman" w:hAnsi="Times New Roman"/>
        </w:rPr>
        <w:t xml:space="preserve">be described in </w:t>
      </w:r>
      <w:r w:rsidR="00FC1DCC" w:rsidRPr="00547CBC">
        <w:rPr>
          <w:rFonts w:ascii="Times New Roman" w:hAnsi="Times New Roman"/>
        </w:rPr>
        <w:t>a court of law</w:t>
      </w:r>
      <w:r w:rsidRPr="00547CBC">
        <w:rPr>
          <w:rFonts w:ascii="Times New Roman" w:hAnsi="Times New Roman"/>
        </w:rPr>
        <w:t xml:space="preserve"> as a </w:t>
      </w:r>
      <w:r w:rsidR="005C7FF8" w:rsidRPr="00547CBC">
        <w:rPr>
          <w:rFonts w:ascii="Times New Roman" w:hAnsi="Times New Roman"/>
        </w:rPr>
        <w:t>"</w:t>
      </w:r>
      <w:r w:rsidRPr="00547CBC">
        <w:rPr>
          <w:rFonts w:ascii="Times New Roman" w:hAnsi="Times New Roman"/>
        </w:rPr>
        <w:t>commitment</w:t>
      </w:r>
      <w:r w:rsidR="005C7FF8" w:rsidRPr="00547CBC">
        <w:rPr>
          <w:rFonts w:ascii="Times New Roman" w:hAnsi="Times New Roman"/>
        </w:rPr>
        <w:t>"</w:t>
      </w:r>
      <w:r w:rsidRPr="00547CBC">
        <w:rPr>
          <w:rFonts w:ascii="Times New Roman" w:hAnsi="Times New Roman"/>
        </w:rPr>
        <w:t xml:space="preserve"> at all. Some amorphous, innominate hope or expectation falling short of a binding promise enforceable by the courts is not sufficient to deprive an agreement for casual employment of that character. </w:t>
      </w:r>
    </w:p>
    <w:p w14:paraId="518483BD" w14:textId="61212AFE" w:rsidR="00A7180E" w:rsidRPr="00547CBC" w:rsidRDefault="00A7180E"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5875D8" w:rsidRPr="00547CBC">
        <w:rPr>
          <w:rFonts w:ascii="Times New Roman" w:hAnsi="Times New Roman"/>
        </w:rPr>
        <w:t>To insist</w:t>
      </w:r>
      <w:r w:rsidRPr="00547CBC">
        <w:rPr>
          <w:rFonts w:ascii="Times New Roman" w:hAnsi="Times New Roman"/>
        </w:rPr>
        <w:t xml:space="preserve"> upon binding contractual promises as </w:t>
      </w:r>
      <w:r w:rsidR="00D40AFE" w:rsidRPr="00547CBC">
        <w:rPr>
          <w:rFonts w:ascii="Times New Roman" w:hAnsi="Times New Roman"/>
        </w:rPr>
        <w:t xml:space="preserve">reliable </w:t>
      </w:r>
      <w:r w:rsidRPr="00547CBC">
        <w:rPr>
          <w:rFonts w:ascii="Times New Roman" w:hAnsi="Times New Roman"/>
        </w:rPr>
        <w:t>indicators of the</w:t>
      </w:r>
      <w:r w:rsidR="005C4444" w:rsidRPr="00547CBC">
        <w:rPr>
          <w:rFonts w:ascii="Times New Roman" w:hAnsi="Times New Roman"/>
        </w:rPr>
        <w:t xml:space="preserve"> true</w:t>
      </w:r>
      <w:r w:rsidRPr="00547CBC">
        <w:rPr>
          <w:rFonts w:ascii="Times New Roman" w:hAnsi="Times New Roman"/>
        </w:rPr>
        <w:t xml:space="preserve"> character of the employment relationship is </w:t>
      </w:r>
      <w:r w:rsidR="005875D8" w:rsidRPr="00547CBC">
        <w:rPr>
          <w:rFonts w:ascii="Times New Roman" w:hAnsi="Times New Roman"/>
        </w:rPr>
        <w:t>to recognise</w:t>
      </w:r>
      <w:r w:rsidR="009C0B8C" w:rsidRPr="00547CBC">
        <w:rPr>
          <w:rFonts w:ascii="Times New Roman" w:hAnsi="Times New Roman"/>
        </w:rPr>
        <w:t xml:space="preserve"> that</w:t>
      </w:r>
      <w:r w:rsidRPr="00547CBC">
        <w:rPr>
          <w:rFonts w:ascii="Times New Roman" w:hAnsi="Times New Roman"/>
        </w:rPr>
        <w:t xml:space="preserve"> </w:t>
      </w:r>
      <w:r w:rsidR="005875D8" w:rsidRPr="00547CBC">
        <w:rPr>
          <w:rFonts w:ascii="Times New Roman" w:hAnsi="Times New Roman"/>
        </w:rPr>
        <w:t xml:space="preserve">it is the function of </w:t>
      </w:r>
      <w:r w:rsidRPr="00547CBC">
        <w:rPr>
          <w:rFonts w:ascii="Times New Roman" w:hAnsi="Times New Roman"/>
        </w:rPr>
        <w:t>the courts to</w:t>
      </w:r>
      <w:r w:rsidR="0090023D" w:rsidRPr="00547CBC">
        <w:rPr>
          <w:rFonts w:ascii="Times New Roman" w:hAnsi="Times New Roman"/>
        </w:rPr>
        <w:t xml:space="preserve"> </w:t>
      </w:r>
      <w:r w:rsidRPr="00547CBC">
        <w:rPr>
          <w:rFonts w:ascii="Times New Roman" w:hAnsi="Times New Roman"/>
        </w:rPr>
        <w:t xml:space="preserve">enforce </w:t>
      </w:r>
      <w:r w:rsidR="0090023D" w:rsidRPr="00547CBC">
        <w:rPr>
          <w:rFonts w:ascii="Times New Roman" w:hAnsi="Times New Roman"/>
        </w:rPr>
        <w:t xml:space="preserve">legal obligations, </w:t>
      </w:r>
      <w:r w:rsidRPr="00547CBC">
        <w:rPr>
          <w:rFonts w:ascii="Times New Roman" w:hAnsi="Times New Roman"/>
        </w:rPr>
        <w:t xml:space="preserve">not to act as an industrial arbiter </w:t>
      </w:r>
      <w:r w:rsidR="0090023D" w:rsidRPr="00547CBC">
        <w:rPr>
          <w:rFonts w:ascii="Times New Roman" w:hAnsi="Times New Roman"/>
        </w:rPr>
        <w:t>whose function is to</w:t>
      </w:r>
      <w:r w:rsidRPr="00547CBC">
        <w:rPr>
          <w:rFonts w:ascii="Times New Roman" w:hAnsi="Times New Roman"/>
        </w:rPr>
        <w:t xml:space="preserve"> synthesise </w:t>
      </w:r>
      <w:r w:rsidR="009C0B8C" w:rsidRPr="00547CBC">
        <w:rPr>
          <w:rFonts w:ascii="Times New Roman" w:hAnsi="Times New Roman"/>
        </w:rPr>
        <w:t xml:space="preserve">a new </w:t>
      </w:r>
      <w:r w:rsidRPr="00547CBC">
        <w:rPr>
          <w:rFonts w:ascii="Times New Roman" w:hAnsi="Times New Roman"/>
        </w:rPr>
        <w:t xml:space="preserve">concord out of industrial differences. </w:t>
      </w:r>
      <w:r w:rsidR="00BC0EFB" w:rsidRPr="00547CBC">
        <w:rPr>
          <w:rFonts w:ascii="Times New Roman" w:hAnsi="Times New Roman"/>
        </w:rPr>
        <w:t>That it</w:t>
      </w:r>
      <w:r w:rsidRPr="00547CBC">
        <w:rPr>
          <w:rFonts w:ascii="Times New Roman" w:hAnsi="Times New Roman"/>
        </w:rPr>
        <w:t xml:space="preserve"> is no part of the judicial function to </w:t>
      </w:r>
      <w:r w:rsidR="002D6522" w:rsidRPr="00547CBC">
        <w:rPr>
          <w:rFonts w:ascii="Times New Roman" w:hAnsi="Times New Roman"/>
        </w:rPr>
        <w:t xml:space="preserve">reshape or recast a contractual relationship </w:t>
      </w:r>
      <w:r w:rsidRPr="00547CBC">
        <w:rPr>
          <w:rFonts w:ascii="Times New Roman" w:hAnsi="Times New Roman"/>
        </w:rPr>
        <w:t>in order to reflect a quasi</w:t>
      </w:r>
      <w:r w:rsidRPr="00547CBC">
        <w:rPr>
          <w:rFonts w:ascii="Times New Roman" w:hAnsi="Times New Roman"/>
        </w:rPr>
        <w:noBreakHyphen/>
        <w:t>legislative judgment as to the just settlement of an industrial dispute</w:t>
      </w:r>
      <w:r w:rsidR="00BC0EFB" w:rsidRPr="00547CBC">
        <w:rPr>
          <w:rFonts w:ascii="Times New Roman" w:hAnsi="Times New Roman"/>
        </w:rPr>
        <w:t xml:space="preserve"> </w:t>
      </w:r>
      <w:r w:rsidRPr="00547CBC">
        <w:rPr>
          <w:rFonts w:ascii="Times New Roman" w:hAnsi="Times New Roman"/>
        </w:rPr>
        <w:t xml:space="preserve">has been emphatically </w:t>
      </w:r>
      <w:r w:rsidR="00BC0EFB" w:rsidRPr="00547CBC">
        <w:rPr>
          <w:rFonts w:ascii="Times New Roman" w:hAnsi="Times New Roman"/>
        </w:rPr>
        <w:t>the case</w:t>
      </w:r>
      <w:r w:rsidRPr="00547CBC">
        <w:rPr>
          <w:rFonts w:ascii="Times New Roman" w:hAnsi="Times New Roman"/>
        </w:rPr>
        <w:t xml:space="preserve"> in Australia </w:t>
      </w:r>
      <w:r w:rsidR="00616987" w:rsidRPr="00547CBC">
        <w:rPr>
          <w:rFonts w:ascii="Times New Roman" w:hAnsi="Times New Roman"/>
        </w:rPr>
        <w:t xml:space="preserve">at the federal level </w:t>
      </w:r>
      <w:r w:rsidRPr="00547CBC">
        <w:rPr>
          <w:rFonts w:ascii="Times New Roman" w:hAnsi="Times New Roman"/>
        </w:rPr>
        <w:t xml:space="preserve">since the </w:t>
      </w:r>
      <w:r w:rsidRPr="00547CBC">
        <w:rPr>
          <w:rFonts w:ascii="Times New Roman" w:hAnsi="Times New Roman"/>
          <w:i/>
          <w:iCs/>
        </w:rPr>
        <w:t>Boilermakers Case</w:t>
      </w:r>
      <w:r w:rsidRPr="00547CBC">
        <w:rPr>
          <w:rStyle w:val="FootnoteReference"/>
          <w:rFonts w:ascii="Times New Roman" w:hAnsi="Times New Roman"/>
          <w:iCs/>
          <w:sz w:val="24"/>
        </w:rPr>
        <w:footnoteReference w:id="82"/>
      </w:r>
      <w:r w:rsidRPr="00547CBC">
        <w:rPr>
          <w:rFonts w:ascii="Times New Roman" w:hAnsi="Times New Roman"/>
        </w:rPr>
        <w:t xml:space="preserve">. </w:t>
      </w:r>
    </w:p>
    <w:p w14:paraId="63BED75A" w14:textId="79E37548" w:rsidR="00A7180E" w:rsidRPr="00547CBC" w:rsidRDefault="00A7180E"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To insist </w:t>
      </w:r>
      <w:r w:rsidR="00F14402" w:rsidRPr="00547CBC">
        <w:rPr>
          <w:rFonts w:ascii="Times New Roman" w:hAnsi="Times New Roman"/>
        </w:rPr>
        <w:t xml:space="preserve">that </w:t>
      </w:r>
      <w:r w:rsidRPr="00547CBC">
        <w:rPr>
          <w:rFonts w:ascii="Times New Roman" w:hAnsi="Times New Roman"/>
        </w:rPr>
        <w:t xml:space="preserve">nothing less than binding contractual </w:t>
      </w:r>
      <w:r w:rsidR="009C0B8C" w:rsidRPr="00547CBC">
        <w:rPr>
          <w:rFonts w:ascii="Times New Roman" w:hAnsi="Times New Roman"/>
        </w:rPr>
        <w:t>terms</w:t>
      </w:r>
      <w:r w:rsidRPr="00547CBC">
        <w:rPr>
          <w:rFonts w:ascii="Times New Roman" w:hAnsi="Times New Roman"/>
        </w:rPr>
        <w:t xml:space="preserve"> </w:t>
      </w:r>
      <w:r w:rsidR="00F14402" w:rsidRPr="00547CBC">
        <w:rPr>
          <w:rFonts w:ascii="Times New Roman" w:hAnsi="Times New Roman"/>
        </w:rPr>
        <w:t xml:space="preserve">are apt to characterise </w:t>
      </w:r>
      <w:r w:rsidRPr="00547CBC">
        <w:rPr>
          <w:rFonts w:ascii="Times New Roman" w:hAnsi="Times New Roman"/>
        </w:rPr>
        <w:t>the legal relationship between employer and employee is</w:t>
      </w:r>
      <w:r w:rsidR="009778CC" w:rsidRPr="00547CBC">
        <w:rPr>
          <w:rFonts w:ascii="Times New Roman" w:hAnsi="Times New Roman"/>
        </w:rPr>
        <w:t xml:space="preserve"> also</w:t>
      </w:r>
      <w:r w:rsidRPr="00547CBC">
        <w:rPr>
          <w:rFonts w:ascii="Times New Roman" w:hAnsi="Times New Roman"/>
        </w:rPr>
        <w:t xml:space="preserve"> necessary in order to avoid the descent into the obscurantism that </w:t>
      </w:r>
      <w:r w:rsidR="00F32757" w:rsidRPr="00547CBC">
        <w:rPr>
          <w:rFonts w:ascii="Times New Roman" w:hAnsi="Times New Roman"/>
        </w:rPr>
        <w:t>would accompany</w:t>
      </w:r>
      <w:r w:rsidRPr="00547CBC">
        <w:rPr>
          <w:rFonts w:ascii="Times New Roman" w:hAnsi="Times New Roman"/>
        </w:rPr>
        <w:t xml:space="preserve"> acceptance of an invitation to enforce "something more than an expectation" but less than a contractual obligation. It is no part of the judicial function </w:t>
      </w:r>
      <w:r w:rsidR="00251654" w:rsidRPr="00547CBC">
        <w:rPr>
          <w:rFonts w:ascii="Times New Roman" w:hAnsi="Times New Roman"/>
        </w:rPr>
        <w:t xml:space="preserve">in relation to the construction of contracts </w:t>
      </w:r>
      <w:r w:rsidRPr="00547CBC">
        <w:rPr>
          <w:rFonts w:ascii="Times New Roman" w:hAnsi="Times New Roman"/>
        </w:rPr>
        <w:t>to strain language and legal concepts in order to moderate a perceived unfairness resulting from a disparity in bargaining power between the parties</w:t>
      </w:r>
      <w:r w:rsidR="00322B7E" w:rsidRPr="00547CBC">
        <w:rPr>
          <w:rFonts w:ascii="Times New Roman" w:hAnsi="Times New Roman"/>
        </w:rPr>
        <w:t xml:space="preserve"> so as to adjust their bargain.</w:t>
      </w:r>
      <w:r w:rsidR="009778CC" w:rsidRPr="00547CBC">
        <w:rPr>
          <w:rFonts w:ascii="Times New Roman" w:hAnsi="Times New Roman"/>
        </w:rPr>
        <w:t xml:space="preserve"> </w:t>
      </w:r>
      <w:r w:rsidR="00225B82" w:rsidRPr="00547CBC">
        <w:rPr>
          <w:rFonts w:ascii="Times New Roman" w:hAnsi="Times New Roman"/>
        </w:rPr>
        <w:t xml:space="preserve">It </w:t>
      </w:r>
      <w:r w:rsidR="0084033D" w:rsidRPr="00547CBC">
        <w:rPr>
          <w:rFonts w:ascii="Times New Roman" w:hAnsi="Times New Roman"/>
        </w:rPr>
        <w:t xml:space="preserve">has rightly </w:t>
      </w:r>
      <w:r w:rsidR="0084033D" w:rsidRPr="00547CBC">
        <w:rPr>
          <w:rFonts w:ascii="Times New Roman" w:hAnsi="Times New Roman"/>
        </w:rPr>
        <w:lastRenderedPageBreak/>
        <w:t xml:space="preserve">been said that </w:t>
      </w:r>
      <w:r w:rsidR="00C07B70" w:rsidRPr="00547CBC">
        <w:rPr>
          <w:rFonts w:ascii="Times New Roman" w:hAnsi="Times New Roman"/>
        </w:rPr>
        <w:t xml:space="preserve">it </w:t>
      </w:r>
      <w:r w:rsidR="00225B82" w:rsidRPr="00547CBC">
        <w:rPr>
          <w:rFonts w:ascii="Times New Roman" w:hAnsi="Times New Roman"/>
        </w:rPr>
        <w:t xml:space="preserve">is not a legitimate role for a court to force upon the words of the parties' </w:t>
      </w:r>
      <w:r w:rsidR="00D906AB" w:rsidRPr="00547CBC">
        <w:rPr>
          <w:rFonts w:ascii="Times New Roman" w:hAnsi="Times New Roman"/>
        </w:rPr>
        <w:t xml:space="preserve">bargain "a meaning which they cannot </w:t>
      </w:r>
      <w:r w:rsidR="00EC70F4" w:rsidRPr="00547CBC">
        <w:rPr>
          <w:rFonts w:ascii="Times New Roman" w:hAnsi="Times New Roman"/>
        </w:rPr>
        <w:t xml:space="preserve">fairly </w:t>
      </w:r>
      <w:r w:rsidR="00D906AB" w:rsidRPr="00547CBC">
        <w:rPr>
          <w:rFonts w:ascii="Times New Roman" w:hAnsi="Times New Roman"/>
        </w:rPr>
        <w:t xml:space="preserve">bear </w:t>
      </w:r>
      <w:r w:rsidR="00E763B4" w:rsidRPr="00547CBC">
        <w:rPr>
          <w:rFonts w:ascii="Times New Roman" w:hAnsi="Times New Roman"/>
        </w:rPr>
        <w:t>[to] substitute for the bargain actually made one which the court believes could better have been made</w:t>
      </w:r>
      <w:r w:rsidR="001E57D3" w:rsidRPr="00547CBC">
        <w:rPr>
          <w:rFonts w:ascii="Times New Roman" w:hAnsi="Times New Roman"/>
        </w:rPr>
        <w:t>"</w:t>
      </w:r>
      <w:r w:rsidR="007239A1" w:rsidRPr="00547CBC">
        <w:rPr>
          <w:rStyle w:val="FootnoteReference"/>
          <w:rFonts w:ascii="Times New Roman" w:hAnsi="Times New Roman"/>
          <w:sz w:val="24"/>
        </w:rPr>
        <w:footnoteReference w:id="83"/>
      </w:r>
      <w:r w:rsidR="003C687E" w:rsidRPr="00547CBC">
        <w:rPr>
          <w:rFonts w:ascii="Times New Roman" w:hAnsi="Times New Roman"/>
        </w:rPr>
        <w:t>.</w:t>
      </w:r>
      <w:r w:rsidR="007E037E" w:rsidRPr="00547CBC">
        <w:rPr>
          <w:rFonts w:ascii="Times New Roman" w:hAnsi="Times New Roman"/>
        </w:rPr>
        <w:t xml:space="preserve"> </w:t>
      </w:r>
      <w:r w:rsidR="00C07B70" w:rsidRPr="00547CBC">
        <w:rPr>
          <w:rFonts w:ascii="Times New Roman" w:hAnsi="Times New Roman"/>
        </w:rPr>
        <w:t>Even t</w:t>
      </w:r>
      <w:r w:rsidR="009778CC" w:rsidRPr="00547CBC">
        <w:rPr>
          <w:rFonts w:ascii="Times New Roman" w:hAnsi="Times New Roman"/>
        </w:rPr>
        <w:t>he</w:t>
      </w:r>
      <w:r w:rsidR="00F32757" w:rsidRPr="00547CBC">
        <w:rPr>
          <w:rFonts w:ascii="Times New Roman" w:hAnsi="Times New Roman"/>
        </w:rPr>
        <w:t xml:space="preserve"> recognised </w:t>
      </w:r>
      <w:r w:rsidR="008D1BCB" w:rsidRPr="00547CBC">
        <w:rPr>
          <w:rFonts w:ascii="Times New Roman" w:hAnsi="Times New Roman"/>
        </w:rPr>
        <w:t xml:space="preserve">doctrines </w:t>
      </w:r>
      <w:r w:rsidR="00F32757" w:rsidRPr="00547CBC">
        <w:rPr>
          <w:rFonts w:ascii="Times New Roman" w:hAnsi="Times New Roman"/>
        </w:rPr>
        <w:t>of unconscionability or undue influence</w:t>
      </w:r>
      <w:r w:rsidR="008D1BCB" w:rsidRPr="00547CBC">
        <w:rPr>
          <w:rFonts w:ascii="Times New Roman" w:hAnsi="Times New Roman"/>
        </w:rPr>
        <w:t xml:space="preserve"> </w:t>
      </w:r>
      <w:r w:rsidR="009A6FC4" w:rsidRPr="00547CBC">
        <w:rPr>
          <w:rFonts w:ascii="Times New Roman" w:hAnsi="Times New Roman"/>
        </w:rPr>
        <w:t>do</w:t>
      </w:r>
      <w:r w:rsidR="00677D0D" w:rsidRPr="00547CBC">
        <w:rPr>
          <w:rFonts w:ascii="Times New Roman" w:hAnsi="Times New Roman"/>
        </w:rPr>
        <w:t xml:space="preserve"> </w:t>
      </w:r>
      <w:r w:rsidR="008D1BCB" w:rsidRPr="00547CBC">
        <w:rPr>
          <w:rFonts w:ascii="Times New Roman" w:hAnsi="Times New Roman"/>
        </w:rPr>
        <w:t xml:space="preserve">not </w:t>
      </w:r>
      <w:r w:rsidR="00030F55" w:rsidRPr="00547CBC">
        <w:rPr>
          <w:rFonts w:ascii="Times New Roman" w:hAnsi="Times New Roman"/>
        </w:rPr>
        <w:t>support</w:t>
      </w:r>
      <w:r w:rsidR="008D1BCB" w:rsidRPr="00547CBC">
        <w:rPr>
          <w:rFonts w:ascii="Times New Roman" w:hAnsi="Times New Roman"/>
        </w:rPr>
        <w:t xml:space="preserve"> such a course; and in any event, neithe</w:t>
      </w:r>
      <w:r w:rsidR="00495ECC" w:rsidRPr="00547CBC">
        <w:rPr>
          <w:rFonts w:ascii="Times New Roman" w:hAnsi="Times New Roman"/>
        </w:rPr>
        <w:t>r</w:t>
      </w:r>
      <w:r w:rsidRPr="00547CBC">
        <w:rPr>
          <w:rFonts w:ascii="Times New Roman" w:hAnsi="Times New Roman"/>
        </w:rPr>
        <w:t xml:space="preserve"> Mr Rossato</w:t>
      </w:r>
      <w:r w:rsidR="00F32757" w:rsidRPr="00547CBC">
        <w:rPr>
          <w:rFonts w:ascii="Times New Roman" w:hAnsi="Times New Roman"/>
        </w:rPr>
        <w:t>,</w:t>
      </w:r>
      <w:r w:rsidRPr="00547CBC">
        <w:rPr>
          <w:rFonts w:ascii="Times New Roman" w:hAnsi="Times New Roman"/>
        </w:rPr>
        <w:t xml:space="preserve"> nor </w:t>
      </w:r>
      <w:r w:rsidR="007D4B5E" w:rsidRPr="00547CBC">
        <w:rPr>
          <w:rFonts w:ascii="Times New Roman" w:hAnsi="Times New Roman"/>
        </w:rPr>
        <w:t xml:space="preserve">any of </w:t>
      </w:r>
      <w:r w:rsidRPr="00547CBC">
        <w:rPr>
          <w:rFonts w:ascii="Times New Roman" w:hAnsi="Times New Roman"/>
        </w:rPr>
        <w:t xml:space="preserve">the </w:t>
      </w:r>
      <w:r w:rsidR="002F0680" w:rsidRPr="00547CBC">
        <w:rPr>
          <w:rFonts w:ascii="Times New Roman" w:hAnsi="Times New Roman"/>
        </w:rPr>
        <w:t>interveners</w:t>
      </w:r>
      <w:r w:rsidR="00F32757" w:rsidRPr="00547CBC">
        <w:rPr>
          <w:rFonts w:ascii="Times New Roman" w:hAnsi="Times New Roman"/>
        </w:rPr>
        <w:t>,</w:t>
      </w:r>
      <w:r w:rsidRPr="00547CBC">
        <w:rPr>
          <w:rFonts w:ascii="Times New Roman" w:hAnsi="Times New Roman"/>
        </w:rPr>
        <w:t xml:space="preserve"> sought to suggest that the doctrines of unconscionability or undue influence had any part to play in the resolution of the present dispute.</w:t>
      </w:r>
    </w:p>
    <w:p w14:paraId="44AB1E3E" w14:textId="4095C2CD" w:rsidR="00F32757" w:rsidRPr="00547CBC" w:rsidRDefault="00F32757" w:rsidP="00547CBC">
      <w:pPr>
        <w:pStyle w:val="FixListStyle"/>
        <w:spacing w:after="260" w:line="280" w:lineRule="exact"/>
        <w:ind w:right="0"/>
        <w:jc w:val="both"/>
        <w:rPr>
          <w:rFonts w:ascii="Times New Roman" w:hAnsi="Times New Roman"/>
        </w:rPr>
      </w:pPr>
      <w:r w:rsidRPr="00547CBC">
        <w:rPr>
          <w:rFonts w:ascii="Times New Roman" w:hAnsi="Times New Roman"/>
        </w:rPr>
        <w:tab/>
        <w:t>Notwithstanding the express preference of White J for a contractual analysis that establishes the parties' enforceable rights and duties at the commencement of the employment, his Honour reasoned to his conclusion by reference to notions of "underlying"</w:t>
      </w:r>
      <w:r w:rsidRPr="00547CBC">
        <w:rPr>
          <w:rStyle w:val="FootnoteReference"/>
          <w:rFonts w:ascii="Times New Roman" w:hAnsi="Times New Roman"/>
          <w:sz w:val="24"/>
        </w:rPr>
        <w:footnoteReference w:id="84"/>
      </w:r>
      <w:r w:rsidRPr="00547CBC">
        <w:rPr>
          <w:rFonts w:ascii="Times New Roman" w:hAnsi="Times New Roman"/>
        </w:rPr>
        <w:t xml:space="preserve"> and "unspoken mutual undertaking[s]"</w:t>
      </w:r>
      <w:r w:rsidRPr="00547CBC">
        <w:rPr>
          <w:rStyle w:val="FootnoteReference"/>
          <w:rFonts w:ascii="Times New Roman" w:hAnsi="Times New Roman"/>
          <w:sz w:val="24"/>
        </w:rPr>
        <w:footnoteReference w:id="85"/>
      </w:r>
      <w:r w:rsidRPr="00547CBC">
        <w:rPr>
          <w:rFonts w:ascii="Times New Roman" w:hAnsi="Times New Roman"/>
        </w:rPr>
        <w:t>, shared "contemplation[s]"</w:t>
      </w:r>
      <w:r w:rsidRPr="00547CBC">
        <w:rPr>
          <w:rStyle w:val="FootnoteReference"/>
          <w:rFonts w:ascii="Times New Roman" w:hAnsi="Times New Roman"/>
          <w:sz w:val="24"/>
        </w:rPr>
        <w:footnoteReference w:id="86"/>
      </w:r>
      <w:r w:rsidRPr="00547CBC">
        <w:rPr>
          <w:rFonts w:ascii="Times New Roman" w:hAnsi="Times New Roman"/>
        </w:rPr>
        <w:t>, "indication[s]"</w:t>
      </w:r>
      <w:r w:rsidRPr="00547CBC">
        <w:rPr>
          <w:rStyle w:val="FootnoteReference"/>
          <w:rFonts w:ascii="Times New Roman" w:hAnsi="Times New Roman"/>
          <w:sz w:val="24"/>
        </w:rPr>
        <w:footnoteReference w:id="87"/>
      </w:r>
      <w:r w:rsidRPr="00547CBC">
        <w:rPr>
          <w:rFonts w:ascii="Times New Roman" w:hAnsi="Times New Roman"/>
        </w:rPr>
        <w:t xml:space="preserve"> and "expectation[s]"</w:t>
      </w:r>
      <w:r w:rsidRPr="00547CBC">
        <w:rPr>
          <w:rStyle w:val="FootnoteReference"/>
          <w:rFonts w:ascii="Times New Roman" w:hAnsi="Times New Roman"/>
          <w:sz w:val="24"/>
        </w:rPr>
        <w:footnoteReference w:id="88"/>
      </w:r>
      <w:r w:rsidRPr="00547CBC">
        <w:rPr>
          <w:rFonts w:ascii="Times New Roman" w:hAnsi="Times New Roman"/>
        </w:rPr>
        <w:t>. None of these notions amounted to express contractual terms; nor would any have satisfied the test for the implication of a term</w:t>
      </w:r>
      <w:r w:rsidRPr="00547CBC">
        <w:rPr>
          <w:rStyle w:val="FootnoteReference"/>
          <w:rFonts w:ascii="Times New Roman" w:hAnsi="Times New Roman"/>
          <w:sz w:val="24"/>
        </w:rPr>
        <w:footnoteReference w:id="89"/>
      </w:r>
      <w:r w:rsidRPr="00547CBC">
        <w:rPr>
          <w:rFonts w:ascii="Times New Roman" w:hAnsi="Times New Roman"/>
        </w:rPr>
        <w:t>. The deployment of these notions signals a departure from orthodox legal analysis.</w:t>
      </w:r>
    </w:p>
    <w:p w14:paraId="2B5894E7" w14:textId="292DECE9" w:rsidR="00A7180E" w:rsidRPr="00547CBC" w:rsidRDefault="00A7180E"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Three additional points may be made here. First, while mutual undertakings may not always be express, where there are express terms of the contract between the parties, they must be given effect unless they are contrary to statute. Secondly, if the mutual undertakings are said to be implied in what has been agreed, they </w:t>
      </w:r>
      <w:r w:rsidRPr="00547CBC">
        <w:rPr>
          <w:rFonts w:ascii="Times New Roman" w:hAnsi="Times New Roman"/>
        </w:rPr>
        <w:lastRenderedPageBreak/>
        <w:t>cannot be inconsistent with the express terms of the contract</w:t>
      </w:r>
      <w:r w:rsidRPr="00547CBC">
        <w:rPr>
          <w:rStyle w:val="FootnoteReference"/>
          <w:rFonts w:ascii="Times New Roman" w:hAnsi="Times New Roman"/>
          <w:sz w:val="24"/>
        </w:rPr>
        <w:footnoteReference w:id="90"/>
      </w:r>
      <w:r w:rsidRPr="00547CBC">
        <w:rPr>
          <w:rFonts w:ascii="Times New Roman" w:hAnsi="Times New Roman"/>
        </w:rPr>
        <w:t xml:space="preserve">. Thirdly, if the mutual undertakings are to be inferred from conduct, then they may take effect as contractual variations. It is because contracts, whether as originally agreed or as varied, create binding obligations that they constitute "firm advance commitments". </w:t>
      </w:r>
    </w:p>
    <w:p w14:paraId="5F18C4CE" w14:textId="77777777" w:rsidR="00146E60" w:rsidRPr="00547CBC" w:rsidRDefault="00146E60" w:rsidP="00547CBC">
      <w:pPr>
        <w:pStyle w:val="HeadingL2"/>
        <w:spacing w:after="260" w:line="280" w:lineRule="exact"/>
        <w:ind w:right="0"/>
        <w:jc w:val="both"/>
        <w:rPr>
          <w:rFonts w:ascii="Times New Roman" w:hAnsi="Times New Roman"/>
        </w:rPr>
      </w:pPr>
      <w:r w:rsidRPr="00547CBC">
        <w:rPr>
          <w:rFonts w:ascii="Times New Roman" w:hAnsi="Times New Roman"/>
        </w:rPr>
        <w:t>Skene fell into error</w:t>
      </w:r>
    </w:p>
    <w:p w14:paraId="5442ED93" w14:textId="6DD3850A" w:rsidR="00146E60" w:rsidRPr="00547CBC" w:rsidRDefault="00146E60"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ED4AD9" w:rsidRPr="00547CBC">
        <w:rPr>
          <w:rFonts w:ascii="Times New Roman" w:hAnsi="Times New Roman"/>
        </w:rPr>
        <w:t xml:space="preserve">In light of this discussion, it should now be understood that in approaching </w:t>
      </w:r>
      <w:r w:rsidRPr="00547CBC">
        <w:rPr>
          <w:rFonts w:ascii="Times New Roman" w:hAnsi="Times New Roman"/>
        </w:rPr>
        <w:t>the characterisation exercise by reference to "[t]he conduct of the parties to the employment relationship and the real substance, practical reality and true nature of that relationship"</w:t>
      </w:r>
      <w:r w:rsidRPr="00547CBC">
        <w:rPr>
          <w:rStyle w:val="FootnoteReference"/>
          <w:rFonts w:ascii="Times New Roman" w:hAnsi="Times New Roman"/>
          <w:sz w:val="24"/>
        </w:rPr>
        <w:footnoteReference w:id="91"/>
      </w:r>
      <w:r w:rsidRPr="00547CBC">
        <w:rPr>
          <w:rFonts w:ascii="Times New Roman" w:hAnsi="Times New Roman"/>
        </w:rPr>
        <w:t xml:space="preserve">, the Full Court in </w:t>
      </w:r>
      <w:r w:rsidRPr="00547CBC">
        <w:rPr>
          <w:rFonts w:ascii="Times New Roman" w:hAnsi="Times New Roman"/>
          <w:i/>
          <w:iCs/>
        </w:rPr>
        <w:t xml:space="preserve">Skene </w:t>
      </w:r>
      <w:r w:rsidRPr="00547CBC">
        <w:rPr>
          <w:rFonts w:ascii="Times New Roman" w:hAnsi="Times New Roman"/>
        </w:rPr>
        <w:t xml:space="preserve">strayed from the orthodox path. </w:t>
      </w:r>
    </w:p>
    <w:p w14:paraId="61E65F83" w14:textId="7F1B3DA9" w:rsidR="00146E60" w:rsidRPr="00547CBC" w:rsidRDefault="00146E60"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E67DF1" w:rsidRPr="00547CBC">
        <w:rPr>
          <w:rFonts w:ascii="Times New Roman" w:hAnsi="Times New Roman"/>
          <w:bCs/>
        </w:rPr>
        <w:t>N</w:t>
      </w:r>
      <w:r w:rsidRPr="00547CBC">
        <w:rPr>
          <w:rFonts w:ascii="Times New Roman" w:hAnsi="Times New Roman"/>
          <w:bCs/>
        </w:rPr>
        <w:t xml:space="preserve">one of the authorities cited by the Full Court in </w:t>
      </w:r>
      <w:r w:rsidRPr="00547CBC">
        <w:rPr>
          <w:rFonts w:ascii="Times New Roman" w:hAnsi="Times New Roman"/>
          <w:bCs/>
          <w:i/>
        </w:rPr>
        <w:t>Skene</w:t>
      </w:r>
      <w:r w:rsidRPr="00547CBC">
        <w:rPr>
          <w:rStyle w:val="FootnoteReference"/>
          <w:rFonts w:ascii="Times New Roman" w:hAnsi="Times New Roman"/>
          <w:bCs/>
          <w:sz w:val="24"/>
        </w:rPr>
        <w:footnoteReference w:id="92"/>
      </w:r>
      <w:r w:rsidRPr="00547CBC">
        <w:rPr>
          <w:rFonts w:ascii="Times New Roman" w:hAnsi="Times New Roman"/>
          <w:bCs/>
        </w:rPr>
        <w:t xml:space="preserve"> </w:t>
      </w:r>
      <w:r w:rsidR="00E67DF1" w:rsidRPr="00547CBC">
        <w:rPr>
          <w:rFonts w:ascii="Times New Roman" w:hAnsi="Times New Roman"/>
          <w:bCs/>
        </w:rPr>
        <w:t xml:space="preserve">in support of its approach to the characterisation exercise </w:t>
      </w:r>
      <w:r w:rsidRPr="00547CBC">
        <w:rPr>
          <w:rFonts w:ascii="Times New Roman" w:hAnsi="Times New Roman"/>
          <w:bCs/>
        </w:rPr>
        <w:t>were cases where the parties had committed the terms of the employment relationship to a written contract and thereafter adhered to those terms. In such a case</w:t>
      </w:r>
      <w:r w:rsidR="0091685D" w:rsidRPr="00547CBC">
        <w:rPr>
          <w:rFonts w:ascii="Times New Roman" w:hAnsi="Times New Roman"/>
          <w:bCs/>
        </w:rPr>
        <w:t>,</w:t>
      </w:r>
      <w:r w:rsidRPr="00547CBC">
        <w:rPr>
          <w:rFonts w:ascii="Times New Roman" w:hAnsi="Times New Roman"/>
          <w:bCs/>
        </w:rPr>
        <w:t xml:space="preserve"> it is to those terms that one must look to determine the character of the employment relationship.</w:t>
      </w:r>
      <w:r w:rsidR="00ED4AD9" w:rsidRPr="00547CBC">
        <w:rPr>
          <w:rFonts w:ascii="Times New Roman" w:hAnsi="Times New Roman"/>
          <w:bCs/>
        </w:rPr>
        <w:t xml:space="preserve"> </w:t>
      </w:r>
      <w:proofErr w:type="spellStart"/>
      <w:r w:rsidR="00ED4AD9" w:rsidRPr="00547CBC">
        <w:rPr>
          <w:rFonts w:ascii="Times New Roman" w:hAnsi="Times New Roman"/>
        </w:rPr>
        <w:t>WorkPac's</w:t>
      </w:r>
      <w:proofErr w:type="spellEnd"/>
      <w:r w:rsidR="00ED4AD9" w:rsidRPr="00547CBC">
        <w:rPr>
          <w:rFonts w:ascii="Times New Roman" w:hAnsi="Times New Roman"/>
        </w:rPr>
        <w:t xml:space="preserve"> submission that </w:t>
      </w:r>
      <w:r w:rsidR="00ED4AD9" w:rsidRPr="00547CBC">
        <w:rPr>
          <w:rFonts w:ascii="Times New Roman" w:hAnsi="Times New Roman"/>
          <w:i/>
          <w:iCs/>
        </w:rPr>
        <w:t xml:space="preserve">Skene </w:t>
      </w:r>
      <w:r w:rsidR="00ED4AD9" w:rsidRPr="00547CBC">
        <w:rPr>
          <w:rFonts w:ascii="Times New Roman" w:hAnsi="Times New Roman"/>
        </w:rPr>
        <w:t>was wrongly decided in this respect should be accepted.</w:t>
      </w:r>
    </w:p>
    <w:p w14:paraId="1BE2E0C6" w14:textId="30EAEFEF" w:rsidR="00E0106C" w:rsidRPr="00547CBC" w:rsidRDefault="00E0106C" w:rsidP="00547CBC">
      <w:pPr>
        <w:pStyle w:val="HeadingL1"/>
        <w:spacing w:after="260" w:line="280" w:lineRule="exact"/>
        <w:ind w:right="0"/>
        <w:jc w:val="both"/>
        <w:rPr>
          <w:rFonts w:ascii="Times New Roman" w:hAnsi="Times New Roman"/>
        </w:rPr>
      </w:pPr>
      <w:r w:rsidRPr="00547CBC">
        <w:rPr>
          <w:rFonts w:ascii="Times New Roman" w:hAnsi="Times New Roman"/>
        </w:rPr>
        <w:t>The</w:t>
      </w:r>
      <w:r w:rsidR="004209BE" w:rsidRPr="00547CBC">
        <w:rPr>
          <w:rFonts w:ascii="Times New Roman" w:hAnsi="Times New Roman"/>
        </w:rPr>
        <w:t xml:space="preserve"> terms </w:t>
      </w:r>
      <w:r w:rsidR="004336ED" w:rsidRPr="00547CBC">
        <w:rPr>
          <w:rFonts w:ascii="Times New Roman" w:hAnsi="Times New Roman"/>
        </w:rPr>
        <w:t>and conditions of Mr </w:t>
      </w:r>
      <w:proofErr w:type="spellStart"/>
      <w:r w:rsidR="004336ED" w:rsidRPr="00547CBC">
        <w:rPr>
          <w:rFonts w:ascii="Times New Roman" w:hAnsi="Times New Roman"/>
        </w:rPr>
        <w:t>Rossato's</w:t>
      </w:r>
      <w:proofErr w:type="spellEnd"/>
      <w:r w:rsidR="004336ED" w:rsidRPr="00547CBC">
        <w:rPr>
          <w:rFonts w:ascii="Times New Roman" w:hAnsi="Times New Roman"/>
        </w:rPr>
        <w:t xml:space="preserve"> employment</w:t>
      </w:r>
    </w:p>
    <w:p w14:paraId="1F16ABAC" w14:textId="599436E2" w:rsidR="00EC4687" w:rsidRPr="00547CBC" w:rsidRDefault="00630770"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E0106C" w:rsidRPr="00547CBC">
        <w:rPr>
          <w:rFonts w:ascii="Times New Roman" w:hAnsi="Times New Roman"/>
        </w:rPr>
        <w:t>It is necessary now</w:t>
      </w:r>
      <w:r w:rsidRPr="00547CBC">
        <w:rPr>
          <w:rFonts w:ascii="Times New Roman" w:hAnsi="Times New Roman"/>
        </w:rPr>
        <w:t xml:space="preserve"> to </w:t>
      </w:r>
      <w:r w:rsidR="00A27903" w:rsidRPr="00547CBC">
        <w:rPr>
          <w:rFonts w:ascii="Times New Roman" w:hAnsi="Times New Roman"/>
        </w:rPr>
        <w:t>consider</w:t>
      </w:r>
      <w:r w:rsidR="007D0EE1" w:rsidRPr="00547CBC">
        <w:rPr>
          <w:rFonts w:ascii="Times New Roman" w:hAnsi="Times New Roman"/>
        </w:rPr>
        <w:t xml:space="preserve"> the </w:t>
      </w:r>
      <w:r w:rsidR="004336ED" w:rsidRPr="00547CBC">
        <w:rPr>
          <w:rFonts w:ascii="Times New Roman" w:hAnsi="Times New Roman"/>
        </w:rPr>
        <w:t>terms and conditions</w:t>
      </w:r>
      <w:r w:rsidR="00524E70" w:rsidRPr="00547CBC">
        <w:rPr>
          <w:rFonts w:ascii="Times New Roman" w:hAnsi="Times New Roman"/>
        </w:rPr>
        <w:t xml:space="preserve"> </w:t>
      </w:r>
      <w:r w:rsidRPr="00547CBC">
        <w:rPr>
          <w:rFonts w:ascii="Times New Roman" w:hAnsi="Times New Roman"/>
        </w:rPr>
        <w:t xml:space="preserve">governing </w:t>
      </w:r>
      <w:r w:rsidR="007D0EE1" w:rsidRPr="00547CBC">
        <w:rPr>
          <w:rFonts w:ascii="Times New Roman" w:hAnsi="Times New Roman"/>
        </w:rPr>
        <w:t>the</w:t>
      </w:r>
      <w:r w:rsidRPr="00547CBC">
        <w:rPr>
          <w:rFonts w:ascii="Times New Roman" w:hAnsi="Times New Roman"/>
        </w:rPr>
        <w:t xml:space="preserve"> employment</w:t>
      </w:r>
      <w:r w:rsidR="007D0EE1" w:rsidRPr="00547CBC">
        <w:rPr>
          <w:rFonts w:ascii="Times New Roman" w:hAnsi="Times New Roman"/>
        </w:rPr>
        <w:t xml:space="preserve"> relationship between Mr Rossato and WorkPac in order</w:t>
      </w:r>
      <w:r w:rsidRPr="00547CBC">
        <w:rPr>
          <w:rFonts w:ascii="Times New Roman" w:hAnsi="Times New Roman"/>
        </w:rPr>
        <w:t xml:space="preserve"> to discern whether </w:t>
      </w:r>
      <w:r w:rsidR="00A27903" w:rsidRPr="00547CBC">
        <w:rPr>
          <w:rFonts w:ascii="Times New Roman" w:hAnsi="Times New Roman"/>
        </w:rPr>
        <w:t xml:space="preserve">they established </w:t>
      </w:r>
      <w:r w:rsidR="007D0EE1" w:rsidRPr="00547CBC">
        <w:rPr>
          <w:rFonts w:ascii="Times New Roman" w:hAnsi="Times New Roman"/>
        </w:rPr>
        <w:t xml:space="preserve">a </w:t>
      </w:r>
      <w:r w:rsidRPr="00547CBC">
        <w:rPr>
          <w:rFonts w:ascii="Times New Roman" w:hAnsi="Times New Roman"/>
        </w:rPr>
        <w:t>firm advance commitment</w:t>
      </w:r>
      <w:r w:rsidR="007D0EE1" w:rsidRPr="00547CBC">
        <w:rPr>
          <w:rFonts w:ascii="Times New Roman" w:hAnsi="Times New Roman"/>
        </w:rPr>
        <w:t xml:space="preserve"> to </w:t>
      </w:r>
      <w:r w:rsidR="00524E70" w:rsidRPr="00547CBC">
        <w:rPr>
          <w:rFonts w:ascii="Times New Roman" w:hAnsi="Times New Roman"/>
        </w:rPr>
        <w:t xml:space="preserve">continuing </w:t>
      </w:r>
      <w:r w:rsidR="007D0EE1" w:rsidRPr="00547CBC">
        <w:rPr>
          <w:rFonts w:ascii="Times New Roman" w:hAnsi="Times New Roman"/>
        </w:rPr>
        <w:t>work beyond the completion of an assignment</w:t>
      </w:r>
      <w:r w:rsidRPr="00547CBC">
        <w:rPr>
          <w:rFonts w:ascii="Times New Roman" w:hAnsi="Times New Roman"/>
        </w:rPr>
        <w:t xml:space="preserve">. </w:t>
      </w:r>
      <w:r w:rsidR="00F863E7" w:rsidRPr="00547CBC">
        <w:rPr>
          <w:rFonts w:ascii="Times New Roman" w:hAnsi="Times New Roman"/>
        </w:rPr>
        <w:t>Mr </w:t>
      </w:r>
      <w:proofErr w:type="spellStart"/>
      <w:r w:rsidR="00F863E7" w:rsidRPr="00547CBC">
        <w:rPr>
          <w:rFonts w:ascii="Times New Roman" w:hAnsi="Times New Roman"/>
        </w:rPr>
        <w:t>Rossato's</w:t>
      </w:r>
      <w:proofErr w:type="spellEnd"/>
      <w:r w:rsidR="00F863E7" w:rsidRPr="00547CBC">
        <w:rPr>
          <w:rFonts w:ascii="Times New Roman" w:hAnsi="Times New Roman"/>
        </w:rPr>
        <w:t xml:space="preserve"> employment </w:t>
      </w:r>
      <w:r w:rsidR="006E7C8A" w:rsidRPr="00547CBC">
        <w:rPr>
          <w:rFonts w:ascii="Times New Roman" w:hAnsi="Times New Roman"/>
        </w:rPr>
        <w:t xml:space="preserve">was governed by </w:t>
      </w:r>
      <w:r w:rsidR="00F863E7" w:rsidRPr="00547CBC">
        <w:rPr>
          <w:rFonts w:ascii="Times New Roman" w:hAnsi="Times New Roman"/>
        </w:rPr>
        <w:t>the General Conditions, the Enterprise Agreement</w:t>
      </w:r>
      <w:r w:rsidR="00375C14" w:rsidRPr="00547CBC">
        <w:rPr>
          <w:rFonts w:ascii="Times New Roman" w:hAnsi="Times New Roman"/>
        </w:rPr>
        <w:t>,</w:t>
      </w:r>
      <w:r w:rsidR="00F863E7" w:rsidRPr="00547CBC">
        <w:rPr>
          <w:rFonts w:ascii="Times New Roman" w:hAnsi="Times New Roman"/>
        </w:rPr>
        <w:t xml:space="preserve"> and the six NOCEs</w:t>
      </w:r>
      <w:r w:rsidR="00F863E7" w:rsidRPr="00547CBC">
        <w:rPr>
          <w:rStyle w:val="FootnoteReference"/>
          <w:rFonts w:ascii="Times New Roman" w:hAnsi="Times New Roman"/>
          <w:sz w:val="24"/>
        </w:rPr>
        <w:footnoteReference w:id="93"/>
      </w:r>
      <w:r w:rsidR="00F863E7" w:rsidRPr="00547CBC">
        <w:rPr>
          <w:rFonts w:ascii="Times New Roman" w:hAnsi="Times New Roman"/>
        </w:rPr>
        <w:t xml:space="preserve">. </w:t>
      </w:r>
    </w:p>
    <w:p w14:paraId="2CE2A2D4" w14:textId="2185186E" w:rsidR="00F863E7" w:rsidRPr="00547CBC" w:rsidRDefault="00EC4687"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F863E7" w:rsidRPr="00547CBC">
        <w:rPr>
          <w:rFonts w:ascii="Times New Roman" w:hAnsi="Times New Roman"/>
        </w:rPr>
        <w:t xml:space="preserve">Mr Rossato and the CFMMEU argued </w:t>
      </w:r>
      <w:r w:rsidRPr="00547CBC">
        <w:rPr>
          <w:rFonts w:ascii="Times New Roman" w:hAnsi="Times New Roman"/>
        </w:rPr>
        <w:t xml:space="preserve">that </w:t>
      </w:r>
      <w:r w:rsidR="00F863E7" w:rsidRPr="00547CBC">
        <w:rPr>
          <w:rFonts w:ascii="Times New Roman" w:hAnsi="Times New Roman"/>
        </w:rPr>
        <w:t>Glencore's rosters provided to Mr Rossato</w:t>
      </w:r>
      <w:r w:rsidR="0074556C" w:rsidRPr="00547CBC">
        <w:rPr>
          <w:rFonts w:ascii="Times New Roman" w:hAnsi="Times New Roman"/>
        </w:rPr>
        <w:t xml:space="preserve"> </w:t>
      </w:r>
      <w:r w:rsidR="0047513D" w:rsidRPr="00547CBC">
        <w:rPr>
          <w:rFonts w:ascii="Times New Roman" w:hAnsi="Times New Roman"/>
        </w:rPr>
        <w:t xml:space="preserve">formed part of the contractual suite of documents regulating </w:t>
      </w:r>
      <w:r w:rsidR="0047513D" w:rsidRPr="00547CBC">
        <w:rPr>
          <w:rFonts w:ascii="Times New Roman" w:hAnsi="Times New Roman"/>
        </w:rPr>
        <w:lastRenderedPageBreak/>
        <w:t>Mr </w:t>
      </w:r>
      <w:proofErr w:type="spellStart"/>
      <w:r w:rsidR="0047513D" w:rsidRPr="00547CBC">
        <w:rPr>
          <w:rFonts w:ascii="Times New Roman" w:hAnsi="Times New Roman"/>
        </w:rPr>
        <w:t>Rossato's</w:t>
      </w:r>
      <w:proofErr w:type="spellEnd"/>
      <w:r w:rsidR="0047513D" w:rsidRPr="00547CBC">
        <w:rPr>
          <w:rFonts w:ascii="Times New Roman" w:hAnsi="Times New Roman"/>
        </w:rPr>
        <w:t xml:space="preserve"> employment</w:t>
      </w:r>
      <w:r w:rsidR="00681BD6" w:rsidRPr="00547CBC">
        <w:rPr>
          <w:rStyle w:val="FootnoteReference"/>
          <w:rFonts w:ascii="Times New Roman" w:hAnsi="Times New Roman"/>
          <w:sz w:val="24"/>
        </w:rPr>
        <w:footnoteReference w:id="94"/>
      </w:r>
      <w:r w:rsidR="003D7D4C" w:rsidRPr="00547CBC">
        <w:rPr>
          <w:rFonts w:ascii="Times New Roman" w:hAnsi="Times New Roman"/>
        </w:rPr>
        <w:t xml:space="preserve">. </w:t>
      </w:r>
      <w:r w:rsidR="00BD6AB4" w:rsidRPr="00547CBC">
        <w:rPr>
          <w:rFonts w:ascii="Times New Roman" w:hAnsi="Times New Roman"/>
        </w:rPr>
        <w:t xml:space="preserve">In this Court, the significance of this contention shifted to become a suggestion </w:t>
      </w:r>
      <w:r w:rsidR="00870A33" w:rsidRPr="00547CBC">
        <w:rPr>
          <w:rFonts w:ascii="Times New Roman" w:hAnsi="Times New Roman"/>
        </w:rPr>
        <w:t>that these rosters, combined with the contractual stipulations that Mr Rossato was to work in accordance with his rostered arrangements, were in some way evidence of an obligation and entitlement to work the entire roster</w:t>
      </w:r>
      <w:r w:rsidR="00D246C4" w:rsidRPr="00547CBC">
        <w:rPr>
          <w:rFonts w:ascii="Times New Roman" w:hAnsi="Times New Roman"/>
        </w:rPr>
        <w:t xml:space="preserve">. </w:t>
      </w:r>
      <w:r w:rsidR="003D7D4C" w:rsidRPr="00547CBC">
        <w:rPr>
          <w:rFonts w:ascii="Times New Roman" w:hAnsi="Times New Roman"/>
        </w:rPr>
        <w:t>As to this, it may be said immediately that the provision of Glencore's rosters to Mr Rossato fell well short of being, even arguably</w:t>
      </w:r>
      <w:r w:rsidR="00D96B95" w:rsidRPr="00547CBC">
        <w:rPr>
          <w:rFonts w:ascii="Times New Roman" w:hAnsi="Times New Roman"/>
        </w:rPr>
        <w:t xml:space="preserve">, a contractual promise that he would be entitled </w:t>
      </w:r>
      <w:r w:rsidR="004D3BCD" w:rsidRPr="00547CBC">
        <w:rPr>
          <w:rFonts w:ascii="Times New Roman" w:hAnsi="Times New Roman"/>
        </w:rPr>
        <w:t xml:space="preserve">or required </w:t>
      </w:r>
      <w:r w:rsidR="00D96B95" w:rsidRPr="00547CBC">
        <w:rPr>
          <w:rFonts w:ascii="Times New Roman" w:hAnsi="Times New Roman"/>
        </w:rPr>
        <w:t>to work all the shifts listed</w:t>
      </w:r>
      <w:r w:rsidR="00F863E7" w:rsidRPr="00547CBC">
        <w:rPr>
          <w:rFonts w:ascii="Times New Roman" w:hAnsi="Times New Roman"/>
        </w:rPr>
        <w:t xml:space="preserve">. </w:t>
      </w:r>
    </w:p>
    <w:p w14:paraId="69913D99" w14:textId="77777777" w:rsidR="008A0EA4" w:rsidRPr="00547CBC" w:rsidRDefault="008A0EA4" w:rsidP="00547CBC">
      <w:pPr>
        <w:pStyle w:val="HeadingL2"/>
        <w:spacing w:after="260" w:line="280" w:lineRule="exact"/>
        <w:ind w:right="0"/>
        <w:jc w:val="both"/>
        <w:rPr>
          <w:rFonts w:ascii="Times New Roman" w:hAnsi="Times New Roman"/>
        </w:rPr>
      </w:pPr>
      <w:r w:rsidRPr="00547CBC">
        <w:rPr>
          <w:rFonts w:ascii="Times New Roman" w:hAnsi="Times New Roman"/>
        </w:rPr>
        <w:t>The General Conditions</w:t>
      </w:r>
    </w:p>
    <w:p w14:paraId="6A3348D0" w14:textId="4950F5A4" w:rsidR="008A0EA4"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The General Conditions were expressed to apply to </w:t>
      </w:r>
      <w:r w:rsidR="00237C25" w:rsidRPr="00547CBC">
        <w:rPr>
          <w:rFonts w:ascii="Times New Roman" w:hAnsi="Times New Roman"/>
        </w:rPr>
        <w:t>"</w:t>
      </w:r>
      <w:r w:rsidRPr="00547CBC">
        <w:rPr>
          <w:rFonts w:ascii="Times New Roman" w:hAnsi="Times New Roman"/>
        </w:rPr>
        <w:t>all assignments" undertaken by an employee on behalf of WorkPac</w:t>
      </w:r>
      <w:r w:rsidRPr="00547CBC">
        <w:rPr>
          <w:rStyle w:val="FootnoteReference"/>
          <w:rFonts w:ascii="Times New Roman" w:hAnsi="Times New Roman"/>
          <w:sz w:val="24"/>
        </w:rPr>
        <w:footnoteReference w:id="95"/>
      </w:r>
      <w:r w:rsidRPr="00547CBC">
        <w:rPr>
          <w:rFonts w:ascii="Times New Roman" w:hAnsi="Times New Roman"/>
        </w:rPr>
        <w:t>.</w:t>
      </w:r>
      <w:r w:rsidR="00423BC1" w:rsidRPr="00547CBC">
        <w:rPr>
          <w:rFonts w:ascii="Times New Roman" w:hAnsi="Times New Roman"/>
        </w:rPr>
        <w:t xml:space="preserve"> </w:t>
      </w:r>
      <w:r w:rsidR="00455F7E" w:rsidRPr="00547CBC">
        <w:rPr>
          <w:rFonts w:ascii="Times New Roman" w:hAnsi="Times New Roman"/>
        </w:rPr>
        <w:t xml:space="preserve">Clause 5.1 provided that </w:t>
      </w:r>
      <w:r w:rsidR="00423BC1" w:rsidRPr="00547CBC">
        <w:rPr>
          <w:rFonts w:ascii="Times New Roman" w:hAnsi="Times New Roman"/>
        </w:rPr>
        <w:t>e</w:t>
      </w:r>
      <w:r w:rsidRPr="00547CBC">
        <w:rPr>
          <w:rFonts w:ascii="Times New Roman" w:hAnsi="Times New Roman"/>
        </w:rPr>
        <w:t xml:space="preserve">mployment with WorkPac was on an "assignment-by-assignment basis, with each assignment representing a discrete period of employment on a Casual or Maximum Term hourly basis". </w:t>
      </w:r>
      <w:r w:rsidR="002C0E3A" w:rsidRPr="00547CBC">
        <w:rPr>
          <w:rFonts w:ascii="Times New Roman" w:hAnsi="Times New Roman"/>
        </w:rPr>
        <w:t xml:space="preserve">Clause 5.3 provided </w:t>
      </w:r>
      <w:r w:rsidR="00C43DE4" w:rsidRPr="00547CBC">
        <w:rPr>
          <w:rFonts w:ascii="Times New Roman" w:hAnsi="Times New Roman"/>
        </w:rPr>
        <w:t>that a</w:t>
      </w:r>
      <w:r w:rsidRPr="00547CBC">
        <w:rPr>
          <w:rFonts w:ascii="Times New Roman" w:hAnsi="Times New Roman"/>
        </w:rPr>
        <w:t>n employee could accept or reject any offer of an assignmen</w:t>
      </w:r>
      <w:r w:rsidR="00C43DE4" w:rsidRPr="00547CBC">
        <w:rPr>
          <w:rFonts w:ascii="Times New Roman" w:hAnsi="Times New Roman"/>
        </w:rPr>
        <w:t>t</w:t>
      </w:r>
      <w:r w:rsidRPr="00547CBC">
        <w:rPr>
          <w:rFonts w:ascii="Times New Roman" w:hAnsi="Times New Roman"/>
        </w:rPr>
        <w:t xml:space="preserve">. </w:t>
      </w:r>
    </w:p>
    <w:p w14:paraId="313C3E9A" w14:textId="2B1755FD" w:rsidR="00390CDD"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390CDD" w:rsidRPr="00547CBC">
        <w:rPr>
          <w:rFonts w:ascii="Times New Roman" w:hAnsi="Times New Roman"/>
        </w:rPr>
        <w:t>Clause 5.4 provided:</w:t>
      </w:r>
    </w:p>
    <w:p w14:paraId="4BBE1462" w14:textId="77777777" w:rsidR="00547CBC" w:rsidRDefault="00A721FD" w:rsidP="00547CBC">
      <w:pPr>
        <w:pStyle w:val="leftright"/>
        <w:spacing w:before="0" w:after="260" w:line="280" w:lineRule="exact"/>
        <w:ind w:right="0"/>
        <w:jc w:val="both"/>
        <w:rPr>
          <w:rFonts w:ascii="Times New Roman" w:hAnsi="Times New Roman"/>
        </w:rPr>
      </w:pPr>
      <w:r w:rsidRPr="00547CBC">
        <w:rPr>
          <w:rFonts w:ascii="Times New Roman" w:hAnsi="Times New Roman"/>
        </w:rPr>
        <w:t>"The employee agrees to complete an assignment once the employee has accepted it. Should the employee elect not to complete the assignment for whatever reason, WorkPac reserves the right to recover any costs incurred relating to the employee</w:t>
      </w:r>
      <w:r w:rsidR="00CD6E2A" w:rsidRPr="00547CBC">
        <w:rPr>
          <w:rFonts w:ascii="Times New Roman" w:hAnsi="Times New Roman"/>
        </w:rPr>
        <w:t>'</w:t>
      </w:r>
      <w:r w:rsidRPr="00547CBC">
        <w:rPr>
          <w:rFonts w:ascii="Times New Roman" w:hAnsi="Times New Roman"/>
        </w:rPr>
        <w:t>s assignment."</w:t>
      </w:r>
    </w:p>
    <w:p w14:paraId="29362B6E" w14:textId="538FB921" w:rsidR="00BD7EC8" w:rsidRPr="00547CBC" w:rsidRDefault="00390CDD"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BD7EC8" w:rsidRPr="00547CBC">
        <w:rPr>
          <w:rFonts w:ascii="Times New Roman" w:hAnsi="Times New Roman"/>
        </w:rPr>
        <w:t>Clause 5.5 provided:</w:t>
      </w:r>
    </w:p>
    <w:p w14:paraId="4065CDFC" w14:textId="77777777" w:rsidR="00547CBC" w:rsidRDefault="0082607F" w:rsidP="00547CBC">
      <w:pPr>
        <w:pStyle w:val="leftright"/>
        <w:spacing w:before="0" w:after="260" w:line="280" w:lineRule="exact"/>
        <w:ind w:right="0"/>
        <w:jc w:val="both"/>
        <w:rPr>
          <w:rFonts w:ascii="Times New Roman" w:hAnsi="Times New Roman"/>
        </w:rPr>
      </w:pPr>
      <w:r w:rsidRPr="00547CBC">
        <w:rPr>
          <w:rFonts w:ascii="Times New Roman" w:hAnsi="Times New Roman"/>
        </w:rPr>
        <w:t>"On completion of an assignment, whether satisfactory or otherwise, WorkPac</w:t>
      </w:r>
      <w:r w:rsidR="00E66D94" w:rsidRPr="00547CBC">
        <w:rPr>
          <w:rFonts w:ascii="Times New Roman" w:hAnsi="Times New Roman"/>
        </w:rPr>
        <w:t xml:space="preserve"> is under no obligation to offer any other assignment/s."</w:t>
      </w:r>
    </w:p>
    <w:p w14:paraId="7D376C90" w14:textId="548D00D5" w:rsidR="008A0EA4" w:rsidRPr="00547CBC" w:rsidRDefault="00BD7EC8"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AE12C1" w:rsidRPr="00547CBC">
        <w:rPr>
          <w:rFonts w:ascii="Times New Roman" w:hAnsi="Times New Roman"/>
        </w:rPr>
        <w:t>Clause 5.6 provided that t</w:t>
      </w:r>
      <w:r w:rsidR="008A0EA4" w:rsidRPr="00547CBC">
        <w:rPr>
          <w:rFonts w:ascii="Times New Roman" w:hAnsi="Times New Roman"/>
        </w:rPr>
        <w:t>he period of an assignment could be varied</w:t>
      </w:r>
      <w:r w:rsidR="00457346" w:rsidRPr="00547CBC">
        <w:rPr>
          <w:rFonts w:ascii="Times New Roman" w:hAnsi="Times New Roman"/>
        </w:rPr>
        <w:t xml:space="preserve"> </w:t>
      </w:r>
      <w:r w:rsidR="006D72AC" w:rsidRPr="00547CBC">
        <w:rPr>
          <w:rFonts w:ascii="Times New Roman" w:hAnsi="Times New Roman"/>
        </w:rPr>
        <w:t xml:space="preserve">by </w:t>
      </w:r>
      <w:proofErr w:type="spellStart"/>
      <w:r w:rsidR="006D72AC" w:rsidRPr="00547CBC">
        <w:rPr>
          <w:rFonts w:ascii="Times New Roman" w:hAnsi="Times New Roman"/>
        </w:rPr>
        <w:t>WorkPac</w:t>
      </w:r>
      <w:proofErr w:type="spellEnd"/>
      <w:r w:rsidR="00264E8A" w:rsidRPr="00547CBC">
        <w:rPr>
          <w:rFonts w:ascii="Times New Roman" w:hAnsi="Times New Roman"/>
        </w:rPr>
        <w:t xml:space="preserve">, or by </w:t>
      </w:r>
      <w:proofErr w:type="spellStart"/>
      <w:r w:rsidR="00264E8A" w:rsidRPr="00547CBC">
        <w:rPr>
          <w:rFonts w:ascii="Times New Roman" w:hAnsi="Times New Roman"/>
        </w:rPr>
        <w:t>WorkPac's</w:t>
      </w:r>
      <w:proofErr w:type="spellEnd"/>
      <w:r w:rsidR="00264E8A" w:rsidRPr="00547CBC">
        <w:rPr>
          <w:rFonts w:ascii="Times New Roman" w:hAnsi="Times New Roman"/>
        </w:rPr>
        <w:t xml:space="preserve"> client, </w:t>
      </w:r>
      <w:r w:rsidR="00457346" w:rsidRPr="00547CBC">
        <w:rPr>
          <w:rFonts w:ascii="Times New Roman" w:hAnsi="Times New Roman"/>
        </w:rPr>
        <w:t>on one hour's notice</w:t>
      </w:r>
      <w:r w:rsidR="00E572BE" w:rsidRPr="00547CBC">
        <w:rPr>
          <w:rFonts w:ascii="Times New Roman" w:hAnsi="Times New Roman"/>
        </w:rPr>
        <w:t xml:space="preserve">. </w:t>
      </w:r>
      <w:r w:rsidR="00457346" w:rsidRPr="00547CBC">
        <w:rPr>
          <w:rFonts w:ascii="Times New Roman" w:hAnsi="Times New Roman"/>
        </w:rPr>
        <w:t>Clause 5.12 provided that c</w:t>
      </w:r>
      <w:r w:rsidR="00E572BE" w:rsidRPr="00547CBC">
        <w:rPr>
          <w:rFonts w:ascii="Times New Roman" w:hAnsi="Times New Roman"/>
        </w:rPr>
        <w:t>asual</w:t>
      </w:r>
      <w:r w:rsidR="008A0EA4" w:rsidRPr="00547CBC">
        <w:rPr>
          <w:rFonts w:ascii="Times New Roman" w:hAnsi="Times New Roman"/>
        </w:rPr>
        <w:t xml:space="preserve"> assignments could be terminated </w:t>
      </w:r>
      <w:r w:rsidR="00264E8A" w:rsidRPr="00547CBC">
        <w:rPr>
          <w:rFonts w:ascii="Times New Roman" w:hAnsi="Times New Roman"/>
        </w:rPr>
        <w:t xml:space="preserve">by either WorkPac or the employee </w:t>
      </w:r>
      <w:r w:rsidR="008A0EA4" w:rsidRPr="00547CBC">
        <w:rPr>
          <w:rFonts w:ascii="Times New Roman" w:hAnsi="Times New Roman"/>
        </w:rPr>
        <w:t xml:space="preserve">on one </w:t>
      </w:r>
      <w:r w:rsidR="008A0EA4" w:rsidRPr="00547CBC">
        <w:rPr>
          <w:rFonts w:ascii="Times New Roman" w:hAnsi="Times New Roman"/>
        </w:rPr>
        <w:lastRenderedPageBreak/>
        <w:t>hour's notice. All employees were to serve a six</w:t>
      </w:r>
      <w:r w:rsidR="008A0EA4" w:rsidRPr="00547CBC">
        <w:rPr>
          <w:rFonts w:ascii="Times New Roman" w:hAnsi="Times New Roman"/>
        </w:rPr>
        <w:noBreakHyphen/>
        <w:t>month minimum qualifying period</w:t>
      </w:r>
      <w:r w:rsidR="008A0EA4" w:rsidRPr="00547CBC">
        <w:rPr>
          <w:rStyle w:val="FootnoteReference"/>
          <w:rFonts w:ascii="Times New Roman" w:hAnsi="Times New Roman"/>
          <w:sz w:val="24"/>
        </w:rPr>
        <w:footnoteReference w:id="96"/>
      </w:r>
      <w:r w:rsidR="008A0EA4" w:rsidRPr="00547CBC">
        <w:rPr>
          <w:rFonts w:ascii="Times New Roman" w:hAnsi="Times New Roman"/>
        </w:rPr>
        <w:t>.</w:t>
      </w:r>
      <w:r w:rsidR="00E572BE" w:rsidRPr="00547CBC">
        <w:rPr>
          <w:rFonts w:ascii="Times New Roman" w:hAnsi="Times New Roman"/>
        </w:rPr>
        <w:t xml:space="preserve"> </w:t>
      </w:r>
      <w:r w:rsidR="005764CE" w:rsidRPr="00547CBC">
        <w:rPr>
          <w:rFonts w:ascii="Times New Roman" w:hAnsi="Times New Roman"/>
        </w:rPr>
        <w:t>E</w:t>
      </w:r>
      <w:r w:rsidR="008A0EA4" w:rsidRPr="00547CBC">
        <w:rPr>
          <w:rFonts w:ascii="Times New Roman" w:hAnsi="Times New Roman"/>
        </w:rPr>
        <w:t>mployees on an assignment with WorkPac agreed to work exclusively for WorkPac</w:t>
      </w:r>
      <w:r w:rsidR="008A0EA4" w:rsidRPr="00547CBC">
        <w:rPr>
          <w:rStyle w:val="FootnoteReference"/>
          <w:rFonts w:ascii="Times New Roman" w:hAnsi="Times New Roman"/>
          <w:sz w:val="24"/>
        </w:rPr>
        <w:footnoteReference w:id="97"/>
      </w:r>
      <w:r w:rsidR="008A0EA4" w:rsidRPr="00547CBC">
        <w:rPr>
          <w:rFonts w:ascii="Times New Roman" w:hAnsi="Times New Roman"/>
        </w:rPr>
        <w:t xml:space="preserve">. </w:t>
      </w:r>
    </w:p>
    <w:p w14:paraId="524CD742" w14:textId="22E3AA1E" w:rsidR="008A0EA4"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tab/>
        <w:t>The General Conditions provided for ordinary working hours of between 35</w:t>
      </w:r>
      <w:r w:rsidR="00642024" w:rsidRPr="00547CBC">
        <w:rPr>
          <w:rFonts w:ascii="Times New Roman" w:hAnsi="Times New Roman"/>
        </w:rPr>
        <w:t xml:space="preserve"> and </w:t>
      </w:r>
      <w:r w:rsidRPr="00547CBC">
        <w:rPr>
          <w:rFonts w:ascii="Times New Roman" w:hAnsi="Times New Roman"/>
        </w:rPr>
        <w:t xml:space="preserve">38 hours per week and provided that the employee may be requested to work such reasonable additional hours as requested by </w:t>
      </w:r>
      <w:r w:rsidR="00CA7698" w:rsidRPr="00547CBC">
        <w:rPr>
          <w:rFonts w:ascii="Times New Roman" w:hAnsi="Times New Roman"/>
        </w:rPr>
        <w:t>WorkPac</w:t>
      </w:r>
      <w:r w:rsidRPr="00547CBC">
        <w:rPr>
          <w:rStyle w:val="FootnoteReference"/>
          <w:rFonts w:ascii="Times New Roman" w:hAnsi="Times New Roman"/>
          <w:sz w:val="24"/>
        </w:rPr>
        <w:footnoteReference w:id="98"/>
      </w:r>
      <w:r w:rsidRPr="00547CBC">
        <w:rPr>
          <w:rFonts w:ascii="Times New Roman" w:hAnsi="Times New Roman"/>
        </w:rPr>
        <w:t xml:space="preserve">. </w:t>
      </w:r>
      <w:r w:rsidR="00BF0430" w:rsidRPr="00547CBC">
        <w:rPr>
          <w:rFonts w:ascii="Times New Roman" w:hAnsi="Times New Roman"/>
        </w:rPr>
        <w:t xml:space="preserve">Clause 7.4 required employees to work shifts and/or rosters "as prescribed in the Notice of Offer of Employment", and additional or replacement shifts or rosters as agreed to during the engagement. </w:t>
      </w:r>
      <w:r w:rsidRPr="00547CBC">
        <w:rPr>
          <w:rFonts w:ascii="Times New Roman" w:hAnsi="Times New Roman"/>
        </w:rPr>
        <w:t xml:space="preserve">There was provision for employees to be stood down without pay in the event of strike, breakdown of machinery or other circumstances beyond </w:t>
      </w:r>
      <w:proofErr w:type="spellStart"/>
      <w:r w:rsidR="00CA7698" w:rsidRPr="00547CBC">
        <w:rPr>
          <w:rFonts w:ascii="Times New Roman" w:hAnsi="Times New Roman"/>
        </w:rPr>
        <w:t>WorkPac's</w:t>
      </w:r>
      <w:proofErr w:type="spellEnd"/>
      <w:r w:rsidRPr="00547CBC">
        <w:rPr>
          <w:rFonts w:ascii="Times New Roman" w:hAnsi="Times New Roman"/>
        </w:rPr>
        <w:t xml:space="preserve"> control</w:t>
      </w:r>
      <w:r w:rsidRPr="00547CBC">
        <w:rPr>
          <w:rStyle w:val="FootnoteReference"/>
          <w:rFonts w:ascii="Times New Roman" w:hAnsi="Times New Roman"/>
          <w:sz w:val="24"/>
        </w:rPr>
        <w:footnoteReference w:id="99"/>
      </w:r>
      <w:r w:rsidRPr="00547CBC">
        <w:rPr>
          <w:rFonts w:ascii="Times New Roman" w:hAnsi="Times New Roman"/>
        </w:rPr>
        <w:t xml:space="preserve">. </w:t>
      </w:r>
    </w:p>
    <w:p w14:paraId="1555D28C" w14:textId="62FE67EA" w:rsidR="008A0EA4" w:rsidRPr="00547CBC" w:rsidRDefault="008A0EA4" w:rsidP="00547CBC">
      <w:pPr>
        <w:pStyle w:val="HeadingL2"/>
        <w:spacing w:after="260" w:line="280" w:lineRule="exact"/>
        <w:ind w:right="0"/>
        <w:jc w:val="both"/>
        <w:rPr>
          <w:rFonts w:ascii="Times New Roman" w:hAnsi="Times New Roman"/>
        </w:rPr>
      </w:pPr>
      <w:r w:rsidRPr="00547CBC">
        <w:rPr>
          <w:rFonts w:ascii="Times New Roman" w:hAnsi="Times New Roman"/>
        </w:rPr>
        <w:t>The NOCEs</w:t>
      </w:r>
    </w:p>
    <w:p w14:paraId="187B0A52" w14:textId="50DFEC51" w:rsidR="008A0EA4"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tab/>
        <w:t>The six NOCEs shared common features. All referred to the employment as an "assignment" with Glencore at one or other of the two mines. There were some differences between the first three NOCEs and the fourth, fifth and sixth NOCEs</w:t>
      </w:r>
      <w:r w:rsidR="00E02504" w:rsidRPr="00547CBC">
        <w:rPr>
          <w:rFonts w:ascii="Times New Roman" w:hAnsi="Times New Roman"/>
        </w:rPr>
        <w:t>, but in the scheme of things those differences are not significant.</w:t>
      </w:r>
      <w:r w:rsidR="00FD3925" w:rsidRPr="00547CBC">
        <w:rPr>
          <w:rFonts w:ascii="Times New Roman" w:hAnsi="Times New Roman"/>
        </w:rPr>
        <w:t xml:space="preserve"> It will be sufficient to refer to the first </w:t>
      </w:r>
      <w:r w:rsidR="002E7BED" w:rsidRPr="00547CBC">
        <w:rPr>
          <w:rFonts w:ascii="Times New Roman" w:hAnsi="Times New Roman"/>
        </w:rPr>
        <w:t>three NOCEs.</w:t>
      </w:r>
    </w:p>
    <w:p w14:paraId="2FE64C28" w14:textId="2A4561F8" w:rsidR="008A0EA4"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tab/>
        <w:t>The first three NOCEs identified Mr </w:t>
      </w:r>
      <w:proofErr w:type="spellStart"/>
      <w:r w:rsidRPr="00547CBC">
        <w:rPr>
          <w:rFonts w:ascii="Times New Roman" w:hAnsi="Times New Roman"/>
        </w:rPr>
        <w:t>Rossato's</w:t>
      </w:r>
      <w:proofErr w:type="spellEnd"/>
      <w:r w:rsidRPr="00547CBC">
        <w:rPr>
          <w:rFonts w:ascii="Times New Roman" w:hAnsi="Times New Roman"/>
        </w:rPr>
        <w:t xml:space="preserve"> daily working hours as "06:00 – 17:00" (in the first and second NOCEs) or "06:00 – 18:30" (in the third NOCE), but each noted "[t]his may vary and is a guide". Likewise, the first three NOCEs provided for a length of assignment of "6 Months" (in the first and third NOCEs) or "154 Days" (in the second NOCE), again noting in each case that "[t]his may vary and is a guide only". The first three NOCEs each identified that Mr Rossato would work an alternating shift structure, and the first two NOCEs referred to the working of additional reasonable hours in accordance with "your rostered arrangements".</w:t>
      </w:r>
    </w:p>
    <w:p w14:paraId="310475F2" w14:textId="7E0A224F" w:rsidR="008A0EA4"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lastRenderedPageBreak/>
        <w:tab/>
      </w:r>
      <w:bookmarkStart w:id="1" w:name="_Ref70589570"/>
      <w:r w:rsidRPr="00547CBC">
        <w:rPr>
          <w:rFonts w:ascii="Times New Roman" w:hAnsi="Times New Roman"/>
        </w:rPr>
        <w:t>Each of the first three NOCEs contained some reference to a "casual loading". The first and second NOCEs provided for a flat rate of pay of $49 per hour, and included the following note:</w:t>
      </w:r>
      <w:bookmarkEnd w:id="1"/>
    </w:p>
    <w:p w14:paraId="7C949CC8" w14:textId="77777777" w:rsidR="00547CBC" w:rsidRDefault="008A0EA4" w:rsidP="00547CBC">
      <w:pPr>
        <w:pStyle w:val="leftright"/>
        <w:spacing w:before="0" w:after="260" w:line="280" w:lineRule="exact"/>
        <w:ind w:right="0"/>
        <w:jc w:val="both"/>
        <w:rPr>
          <w:rFonts w:ascii="Times New Roman" w:hAnsi="Times New Roman"/>
        </w:rPr>
      </w:pPr>
      <w:r w:rsidRPr="00547CBC">
        <w:rPr>
          <w:rFonts w:ascii="Times New Roman" w:hAnsi="Times New Roman"/>
        </w:rPr>
        <w:t>"Your flat rate of pay includes the payment of overtime, weekend penalties, public holiday loadings, shift penalties, casual loading (refer to Schedule 2 for more information on your casual loading) and any industry and special allowances that may apply."</w:t>
      </w:r>
    </w:p>
    <w:p w14:paraId="69BD4DB6" w14:textId="13353DE8" w:rsidR="008A0EA4"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tab/>
        <w:t>The third NOCE did not contain such a note and instead provided for a "casual rate" of pay:</w:t>
      </w:r>
    </w:p>
    <w:p w14:paraId="1E5B3402" w14:textId="77777777" w:rsidR="008A0EA4" w:rsidRPr="00547CBC" w:rsidRDefault="008A0EA4" w:rsidP="00547CBC">
      <w:pPr>
        <w:pStyle w:val="leftright"/>
        <w:spacing w:before="0" w:after="260" w:line="280" w:lineRule="exact"/>
        <w:ind w:right="0"/>
        <w:jc w:val="both"/>
        <w:rPr>
          <w:rFonts w:ascii="Times New Roman" w:hAnsi="Times New Roman"/>
        </w:rPr>
      </w:pPr>
      <w:r w:rsidRPr="00547CBC">
        <w:rPr>
          <w:rFonts w:ascii="Times New Roman" w:hAnsi="Times New Roman"/>
        </w:rPr>
        <w:t>"Your Pay Rate is a Casual Rate of:</w:t>
      </w:r>
    </w:p>
    <w:p w14:paraId="2BE6F1FE" w14:textId="77777777" w:rsidR="008A0EA4" w:rsidRPr="00547CBC" w:rsidRDefault="008A0EA4" w:rsidP="00547CBC">
      <w:pPr>
        <w:pStyle w:val="LRIndent"/>
        <w:spacing w:before="0" w:after="260" w:line="280" w:lineRule="exact"/>
        <w:ind w:right="0"/>
        <w:jc w:val="both"/>
        <w:rPr>
          <w:rFonts w:ascii="Times New Roman" w:hAnsi="Times New Roman"/>
        </w:rPr>
      </w:pPr>
      <w:r w:rsidRPr="00547CBC">
        <w:rPr>
          <w:rFonts w:ascii="Times New Roman" w:hAnsi="Times New Roman"/>
        </w:rPr>
        <w:t>Normal Time</w:t>
      </w:r>
      <w:r w:rsidRPr="00547CBC">
        <w:rPr>
          <w:rFonts w:ascii="Times New Roman" w:hAnsi="Times New Roman"/>
        </w:rPr>
        <w:tab/>
      </w:r>
      <w:r w:rsidRPr="00547CBC">
        <w:rPr>
          <w:rFonts w:ascii="Times New Roman" w:hAnsi="Times New Roman"/>
        </w:rPr>
        <w:tab/>
        <w:t>$43.05</w:t>
      </w:r>
    </w:p>
    <w:p w14:paraId="55DE58C4" w14:textId="42A0B3AE" w:rsidR="008A0EA4" w:rsidRPr="00547CBC" w:rsidRDefault="008A0EA4" w:rsidP="00547CBC">
      <w:pPr>
        <w:pStyle w:val="LRIndent"/>
        <w:spacing w:before="0" w:after="260" w:line="280" w:lineRule="exact"/>
        <w:ind w:right="0"/>
        <w:jc w:val="both"/>
        <w:rPr>
          <w:rFonts w:ascii="Times New Roman" w:hAnsi="Times New Roman"/>
        </w:rPr>
      </w:pPr>
      <w:r w:rsidRPr="00547CBC">
        <w:rPr>
          <w:rFonts w:ascii="Times New Roman" w:hAnsi="Times New Roman"/>
        </w:rPr>
        <w:t>Time Half</w:t>
      </w:r>
      <w:r w:rsidRPr="00547CBC">
        <w:rPr>
          <w:rFonts w:ascii="Times New Roman" w:hAnsi="Times New Roman"/>
        </w:rPr>
        <w:tab/>
      </w:r>
      <w:r w:rsidRPr="00547CBC">
        <w:rPr>
          <w:rFonts w:ascii="Times New Roman" w:hAnsi="Times New Roman"/>
        </w:rPr>
        <w:tab/>
        <w:t>$43.05</w:t>
      </w:r>
    </w:p>
    <w:p w14:paraId="445FBA94" w14:textId="77777777" w:rsidR="00547CBC" w:rsidRDefault="008A0EA4" w:rsidP="00547CBC">
      <w:pPr>
        <w:pStyle w:val="LRIndent"/>
        <w:spacing w:before="0" w:after="260" w:line="280" w:lineRule="exact"/>
        <w:ind w:right="0"/>
        <w:jc w:val="both"/>
        <w:rPr>
          <w:rFonts w:ascii="Times New Roman" w:hAnsi="Times New Roman"/>
        </w:rPr>
      </w:pPr>
      <w:r w:rsidRPr="00547CBC">
        <w:rPr>
          <w:rFonts w:ascii="Times New Roman" w:hAnsi="Times New Roman"/>
        </w:rPr>
        <w:t>Double Time</w:t>
      </w:r>
      <w:r w:rsidRPr="00547CBC">
        <w:rPr>
          <w:rFonts w:ascii="Times New Roman" w:hAnsi="Times New Roman"/>
        </w:rPr>
        <w:tab/>
      </w:r>
      <w:r w:rsidRPr="00547CBC">
        <w:rPr>
          <w:rFonts w:ascii="Times New Roman" w:hAnsi="Times New Roman"/>
        </w:rPr>
        <w:tab/>
        <w:t>$43.05"</w:t>
      </w:r>
    </w:p>
    <w:p w14:paraId="21C0550C" w14:textId="534620A8" w:rsidR="008A0EA4"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tab/>
        <w:t>The third NOCE did, however, refer Mr Rossato to Schedule 2 in the following note:</w:t>
      </w:r>
    </w:p>
    <w:p w14:paraId="68EBECB8" w14:textId="77777777" w:rsidR="00547CBC" w:rsidRDefault="008A0EA4" w:rsidP="00547CBC">
      <w:pPr>
        <w:pStyle w:val="leftright"/>
        <w:spacing w:before="0" w:after="260" w:line="280" w:lineRule="exact"/>
        <w:ind w:right="0"/>
        <w:jc w:val="both"/>
        <w:rPr>
          <w:rFonts w:ascii="Times New Roman" w:hAnsi="Times New Roman"/>
        </w:rPr>
      </w:pPr>
      <w:r w:rsidRPr="00547CBC">
        <w:rPr>
          <w:rFonts w:ascii="Times New Roman" w:hAnsi="Times New Roman"/>
        </w:rPr>
        <w:t>"If any other allowances are applicable to your role, the amount that would be paid is detailed below, (please note payment is ONLY if applicable). Refer to Schedule 2 for more information on your casual loading."</w:t>
      </w:r>
    </w:p>
    <w:p w14:paraId="03D7A56B" w14:textId="5415F1D9" w:rsidR="008A0EA4" w:rsidRPr="00547CBC" w:rsidRDefault="008A0EA4" w:rsidP="00547CBC">
      <w:pPr>
        <w:pStyle w:val="FixListStyle"/>
        <w:spacing w:after="260" w:line="280" w:lineRule="exact"/>
        <w:ind w:right="0"/>
        <w:jc w:val="both"/>
        <w:rPr>
          <w:rFonts w:ascii="Times New Roman" w:hAnsi="Times New Roman"/>
        </w:rPr>
      </w:pPr>
      <w:r w:rsidRPr="00547CBC">
        <w:rPr>
          <w:rFonts w:ascii="Times New Roman" w:hAnsi="Times New Roman"/>
        </w:rPr>
        <w:tab/>
      </w:r>
      <w:bookmarkStart w:id="2" w:name="_Ref70590032"/>
      <w:r w:rsidRPr="00547CBC">
        <w:rPr>
          <w:rFonts w:ascii="Times New Roman" w:hAnsi="Times New Roman"/>
        </w:rPr>
        <w:t>The Schedule 2 referred to in each of the first three NOCEs contained a breakdown of the "casual loading" in the following terms:</w:t>
      </w:r>
      <w:bookmarkEnd w:id="2"/>
    </w:p>
    <w:p w14:paraId="02F1A422" w14:textId="77777777" w:rsidR="008A0EA4" w:rsidRPr="00547CBC" w:rsidRDefault="008A0EA4" w:rsidP="00547CBC">
      <w:pPr>
        <w:pStyle w:val="leftright"/>
        <w:keepNext/>
        <w:spacing w:before="0" w:after="260" w:line="280" w:lineRule="exact"/>
        <w:ind w:right="0"/>
        <w:jc w:val="both"/>
        <w:rPr>
          <w:rFonts w:ascii="Times New Roman" w:hAnsi="Times New Roman"/>
          <w:b/>
          <w:u w:val="single"/>
        </w:rPr>
      </w:pPr>
      <w:r w:rsidRPr="00547CBC">
        <w:rPr>
          <w:rFonts w:ascii="Times New Roman" w:hAnsi="Times New Roman"/>
        </w:rPr>
        <w:t>"</w:t>
      </w:r>
      <w:r w:rsidRPr="00547CBC">
        <w:rPr>
          <w:rFonts w:ascii="Times New Roman" w:hAnsi="Times New Roman"/>
          <w:b/>
          <w:u w:val="single"/>
        </w:rPr>
        <w:t>Schedule 2 – Configuration of Casual Loading</w:t>
      </w:r>
    </w:p>
    <w:p w14:paraId="0B3270EA" w14:textId="77777777" w:rsidR="008A0EA4" w:rsidRPr="00547CBC" w:rsidRDefault="008A0EA4" w:rsidP="00547CBC">
      <w:pPr>
        <w:pStyle w:val="leftright"/>
        <w:spacing w:before="0" w:after="260" w:line="280" w:lineRule="exact"/>
        <w:ind w:right="0"/>
        <w:jc w:val="both"/>
        <w:rPr>
          <w:rFonts w:ascii="Times New Roman" w:hAnsi="Times New Roman"/>
        </w:rPr>
      </w:pPr>
      <w:r w:rsidRPr="00547CBC">
        <w:rPr>
          <w:rFonts w:ascii="Times New Roman" w:hAnsi="Times New Roman"/>
        </w:rPr>
        <w:t>Your ordinary rate of pay is your hourly rate less your performance incentive bonus where applicable. Refer to the appropriate Agreement contained in Schedule 1</w:t>
      </w:r>
      <w:r w:rsidRPr="00547CBC">
        <w:rPr>
          <w:rFonts w:ascii="Times New Roman" w:hAnsi="Times New Roman"/>
          <w:sz w:val="24"/>
          <w:vertAlign w:val="superscript"/>
        </w:rPr>
        <w:t>[</w:t>
      </w:r>
      <w:r w:rsidRPr="00547CBC">
        <w:rPr>
          <w:rStyle w:val="FootnoteReference"/>
          <w:rFonts w:ascii="Times New Roman" w:hAnsi="Times New Roman"/>
          <w:sz w:val="24"/>
        </w:rPr>
        <w:footnoteReference w:id="100"/>
      </w:r>
      <w:r w:rsidRPr="00547CBC">
        <w:rPr>
          <w:rFonts w:ascii="Times New Roman" w:hAnsi="Times New Roman"/>
          <w:sz w:val="24"/>
          <w:vertAlign w:val="superscript"/>
        </w:rPr>
        <w:t>]</w:t>
      </w:r>
      <w:r w:rsidRPr="00547CBC">
        <w:rPr>
          <w:rFonts w:ascii="Times New Roman" w:hAnsi="Times New Roman"/>
        </w:rPr>
        <w:t xml:space="preserve"> to determine your casual loading. Where your casual loading is 25%, it is made up of the following components:</w:t>
      </w:r>
    </w:p>
    <w:p w14:paraId="29227C35" w14:textId="77777777" w:rsidR="008A0EA4" w:rsidRPr="00547CBC" w:rsidRDefault="008A0EA4" w:rsidP="00547CBC">
      <w:pPr>
        <w:pStyle w:val="LeftrightHanging"/>
        <w:spacing w:before="0" w:after="260" w:line="280" w:lineRule="exact"/>
        <w:ind w:right="0"/>
        <w:jc w:val="both"/>
        <w:rPr>
          <w:rFonts w:ascii="Times New Roman" w:hAnsi="Times New Roman"/>
        </w:rPr>
      </w:pPr>
      <w:r w:rsidRPr="00547CBC">
        <w:rPr>
          <w:rFonts w:ascii="Times New Roman" w:hAnsi="Times New Roman"/>
        </w:rPr>
        <w:lastRenderedPageBreak/>
        <w:t>a.</w:t>
      </w:r>
      <w:r w:rsidRPr="00547CBC">
        <w:rPr>
          <w:rFonts w:ascii="Times New Roman" w:hAnsi="Times New Roman"/>
        </w:rPr>
        <w:tab/>
        <w:t>11% of your loading is paid in lieu of Annual Leave and Leave Loading entitlements;</w:t>
      </w:r>
    </w:p>
    <w:p w14:paraId="2B03B465" w14:textId="77777777" w:rsidR="008A0EA4" w:rsidRPr="00547CBC" w:rsidRDefault="008A0EA4" w:rsidP="00547CBC">
      <w:pPr>
        <w:pStyle w:val="LeftrightHanging"/>
        <w:spacing w:before="0" w:after="260" w:line="280" w:lineRule="exact"/>
        <w:ind w:right="0"/>
        <w:jc w:val="both"/>
        <w:rPr>
          <w:rFonts w:ascii="Times New Roman" w:hAnsi="Times New Roman"/>
        </w:rPr>
      </w:pPr>
      <w:r w:rsidRPr="00547CBC">
        <w:rPr>
          <w:rFonts w:ascii="Times New Roman" w:hAnsi="Times New Roman"/>
        </w:rPr>
        <w:t>b.</w:t>
      </w:r>
      <w:r w:rsidRPr="00547CBC">
        <w:rPr>
          <w:rFonts w:ascii="Times New Roman" w:hAnsi="Times New Roman"/>
        </w:rPr>
        <w:tab/>
        <w:t>5% of your loading is paid in lieu of Personal Leave entitlement;</w:t>
      </w:r>
    </w:p>
    <w:p w14:paraId="482C454B" w14:textId="77777777" w:rsidR="008A0EA4" w:rsidRPr="00547CBC" w:rsidRDefault="008A0EA4" w:rsidP="00547CBC">
      <w:pPr>
        <w:pStyle w:val="LeftrightHanging"/>
        <w:spacing w:before="0" w:after="260" w:line="280" w:lineRule="exact"/>
        <w:ind w:right="0"/>
        <w:jc w:val="both"/>
        <w:rPr>
          <w:rFonts w:ascii="Times New Roman" w:hAnsi="Times New Roman"/>
        </w:rPr>
      </w:pPr>
      <w:r w:rsidRPr="00547CBC">
        <w:rPr>
          <w:rFonts w:ascii="Times New Roman" w:hAnsi="Times New Roman"/>
        </w:rPr>
        <w:t>c.</w:t>
      </w:r>
      <w:r w:rsidRPr="00547CBC">
        <w:rPr>
          <w:rFonts w:ascii="Times New Roman" w:hAnsi="Times New Roman"/>
        </w:rPr>
        <w:tab/>
        <w:t>4% of your loading is paid in lieu of Notice of Termination requirements;</w:t>
      </w:r>
    </w:p>
    <w:p w14:paraId="656B3216" w14:textId="77777777" w:rsidR="008A0EA4" w:rsidRPr="00547CBC" w:rsidRDefault="008A0EA4" w:rsidP="00547CBC">
      <w:pPr>
        <w:pStyle w:val="LeftrightHanging"/>
        <w:spacing w:before="0" w:after="260" w:line="280" w:lineRule="exact"/>
        <w:ind w:right="0"/>
        <w:jc w:val="both"/>
        <w:rPr>
          <w:rFonts w:ascii="Times New Roman" w:hAnsi="Times New Roman"/>
        </w:rPr>
      </w:pPr>
      <w:r w:rsidRPr="00547CBC">
        <w:rPr>
          <w:rFonts w:ascii="Times New Roman" w:hAnsi="Times New Roman"/>
        </w:rPr>
        <w:t>d.</w:t>
      </w:r>
      <w:r w:rsidRPr="00547CBC">
        <w:rPr>
          <w:rFonts w:ascii="Times New Roman" w:hAnsi="Times New Roman"/>
        </w:rPr>
        <w:tab/>
        <w:t>2.5% of your loading is paid in recognition of the itinerant nature of casual work;</w:t>
      </w:r>
    </w:p>
    <w:p w14:paraId="5C6D646F" w14:textId="77777777" w:rsidR="008A0EA4" w:rsidRPr="00547CBC" w:rsidRDefault="008A0EA4" w:rsidP="00547CBC">
      <w:pPr>
        <w:pStyle w:val="LeftrightHanging"/>
        <w:spacing w:before="0" w:after="260" w:line="280" w:lineRule="exact"/>
        <w:ind w:right="0"/>
        <w:jc w:val="both"/>
        <w:rPr>
          <w:rFonts w:ascii="Times New Roman" w:hAnsi="Times New Roman"/>
        </w:rPr>
      </w:pPr>
      <w:r w:rsidRPr="00547CBC">
        <w:rPr>
          <w:rFonts w:ascii="Times New Roman" w:hAnsi="Times New Roman"/>
        </w:rPr>
        <w:t>e.</w:t>
      </w:r>
      <w:r w:rsidRPr="00547CBC">
        <w:rPr>
          <w:rFonts w:ascii="Times New Roman" w:hAnsi="Times New Roman"/>
        </w:rPr>
        <w:tab/>
        <w:t>2.5% of your loading is paid in lieu of Redundancy entitlements.</w:t>
      </w:r>
    </w:p>
    <w:p w14:paraId="55D74E34" w14:textId="77777777" w:rsidR="00547CBC" w:rsidRDefault="008A0EA4" w:rsidP="00547CBC">
      <w:pPr>
        <w:pStyle w:val="leftright"/>
        <w:spacing w:before="0" w:after="260" w:line="280" w:lineRule="exact"/>
        <w:ind w:right="0"/>
        <w:jc w:val="both"/>
        <w:rPr>
          <w:rFonts w:ascii="Times New Roman" w:hAnsi="Times New Roman"/>
        </w:rPr>
      </w:pPr>
      <w:r w:rsidRPr="00547CBC">
        <w:rPr>
          <w:rFonts w:ascii="Times New Roman" w:hAnsi="Times New Roman"/>
        </w:rPr>
        <w:t>If your casual loading is less than 25% as prescribed in your Agreement, the above breakdown applies to your casual loading on a pro rata basis."</w:t>
      </w:r>
    </w:p>
    <w:p w14:paraId="1303F6FF" w14:textId="11571BEF" w:rsidR="008E6C2C" w:rsidRPr="00547CBC" w:rsidRDefault="008E6C2C" w:rsidP="00547CBC">
      <w:pPr>
        <w:pStyle w:val="HeadingL2"/>
        <w:spacing w:after="260" w:line="280" w:lineRule="exact"/>
        <w:ind w:right="0"/>
        <w:jc w:val="both"/>
        <w:rPr>
          <w:rFonts w:ascii="Times New Roman" w:hAnsi="Times New Roman"/>
        </w:rPr>
      </w:pPr>
      <w:r w:rsidRPr="00547CBC">
        <w:rPr>
          <w:rFonts w:ascii="Times New Roman" w:hAnsi="Times New Roman"/>
        </w:rPr>
        <w:t>The Enterprise Agreement</w:t>
      </w:r>
    </w:p>
    <w:p w14:paraId="721004C4" w14:textId="3C24356A" w:rsidR="00EF50F0" w:rsidRPr="00547CBC" w:rsidRDefault="00987602"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177420" w:rsidRPr="00547CBC">
        <w:rPr>
          <w:rFonts w:ascii="Times New Roman" w:hAnsi="Times New Roman"/>
        </w:rPr>
        <w:t>The provisions of the Enterprise Agreement, insofar as they regulate</w:t>
      </w:r>
      <w:r w:rsidR="000677C9" w:rsidRPr="00547CBC">
        <w:rPr>
          <w:rFonts w:ascii="Times New Roman" w:hAnsi="Times New Roman"/>
        </w:rPr>
        <w:t>d</w:t>
      </w:r>
      <w:r w:rsidR="00177420" w:rsidRPr="00547CBC">
        <w:rPr>
          <w:rFonts w:ascii="Times New Roman" w:hAnsi="Times New Roman"/>
        </w:rPr>
        <w:t xml:space="preserve"> Mr</w:t>
      </w:r>
      <w:r w:rsidR="00BE039D" w:rsidRPr="00547CBC">
        <w:rPr>
          <w:rFonts w:ascii="Times New Roman" w:hAnsi="Times New Roman"/>
        </w:rPr>
        <w:t> </w:t>
      </w:r>
      <w:proofErr w:type="spellStart"/>
      <w:r w:rsidR="00177420" w:rsidRPr="00547CBC">
        <w:rPr>
          <w:rFonts w:ascii="Times New Roman" w:hAnsi="Times New Roman"/>
        </w:rPr>
        <w:t>Rossato's</w:t>
      </w:r>
      <w:proofErr w:type="spellEnd"/>
      <w:r w:rsidR="00177420" w:rsidRPr="00547CBC">
        <w:rPr>
          <w:rFonts w:ascii="Times New Roman" w:hAnsi="Times New Roman"/>
        </w:rPr>
        <w:t xml:space="preserve"> entitlements to leave, have been set out above. The Enterprise Agreement also contained terms which regulated Mr </w:t>
      </w:r>
      <w:proofErr w:type="spellStart"/>
      <w:r w:rsidR="00177420" w:rsidRPr="00547CBC">
        <w:rPr>
          <w:rFonts w:ascii="Times New Roman" w:hAnsi="Times New Roman"/>
        </w:rPr>
        <w:t>Rossato's</w:t>
      </w:r>
      <w:proofErr w:type="spellEnd"/>
      <w:r w:rsidR="00177420" w:rsidRPr="00547CBC">
        <w:rPr>
          <w:rFonts w:ascii="Times New Roman" w:hAnsi="Times New Roman"/>
        </w:rPr>
        <w:t xml:space="preserve"> employment and which are relevant to the </w:t>
      </w:r>
      <w:r w:rsidR="00EF50F0" w:rsidRPr="00547CBC">
        <w:rPr>
          <w:rFonts w:ascii="Times New Roman" w:hAnsi="Times New Roman"/>
        </w:rPr>
        <w:t xml:space="preserve">assessment </w:t>
      </w:r>
      <w:r w:rsidR="00C377C7" w:rsidRPr="00547CBC">
        <w:rPr>
          <w:rFonts w:ascii="Times New Roman" w:hAnsi="Times New Roman"/>
        </w:rPr>
        <w:t xml:space="preserve">of </w:t>
      </w:r>
      <w:r w:rsidR="00EF50F0" w:rsidRPr="00547CBC">
        <w:rPr>
          <w:rFonts w:ascii="Times New Roman" w:hAnsi="Times New Roman"/>
        </w:rPr>
        <w:t>whether there existed a firm advance commitment to ongoing work.</w:t>
      </w:r>
    </w:p>
    <w:p w14:paraId="1A276244" w14:textId="4DA42BA0" w:rsidR="008E6C2C" w:rsidRPr="00547CBC" w:rsidRDefault="00EF50F0" w:rsidP="00547CBC">
      <w:pPr>
        <w:pStyle w:val="FixListStyle"/>
        <w:spacing w:after="260" w:line="280" w:lineRule="exact"/>
        <w:ind w:right="0"/>
        <w:jc w:val="both"/>
        <w:rPr>
          <w:rFonts w:ascii="Times New Roman" w:hAnsi="Times New Roman"/>
        </w:rPr>
      </w:pPr>
      <w:r w:rsidRPr="00547CBC">
        <w:rPr>
          <w:rFonts w:ascii="Times New Roman" w:hAnsi="Times New Roman"/>
        </w:rPr>
        <w:tab/>
        <w:t>Pursuant to cl 6 of the Enterprise Agreement, a</w:t>
      </w:r>
      <w:r w:rsidR="008E6C2C" w:rsidRPr="00547CBC">
        <w:rPr>
          <w:rFonts w:ascii="Times New Roman" w:hAnsi="Times New Roman"/>
        </w:rPr>
        <w:t>ll FTMs were required to perform work within their skill, competence and training as required by WorkPac</w:t>
      </w:r>
      <w:r w:rsidR="008E6C2C" w:rsidRPr="00547CBC">
        <w:rPr>
          <w:rStyle w:val="FootnoteReference"/>
          <w:rFonts w:ascii="Times New Roman" w:hAnsi="Times New Roman"/>
          <w:sz w:val="24"/>
        </w:rPr>
        <w:footnoteReference w:id="101"/>
      </w:r>
      <w:r w:rsidR="008E6C2C" w:rsidRPr="00547CBC">
        <w:rPr>
          <w:rFonts w:ascii="Times New Roman" w:hAnsi="Times New Roman"/>
        </w:rPr>
        <w:t xml:space="preserve"> and follow all reasonable and lawful directions</w:t>
      </w:r>
      <w:r w:rsidR="008E6C2C" w:rsidRPr="00547CBC">
        <w:rPr>
          <w:rStyle w:val="FootnoteReference"/>
          <w:rFonts w:ascii="Times New Roman" w:hAnsi="Times New Roman"/>
          <w:sz w:val="24"/>
        </w:rPr>
        <w:footnoteReference w:id="102"/>
      </w:r>
      <w:r w:rsidR="008E6C2C" w:rsidRPr="00547CBC">
        <w:rPr>
          <w:rFonts w:ascii="Times New Roman" w:hAnsi="Times New Roman"/>
        </w:rPr>
        <w:t>. Refusal to comply with any reasonable and lawful direction could result in disciplinary action, including termination</w:t>
      </w:r>
      <w:r w:rsidR="008E6C2C" w:rsidRPr="00547CBC">
        <w:rPr>
          <w:rStyle w:val="FootnoteReference"/>
          <w:rFonts w:ascii="Times New Roman" w:hAnsi="Times New Roman"/>
          <w:sz w:val="24"/>
        </w:rPr>
        <w:footnoteReference w:id="103"/>
      </w:r>
      <w:r w:rsidR="008E6C2C" w:rsidRPr="00547CBC">
        <w:rPr>
          <w:rFonts w:ascii="Times New Roman" w:hAnsi="Times New Roman"/>
        </w:rPr>
        <w:t xml:space="preserve">. All new FTMs were engaged on a six-month "qualifying period", after which their employment </w:t>
      </w:r>
      <w:r w:rsidR="007A0492" w:rsidRPr="00547CBC">
        <w:rPr>
          <w:rFonts w:ascii="Times New Roman" w:hAnsi="Times New Roman"/>
        </w:rPr>
        <w:t xml:space="preserve">status </w:t>
      </w:r>
      <w:r w:rsidR="008E6C2C" w:rsidRPr="00547CBC">
        <w:rPr>
          <w:rFonts w:ascii="Times New Roman" w:hAnsi="Times New Roman"/>
        </w:rPr>
        <w:t>would be confirmed</w:t>
      </w:r>
      <w:r w:rsidR="008E6C2C" w:rsidRPr="00547CBC">
        <w:rPr>
          <w:rStyle w:val="FootnoteReference"/>
          <w:rFonts w:ascii="Times New Roman" w:hAnsi="Times New Roman"/>
          <w:sz w:val="24"/>
        </w:rPr>
        <w:footnoteReference w:id="104"/>
      </w:r>
      <w:r w:rsidR="008E6C2C" w:rsidRPr="00547CBC">
        <w:rPr>
          <w:rFonts w:ascii="Times New Roman" w:hAnsi="Times New Roman"/>
        </w:rPr>
        <w:t>.</w:t>
      </w:r>
    </w:p>
    <w:p w14:paraId="73F18512" w14:textId="3AAB2E83" w:rsidR="008E6C2C" w:rsidRPr="00547CBC" w:rsidRDefault="008E6C2C"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Clause 6.4 was entitled "Status of Employment". Clause 6.4.7 provided that FTMs would, at the time of their engagement, be informed by WorkPac "of the </w:t>
      </w:r>
      <w:r w:rsidRPr="00547CBC">
        <w:rPr>
          <w:rFonts w:ascii="Times New Roman" w:hAnsi="Times New Roman"/>
        </w:rPr>
        <w:lastRenderedPageBreak/>
        <w:t xml:space="preserve">status and terms of their engagement". </w:t>
      </w:r>
      <w:r w:rsidR="00E33662" w:rsidRPr="00547CBC">
        <w:rPr>
          <w:rFonts w:ascii="Times New Roman" w:hAnsi="Times New Roman"/>
        </w:rPr>
        <w:t>As foreshadowed above, c</w:t>
      </w:r>
      <w:r w:rsidRPr="00547CBC">
        <w:rPr>
          <w:rFonts w:ascii="Times New Roman" w:hAnsi="Times New Roman"/>
        </w:rPr>
        <w:t>l</w:t>
      </w:r>
      <w:r w:rsidR="00E33662" w:rsidRPr="00547CBC">
        <w:rPr>
          <w:rFonts w:ascii="Times New Roman" w:hAnsi="Times New Roman"/>
        </w:rPr>
        <w:t> </w:t>
      </w:r>
      <w:r w:rsidRPr="00547CBC">
        <w:rPr>
          <w:rFonts w:ascii="Times New Roman" w:hAnsi="Times New Roman"/>
        </w:rPr>
        <w:t>6.4.1 purported to categorise FTMs in the following way:</w:t>
      </w:r>
    </w:p>
    <w:p w14:paraId="138AF07D" w14:textId="09EF33FD" w:rsidR="008E6C2C" w:rsidRPr="00547CBC" w:rsidRDefault="008E6C2C" w:rsidP="00547CBC">
      <w:pPr>
        <w:pStyle w:val="LeftrightafterHC"/>
        <w:spacing w:before="0" w:after="260" w:line="280" w:lineRule="exact"/>
        <w:ind w:right="0"/>
        <w:jc w:val="both"/>
        <w:rPr>
          <w:rFonts w:ascii="Times New Roman" w:hAnsi="Times New Roman"/>
        </w:rPr>
      </w:pPr>
      <w:bookmarkStart w:id="3" w:name="_Hlk70428910"/>
      <w:r w:rsidRPr="00547CBC">
        <w:rPr>
          <w:rFonts w:ascii="Times New Roman" w:hAnsi="Times New Roman"/>
        </w:rPr>
        <w:t>"FTMs under this Agreement will be employed in one or more of the following categories:</w:t>
      </w:r>
    </w:p>
    <w:p w14:paraId="5438A315" w14:textId="77777777" w:rsidR="008E6C2C" w:rsidRPr="00547CBC" w:rsidRDefault="008E6C2C" w:rsidP="00547CBC">
      <w:pPr>
        <w:pStyle w:val="LeftrightHanging"/>
        <w:spacing w:before="0" w:after="260" w:line="280" w:lineRule="exact"/>
        <w:ind w:right="0"/>
        <w:jc w:val="both"/>
        <w:rPr>
          <w:rFonts w:ascii="Times New Roman" w:hAnsi="Times New Roman"/>
        </w:rPr>
      </w:pPr>
      <w:r w:rsidRPr="00547CBC">
        <w:rPr>
          <w:rFonts w:ascii="Times New Roman" w:hAnsi="Times New Roman"/>
        </w:rPr>
        <w:t>(a)</w:t>
      </w:r>
      <w:r w:rsidRPr="00547CBC">
        <w:rPr>
          <w:rFonts w:ascii="Times New Roman" w:hAnsi="Times New Roman"/>
        </w:rPr>
        <w:tab/>
        <w:t>full-time FTMs; or</w:t>
      </w:r>
    </w:p>
    <w:p w14:paraId="1BD534E6" w14:textId="77777777" w:rsidR="008E6C2C" w:rsidRPr="00547CBC" w:rsidRDefault="008E6C2C" w:rsidP="00547CBC">
      <w:pPr>
        <w:pStyle w:val="LeftrightHanging"/>
        <w:spacing w:before="0" w:after="260" w:line="280" w:lineRule="exact"/>
        <w:ind w:right="0"/>
        <w:jc w:val="both"/>
        <w:rPr>
          <w:rFonts w:ascii="Times New Roman" w:hAnsi="Times New Roman"/>
        </w:rPr>
      </w:pPr>
      <w:r w:rsidRPr="00547CBC">
        <w:rPr>
          <w:rFonts w:ascii="Times New Roman" w:hAnsi="Times New Roman"/>
        </w:rPr>
        <w:t>(b)</w:t>
      </w:r>
      <w:r w:rsidRPr="00547CBC">
        <w:rPr>
          <w:rFonts w:ascii="Times New Roman" w:hAnsi="Times New Roman"/>
        </w:rPr>
        <w:tab/>
        <w:t>part-time FTMs; or</w:t>
      </w:r>
    </w:p>
    <w:p w14:paraId="5D5B0DFB" w14:textId="77777777" w:rsidR="008E6C2C" w:rsidRPr="00547CBC" w:rsidRDefault="008E6C2C" w:rsidP="00547CBC">
      <w:pPr>
        <w:pStyle w:val="LeftrightHanging"/>
        <w:spacing w:before="0" w:after="260" w:line="280" w:lineRule="exact"/>
        <w:ind w:right="0"/>
        <w:jc w:val="both"/>
        <w:rPr>
          <w:rFonts w:ascii="Times New Roman" w:hAnsi="Times New Roman"/>
        </w:rPr>
      </w:pPr>
      <w:r w:rsidRPr="00547CBC">
        <w:rPr>
          <w:rFonts w:ascii="Times New Roman" w:hAnsi="Times New Roman"/>
        </w:rPr>
        <w:t>(c)</w:t>
      </w:r>
      <w:r w:rsidRPr="00547CBC">
        <w:rPr>
          <w:rFonts w:ascii="Times New Roman" w:hAnsi="Times New Roman"/>
        </w:rPr>
        <w:tab/>
        <w:t>casual FTMs; or</w:t>
      </w:r>
    </w:p>
    <w:p w14:paraId="09343964" w14:textId="77777777" w:rsidR="008E6C2C" w:rsidRPr="00547CBC" w:rsidRDefault="008E6C2C" w:rsidP="00547CBC">
      <w:pPr>
        <w:pStyle w:val="LeftrightHanging"/>
        <w:spacing w:before="0" w:after="260" w:line="280" w:lineRule="exact"/>
        <w:ind w:right="0"/>
        <w:jc w:val="both"/>
        <w:rPr>
          <w:rFonts w:ascii="Times New Roman" w:hAnsi="Times New Roman"/>
        </w:rPr>
      </w:pPr>
      <w:r w:rsidRPr="00547CBC">
        <w:rPr>
          <w:rFonts w:ascii="Times New Roman" w:hAnsi="Times New Roman"/>
        </w:rPr>
        <w:t>(d)</w:t>
      </w:r>
      <w:r w:rsidRPr="00547CBC">
        <w:rPr>
          <w:rFonts w:ascii="Times New Roman" w:hAnsi="Times New Roman"/>
        </w:rPr>
        <w:tab/>
        <w:t>limited term or assignment FTMs; or</w:t>
      </w:r>
    </w:p>
    <w:p w14:paraId="7306B042" w14:textId="77777777" w:rsidR="00547CBC" w:rsidRDefault="008E6C2C" w:rsidP="00547CBC">
      <w:pPr>
        <w:pStyle w:val="LeftrightHanging"/>
        <w:spacing w:before="0" w:after="260" w:line="280" w:lineRule="exact"/>
        <w:ind w:right="0"/>
        <w:jc w:val="both"/>
        <w:rPr>
          <w:rFonts w:ascii="Times New Roman" w:hAnsi="Times New Roman"/>
        </w:rPr>
      </w:pPr>
      <w:r w:rsidRPr="00547CBC">
        <w:rPr>
          <w:rFonts w:ascii="Times New Roman" w:hAnsi="Times New Roman"/>
        </w:rPr>
        <w:t xml:space="preserve">(e) </w:t>
      </w:r>
      <w:r w:rsidRPr="00547CBC">
        <w:rPr>
          <w:rFonts w:ascii="Times New Roman" w:hAnsi="Times New Roman"/>
        </w:rPr>
        <w:tab/>
        <w:t>FTMs employed for a specific project/site or workplace related task."</w:t>
      </w:r>
    </w:p>
    <w:bookmarkEnd w:id="3"/>
    <w:p w14:paraId="42EC0510" w14:textId="670CD9A6" w:rsidR="008E6C2C" w:rsidRPr="00547CBC" w:rsidRDefault="008E6C2C" w:rsidP="00547CBC">
      <w:pPr>
        <w:pStyle w:val="FixListStyle"/>
        <w:spacing w:after="260" w:line="280" w:lineRule="exact"/>
        <w:ind w:right="0"/>
        <w:jc w:val="both"/>
        <w:rPr>
          <w:rFonts w:ascii="Times New Roman" w:hAnsi="Times New Roman"/>
        </w:rPr>
      </w:pPr>
      <w:r w:rsidRPr="00547CBC">
        <w:rPr>
          <w:rFonts w:ascii="Times New Roman" w:hAnsi="Times New Roman"/>
        </w:rPr>
        <w:tab/>
      </w:r>
      <w:bookmarkStart w:id="4" w:name="_Ref70589386"/>
      <w:r w:rsidRPr="00547CBC">
        <w:rPr>
          <w:rFonts w:ascii="Times New Roman" w:hAnsi="Times New Roman"/>
        </w:rPr>
        <w:t>Clauses</w:t>
      </w:r>
      <w:r w:rsidR="00565AAE" w:rsidRPr="00547CBC">
        <w:rPr>
          <w:rFonts w:ascii="Times New Roman" w:hAnsi="Times New Roman"/>
        </w:rPr>
        <w:t> </w:t>
      </w:r>
      <w:r w:rsidRPr="00547CBC">
        <w:rPr>
          <w:rFonts w:ascii="Times New Roman" w:hAnsi="Times New Roman"/>
        </w:rPr>
        <w:t>6.4.2</w:t>
      </w:r>
      <w:r w:rsidR="00DD628C" w:rsidRPr="00547CBC">
        <w:rPr>
          <w:rFonts w:ascii="Times New Roman" w:hAnsi="Times New Roman"/>
        </w:rPr>
        <w:t xml:space="preserve"> to </w:t>
      </w:r>
      <w:r w:rsidRPr="00547CBC">
        <w:rPr>
          <w:rFonts w:ascii="Times New Roman" w:hAnsi="Times New Roman"/>
        </w:rPr>
        <w:t>6.4.4 further categorised FTMs into "base rate FTMs" and "flat rate FTMs" depending on whether they were engaged on the basis of, and paid, a base rate of pay or a flat rate of pay. It was not in dispute that Mr Rossato was a "flat rate FTM"; the only question was whether his employment was casual or</w:t>
      </w:r>
      <w:r w:rsidR="001E3028" w:rsidRPr="00547CBC">
        <w:rPr>
          <w:rFonts w:ascii="Times New Roman" w:hAnsi="Times New Roman"/>
        </w:rPr>
        <w:t xml:space="preserve"> otherwise</w:t>
      </w:r>
      <w:r w:rsidRPr="00547CBC">
        <w:rPr>
          <w:rFonts w:ascii="Times New Roman" w:hAnsi="Times New Roman"/>
        </w:rPr>
        <w:t>. Clauses 6.4.5</w:t>
      </w:r>
      <w:r w:rsidR="00DD628C" w:rsidRPr="00547CBC">
        <w:rPr>
          <w:rFonts w:ascii="Times New Roman" w:hAnsi="Times New Roman"/>
        </w:rPr>
        <w:t xml:space="preserve"> and </w:t>
      </w:r>
      <w:r w:rsidRPr="00547CBC">
        <w:rPr>
          <w:rFonts w:ascii="Times New Roman" w:hAnsi="Times New Roman"/>
        </w:rPr>
        <w:t>6.4.6 contained further terms relating to "casual FTMs", including terms relating to "casual loading":</w:t>
      </w:r>
      <w:bookmarkEnd w:id="4"/>
    </w:p>
    <w:p w14:paraId="738B16B8" w14:textId="77777777" w:rsidR="008E6C2C" w:rsidRPr="00547CBC" w:rsidRDefault="008E6C2C" w:rsidP="00547CBC">
      <w:pPr>
        <w:pStyle w:val="LeftrightHanging"/>
        <w:spacing w:before="0" w:after="260" w:line="280" w:lineRule="exact"/>
        <w:ind w:right="0"/>
        <w:jc w:val="both"/>
        <w:rPr>
          <w:rFonts w:ascii="Times New Roman" w:hAnsi="Times New Roman"/>
        </w:rPr>
      </w:pPr>
      <w:r w:rsidRPr="00547CBC">
        <w:rPr>
          <w:rFonts w:ascii="Times New Roman" w:hAnsi="Times New Roman"/>
        </w:rPr>
        <w:t>"6.4.5</w:t>
      </w:r>
      <w:r w:rsidRPr="00547CBC">
        <w:rPr>
          <w:rFonts w:ascii="Times New Roman" w:hAnsi="Times New Roman"/>
        </w:rPr>
        <w:tab/>
        <w:t>Casual FTMs will be for a minimum of four (4) hours:</w:t>
      </w:r>
    </w:p>
    <w:p w14:paraId="39F37DDD" w14:textId="77777777" w:rsidR="008E6C2C" w:rsidRPr="00547CBC" w:rsidRDefault="008E6C2C" w:rsidP="00547CBC">
      <w:pPr>
        <w:pStyle w:val="LRHangingMore"/>
        <w:spacing w:before="0" w:after="260" w:line="280" w:lineRule="exact"/>
        <w:ind w:right="0"/>
        <w:jc w:val="both"/>
        <w:rPr>
          <w:rFonts w:ascii="Times New Roman" w:hAnsi="Times New Roman"/>
        </w:rPr>
      </w:pPr>
      <w:r w:rsidRPr="00547CBC">
        <w:rPr>
          <w:rFonts w:ascii="Times New Roman" w:hAnsi="Times New Roman"/>
        </w:rPr>
        <w:t>(a)</w:t>
      </w:r>
      <w:r w:rsidRPr="00547CBC">
        <w:rPr>
          <w:rFonts w:ascii="Times New Roman" w:hAnsi="Times New Roman"/>
        </w:rPr>
        <w:tab/>
        <w:t>A person engaged as a base rate casual, as defined in clause 9.1.1, will be paid a casual loading of 25% on the rates prescribed herein. The casual loading is in lieu of all paid leave entitlements (with the exception of long service leave).</w:t>
      </w:r>
    </w:p>
    <w:p w14:paraId="4D306C37" w14:textId="77777777" w:rsidR="008E6C2C" w:rsidRPr="00547CBC" w:rsidRDefault="008E6C2C" w:rsidP="00547CBC">
      <w:pPr>
        <w:pStyle w:val="LRHangingMore"/>
        <w:spacing w:before="0" w:after="260" w:line="280" w:lineRule="exact"/>
        <w:ind w:right="0"/>
        <w:jc w:val="both"/>
        <w:rPr>
          <w:rFonts w:ascii="Times New Roman" w:hAnsi="Times New Roman"/>
        </w:rPr>
      </w:pPr>
      <w:r w:rsidRPr="00547CBC">
        <w:rPr>
          <w:rFonts w:ascii="Times New Roman" w:hAnsi="Times New Roman"/>
        </w:rPr>
        <w:t>(b)</w:t>
      </w:r>
      <w:r w:rsidRPr="00547CBC">
        <w:rPr>
          <w:rFonts w:ascii="Times New Roman" w:hAnsi="Times New Roman"/>
        </w:rPr>
        <w:tab/>
        <w:t>A person engaged as a flat rate casual, as defined in clause 9.1.1, will not be paid an additional amount as the casual loading has been incorporated into the flat rate of pay.</w:t>
      </w:r>
    </w:p>
    <w:p w14:paraId="55B44728" w14:textId="6B82940F" w:rsidR="008E6C2C" w:rsidRPr="00547CBC" w:rsidRDefault="008E6C2C" w:rsidP="00547CBC">
      <w:pPr>
        <w:pStyle w:val="LeftrightHanging"/>
        <w:spacing w:before="0" w:after="260" w:line="280" w:lineRule="exact"/>
        <w:ind w:right="0"/>
        <w:jc w:val="both"/>
        <w:rPr>
          <w:rFonts w:ascii="Times New Roman" w:hAnsi="Times New Roman"/>
        </w:rPr>
      </w:pPr>
      <w:r w:rsidRPr="00547CBC">
        <w:rPr>
          <w:rFonts w:ascii="Times New Roman" w:hAnsi="Times New Roman"/>
        </w:rPr>
        <w:t>6.4.6</w:t>
      </w:r>
      <w:r w:rsidRPr="00547CBC">
        <w:rPr>
          <w:rFonts w:ascii="Times New Roman" w:hAnsi="Times New Roman"/>
        </w:rPr>
        <w:tab/>
        <w:t>As your casual loading is 25%, it is made up of the following components:</w:t>
      </w:r>
    </w:p>
    <w:p w14:paraId="001AA6D2" w14:textId="77777777" w:rsidR="008E6C2C" w:rsidRPr="00547CBC" w:rsidRDefault="008E6C2C" w:rsidP="00547CBC">
      <w:pPr>
        <w:pStyle w:val="LRHangingMore"/>
        <w:spacing w:before="0" w:after="260" w:line="280" w:lineRule="exact"/>
        <w:ind w:right="0"/>
        <w:jc w:val="both"/>
        <w:rPr>
          <w:rFonts w:ascii="Times New Roman" w:hAnsi="Times New Roman"/>
        </w:rPr>
      </w:pPr>
      <w:r w:rsidRPr="00547CBC">
        <w:rPr>
          <w:rFonts w:ascii="Times New Roman" w:hAnsi="Times New Roman"/>
        </w:rPr>
        <w:t>(a)</w:t>
      </w:r>
      <w:r w:rsidRPr="00547CBC">
        <w:rPr>
          <w:rFonts w:ascii="Times New Roman" w:hAnsi="Times New Roman"/>
        </w:rPr>
        <w:tab/>
        <w:t>11% of your loading is paid in lieu of Annual Leave and Leave Loading entitlements;</w:t>
      </w:r>
    </w:p>
    <w:p w14:paraId="197E7F3D" w14:textId="77777777" w:rsidR="008E6C2C" w:rsidRPr="00547CBC" w:rsidRDefault="008E6C2C" w:rsidP="00547CBC">
      <w:pPr>
        <w:pStyle w:val="LRHangingMore"/>
        <w:spacing w:before="0" w:after="260" w:line="280" w:lineRule="exact"/>
        <w:ind w:right="0"/>
        <w:jc w:val="both"/>
        <w:rPr>
          <w:rFonts w:ascii="Times New Roman" w:hAnsi="Times New Roman"/>
        </w:rPr>
      </w:pPr>
      <w:r w:rsidRPr="00547CBC">
        <w:rPr>
          <w:rFonts w:ascii="Times New Roman" w:hAnsi="Times New Roman"/>
        </w:rPr>
        <w:lastRenderedPageBreak/>
        <w:t>(b)</w:t>
      </w:r>
      <w:r w:rsidRPr="00547CBC">
        <w:rPr>
          <w:rFonts w:ascii="Times New Roman" w:hAnsi="Times New Roman"/>
        </w:rPr>
        <w:tab/>
        <w:t>5% of your loading is paid in lieu of Personal Leave entitlement;</w:t>
      </w:r>
    </w:p>
    <w:p w14:paraId="24E3FC70" w14:textId="77777777" w:rsidR="008E6C2C" w:rsidRPr="00547CBC" w:rsidRDefault="008E6C2C" w:rsidP="00547CBC">
      <w:pPr>
        <w:pStyle w:val="LRHangingMore"/>
        <w:spacing w:before="0" w:after="260" w:line="280" w:lineRule="exact"/>
        <w:ind w:right="0"/>
        <w:jc w:val="both"/>
        <w:rPr>
          <w:rFonts w:ascii="Times New Roman" w:hAnsi="Times New Roman"/>
        </w:rPr>
      </w:pPr>
      <w:r w:rsidRPr="00547CBC">
        <w:rPr>
          <w:rFonts w:ascii="Times New Roman" w:hAnsi="Times New Roman"/>
        </w:rPr>
        <w:t>(c)</w:t>
      </w:r>
      <w:r w:rsidRPr="00547CBC">
        <w:rPr>
          <w:rFonts w:ascii="Times New Roman" w:hAnsi="Times New Roman"/>
        </w:rPr>
        <w:tab/>
        <w:t>4% of your loading is paid in lieu of Notice of Termination requirements;</w:t>
      </w:r>
    </w:p>
    <w:p w14:paraId="59581C26" w14:textId="77777777" w:rsidR="008E6C2C" w:rsidRPr="00547CBC" w:rsidRDefault="008E6C2C" w:rsidP="00547CBC">
      <w:pPr>
        <w:pStyle w:val="LRHangingMore"/>
        <w:spacing w:before="0" w:after="260" w:line="280" w:lineRule="exact"/>
        <w:ind w:right="0"/>
        <w:jc w:val="both"/>
        <w:rPr>
          <w:rFonts w:ascii="Times New Roman" w:hAnsi="Times New Roman"/>
        </w:rPr>
      </w:pPr>
      <w:r w:rsidRPr="00547CBC">
        <w:rPr>
          <w:rFonts w:ascii="Times New Roman" w:hAnsi="Times New Roman"/>
        </w:rPr>
        <w:t>(d)</w:t>
      </w:r>
      <w:r w:rsidRPr="00547CBC">
        <w:rPr>
          <w:rFonts w:ascii="Times New Roman" w:hAnsi="Times New Roman"/>
        </w:rPr>
        <w:tab/>
        <w:t>2.5% of your loading is paid in recognition of the itinerant nature of casual work;</w:t>
      </w:r>
    </w:p>
    <w:p w14:paraId="689B0703" w14:textId="77777777" w:rsidR="00547CBC" w:rsidRDefault="008E6C2C" w:rsidP="00547CBC">
      <w:pPr>
        <w:pStyle w:val="LRHangingMore"/>
        <w:spacing w:before="0" w:after="260" w:line="280" w:lineRule="exact"/>
        <w:ind w:right="0"/>
        <w:jc w:val="both"/>
        <w:rPr>
          <w:rFonts w:ascii="Times New Roman" w:hAnsi="Times New Roman"/>
        </w:rPr>
      </w:pPr>
      <w:r w:rsidRPr="00547CBC">
        <w:rPr>
          <w:rFonts w:ascii="Times New Roman" w:hAnsi="Times New Roman"/>
        </w:rPr>
        <w:t>(e)</w:t>
      </w:r>
      <w:r w:rsidRPr="00547CBC">
        <w:rPr>
          <w:rFonts w:ascii="Times New Roman" w:hAnsi="Times New Roman"/>
        </w:rPr>
        <w:tab/>
        <w:t>2.5% of your loading is paid in lieu of Redundancy entitlements."</w:t>
      </w:r>
    </w:p>
    <w:p w14:paraId="793A60FA" w14:textId="2B4A9DF8" w:rsidR="008E6C2C" w:rsidRPr="00547CBC" w:rsidRDefault="008E6C2C" w:rsidP="00547CBC">
      <w:pPr>
        <w:pStyle w:val="FixListStyle"/>
        <w:spacing w:after="260" w:line="280" w:lineRule="exact"/>
        <w:ind w:right="0"/>
        <w:jc w:val="both"/>
        <w:rPr>
          <w:rFonts w:ascii="Times New Roman" w:hAnsi="Times New Roman"/>
        </w:rPr>
      </w:pPr>
      <w:r w:rsidRPr="00547CBC">
        <w:rPr>
          <w:rFonts w:ascii="Times New Roman" w:hAnsi="Times New Roman"/>
        </w:rPr>
        <w:tab/>
        <w:t>Clause 6.5.1 provided the notice period for termination by either WorkPac or an FTM. For "[a]</w:t>
      </w:r>
      <w:proofErr w:type="spellStart"/>
      <w:r w:rsidRPr="00547CBC">
        <w:rPr>
          <w:rFonts w:ascii="Times New Roman" w:hAnsi="Times New Roman"/>
        </w:rPr>
        <w:t>ll</w:t>
      </w:r>
      <w:proofErr w:type="spellEnd"/>
      <w:r w:rsidRPr="00547CBC">
        <w:rPr>
          <w:rFonts w:ascii="Times New Roman" w:hAnsi="Times New Roman"/>
        </w:rPr>
        <w:t xml:space="preserve"> FTMs other than casuals", notice of one week or longer was required, with the period of notice increasing based on length of service. For "[a]</w:t>
      </w:r>
      <w:proofErr w:type="spellStart"/>
      <w:r w:rsidRPr="00547CBC">
        <w:rPr>
          <w:rFonts w:ascii="Times New Roman" w:hAnsi="Times New Roman"/>
        </w:rPr>
        <w:t>ll</w:t>
      </w:r>
      <w:proofErr w:type="spellEnd"/>
      <w:r w:rsidRPr="00547CBC">
        <w:rPr>
          <w:rFonts w:ascii="Times New Roman" w:hAnsi="Times New Roman"/>
        </w:rPr>
        <w:t xml:space="preserve"> Casual FTMs", no notice of termination was required.</w:t>
      </w:r>
    </w:p>
    <w:p w14:paraId="4FA75CB7" w14:textId="26174F42" w:rsidR="008E6C2C" w:rsidRPr="00547CBC" w:rsidRDefault="008E6C2C" w:rsidP="00547CBC">
      <w:pPr>
        <w:pStyle w:val="FixListStyle"/>
        <w:spacing w:after="260" w:line="280" w:lineRule="exact"/>
        <w:ind w:right="0"/>
        <w:jc w:val="both"/>
        <w:rPr>
          <w:rFonts w:ascii="Times New Roman" w:hAnsi="Times New Roman"/>
        </w:rPr>
      </w:pPr>
      <w:r w:rsidRPr="00547CBC">
        <w:rPr>
          <w:rFonts w:ascii="Times New Roman" w:hAnsi="Times New Roman"/>
        </w:rPr>
        <w:tab/>
        <w:t>Clause 9.1.1 dealt with wage rates. It provided, in relation to flat rate FTMs:</w:t>
      </w:r>
    </w:p>
    <w:p w14:paraId="629CC919" w14:textId="53A20178" w:rsidR="008E6C2C" w:rsidRPr="00547CBC" w:rsidRDefault="008E6C2C" w:rsidP="00547CBC">
      <w:pPr>
        <w:pStyle w:val="LeftrightafterHC"/>
        <w:spacing w:before="0" w:after="260" w:line="280" w:lineRule="exact"/>
        <w:ind w:right="0"/>
        <w:jc w:val="both"/>
        <w:rPr>
          <w:rFonts w:ascii="Times New Roman" w:hAnsi="Times New Roman"/>
        </w:rPr>
      </w:pPr>
      <w:r w:rsidRPr="00547CBC">
        <w:rPr>
          <w:rFonts w:ascii="Times New Roman" w:hAnsi="Times New Roman"/>
        </w:rPr>
        <w:t>"At the election of the Company an FTM will be paid either:</w:t>
      </w:r>
    </w:p>
    <w:p w14:paraId="33DB9E26" w14:textId="77777777" w:rsidR="008E6C2C" w:rsidRPr="00547CBC" w:rsidRDefault="008E6C2C" w:rsidP="00547CBC">
      <w:pPr>
        <w:pStyle w:val="leftright"/>
        <w:spacing w:before="0" w:after="260" w:line="280" w:lineRule="exact"/>
        <w:ind w:right="0"/>
        <w:jc w:val="both"/>
        <w:rPr>
          <w:rFonts w:ascii="Times New Roman" w:hAnsi="Times New Roman"/>
        </w:rPr>
      </w:pPr>
      <w:r w:rsidRPr="00547CBC">
        <w:rPr>
          <w:rFonts w:ascii="Times New Roman" w:hAnsi="Times New Roman"/>
        </w:rPr>
        <w:t>…</w:t>
      </w:r>
    </w:p>
    <w:p w14:paraId="0B4ED806" w14:textId="77777777" w:rsidR="008E6C2C" w:rsidRPr="00547CBC" w:rsidRDefault="008E6C2C" w:rsidP="00547CBC">
      <w:pPr>
        <w:pStyle w:val="leftright"/>
        <w:spacing w:before="0" w:after="260" w:line="280" w:lineRule="exact"/>
        <w:ind w:right="0"/>
        <w:jc w:val="both"/>
        <w:rPr>
          <w:rFonts w:ascii="Times New Roman" w:hAnsi="Times New Roman"/>
          <w:b/>
        </w:rPr>
      </w:pPr>
      <w:r w:rsidRPr="00547CBC">
        <w:rPr>
          <w:rFonts w:ascii="Times New Roman" w:hAnsi="Times New Roman"/>
          <w:b/>
        </w:rPr>
        <w:t>Flat Rate FTMs</w:t>
      </w:r>
    </w:p>
    <w:p w14:paraId="0E3D2F63" w14:textId="77777777" w:rsidR="00547CBC" w:rsidRDefault="008E6C2C" w:rsidP="00547CBC">
      <w:pPr>
        <w:pStyle w:val="LeftrightHanging"/>
        <w:spacing w:before="0" w:after="260" w:line="280" w:lineRule="exact"/>
        <w:ind w:right="0"/>
        <w:jc w:val="both"/>
        <w:rPr>
          <w:rFonts w:ascii="Times New Roman" w:hAnsi="Times New Roman"/>
        </w:rPr>
      </w:pPr>
      <w:r w:rsidRPr="00547CBC">
        <w:rPr>
          <w:rFonts w:ascii="Times New Roman" w:hAnsi="Times New Roman"/>
        </w:rPr>
        <w:t>(b)</w:t>
      </w:r>
      <w:r w:rsidRPr="00547CBC">
        <w:rPr>
          <w:rFonts w:ascii="Times New Roman" w:hAnsi="Times New Roman"/>
        </w:rPr>
        <w:tab/>
        <w:t>The flat rate of pay as prescribed in Schedules 3, 4, 5, 6 and 7 for each classification. Flat rates are provided as compensation for all work (including overtime, weekend penalties, public holiday loadings, shift penalties, annual leave loading (where applicable), casual loading (where applicable), any industry and special allowances that apply to all FTMs covered by this Agreement and any industry and special allowances specifically incorporated that may not apply to all FTMs covered by this Agreement. Flat Rate FTMs shall also be entitled to any applicable allowances (which have not already been specifically incorporated) provided for by this Agreement unless such allowance is identified as applying only to Base Rate FTMs."</w:t>
      </w:r>
    </w:p>
    <w:p w14:paraId="3A8CB67A" w14:textId="3449CCA9" w:rsidR="008E6C2C" w:rsidRPr="00547CBC" w:rsidRDefault="008E6C2C"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Clause 14 specified hours of work for flat rate FTMs. It provided that ordinary hours of work for a flat rate FTM were a "standard work week", plus </w:t>
      </w:r>
      <w:r w:rsidRPr="00547CBC">
        <w:rPr>
          <w:rFonts w:ascii="Times New Roman" w:hAnsi="Times New Roman"/>
        </w:rPr>
        <w:lastRenderedPageBreak/>
        <w:t>reasonable additional hours</w:t>
      </w:r>
      <w:r w:rsidRPr="00547CBC">
        <w:rPr>
          <w:rStyle w:val="FootnoteReference"/>
          <w:rFonts w:ascii="Times New Roman" w:hAnsi="Times New Roman"/>
          <w:sz w:val="24"/>
        </w:rPr>
        <w:footnoteReference w:id="105"/>
      </w:r>
      <w:r w:rsidRPr="00547CBC">
        <w:rPr>
          <w:rFonts w:ascii="Times New Roman" w:hAnsi="Times New Roman"/>
        </w:rPr>
        <w:t>. A flat rate FTM could be employed on either day work or shift work, and was required to work hours "as rostered by [WorkPac] to meet business operational needs"</w:t>
      </w:r>
      <w:r w:rsidRPr="00547CBC">
        <w:rPr>
          <w:rStyle w:val="FootnoteReference"/>
          <w:rFonts w:ascii="Times New Roman" w:hAnsi="Times New Roman"/>
          <w:sz w:val="24"/>
        </w:rPr>
        <w:footnoteReference w:id="106"/>
      </w:r>
      <w:r w:rsidRPr="00547CBC">
        <w:rPr>
          <w:rFonts w:ascii="Times New Roman" w:hAnsi="Times New Roman"/>
        </w:rPr>
        <w:t>. Clause 14.9 then provided:</w:t>
      </w:r>
    </w:p>
    <w:p w14:paraId="46CB63B5" w14:textId="77777777" w:rsidR="00547CBC" w:rsidRDefault="008E6C2C" w:rsidP="00547CBC">
      <w:pPr>
        <w:pStyle w:val="LeftrightafterHC"/>
        <w:spacing w:before="0" w:after="260" w:line="280" w:lineRule="exact"/>
        <w:ind w:right="0"/>
        <w:jc w:val="both"/>
        <w:rPr>
          <w:rFonts w:ascii="Times New Roman" w:hAnsi="Times New Roman"/>
        </w:rPr>
      </w:pPr>
      <w:r w:rsidRPr="00547CBC">
        <w:rPr>
          <w:rFonts w:ascii="Times New Roman" w:hAnsi="Times New Roman"/>
        </w:rPr>
        <w:t>"Flat rate FTMs do not receive any additional payment for overtime loadings, weekend penalty rates, shift penalties, annual leave loading, casual loading (where applicable), public holiday rates or time worked outside the spread of hours as these have been incorporated into the flat rate."</w:t>
      </w:r>
    </w:p>
    <w:p w14:paraId="35DECC9A" w14:textId="7EDB86B2" w:rsidR="006E1817" w:rsidRPr="00547CBC" w:rsidRDefault="006E1817" w:rsidP="00547CBC">
      <w:pPr>
        <w:pStyle w:val="HeadingL2"/>
        <w:spacing w:after="260" w:line="280" w:lineRule="exact"/>
        <w:ind w:right="0"/>
        <w:jc w:val="both"/>
        <w:rPr>
          <w:rFonts w:ascii="Times New Roman" w:hAnsi="Times New Roman"/>
        </w:rPr>
      </w:pPr>
      <w:r w:rsidRPr="00547CBC">
        <w:rPr>
          <w:rFonts w:ascii="Times New Roman" w:hAnsi="Times New Roman"/>
        </w:rPr>
        <w:t>No commitment to ongoing work</w:t>
      </w:r>
    </w:p>
    <w:p w14:paraId="625523B5" w14:textId="10C6F0FE" w:rsidR="00375C14" w:rsidRPr="00547CBC" w:rsidRDefault="00375C14"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E03C00" w:rsidRPr="00547CBC">
        <w:rPr>
          <w:rFonts w:ascii="Times New Roman" w:hAnsi="Times New Roman"/>
        </w:rPr>
        <w:t xml:space="preserve">The provisions which are critical to the assessment of the existence or otherwise of a firm advance commitment to ongoing work are </w:t>
      </w:r>
      <w:proofErr w:type="spellStart"/>
      <w:r w:rsidR="009856AC" w:rsidRPr="00547CBC">
        <w:rPr>
          <w:rFonts w:ascii="Times New Roman" w:hAnsi="Times New Roman"/>
        </w:rPr>
        <w:t>cll</w:t>
      </w:r>
      <w:proofErr w:type="spellEnd"/>
      <w:r w:rsidR="009856AC" w:rsidRPr="00547CBC">
        <w:rPr>
          <w:rFonts w:ascii="Times New Roman" w:hAnsi="Times New Roman"/>
        </w:rPr>
        <w:t xml:space="preserve"> </w:t>
      </w:r>
      <w:r w:rsidR="00E03C00" w:rsidRPr="00547CBC">
        <w:rPr>
          <w:rFonts w:ascii="Times New Roman" w:hAnsi="Times New Roman"/>
        </w:rPr>
        <w:t>5.1</w:t>
      </w:r>
      <w:r w:rsidR="00A77059" w:rsidRPr="00547CBC">
        <w:rPr>
          <w:rFonts w:ascii="Times New Roman" w:hAnsi="Times New Roman"/>
        </w:rPr>
        <w:t>,</w:t>
      </w:r>
      <w:r w:rsidR="00E03C00" w:rsidRPr="00547CBC">
        <w:rPr>
          <w:rFonts w:ascii="Times New Roman" w:hAnsi="Times New Roman"/>
        </w:rPr>
        <w:t xml:space="preserve"> 5.3</w:t>
      </w:r>
      <w:r w:rsidR="00A77059" w:rsidRPr="00547CBC">
        <w:rPr>
          <w:rFonts w:ascii="Times New Roman" w:hAnsi="Times New Roman"/>
        </w:rPr>
        <w:t xml:space="preserve"> and 5.5</w:t>
      </w:r>
      <w:r w:rsidR="00E03C00" w:rsidRPr="00547CBC">
        <w:rPr>
          <w:rFonts w:ascii="Times New Roman" w:hAnsi="Times New Roman"/>
        </w:rPr>
        <w:t xml:space="preserve"> of the General Conditions</w:t>
      </w:r>
      <w:r w:rsidR="0003075C" w:rsidRPr="00547CBC">
        <w:rPr>
          <w:rFonts w:ascii="Times New Roman" w:hAnsi="Times New Roman"/>
        </w:rPr>
        <w:t xml:space="preserve">. These </w:t>
      </w:r>
      <w:r w:rsidR="00D16E36" w:rsidRPr="00547CBC">
        <w:rPr>
          <w:rFonts w:ascii="Times New Roman" w:hAnsi="Times New Roman"/>
        </w:rPr>
        <w:t xml:space="preserve">clauses </w:t>
      </w:r>
      <w:r w:rsidR="0003075C" w:rsidRPr="00547CBC">
        <w:rPr>
          <w:rFonts w:ascii="Times New Roman" w:hAnsi="Times New Roman"/>
        </w:rPr>
        <w:t xml:space="preserve">expressly </w:t>
      </w:r>
      <w:r w:rsidR="00E03C00" w:rsidRPr="00547CBC">
        <w:rPr>
          <w:rFonts w:ascii="Times New Roman" w:hAnsi="Times New Roman"/>
        </w:rPr>
        <w:t>provide</w:t>
      </w:r>
      <w:r w:rsidR="0003075C" w:rsidRPr="00547CBC">
        <w:rPr>
          <w:rFonts w:ascii="Times New Roman" w:hAnsi="Times New Roman"/>
        </w:rPr>
        <w:t>d</w:t>
      </w:r>
      <w:r w:rsidR="00E03C00" w:rsidRPr="00547CBC">
        <w:rPr>
          <w:rFonts w:ascii="Times New Roman" w:hAnsi="Times New Roman"/>
        </w:rPr>
        <w:t xml:space="preserve"> that Mr </w:t>
      </w:r>
      <w:proofErr w:type="spellStart"/>
      <w:r w:rsidR="00E03C00" w:rsidRPr="00547CBC">
        <w:rPr>
          <w:rFonts w:ascii="Times New Roman" w:hAnsi="Times New Roman"/>
        </w:rPr>
        <w:t>Rossato's</w:t>
      </w:r>
      <w:proofErr w:type="spellEnd"/>
      <w:r w:rsidR="00E03C00" w:rsidRPr="00547CBC">
        <w:rPr>
          <w:rFonts w:ascii="Times New Roman" w:hAnsi="Times New Roman"/>
        </w:rPr>
        <w:t xml:space="preserve"> employment was on an "assignment-by-assignment basis"</w:t>
      </w:r>
      <w:r w:rsidR="00504843" w:rsidRPr="00547CBC">
        <w:rPr>
          <w:rFonts w:ascii="Times New Roman" w:hAnsi="Times New Roman"/>
        </w:rPr>
        <w:t xml:space="preserve">, with Mr Rossato </w:t>
      </w:r>
      <w:r w:rsidR="002D19A5" w:rsidRPr="00547CBC">
        <w:rPr>
          <w:rFonts w:ascii="Times New Roman" w:hAnsi="Times New Roman"/>
        </w:rPr>
        <w:t>entitled</w:t>
      </w:r>
      <w:r w:rsidR="00504843" w:rsidRPr="00547CBC">
        <w:rPr>
          <w:rFonts w:ascii="Times New Roman" w:hAnsi="Times New Roman"/>
        </w:rPr>
        <w:t xml:space="preserve"> to accept or reject an offer of an assignment</w:t>
      </w:r>
      <w:r w:rsidR="00256CB6" w:rsidRPr="00547CBC">
        <w:rPr>
          <w:rFonts w:ascii="Times New Roman" w:hAnsi="Times New Roman"/>
        </w:rPr>
        <w:t xml:space="preserve"> and WorkPac under no obligation to offer any further assignments</w:t>
      </w:r>
      <w:r w:rsidR="00504843" w:rsidRPr="00547CBC">
        <w:rPr>
          <w:rFonts w:ascii="Times New Roman" w:hAnsi="Times New Roman"/>
        </w:rPr>
        <w:t xml:space="preserve">. </w:t>
      </w:r>
      <w:r w:rsidR="002D19A5" w:rsidRPr="00547CBC">
        <w:rPr>
          <w:rFonts w:ascii="Times New Roman" w:hAnsi="Times New Roman"/>
        </w:rPr>
        <w:t xml:space="preserve">On the plain and ordinary meaning of these provisions, the parties deliberately avoided a firm commitment to ongoing employment once a given assignment had been completed. </w:t>
      </w:r>
      <w:r w:rsidRPr="00547CBC">
        <w:rPr>
          <w:rFonts w:ascii="Times New Roman" w:hAnsi="Times New Roman"/>
        </w:rPr>
        <w:t xml:space="preserve">Once it is accepted, as it must be, that these </w:t>
      </w:r>
      <w:r w:rsidR="00CB72E5" w:rsidRPr="00547CBC">
        <w:rPr>
          <w:rFonts w:ascii="Times New Roman" w:hAnsi="Times New Roman"/>
        </w:rPr>
        <w:t>clauses</w:t>
      </w:r>
      <w:r w:rsidRPr="00547CBC">
        <w:rPr>
          <w:rFonts w:ascii="Times New Roman" w:hAnsi="Times New Roman"/>
        </w:rPr>
        <w:t xml:space="preserve"> bound the parties</w:t>
      </w:r>
      <w:r w:rsidR="00CB72E5" w:rsidRPr="00547CBC">
        <w:rPr>
          <w:rFonts w:ascii="Times New Roman" w:hAnsi="Times New Roman"/>
        </w:rPr>
        <w:t xml:space="preserve"> according to their ordinary meaning</w:t>
      </w:r>
      <w:r w:rsidRPr="00547CBC">
        <w:rPr>
          <w:rFonts w:ascii="Times New Roman" w:hAnsi="Times New Roman"/>
        </w:rPr>
        <w:t xml:space="preserve">, it must also be accepted that on </w:t>
      </w:r>
      <w:r w:rsidR="00504843" w:rsidRPr="00547CBC">
        <w:rPr>
          <w:rFonts w:ascii="Times New Roman" w:hAnsi="Times New Roman"/>
        </w:rPr>
        <w:t>a straightforward application of the</w:t>
      </w:r>
      <w:r w:rsidRPr="00547CBC">
        <w:rPr>
          <w:rFonts w:ascii="Times New Roman" w:hAnsi="Times New Roman"/>
        </w:rPr>
        <w:t xml:space="preserve"> test which the parties accepted </w:t>
      </w:r>
      <w:r w:rsidR="00714B94" w:rsidRPr="00547CBC">
        <w:rPr>
          <w:rFonts w:ascii="Times New Roman" w:hAnsi="Times New Roman"/>
        </w:rPr>
        <w:t xml:space="preserve">to be </w:t>
      </w:r>
      <w:r w:rsidRPr="00547CBC">
        <w:rPr>
          <w:rFonts w:ascii="Times New Roman" w:hAnsi="Times New Roman"/>
        </w:rPr>
        <w:t xml:space="preserve">the hallmark of casual employment, Mr Rossato was a casual employee. </w:t>
      </w:r>
    </w:p>
    <w:p w14:paraId="4353EBDC" w14:textId="3B180AFA" w:rsidR="007B7428" w:rsidRPr="00547CBC" w:rsidRDefault="00375C14"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2D19A5" w:rsidRPr="00547CBC">
        <w:rPr>
          <w:rFonts w:ascii="Times New Roman" w:hAnsi="Times New Roman"/>
        </w:rPr>
        <w:t>I</w:t>
      </w:r>
      <w:r w:rsidRPr="00547CBC">
        <w:rPr>
          <w:rFonts w:ascii="Times New Roman" w:hAnsi="Times New Roman"/>
        </w:rPr>
        <w:t>t was not</w:t>
      </w:r>
      <w:r w:rsidR="00CB72E5" w:rsidRPr="00547CBC">
        <w:rPr>
          <w:rFonts w:ascii="Times New Roman" w:hAnsi="Times New Roman"/>
        </w:rPr>
        <w:t>, and could not be,</w:t>
      </w:r>
      <w:r w:rsidRPr="00547CBC">
        <w:rPr>
          <w:rFonts w:ascii="Times New Roman" w:hAnsi="Times New Roman"/>
        </w:rPr>
        <w:t xml:space="preserve"> suggested that WorkPac and Mr Rossato agreed, at any time, that once an assignment was completed he would thereupon be engaged for further assignments. That </w:t>
      </w:r>
      <w:r w:rsidR="00CB72E5" w:rsidRPr="00547CBC">
        <w:rPr>
          <w:rFonts w:ascii="Times New Roman" w:hAnsi="Times New Roman"/>
        </w:rPr>
        <w:t>this was so is readily</w:t>
      </w:r>
      <w:r w:rsidRPr="00547CBC">
        <w:rPr>
          <w:rFonts w:ascii="Times New Roman" w:hAnsi="Times New Roman"/>
        </w:rPr>
        <w:t xml:space="preserve"> understandable. </w:t>
      </w:r>
      <w:r w:rsidR="00714B94" w:rsidRPr="00547CBC">
        <w:rPr>
          <w:rFonts w:ascii="Times New Roman" w:hAnsi="Times New Roman"/>
        </w:rPr>
        <w:t xml:space="preserve">Indeed, the </w:t>
      </w:r>
      <w:r w:rsidRPr="00547CBC">
        <w:rPr>
          <w:rFonts w:ascii="Times New Roman" w:hAnsi="Times New Roman"/>
        </w:rPr>
        <w:t xml:space="preserve">whole point of the arrangements under which the parties undertook one assignment at a time was that there should be no basis for any suggestion that either of them was </w:t>
      </w:r>
      <w:r w:rsidR="00B77FC0" w:rsidRPr="00547CBC">
        <w:rPr>
          <w:rFonts w:ascii="Times New Roman" w:hAnsi="Times New Roman"/>
        </w:rPr>
        <w:t xml:space="preserve">providing </w:t>
      </w:r>
      <w:r w:rsidRPr="00547CBC">
        <w:rPr>
          <w:rFonts w:ascii="Times New Roman" w:hAnsi="Times New Roman"/>
        </w:rPr>
        <w:t xml:space="preserve">a firm </w:t>
      </w:r>
      <w:r w:rsidR="006C6A65" w:rsidRPr="00547CBC">
        <w:rPr>
          <w:rFonts w:ascii="Times New Roman" w:hAnsi="Times New Roman"/>
        </w:rPr>
        <w:t>advance</w:t>
      </w:r>
      <w:r w:rsidR="00A66AB0" w:rsidRPr="00547CBC">
        <w:rPr>
          <w:rFonts w:ascii="Times New Roman" w:hAnsi="Times New Roman"/>
        </w:rPr>
        <w:t xml:space="preserve"> </w:t>
      </w:r>
      <w:r w:rsidRPr="00547CBC">
        <w:rPr>
          <w:rFonts w:ascii="Times New Roman" w:hAnsi="Times New Roman"/>
        </w:rPr>
        <w:t xml:space="preserve">commitment to </w:t>
      </w:r>
      <w:r w:rsidR="00A66AB0" w:rsidRPr="00547CBC">
        <w:rPr>
          <w:rFonts w:ascii="Times New Roman" w:hAnsi="Times New Roman"/>
        </w:rPr>
        <w:t xml:space="preserve">continuing work in circumstances not marked by </w:t>
      </w:r>
      <w:r w:rsidR="00407A1E" w:rsidRPr="00547CBC">
        <w:rPr>
          <w:rFonts w:ascii="Times New Roman" w:hAnsi="Times New Roman"/>
        </w:rPr>
        <w:t>indicia of irregularity</w:t>
      </w:r>
      <w:r w:rsidR="00ED756B" w:rsidRPr="00547CBC">
        <w:rPr>
          <w:rFonts w:ascii="Times New Roman" w:hAnsi="Times New Roman"/>
        </w:rPr>
        <w:t>, such as uncertainty, discontinuity, intermittency and unpredictability</w:t>
      </w:r>
      <w:r w:rsidRPr="00547CBC">
        <w:rPr>
          <w:rFonts w:ascii="Times New Roman" w:hAnsi="Times New Roman"/>
        </w:rPr>
        <w:t xml:space="preserve">. </w:t>
      </w:r>
    </w:p>
    <w:p w14:paraId="5E46FCFA" w14:textId="40A30D51" w:rsidR="00375C14" w:rsidRPr="00547CBC" w:rsidRDefault="00AE1682"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72710F" w:rsidRPr="00547CBC">
        <w:rPr>
          <w:rFonts w:ascii="Times New Roman" w:hAnsi="Times New Roman"/>
        </w:rPr>
        <w:t xml:space="preserve">The absence of a firm advance commitment to ongoing work is also reflected in </w:t>
      </w:r>
      <w:proofErr w:type="spellStart"/>
      <w:r w:rsidR="0072710F" w:rsidRPr="00547CBC">
        <w:rPr>
          <w:rFonts w:ascii="Times New Roman" w:hAnsi="Times New Roman"/>
        </w:rPr>
        <w:t>cll</w:t>
      </w:r>
      <w:proofErr w:type="spellEnd"/>
      <w:r w:rsidR="0072710F" w:rsidRPr="00547CBC">
        <w:rPr>
          <w:rFonts w:ascii="Times New Roman" w:hAnsi="Times New Roman"/>
        </w:rPr>
        <w:t> 5.6 and 5.12</w:t>
      </w:r>
      <w:r w:rsidR="00F76851" w:rsidRPr="00547CBC">
        <w:rPr>
          <w:rFonts w:ascii="Times New Roman" w:hAnsi="Times New Roman"/>
        </w:rPr>
        <w:t xml:space="preserve"> of the General Conditions</w:t>
      </w:r>
      <w:r w:rsidR="002D19A5" w:rsidRPr="00547CBC">
        <w:rPr>
          <w:rFonts w:ascii="Times New Roman" w:hAnsi="Times New Roman"/>
        </w:rPr>
        <w:t>. These provided</w:t>
      </w:r>
      <w:r w:rsidR="0072710F" w:rsidRPr="00547CBC">
        <w:rPr>
          <w:rFonts w:ascii="Times New Roman" w:hAnsi="Times New Roman"/>
        </w:rPr>
        <w:t xml:space="preserve"> for </w:t>
      </w:r>
      <w:r w:rsidR="0072710F" w:rsidRPr="00547CBC">
        <w:rPr>
          <w:rFonts w:ascii="Times New Roman" w:hAnsi="Times New Roman"/>
        </w:rPr>
        <w:lastRenderedPageBreak/>
        <w:t xml:space="preserve">variation of the </w:t>
      </w:r>
      <w:r w:rsidR="00C42230" w:rsidRPr="00547CBC">
        <w:rPr>
          <w:rFonts w:ascii="Times New Roman" w:hAnsi="Times New Roman"/>
        </w:rPr>
        <w:t>period of an assignment, or termination of an assignment, on one hour's notice.</w:t>
      </w:r>
      <w:r w:rsidR="002E20A5" w:rsidRPr="00547CBC">
        <w:rPr>
          <w:rFonts w:ascii="Times New Roman" w:hAnsi="Times New Roman"/>
        </w:rPr>
        <w:t xml:space="preserve"> </w:t>
      </w:r>
      <w:r w:rsidR="00BE2BA9" w:rsidRPr="00547CBC">
        <w:rPr>
          <w:rFonts w:ascii="Times New Roman" w:hAnsi="Times New Roman"/>
        </w:rPr>
        <w:t xml:space="preserve">The </w:t>
      </w:r>
      <w:r w:rsidR="002D19A5" w:rsidRPr="00547CBC">
        <w:rPr>
          <w:rFonts w:ascii="Times New Roman" w:hAnsi="Times New Roman"/>
        </w:rPr>
        <w:t>conferral</w:t>
      </w:r>
      <w:r w:rsidR="00BE2BA9" w:rsidRPr="00547CBC">
        <w:rPr>
          <w:rFonts w:ascii="Times New Roman" w:hAnsi="Times New Roman"/>
        </w:rPr>
        <w:t xml:space="preserve"> of a power unilaterally to vary the period of an assignment cannot be confused with the creation of a mutual obligation to pursue a continuing working relationship beyond the completion of a given assignment. </w:t>
      </w:r>
    </w:p>
    <w:p w14:paraId="5AAC8CB5" w14:textId="4BC84B31" w:rsidR="001A7B5B" w:rsidRPr="00547CBC" w:rsidRDefault="001A7B5B"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621BDD" w:rsidRPr="00547CBC">
        <w:rPr>
          <w:rFonts w:ascii="Times New Roman" w:hAnsi="Times New Roman"/>
        </w:rPr>
        <w:t>In the Full Court,</w:t>
      </w:r>
      <w:r w:rsidRPr="00547CBC">
        <w:rPr>
          <w:rFonts w:ascii="Times New Roman" w:hAnsi="Times New Roman"/>
        </w:rPr>
        <w:t xml:space="preserve"> White J </w:t>
      </w:r>
      <w:r w:rsidR="00621BDD" w:rsidRPr="00547CBC">
        <w:rPr>
          <w:rFonts w:ascii="Times New Roman" w:hAnsi="Times New Roman"/>
        </w:rPr>
        <w:t xml:space="preserve">placed significant reliance on </w:t>
      </w:r>
      <w:r w:rsidR="00EA0014" w:rsidRPr="00547CBC">
        <w:rPr>
          <w:rFonts w:ascii="Times New Roman" w:hAnsi="Times New Roman"/>
        </w:rPr>
        <w:t>cl 5.4</w:t>
      </w:r>
      <w:r w:rsidR="00F3091B" w:rsidRPr="00547CBC">
        <w:rPr>
          <w:rFonts w:ascii="Times New Roman" w:hAnsi="Times New Roman"/>
        </w:rPr>
        <w:t>.</w:t>
      </w:r>
      <w:r w:rsidR="00EA0014" w:rsidRPr="00547CBC">
        <w:rPr>
          <w:rFonts w:ascii="Times New Roman" w:hAnsi="Times New Roman"/>
        </w:rPr>
        <w:t xml:space="preserve"> </w:t>
      </w:r>
      <w:r w:rsidR="0047743F" w:rsidRPr="00547CBC">
        <w:rPr>
          <w:rFonts w:ascii="Times New Roman" w:hAnsi="Times New Roman"/>
        </w:rPr>
        <w:t>By</w:t>
      </w:r>
      <w:r w:rsidR="003B3A89" w:rsidRPr="00547CBC">
        <w:rPr>
          <w:rFonts w:ascii="Times New Roman" w:hAnsi="Times New Roman"/>
        </w:rPr>
        <w:t xml:space="preserve"> that clause, Mr Rossato </w:t>
      </w:r>
      <w:r w:rsidR="0047743F" w:rsidRPr="00547CBC">
        <w:rPr>
          <w:rFonts w:ascii="Times New Roman" w:hAnsi="Times New Roman"/>
        </w:rPr>
        <w:t>agree</w:t>
      </w:r>
      <w:r w:rsidR="003B3A89" w:rsidRPr="00547CBC">
        <w:rPr>
          <w:rFonts w:ascii="Times New Roman" w:hAnsi="Times New Roman"/>
        </w:rPr>
        <w:t>d</w:t>
      </w:r>
      <w:r w:rsidR="0047743F" w:rsidRPr="00547CBC">
        <w:rPr>
          <w:rFonts w:ascii="Times New Roman" w:hAnsi="Times New Roman"/>
        </w:rPr>
        <w:t xml:space="preserve"> to complete </w:t>
      </w:r>
      <w:r w:rsidR="00B77FC0" w:rsidRPr="00547CBC">
        <w:rPr>
          <w:rFonts w:ascii="Times New Roman" w:hAnsi="Times New Roman"/>
        </w:rPr>
        <w:t xml:space="preserve">each </w:t>
      </w:r>
      <w:r w:rsidR="0047743F" w:rsidRPr="00547CBC">
        <w:rPr>
          <w:rFonts w:ascii="Times New Roman" w:hAnsi="Times New Roman"/>
        </w:rPr>
        <w:t>assignment</w:t>
      </w:r>
      <w:r w:rsidR="009212BB" w:rsidRPr="00547CBC">
        <w:rPr>
          <w:rFonts w:ascii="Times New Roman" w:hAnsi="Times New Roman"/>
        </w:rPr>
        <w:t xml:space="preserve">, </w:t>
      </w:r>
      <w:r w:rsidR="003B3A89" w:rsidRPr="00547CBC">
        <w:rPr>
          <w:rFonts w:ascii="Times New Roman" w:hAnsi="Times New Roman"/>
        </w:rPr>
        <w:t xml:space="preserve">and </w:t>
      </w:r>
      <w:r w:rsidR="00F61A77" w:rsidRPr="00547CBC">
        <w:rPr>
          <w:rFonts w:ascii="Times New Roman" w:hAnsi="Times New Roman"/>
        </w:rPr>
        <w:t xml:space="preserve">WorkPac reserved the right to recover any costs </w:t>
      </w:r>
      <w:r w:rsidR="00091967" w:rsidRPr="00547CBC">
        <w:rPr>
          <w:rFonts w:ascii="Times New Roman" w:hAnsi="Times New Roman"/>
        </w:rPr>
        <w:t xml:space="preserve">relating to </w:t>
      </w:r>
      <w:r w:rsidR="00FF3F8A" w:rsidRPr="00547CBC">
        <w:rPr>
          <w:rFonts w:ascii="Times New Roman" w:hAnsi="Times New Roman"/>
        </w:rPr>
        <w:t xml:space="preserve">the assignment if </w:t>
      </w:r>
      <w:r w:rsidR="00F61A77" w:rsidRPr="00547CBC">
        <w:rPr>
          <w:rFonts w:ascii="Times New Roman" w:hAnsi="Times New Roman"/>
        </w:rPr>
        <w:t>Mr Rossato</w:t>
      </w:r>
      <w:r w:rsidR="00091967" w:rsidRPr="00547CBC">
        <w:rPr>
          <w:rFonts w:ascii="Times New Roman" w:hAnsi="Times New Roman"/>
        </w:rPr>
        <w:t xml:space="preserve"> </w:t>
      </w:r>
      <w:r w:rsidR="00FF3F8A" w:rsidRPr="00547CBC">
        <w:rPr>
          <w:rFonts w:ascii="Times New Roman" w:hAnsi="Times New Roman"/>
        </w:rPr>
        <w:t xml:space="preserve">elected </w:t>
      </w:r>
      <w:r w:rsidR="00091967" w:rsidRPr="00547CBC">
        <w:rPr>
          <w:rFonts w:ascii="Times New Roman" w:hAnsi="Times New Roman"/>
        </w:rPr>
        <w:t xml:space="preserve">not to </w:t>
      </w:r>
      <w:r w:rsidR="00C105E9" w:rsidRPr="00547CBC">
        <w:rPr>
          <w:rFonts w:ascii="Times New Roman" w:hAnsi="Times New Roman"/>
        </w:rPr>
        <w:t>do so</w:t>
      </w:r>
      <w:r w:rsidR="003B3A89" w:rsidRPr="00547CBC">
        <w:rPr>
          <w:rFonts w:ascii="Times New Roman" w:hAnsi="Times New Roman"/>
        </w:rPr>
        <w:t xml:space="preserve">. In </w:t>
      </w:r>
      <w:r w:rsidR="00F92DE0" w:rsidRPr="00547CBC">
        <w:rPr>
          <w:rFonts w:ascii="Times New Roman" w:hAnsi="Times New Roman"/>
        </w:rPr>
        <w:t xml:space="preserve">his Honour's view, cl 5.4 made </w:t>
      </w:r>
      <w:r w:rsidR="00B3110A" w:rsidRPr="00547CBC">
        <w:rPr>
          <w:rFonts w:ascii="Times New Roman" w:hAnsi="Times New Roman"/>
        </w:rPr>
        <w:t>implausible the notion that</w:t>
      </w:r>
      <w:r w:rsidRPr="00547CBC">
        <w:rPr>
          <w:rFonts w:ascii="Times New Roman" w:hAnsi="Times New Roman"/>
        </w:rPr>
        <w:t xml:space="preserve"> Mr Rossato could elect to work or not work any shift as he chose from time to time</w:t>
      </w:r>
      <w:r w:rsidR="00F3091B" w:rsidRPr="00547CBC">
        <w:rPr>
          <w:rFonts w:ascii="Times New Roman" w:hAnsi="Times New Roman"/>
        </w:rPr>
        <w:t>, and was evidence of the firm advance commitment given by Mr Rossato to WorkPac</w:t>
      </w:r>
      <w:r w:rsidR="00F3091B" w:rsidRPr="00547CBC">
        <w:rPr>
          <w:rStyle w:val="FootnoteReference"/>
          <w:rFonts w:ascii="Times New Roman" w:hAnsi="Times New Roman"/>
          <w:sz w:val="24"/>
        </w:rPr>
        <w:footnoteReference w:id="107"/>
      </w:r>
      <w:r w:rsidR="00F3091B" w:rsidRPr="00547CBC">
        <w:rPr>
          <w:rFonts w:ascii="Times New Roman" w:hAnsi="Times New Roman"/>
        </w:rPr>
        <w:t xml:space="preserve">. </w:t>
      </w:r>
      <w:r w:rsidRPr="00547CBC">
        <w:rPr>
          <w:rFonts w:ascii="Times New Roman" w:hAnsi="Times New Roman"/>
        </w:rPr>
        <w:t xml:space="preserve">In </w:t>
      </w:r>
      <w:r w:rsidR="00F3091B" w:rsidRPr="00547CBC">
        <w:rPr>
          <w:rFonts w:ascii="Times New Roman" w:hAnsi="Times New Roman"/>
        </w:rPr>
        <w:t>so concluding, his Honour</w:t>
      </w:r>
      <w:r w:rsidRPr="00547CBC">
        <w:rPr>
          <w:rFonts w:ascii="Times New Roman" w:hAnsi="Times New Roman"/>
        </w:rPr>
        <w:t xml:space="preserve"> erred. </w:t>
      </w:r>
    </w:p>
    <w:p w14:paraId="5BF52336" w14:textId="4614D44F" w:rsidR="001A7B5B" w:rsidRPr="00547CBC" w:rsidRDefault="001A7B5B"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9243D4" w:rsidRPr="00547CBC">
        <w:rPr>
          <w:rFonts w:ascii="Times New Roman" w:hAnsi="Times New Roman"/>
        </w:rPr>
        <w:t>Clause</w:t>
      </w:r>
      <w:r w:rsidR="009379BB" w:rsidRPr="00547CBC">
        <w:rPr>
          <w:rFonts w:ascii="Times New Roman" w:hAnsi="Times New Roman"/>
        </w:rPr>
        <w:t> </w:t>
      </w:r>
      <w:r w:rsidR="009243D4" w:rsidRPr="00547CBC">
        <w:rPr>
          <w:rFonts w:ascii="Times New Roman" w:hAnsi="Times New Roman"/>
        </w:rPr>
        <w:t xml:space="preserve">5.4 must be read in context. </w:t>
      </w:r>
      <w:r w:rsidR="0022486B" w:rsidRPr="00547CBC">
        <w:rPr>
          <w:rFonts w:ascii="Times New Roman" w:hAnsi="Times New Roman"/>
        </w:rPr>
        <w:t xml:space="preserve">The </w:t>
      </w:r>
      <w:r w:rsidR="001C1DF8" w:rsidRPr="00547CBC">
        <w:rPr>
          <w:rFonts w:ascii="Times New Roman" w:hAnsi="Times New Roman"/>
        </w:rPr>
        <w:t xml:space="preserve">obligation to "complete an assignment" must be read together with </w:t>
      </w:r>
      <w:r w:rsidRPr="00547CBC">
        <w:rPr>
          <w:rFonts w:ascii="Times New Roman" w:hAnsi="Times New Roman"/>
        </w:rPr>
        <w:t xml:space="preserve">the </w:t>
      </w:r>
      <w:r w:rsidR="001C1DF8" w:rsidRPr="00547CBC">
        <w:rPr>
          <w:rFonts w:ascii="Times New Roman" w:hAnsi="Times New Roman"/>
        </w:rPr>
        <w:t xml:space="preserve">right of either party </w:t>
      </w:r>
      <w:r w:rsidRPr="00547CBC">
        <w:rPr>
          <w:rFonts w:ascii="Times New Roman" w:hAnsi="Times New Roman"/>
        </w:rPr>
        <w:t>under cl 5.12 to terminate an assignment</w:t>
      </w:r>
      <w:r w:rsidR="00AC7E82" w:rsidRPr="00547CBC">
        <w:rPr>
          <w:rFonts w:ascii="Times New Roman" w:hAnsi="Times New Roman"/>
        </w:rPr>
        <w:t xml:space="preserve"> on one hour's notice</w:t>
      </w:r>
      <w:r w:rsidR="001C1DF8" w:rsidRPr="00547CBC">
        <w:rPr>
          <w:rFonts w:ascii="Times New Roman" w:hAnsi="Times New Roman"/>
        </w:rPr>
        <w:t xml:space="preserve">. </w:t>
      </w:r>
      <w:r w:rsidR="00F61A77" w:rsidRPr="00547CBC">
        <w:rPr>
          <w:rFonts w:ascii="Times New Roman" w:hAnsi="Times New Roman"/>
        </w:rPr>
        <w:t>Given the evident tension between those clauses</w:t>
      </w:r>
      <w:r w:rsidRPr="00547CBC">
        <w:rPr>
          <w:rFonts w:ascii="Times New Roman" w:hAnsi="Times New Roman"/>
        </w:rPr>
        <w:t xml:space="preserve">, the right of recovery conferred by cl 5.4 </w:t>
      </w:r>
      <w:r w:rsidR="00AC7E82" w:rsidRPr="00547CBC">
        <w:rPr>
          <w:rFonts w:ascii="Times New Roman" w:hAnsi="Times New Roman"/>
        </w:rPr>
        <w:t xml:space="preserve">also </w:t>
      </w:r>
      <w:r w:rsidRPr="00547CBC">
        <w:rPr>
          <w:rFonts w:ascii="Times New Roman" w:hAnsi="Times New Roman"/>
        </w:rPr>
        <w:t>cannot be given an expansive operation. It is arguable that it has no operation at all unless a right of recovery can be found to have been "reserve</w:t>
      </w:r>
      <w:r w:rsidR="003309EC" w:rsidRPr="00547CBC">
        <w:rPr>
          <w:rFonts w:ascii="Times New Roman" w:hAnsi="Times New Roman"/>
        </w:rPr>
        <w:t>[</w:t>
      </w:r>
      <w:r w:rsidRPr="00547CBC">
        <w:rPr>
          <w:rFonts w:ascii="Times New Roman" w:hAnsi="Times New Roman"/>
        </w:rPr>
        <w:t>d</w:t>
      </w:r>
      <w:r w:rsidR="003309EC" w:rsidRPr="00547CBC">
        <w:rPr>
          <w:rFonts w:ascii="Times New Roman" w:hAnsi="Times New Roman"/>
        </w:rPr>
        <w:t>]</w:t>
      </w:r>
      <w:r w:rsidRPr="00547CBC">
        <w:rPr>
          <w:rFonts w:ascii="Times New Roman" w:hAnsi="Times New Roman"/>
        </w:rPr>
        <w:t>" elsewhere in the contractual arrangements between the parties. It may also be that the right of recovery could not extend beyond the recovery of any costs thrown away in transporting the employee to and from the worksite</w:t>
      </w:r>
      <w:r w:rsidR="00996603" w:rsidRPr="00547CBC">
        <w:rPr>
          <w:rFonts w:ascii="Times New Roman" w:hAnsi="Times New Roman"/>
        </w:rPr>
        <w:t xml:space="preserve">, or the costs of </w:t>
      </w:r>
      <w:r w:rsidR="00AF384B" w:rsidRPr="00547CBC">
        <w:rPr>
          <w:rFonts w:ascii="Times New Roman" w:hAnsi="Times New Roman"/>
        </w:rPr>
        <w:t>one hour's notice period not duly provided</w:t>
      </w:r>
      <w:r w:rsidRPr="00547CBC">
        <w:rPr>
          <w:rFonts w:ascii="Times New Roman" w:hAnsi="Times New Roman"/>
        </w:rPr>
        <w:t>. But it is not necessary to resolve these issues, because, on any view, cl 5.4 cannot be understood to impose an obligation on an employee to work beyond the completion of an assignment</w:t>
      </w:r>
      <w:r w:rsidR="00DE1753" w:rsidRPr="00547CBC">
        <w:rPr>
          <w:rFonts w:ascii="Times New Roman" w:hAnsi="Times New Roman"/>
        </w:rPr>
        <w:t xml:space="preserve">, and so lends limited weight to the notion that Mr Rossato provided a firm advance commitment to </w:t>
      </w:r>
      <w:r w:rsidR="00D06776" w:rsidRPr="00547CBC">
        <w:rPr>
          <w:rFonts w:ascii="Times New Roman" w:hAnsi="Times New Roman"/>
        </w:rPr>
        <w:t>continue to work on an ongoing basis</w:t>
      </w:r>
      <w:r w:rsidRPr="00547CBC">
        <w:rPr>
          <w:rFonts w:ascii="Times New Roman" w:hAnsi="Times New Roman"/>
        </w:rPr>
        <w:t>.</w:t>
      </w:r>
    </w:p>
    <w:p w14:paraId="413BB815" w14:textId="539A246C" w:rsidR="00FB7867" w:rsidRPr="00547CBC" w:rsidRDefault="00FB7867" w:rsidP="00547CBC">
      <w:pPr>
        <w:pStyle w:val="HeadingL2"/>
        <w:spacing w:after="260" w:line="280" w:lineRule="exact"/>
        <w:ind w:right="0"/>
        <w:jc w:val="both"/>
        <w:rPr>
          <w:rFonts w:ascii="Times New Roman" w:hAnsi="Times New Roman"/>
        </w:rPr>
      </w:pPr>
      <w:r w:rsidRPr="00547CBC">
        <w:rPr>
          <w:rFonts w:ascii="Times New Roman" w:hAnsi="Times New Roman"/>
        </w:rPr>
        <w:t xml:space="preserve">The significance of </w:t>
      </w:r>
      <w:r w:rsidR="001F1580" w:rsidRPr="00547CBC">
        <w:rPr>
          <w:rFonts w:ascii="Times New Roman" w:hAnsi="Times New Roman"/>
        </w:rPr>
        <w:t>the roster system</w:t>
      </w:r>
    </w:p>
    <w:p w14:paraId="2DF141DC" w14:textId="011F4F6F" w:rsidR="00BC1879" w:rsidRPr="00547CBC" w:rsidRDefault="00FB7867"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D06776" w:rsidRPr="00547CBC">
        <w:rPr>
          <w:rFonts w:ascii="Times New Roman" w:hAnsi="Times New Roman"/>
        </w:rPr>
        <w:t>Much of the argument</w:t>
      </w:r>
      <w:r w:rsidR="00616987" w:rsidRPr="00547CBC">
        <w:rPr>
          <w:rFonts w:ascii="Times New Roman" w:hAnsi="Times New Roman"/>
        </w:rPr>
        <w:t xml:space="preserve"> in this Court, as in the </w:t>
      </w:r>
      <w:r w:rsidR="00D06776" w:rsidRPr="00547CBC">
        <w:rPr>
          <w:rFonts w:ascii="Times New Roman" w:hAnsi="Times New Roman"/>
        </w:rPr>
        <w:t xml:space="preserve">Full </w:t>
      </w:r>
      <w:r w:rsidR="00616987" w:rsidRPr="00547CBC">
        <w:rPr>
          <w:rFonts w:ascii="Times New Roman" w:hAnsi="Times New Roman"/>
        </w:rPr>
        <w:t xml:space="preserve">Court, </w:t>
      </w:r>
      <w:r w:rsidR="00D06776" w:rsidRPr="00547CBC">
        <w:rPr>
          <w:rFonts w:ascii="Times New Roman" w:hAnsi="Times New Roman"/>
        </w:rPr>
        <w:t>focussed</w:t>
      </w:r>
      <w:r w:rsidR="00616987" w:rsidRPr="00547CBC">
        <w:rPr>
          <w:rFonts w:ascii="Times New Roman" w:hAnsi="Times New Roman"/>
        </w:rPr>
        <w:t xml:space="preserve"> upon the significance of the roster system under which Mr</w:t>
      </w:r>
      <w:r w:rsidR="00D06776" w:rsidRPr="00547CBC">
        <w:rPr>
          <w:rFonts w:ascii="Times New Roman" w:hAnsi="Times New Roman"/>
        </w:rPr>
        <w:t> </w:t>
      </w:r>
      <w:r w:rsidR="00616987" w:rsidRPr="00547CBC">
        <w:rPr>
          <w:rFonts w:ascii="Times New Roman" w:hAnsi="Times New Roman"/>
        </w:rPr>
        <w:t>Rossato was obliged to work.</w:t>
      </w:r>
      <w:r w:rsidR="00D06776" w:rsidRPr="00547CBC">
        <w:rPr>
          <w:rFonts w:ascii="Times New Roman" w:hAnsi="Times New Roman"/>
        </w:rPr>
        <w:t xml:space="preserve"> For the reasons which follow, that Mr </w:t>
      </w:r>
      <w:proofErr w:type="spellStart"/>
      <w:r w:rsidR="00D06776" w:rsidRPr="00547CBC">
        <w:rPr>
          <w:rFonts w:ascii="Times New Roman" w:hAnsi="Times New Roman"/>
        </w:rPr>
        <w:t>Rossato's</w:t>
      </w:r>
      <w:proofErr w:type="spellEnd"/>
      <w:r w:rsidR="00D06776" w:rsidRPr="00547CBC">
        <w:rPr>
          <w:rFonts w:ascii="Times New Roman" w:hAnsi="Times New Roman"/>
        </w:rPr>
        <w:t xml:space="preserve"> working hours were fixed by rosters is </w:t>
      </w:r>
      <w:r w:rsidR="00FE30BD" w:rsidRPr="00547CBC">
        <w:rPr>
          <w:rFonts w:ascii="Times New Roman" w:hAnsi="Times New Roman"/>
        </w:rPr>
        <w:t>of limited significance</w:t>
      </w:r>
      <w:r w:rsidR="00D06776" w:rsidRPr="00547CBC">
        <w:rPr>
          <w:rFonts w:ascii="Times New Roman" w:hAnsi="Times New Roman"/>
        </w:rPr>
        <w:t>, and the Full Court placed inordinate emphasis on this facet of Mr </w:t>
      </w:r>
      <w:proofErr w:type="spellStart"/>
      <w:r w:rsidR="00D06776" w:rsidRPr="00547CBC">
        <w:rPr>
          <w:rFonts w:ascii="Times New Roman" w:hAnsi="Times New Roman"/>
        </w:rPr>
        <w:t>Rossato's</w:t>
      </w:r>
      <w:proofErr w:type="spellEnd"/>
      <w:r w:rsidR="00D06776" w:rsidRPr="00547CBC">
        <w:rPr>
          <w:rFonts w:ascii="Times New Roman" w:hAnsi="Times New Roman"/>
        </w:rPr>
        <w:t xml:space="preserve"> employment.</w:t>
      </w:r>
    </w:p>
    <w:p w14:paraId="1B785357" w14:textId="4BE7655A" w:rsidR="00BC1879" w:rsidRPr="00547CBC" w:rsidRDefault="00BC1879"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D91AD3" w:rsidRPr="00547CBC">
        <w:rPr>
          <w:rFonts w:ascii="Times New Roman" w:hAnsi="Times New Roman"/>
        </w:rPr>
        <w:t>T</w:t>
      </w:r>
      <w:r w:rsidRPr="00547CBC">
        <w:rPr>
          <w:rFonts w:ascii="Times New Roman" w:hAnsi="Times New Roman"/>
        </w:rPr>
        <w:t xml:space="preserve">he first </w:t>
      </w:r>
      <w:r w:rsidR="00A73558" w:rsidRPr="00547CBC">
        <w:rPr>
          <w:rFonts w:ascii="Times New Roman" w:hAnsi="Times New Roman"/>
        </w:rPr>
        <w:t xml:space="preserve">two </w:t>
      </w:r>
      <w:r w:rsidRPr="00547CBC">
        <w:rPr>
          <w:rFonts w:ascii="Times New Roman" w:hAnsi="Times New Roman"/>
        </w:rPr>
        <w:t>NOCE</w:t>
      </w:r>
      <w:r w:rsidR="00A73558" w:rsidRPr="00547CBC">
        <w:rPr>
          <w:rFonts w:ascii="Times New Roman" w:hAnsi="Times New Roman"/>
        </w:rPr>
        <w:t>s</w:t>
      </w:r>
      <w:r w:rsidRPr="00547CBC">
        <w:rPr>
          <w:rFonts w:ascii="Times New Roman" w:hAnsi="Times New Roman"/>
        </w:rPr>
        <w:t>, in providing for Mr </w:t>
      </w:r>
      <w:proofErr w:type="spellStart"/>
      <w:r w:rsidRPr="00547CBC">
        <w:rPr>
          <w:rFonts w:ascii="Times New Roman" w:hAnsi="Times New Roman"/>
        </w:rPr>
        <w:t>Rossato's</w:t>
      </w:r>
      <w:proofErr w:type="spellEnd"/>
      <w:r w:rsidRPr="00547CBC">
        <w:rPr>
          <w:rFonts w:ascii="Times New Roman" w:hAnsi="Times New Roman"/>
        </w:rPr>
        <w:t xml:space="preserve"> daily working hours, referred to "rostered arrangements". Clause 7.4 of the General Conditions also </w:t>
      </w:r>
      <w:r w:rsidRPr="00547CBC">
        <w:rPr>
          <w:rFonts w:ascii="Times New Roman" w:hAnsi="Times New Roman"/>
        </w:rPr>
        <w:lastRenderedPageBreak/>
        <w:t>required Mr Rossato to work "shifts and or rosters as prescribed in the [NOCE</w:t>
      </w:r>
      <w:r w:rsidR="0094070B" w:rsidRPr="00547CBC">
        <w:rPr>
          <w:rFonts w:ascii="Times New Roman" w:hAnsi="Times New Roman"/>
        </w:rPr>
        <w:t>s</w:t>
      </w:r>
      <w:r w:rsidRPr="00547CBC">
        <w:rPr>
          <w:rFonts w:ascii="Times New Roman" w:hAnsi="Times New Roman"/>
        </w:rPr>
        <w:t xml:space="preserve">]". </w:t>
      </w:r>
      <w:r w:rsidR="008D7BCB" w:rsidRPr="00547CBC">
        <w:rPr>
          <w:rFonts w:ascii="Times New Roman" w:hAnsi="Times New Roman"/>
        </w:rPr>
        <w:t>It will be recalled that Mr Rossato was provided with rosters for Glencore's mines which fixed his working hours up to a year in advance.</w:t>
      </w:r>
      <w:r w:rsidR="004E6CFE" w:rsidRPr="00547CBC">
        <w:rPr>
          <w:rFonts w:ascii="Times New Roman" w:hAnsi="Times New Roman"/>
        </w:rPr>
        <w:t xml:space="preserve"> The Full Court considered that the fact that Mr Rossato was to work in accordance with an established shift structure fixed long in advance by roster was strongly indicative of a firm advance commitment</w:t>
      </w:r>
      <w:r w:rsidR="004E6CFE" w:rsidRPr="00547CBC">
        <w:rPr>
          <w:rStyle w:val="FootnoteReference"/>
          <w:rFonts w:ascii="Times New Roman" w:hAnsi="Times New Roman"/>
          <w:sz w:val="24"/>
        </w:rPr>
        <w:footnoteReference w:id="108"/>
      </w:r>
      <w:r w:rsidR="004E6CFE" w:rsidRPr="00547CBC">
        <w:rPr>
          <w:rFonts w:ascii="Times New Roman" w:hAnsi="Times New Roman"/>
        </w:rPr>
        <w:t>.</w:t>
      </w:r>
    </w:p>
    <w:p w14:paraId="2562CDC1" w14:textId="2469F655" w:rsidR="00BC1879" w:rsidRPr="00547CBC" w:rsidRDefault="00BC1879"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242FEB" w:rsidRPr="00547CBC">
        <w:rPr>
          <w:rFonts w:ascii="Times New Roman" w:hAnsi="Times New Roman"/>
        </w:rPr>
        <w:t>No doubt</w:t>
      </w:r>
      <w:r w:rsidRPr="00547CBC">
        <w:rPr>
          <w:rFonts w:ascii="Times New Roman" w:hAnsi="Times New Roman"/>
        </w:rPr>
        <w:t xml:space="preserve"> the availability of </w:t>
      </w:r>
      <w:r w:rsidR="001666E2" w:rsidRPr="00547CBC">
        <w:rPr>
          <w:rFonts w:ascii="Times New Roman" w:hAnsi="Times New Roman"/>
        </w:rPr>
        <w:t xml:space="preserve">an organised team </w:t>
      </w:r>
      <w:r w:rsidRPr="00547CBC">
        <w:rPr>
          <w:rFonts w:ascii="Times New Roman" w:hAnsi="Times New Roman"/>
        </w:rPr>
        <w:t>of employees who would work regular, full-time hours according to a fixed pattern of work</w:t>
      </w:r>
      <w:r w:rsidR="001C22B3" w:rsidRPr="00547CBC">
        <w:rPr>
          <w:rFonts w:ascii="Times New Roman" w:hAnsi="Times New Roman"/>
        </w:rPr>
        <w:t xml:space="preserve"> was as important to WorkPac as it was to its customer, Glencore</w:t>
      </w:r>
      <w:r w:rsidRPr="00547CBC">
        <w:rPr>
          <w:rFonts w:ascii="Times New Roman" w:hAnsi="Times New Roman"/>
        </w:rPr>
        <w:t xml:space="preserve">. </w:t>
      </w:r>
      <w:r w:rsidR="00C527CC" w:rsidRPr="00547CBC">
        <w:rPr>
          <w:rFonts w:ascii="Times New Roman" w:hAnsi="Times New Roman"/>
        </w:rPr>
        <w:t xml:space="preserve">It may also be accepted that </w:t>
      </w:r>
      <w:r w:rsidRPr="00547CBC">
        <w:rPr>
          <w:rFonts w:ascii="Times New Roman" w:hAnsi="Times New Roman"/>
        </w:rPr>
        <w:t>WorkPac, as Glencore's supplier of labour, appreciated this and engaged employees in order to satisfy this requirement</w:t>
      </w:r>
      <w:r w:rsidRPr="00547CBC">
        <w:rPr>
          <w:rStyle w:val="FootnoteReference"/>
          <w:rFonts w:ascii="Times New Roman" w:hAnsi="Times New Roman"/>
          <w:sz w:val="24"/>
        </w:rPr>
        <w:footnoteReference w:id="109"/>
      </w:r>
      <w:r w:rsidRPr="00547CBC">
        <w:rPr>
          <w:rFonts w:ascii="Times New Roman" w:hAnsi="Times New Roman"/>
        </w:rPr>
        <w:t>.</w:t>
      </w:r>
      <w:r w:rsidR="00C527CC" w:rsidRPr="00547CBC">
        <w:rPr>
          <w:rFonts w:ascii="Times New Roman" w:hAnsi="Times New Roman"/>
        </w:rPr>
        <w:t xml:space="preserve"> Nevertheless</w:t>
      </w:r>
      <w:r w:rsidRPr="00547CBC">
        <w:rPr>
          <w:rFonts w:ascii="Times New Roman" w:hAnsi="Times New Roman"/>
        </w:rPr>
        <w:t xml:space="preserve">, </w:t>
      </w:r>
      <w:r w:rsidR="00C527CC" w:rsidRPr="00547CBC">
        <w:rPr>
          <w:rFonts w:ascii="Times New Roman" w:hAnsi="Times New Roman"/>
        </w:rPr>
        <w:t xml:space="preserve">to </w:t>
      </w:r>
      <w:r w:rsidR="001C22B3" w:rsidRPr="00547CBC">
        <w:rPr>
          <w:rFonts w:ascii="Times New Roman" w:hAnsi="Times New Roman"/>
        </w:rPr>
        <w:t>say,</w:t>
      </w:r>
      <w:r w:rsidR="005B4162" w:rsidRPr="00547CBC">
        <w:rPr>
          <w:rFonts w:ascii="Times New Roman" w:hAnsi="Times New Roman"/>
        </w:rPr>
        <w:t xml:space="preserve"> as the Full Court did</w:t>
      </w:r>
      <w:r w:rsidR="001C22B3" w:rsidRPr="00547CBC">
        <w:rPr>
          <w:rFonts w:ascii="Times New Roman" w:hAnsi="Times New Roman"/>
        </w:rPr>
        <w:t>,</w:t>
      </w:r>
      <w:r w:rsidR="005B4162" w:rsidRPr="00547CBC">
        <w:rPr>
          <w:rFonts w:ascii="Times New Roman" w:hAnsi="Times New Roman"/>
        </w:rPr>
        <w:t xml:space="preserve"> that </w:t>
      </w:r>
      <w:r w:rsidRPr="00547CBC">
        <w:rPr>
          <w:rFonts w:ascii="Times New Roman" w:hAnsi="Times New Roman"/>
        </w:rPr>
        <w:t xml:space="preserve">Mr Rossato would have had an appreciation of Glencore's system of work from his previous experience working at open-cut coal mines, including the Collinsville </w:t>
      </w:r>
      <w:r w:rsidR="00893BCA" w:rsidRPr="00547CBC">
        <w:rPr>
          <w:rFonts w:ascii="Times New Roman" w:hAnsi="Times New Roman"/>
        </w:rPr>
        <w:t>m</w:t>
      </w:r>
      <w:r w:rsidRPr="00547CBC">
        <w:rPr>
          <w:rFonts w:ascii="Times New Roman" w:hAnsi="Times New Roman"/>
        </w:rPr>
        <w:t>ine</w:t>
      </w:r>
      <w:r w:rsidRPr="00547CBC">
        <w:rPr>
          <w:rStyle w:val="FootnoteReference"/>
          <w:rFonts w:ascii="Times New Roman" w:hAnsi="Times New Roman"/>
          <w:sz w:val="24"/>
        </w:rPr>
        <w:footnoteReference w:id="110"/>
      </w:r>
      <w:r w:rsidR="000A71D0" w:rsidRPr="00547CBC">
        <w:rPr>
          <w:rFonts w:ascii="Times New Roman" w:hAnsi="Times New Roman"/>
        </w:rPr>
        <w:t xml:space="preserve">, </w:t>
      </w:r>
      <w:r w:rsidR="005B4162" w:rsidRPr="00547CBC">
        <w:rPr>
          <w:rFonts w:ascii="Times New Roman" w:hAnsi="Times New Roman"/>
        </w:rPr>
        <w:t xml:space="preserve">or </w:t>
      </w:r>
      <w:r w:rsidR="000A71D0" w:rsidRPr="00547CBC">
        <w:rPr>
          <w:rFonts w:ascii="Times New Roman" w:hAnsi="Times New Roman"/>
        </w:rPr>
        <w:t xml:space="preserve">that it </w:t>
      </w:r>
      <w:r w:rsidRPr="00547CBC">
        <w:rPr>
          <w:rFonts w:ascii="Times New Roman" w:hAnsi="Times New Roman"/>
        </w:rPr>
        <w:t xml:space="preserve">would have been uncommercial for Glencore </w:t>
      </w:r>
      <w:r w:rsidR="005B4162" w:rsidRPr="00547CBC">
        <w:rPr>
          <w:rFonts w:ascii="Times New Roman" w:hAnsi="Times New Roman"/>
        </w:rPr>
        <w:t>(</w:t>
      </w:r>
      <w:r w:rsidRPr="00547CBC">
        <w:rPr>
          <w:rFonts w:ascii="Times New Roman" w:hAnsi="Times New Roman"/>
        </w:rPr>
        <w:t>and thus for WorkPa</w:t>
      </w:r>
      <w:r w:rsidR="005B4162" w:rsidRPr="00547CBC">
        <w:rPr>
          <w:rFonts w:ascii="Times New Roman" w:hAnsi="Times New Roman"/>
        </w:rPr>
        <w:t>c)</w:t>
      </w:r>
      <w:r w:rsidRPr="00547CBC">
        <w:rPr>
          <w:rFonts w:ascii="Times New Roman" w:hAnsi="Times New Roman"/>
        </w:rPr>
        <w:t xml:space="preserve"> to engage employees on the basis of an irregular or discontinuous work pattern</w:t>
      </w:r>
      <w:r w:rsidRPr="00547CBC">
        <w:rPr>
          <w:rStyle w:val="FootnoteReference"/>
          <w:rFonts w:ascii="Times New Roman" w:hAnsi="Times New Roman"/>
          <w:sz w:val="24"/>
        </w:rPr>
        <w:footnoteReference w:id="111"/>
      </w:r>
      <w:r w:rsidR="000A71D0" w:rsidRPr="00547CBC">
        <w:rPr>
          <w:rFonts w:ascii="Times New Roman" w:hAnsi="Times New Roman"/>
        </w:rPr>
        <w:t xml:space="preserve">, is to fall </w:t>
      </w:r>
      <w:r w:rsidR="00242FEB" w:rsidRPr="00547CBC">
        <w:rPr>
          <w:rFonts w:ascii="Times New Roman" w:hAnsi="Times New Roman"/>
        </w:rPr>
        <w:t xml:space="preserve">distinctly </w:t>
      </w:r>
      <w:r w:rsidR="000A71D0" w:rsidRPr="00547CBC">
        <w:rPr>
          <w:rFonts w:ascii="Times New Roman" w:hAnsi="Times New Roman"/>
        </w:rPr>
        <w:t xml:space="preserve">short of </w:t>
      </w:r>
      <w:r w:rsidR="001C22B3" w:rsidRPr="00547CBC">
        <w:rPr>
          <w:rFonts w:ascii="Times New Roman" w:hAnsi="Times New Roman"/>
        </w:rPr>
        <w:t>describing</w:t>
      </w:r>
      <w:r w:rsidR="000A71D0" w:rsidRPr="00547CBC">
        <w:rPr>
          <w:rFonts w:ascii="Times New Roman" w:hAnsi="Times New Roman"/>
        </w:rPr>
        <w:t xml:space="preserve"> a commitment</w:t>
      </w:r>
      <w:r w:rsidR="005911BB" w:rsidRPr="00547CBC">
        <w:rPr>
          <w:rFonts w:ascii="Times New Roman" w:hAnsi="Times New Roman"/>
        </w:rPr>
        <w:t xml:space="preserve"> on the part of Mr Rossato and WorkPac</w:t>
      </w:r>
      <w:r w:rsidR="000A71D0" w:rsidRPr="00547CBC">
        <w:rPr>
          <w:rFonts w:ascii="Times New Roman" w:hAnsi="Times New Roman"/>
        </w:rPr>
        <w:t xml:space="preserve"> to an ongoing employment relationship beyond the completion of each assignment.</w:t>
      </w:r>
    </w:p>
    <w:p w14:paraId="4AB6FF1D" w14:textId="22CFE496" w:rsidR="00BC1879" w:rsidRPr="00547CBC" w:rsidRDefault="00BC1879" w:rsidP="00547CBC">
      <w:pPr>
        <w:pStyle w:val="FixListStyle"/>
        <w:spacing w:after="260" w:line="280" w:lineRule="exact"/>
        <w:ind w:right="0"/>
        <w:jc w:val="both"/>
        <w:rPr>
          <w:rFonts w:ascii="Times New Roman" w:hAnsi="Times New Roman"/>
        </w:rPr>
      </w:pPr>
      <w:r w:rsidRPr="00547CBC">
        <w:rPr>
          <w:rFonts w:ascii="Times New Roman" w:hAnsi="Times New Roman"/>
        </w:rPr>
        <w:tab/>
        <w:t>The Full Court erred in attributing to the systematic nature of Mr </w:t>
      </w:r>
      <w:proofErr w:type="spellStart"/>
      <w:r w:rsidRPr="00547CBC">
        <w:rPr>
          <w:rFonts w:ascii="Times New Roman" w:hAnsi="Times New Roman"/>
        </w:rPr>
        <w:t>Rossato's</w:t>
      </w:r>
      <w:proofErr w:type="spellEnd"/>
      <w:r w:rsidRPr="00547CBC">
        <w:rPr>
          <w:rFonts w:ascii="Times New Roman" w:hAnsi="Times New Roman"/>
        </w:rPr>
        <w:t xml:space="preserve"> work under Glencore's rosters a significance that was critical to th</w:t>
      </w:r>
      <w:r w:rsidR="003E7DE6" w:rsidRPr="00547CBC">
        <w:rPr>
          <w:rFonts w:ascii="Times New Roman" w:hAnsi="Times New Roman"/>
        </w:rPr>
        <w:t xml:space="preserve">at Court's ultimate </w:t>
      </w:r>
      <w:r w:rsidRPr="00547CBC">
        <w:rPr>
          <w:rFonts w:ascii="Times New Roman" w:hAnsi="Times New Roman"/>
        </w:rPr>
        <w:t>characterisation of Mr</w:t>
      </w:r>
      <w:r w:rsidR="006906C8" w:rsidRPr="00547CBC">
        <w:rPr>
          <w:rFonts w:ascii="Times New Roman" w:hAnsi="Times New Roman"/>
        </w:rPr>
        <w:t> </w:t>
      </w:r>
      <w:proofErr w:type="spellStart"/>
      <w:r w:rsidRPr="00547CBC">
        <w:rPr>
          <w:rFonts w:ascii="Times New Roman" w:hAnsi="Times New Roman"/>
        </w:rPr>
        <w:t>Rossato's</w:t>
      </w:r>
      <w:proofErr w:type="spellEnd"/>
      <w:r w:rsidRPr="00547CBC">
        <w:rPr>
          <w:rFonts w:ascii="Times New Roman" w:hAnsi="Times New Roman"/>
        </w:rPr>
        <w:t xml:space="preserve"> employment as </w:t>
      </w:r>
      <w:r w:rsidR="003E7DE6" w:rsidRPr="00547CBC">
        <w:rPr>
          <w:rFonts w:ascii="Times New Roman" w:hAnsi="Times New Roman"/>
        </w:rPr>
        <w:t xml:space="preserve">one that involved </w:t>
      </w:r>
      <w:r w:rsidRPr="00547CBC">
        <w:rPr>
          <w:rFonts w:ascii="Times New Roman" w:hAnsi="Times New Roman"/>
        </w:rPr>
        <w:t xml:space="preserve">a firm </w:t>
      </w:r>
      <w:r w:rsidR="003E7DE6" w:rsidRPr="00547CBC">
        <w:rPr>
          <w:rFonts w:ascii="Times New Roman" w:hAnsi="Times New Roman"/>
        </w:rPr>
        <w:t xml:space="preserve">advance </w:t>
      </w:r>
      <w:r w:rsidRPr="00547CBC">
        <w:rPr>
          <w:rFonts w:ascii="Times New Roman" w:hAnsi="Times New Roman"/>
        </w:rPr>
        <w:t xml:space="preserve">commitment </w:t>
      </w:r>
      <w:r w:rsidR="009E24E9" w:rsidRPr="00547CBC">
        <w:rPr>
          <w:rFonts w:ascii="Times New Roman" w:hAnsi="Times New Roman"/>
        </w:rPr>
        <w:t xml:space="preserve">to continuing </w:t>
      </w:r>
      <w:r w:rsidR="00623297" w:rsidRPr="00547CBC">
        <w:rPr>
          <w:rFonts w:ascii="Times New Roman" w:hAnsi="Times New Roman"/>
        </w:rPr>
        <w:t>work beyond the completion of the particular assignment</w:t>
      </w:r>
      <w:r w:rsidRPr="00547CBC">
        <w:rPr>
          <w:rFonts w:ascii="Times New Roman" w:hAnsi="Times New Roman"/>
        </w:rPr>
        <w:t xml:space="preserve">. </w:t>
      </w:r>
      <w:r w:rsidR="001F6E51" w:rsidRPr="00547CBC">
        <w:rPr>
          <w:rFonts w:ascii="Times New Roman" w:hAnsi="Times New Roman"/>
        </w:rPr>
        <w:t>Inasmuch as the rosters imbued Mr </w:t>
      </w:r>
      <w:proofErr w:type="spellStart"/>
      <w:r w:rsidR="001F6E51" w:rsidRPr="00547CBC">
        <w:rPr>
          <w:rFonts w:ascii="Times New Roman" w:hAnsi="Times New Roman"/>
        </w:rPr>
        <w:t>Rossato's</w:t>
      </w:r>
      <w:proofErr w:type="spellEnd"/>
      <w:r w:rsidR="001F6E51" w:rsidRPr="00547CBC">
        <w:rPr>
          <w:rFonts w:ascii="Times New Roman" w:hAnsi="Times New Roman"/>
        </w:rPr>
        <w:t xml:space="preserve"> employment with the qualities of regularity and </w:t>
      </w:r>
      <w:r w:rsidR="00572798" w:rsidRPr="00547CBC">
        <w:rPr>
          <w:rFonts w:ascii="Times New Roman" w:hAnsi="Times New Roman"/>
        </w:rPr>
        <w:t>systematic organisation</w:t>
      </w:r>
      <w:r w:rsidR="001F6E51" w:rsidRPr="00547CBC">
        <w:rPr>
          <w:rFonts w:ascii="Times New Roman" w:hAnsi="Times New Roman"/>
        </w:rPr>
        <w:t xml:space="preserve"> </w:t>
      </w:r>
      <w:r w:rsidR="00F03070" w:rsidRPr="00547CBC">
        <w:rPr>
          <w:rFonts w:ascii="Times New Roman" w:hAnsi="Times New Roman"/>
        </w:rPr>
        <w:t>during the period of</w:t>
      </w:r>
      <w:r w:rsidR="001F6E51" w:rsidRPr="00547CBC">
        <w:rPr>
          <w:rFonts w:ascii="Times New Roman" w:hAnsi="Times New Roman"/>
        </w:rPr>
        <w:t xml:space="preserve"> each assignment, </w:t>
      </w:r>
      <w:r w:rsidR="00F03070" w:rsidRPr="00547CBC">
        <w:rPr>
          <w:rFonts w:ascii="Times New Roman" w:hAnsi="Times New Roman"/>
        </w:rPr>
        <w:t xml:space="preserve">those qualities have been demonstrated to be entirely compatible with the notion of "casual employment" in the Act. What </w:t>
      </w:r>
      <w:r w:rsidR="0004769D" w:rsidRPr="00547CBC">
        <w:rPr>
          <w:rFonts w:ascii="Times New Roman" w:hAnsi="Times New Roman"/>
        </w:rPr>
        <w:t>was absent was</w:t>
      </w:r>
      <w:r w:rsidR="00F03070" w:rsidRPr="00547CBC">
        <w:rPr>
          <w:rFonts w:ascii="Times New Roman" w:hAnsi="Times New Roman"/>
        </w:rPr>
        <w:t xml:space="preserve"> a firm advance commitment to </w:t>
      </w:r>
      <w:r w:rsidR="00BA4D96" w:rsidRPr="00547CBC">
        <w:rPr>
          <w:rFonts w:ascii="Times New Roman" w:hAnsi="Times New Roman"/>
        </w:rPr>
        <w:t>continuing work</w:t>
      </w:r>
      <w:r w:rsidR="00BA59E2" w:rsidRPr="00547CBC">
        <w:rPr>
          <w:rFonts w:ascii="Times New Roman" w:hAnsi="Times New Roman"/>
        </w:rPr>
        <w:t xml:space="preserve"> beyond the completion of the particular assignment</w:t>
      </w:r>
      <w:r w:rsidR="00F03070" w:rsidRPr="00547CBC">
        <w:rPr>
          <w:rFonts w:ascii="Times New Roman" w:hAnsi="Times New Roman"/>
        </w:rPr>
        <w:t>.</w:t>
      </w:r>
      <w:r w:rsidR="00F75A1A" w:rsidRPr="00547CBC">
        <w:rPr>
          <w:rFonts w:ascii="Times New Roman" w:hAnsi="Times New Roman"/>
        </w:rPr>
        <w:t xml:space="preserve"> </w:t>
      </w:r>
      <w:r w:rsidR="00F03070" w:rsidRPr="00547CBC">
        <w:rPr>
          <w:rFonts w:ascii="Times New Roman" w:hAnsi="Times New Roman"/>
        </w:rPr>
        <w:t>W</w:t>
      </w:r>
      <w:r w:rsidR="00F75A1A" w:rsidRPr="00547CBC">
        <w:rPr>
          <w:rFonts w:ascii="Times New Roman" w:hAnsi="Times New Roman"/>
        </w:rPr>
        <w:t xml:space="preserve">hile </w:t>
      </w:r>
      <w:r w:rsidR="00F03070" w:rsidRPr="00547CBC">
        <w:rPr>
          <w:rFonts w:ascii="Times New Roman" w:hAnsi="Times New Roman"/>
        </w:rPr>
        <w:t xml:space="preserve">Mr Rossato </w:t>
      </w:r>
      <w:r w:rsidR="00F75A1A" w:rsidRPr="00547CBC">
        <w:rPr>
          <w:rFonts w:ascii="Times New Roman" w:hAnsi="Times New Roman"/>
        </w:rPr>
        <w:t xml:space="preserve">might fairly be said to have had, over time, a reasonable expectation of continuing employment on a regular and systematic </w:t>
      </w:r>
      <w:r w:rsidR="00F75A1A" w:rsidRPr="00547CBC">
        <w:rPr>
          <w:rFonts w:ascii="Times New Roman" w:hAnsi="Times New Roman"/>
        </w:rPr>
        <w:lastRenderedPageBreak/>
        <w:t xml:space="preserve">basis, that was not a firm advance commitment to continuing employment beyond the particular assignment. </w:t>
      </w:r>
      <w:r w:rsidRPr="00547CBC">
        <w:rPr>
          <w:rFonts w:ascii="Times New Roman" w:hAnsi="Times New Roman"/>
        </w:rPr>
        <w:t>Indeed, the express terms of the contracts between them</w:t>
      </w:r>
      <w:r w:rsidR="00572798" w:rsidRPr="00547CBC">
        <w:rPr>
          <w:rFonts w:ascii="Times New Roman" w:hAnsi="Times New Roman"/>
        </w:rPr>
        <w:t xml:space="preserve">, especially </w:t>
      </w:r>
      <w:proofErr w:type="spellStart"/>
      <w:r w:rsidR="00572798" w:rsidRPr="00547CBC">
        <w:rPr>
          <w:rFonts w:ascii="Times New Roman" w:hAnsi="Times New Roman"/>
        </w:rPr>
        <w:t>cll</w:t>
      </w:r>
      <w:proofErr w:type="spellEnd"/>
      <w:r w:rsidR="00572798" w:rsidRPr="00547CBC">
        <w:rPr>
          <w:rFonts w:ascii="Times New Roman" w:hAnsi="Times New Roman"/>
        </w:rPr>
        <w:t> 5.1</w:t>
      </w:r>
      <w:r w:rsidR="00D31264" w:rsidRPr="00547CBC">
        <w:rPr>
          <w:rFonts w:ascii="Times New Roman" w:hAnsi="Times New Roman"/>
        </w:rPr>
        <w:t>,</w:t>
      </w:r>
      <w:r w:rsidR="0071323E" w:rsidRPr="00547CBC">
        <w:rPr>
          <w:rFonts w:ascii="Times New Roman" w:hAnsi="Times New Roman"/>
        </w:rPr>
        <w:t xml:space="preserve"> </w:t>
      </w:r>
      <w:r w:rsidR="00572798" w:rsidRPr="00547CBC">
        <w:rPr>
          <w:rFonts w:ascii="Times New Roman" w:hAnsi="Times New Roman"/>
        </w:rPr>
        <w:t>5.3</w:t>
      </w:r>
      <w:r w:rsidR="00D31264" w:rsidRPr="00547CBC">
        <w:rPr>
          <w:rFonts w:ascii="Times New Roman" w:hAnsi="Times New Roman"/>
        </w:rPr>
        <w:t xml:space="preserve"> and 5.5</w:t>
      </w:r>
      <w:r w:rsidR="0071323E" w:rsidRPr="00547CBC">
        <w:rPr>
          <w:rFonts w:ascii="Times New Roman" w:hAnsi="Times New Roman"/>
        </w:rPr>
        <w:t xml:space="preserve"> of the General Conditions</w:t>
      </w:r>
      <w:r w:rsidR="00572798" w:rsidRPr="00547CBC">
        <w:rPr>
          <w:rFonts w:ascii="Times New Roman" w:hAnsi="Times New Roman"/>
        </w:rPr>
        <w:t>,</w:t>
      </w:r>
      <w:r w:rsidRPr="00547CBC">
        <w:rPr>
          <w:rFonts w:ascii="Times New Roman" w:hAnsi="Times New Roman"/>
        </w:rPr>
        <w:t xml:space="preserve"> were inconsistent with </w:t>
      </w:r>
      <w:r w:rsidR="008C358A" w:rsidRPr="00547CBC">
        <w:rPr>
          <w:rFonts w:ascii="Times New Roman" w:hAnsi="Times New Roman"/>
        </w:rPr>
        <w:t xml:space="preserve">the </w:t>
      </w:r>
      <w:r w:rsidR="007A5B65" w:rsidRPr="00547CBC">
        <w:rPr>
          <w:rFonts w:ascii="Times New Roman" w:hAnsi="Times New Roman"/>
        </w:rPr>
        <w:t>making</w:t>
      </w:r>
      <w:r w:rsidR="008C358A" w:rsidRPr="00547CBC">
        <w:rPr>
          <w:rFonts w:ascii="Times New Roman" w:hAnsi="Times New Roman"/>
        </w:rPr>
        <w:t xml:space="preserve"> of </w:t>
      </w:r>
      <w:r w:rsidR="00290154" w:rsidRPr="00547CBC">
        <w:rPr>
          <w:rFonts w:ascii="Times New Roman" w:hAnsi="Times New Roman"/>
        </w:rPr>
        <w:t xml:space="preserve">any </w:t>
      </w:r>
      <w:r w:rsidRPr="00547CBC">
        <w:rPr>
          <w:rFonts w:ascii="Times New Roman" w:hAnsi="Times New Roman"/>
        </w:rPr>
        <w:t>such commitment.</w:t>
      </w:r>
    </w:p>
    <w:p w14:paraId="03E53A4E" w14:textId="77777777" w:rsidR="00283296" w:rsidRPr="00547CBC" w:rsidRDefault="00283296" w:rsidP="00547CBC">
      <w:pPr>
        <w:pStyle w:val="HeadingL2"/>
        <w:spacing w:after="260" w:line="280" w:lineRule="exact"/>
        <w:ind w:right="0"/>
        <w:jc w:val="both"/>
        <w:rPr>
          <w:rFonts w:ascii="Times New Roman" w:hAnsi="Times New Roman"/>
        </w:rPr>
      </w:pPr>
      <w:r w:rsidRPr="00547CBC">
        <w:rPr>
          <w:rFonts w:ascii="Times New Roman" w:hAnsi="Times New Roman"/>
        </w:rPr>
        <w:t>Labels are not decisive</w:t>
      </w:r>
    </w:p>
    <w:p w14:paraId="5D3CE334" w14:textId="4041B061" w:rsidR="00283296" w:rsidRPr="00547CBC" w:rsidRDefault="00283296" w:rsidP="00547CBC">
      <w:pPr>
        <w:pStyle w:val="FixListStyle"/>
        <w:spacing w:after="260" w:line="280" w:lineRule="exact"/>
        <w:ind w:right="0"/>
        <w:jc w:val="both"/>
        <w:rPr>
          <w:rFonts w:ascii="Times New Roman" w:hAnsi="Times New Roman"/>
        </w:rPr>
      </w:pPr>
      <w:r w:rsidRPr="00547CBC">
        <w:rPr>
          <w:rFonts w:ascii="Times New Roman" w:hAnsi="Times New Roman"/>
        </w:rPr>
        <w:tab/>
        <w:t>Mr Rossato was described as a casual employee by the NOCEs. It is true, of course, that whether employment is casual or not for the purposes of the Act is not determined by the "label" which the parties choose to attach to their relationship</w:t>
      </w:r>
      <w:r w:rsidRPr="00547CBC">
        <w:rPr>
          <w:rStyle w:val="FootnoteReference"/>
          <w:rFonts w:ascii="Times New Roman" w:hAnsi="Times New Roman"/>
          <w:sz w:val="24"/>
        </w:rPr>
        <w:footnoteReference w:id="112"/>
      </w:r>
      <w:r w:rsidRPr="00547CBC">
        <w:rPr>
          <w:rFonts w:ascii="Times New Roman" w:hAnsi="Times New Roman"/>
        </w:rPr>
        <w:t>. The character of the relationship between the parties is established by the rights and obligations which constitute the relationship</w:t>
      </w:r>
      <w:r w:rsidR="0035586F" w:rsidRPr="00547CBC">
        <w:rPr>
          <w:rStyle w:val="FootnoteReference"/>
          <w:rFonts w:ascii="Times New Roman" w:hAnsi="Times New Roman"/>
          <w:sz w:val="24"/>
        </w:rPr>
        <w:footnoteReference w:id="113"/>
      </w:r>
      <w:r w:rsidRPr="00547CBC">
        <w:rPr>
          <w:rFonts w:ascii="Times New Roman" w:hAnsi="Times New Roman"/>
        </w:rPr>
        <w:t>.</w:t>
      </w:r>
      <w:r w:rsidR="006B0C1A" w:rsidRPr="00547CBC">
        <w:rPr>
          <w:rFonts w:ascii="Times New Roman" w:hAnsi="Times New Roman"/>
        </w:rPr>
        <w:t xml:space="preserve"> Nevertheless, use by the parties in their contract of the label "casual"</w:t>
      </w:r>
      <w:r w:rsidR="003132B2" w:rsidRPr="00547CBC">
        <w:rPr>
          <w:rFonts w:ascii="Times New Roman" w:hAnsi="Times New Roman"/>
        </w:rPr>
        <w:t xml:space="preserve"> might be a factor which influences the interpretation of their rights and obligations.</w:t>
      </w:r>
      <w:r w:rsidRPr="00547CBC">
        <w:rPr>
          <w:rFonts w:ascii="Times New Roman" w:hAnsi="Times New Roman"/>
        </w:rPr>
        <w:t xml:space="preserve"> That said, </w:t>
      </w:r>
      <w:r w:rsidR="00700E9E" w:rsidRPr="00547CBC">
        <w:rPr>
          <w:rFonts w:ascii="Times New Roman" w:hAnsi="Times New Roman"/>
        </w:rPr>
        <w:t xml:space="preserve">Mr Rossato was paid a casual loading pursuant to </w:t>
      </w:r>
      <w:proofErr w:type="spellStart"/>
      <w:r w:rsidR="00700E9E" w:rsidRPr="00547CBC">
        <w:rPr>
          <w:rFonts w:ascii="Times New Roman" w:hAnsi="Times New Roman"/>
        </w:rPr>
        <w:t>cll</w:t>
      </w:r>
      <w:proofErr w:type="spellEnd"/>
      <w:r w:rsidR="00700E9E" w:rsidRPr="00547CBC">
        <w:rPr>
          <w:rFonts w:ascii="Times New Roman" w:hAnsi="Times New Roman"/>
        </w:rPr>
        <w:t> 6.4.5 and 6.4.6 of the Enterprise Agreement, which clauses were incorporated into each of the NOCEs</w:t>
      </w:r>
      <w:r w:rsidR="00F52F7F" w:rsidRPr="00547CBC">
        <w:rPr>
          <w:rFonts w:ascii="Times New Roman" w:hAnsi="Times New Roman"/>
        </w:rPr>
        <w:t>. T</w:t>
      </w:r>
      <w:r w:rsidRPr="00547CBC">
        <w:rPr>
          <w:rFonts w:ascii="Times New Roman" w:hAnsi="Times New Roman"/>
        </w:rPr>
        <w:t>he circumstance that, as in this case, the parties expressly agreed that the employee w</w:t>
      </w:r>
      <w:r w:rsidR="00290154" w:rsidRPr="00547CBC">
        <w:rPr>
          <w:rFonts w:ascii="Times New Roman" w:hAnsi="Times New Roman"/>
        </w:rPr>
        <w:t>ould</w:t>
      </w:r>
      <w:r w:rsidRPr="00547CBC">
        <w:rPr>
          <w:rFonts w:ascii="Times New Roman" w:hAnsi="Times New Roman"/>
        </w:rPr>
        <w:t xml:space="preserve"> be paid a loading in lieu of entitlements </w:t>
      </w:r>
      <w:r w:rsidR="004B6917" w:rsidRPr="00547CBC">
        <w:rPr>
          <w:rFonts w:ascii="Times New Roman" w:hAnsi="Times New Roman"/>
        </w:rPr>
        <w:t xml:space="preserve">whose rationale presupposes </w:t>
      </w:r>
      <w:r w:rsidRPr="00547CBC">
        <w:rPr>
          <w:rFonts w:ascii="Times New Roman" w:hAnsi="Times New Roman"/>
        </w:rPr>
        <w:t xml:space="preserve">an ongoing working relationship extending beyond the duration of a particular assignment (such as, for example, an entitlement to paid annual leave) is a compelling indication </w:t>
      </w:r>
      <w:r w:rsidR="00670A62" w:rsidRPr="00547CBC">
        <w:rPr>
          <w:rFonts w:ascii="Times New Roman" w:hAnsi="Times New Roman"/>
        </w:rPr>
        <w:t xml:space="preserve">by the parties that their relationship </w:t>
      </w:r>
      <w:r w:rsidR="00BA59E2" w:rsidRPr="00547CBC">
        <w:rPr>
          <w:rFonts w:ascii="Times New Roman" w:hAnsi="Times New Roman"/>
        </w:rPr>
        <w:t>did</w:t>
      </w:r>
      <w:r w:rsidR="00670A62" w:rsidRPr="00547CBC">
        <w:rPr>
          <w:rFonts w:ascii="Times New Roman" w:hAnsi="Times New Roman"/>
        </w:rPr>
        <w:t xml:space="preserve"> not include such a commitment</w:t>
      </w:r>
      <w:r w:rsidRPr="00547CBC">
        <w:rPr>
          <w:rFonts w:ascii="Times New Roman" w:hAnsi="Times New Roman"/>
        </w:rPr>
        <w:t>.</w:t>
      </w:r>
    </w:p>
    <w:p w14:paraId="567DA1EB" w14:textId="40481A54" w:rsidR="00AF46DE" w:rsidRPr="00547CBC" w:rsidRDefault="00117B46" w:rsidP="00547CBC">
      <w:pPr>
        <w:pStyle w:val="HeadingL1"/>
        <w:spacing w:after="260" w:line="280" w:lineRule="exact"/>
        <w:ind w:right="0"/>
        <w:jc w:val="both"/>
        <w:rPr>
          <w:rFonts w:ascii="Times New Roman" w:hAnsi="Times New Roman"/>
        </w:rPr>
      </w:pPr>
      <w:r w:rsidRPr="00547CBC">
        <w:rPr>
          <w:rFonts w:ascii="Times New Roman" w:hAnsi="Times New Roman"/>
        </w:rPr>
        <w:t>T</w:t>
      </w:r>
      <w:r w:rsidR="00AF46DE" w:rsidRPr="00547CBC">
        <w:rPr>
          <w:rFonts w:ascii="Times New Roman" w:hAnsi="Times New Roman"/>
        </w:rPr>
        <w:t xml:space="preserve">he </w:t>
      </w:r>
      <w:r w:rsidR="008C358A" w:rsidRPr="00547CBC">
        <w:rPr>
          <w:rFonts w:ascii="Times New Roman" w:hAnsi="Times New Roman"/>
        </w:rPr>
        <w:t xml:space="preserve">interveners' </w:t>
      </w:r>
      <w:r w:rsidR="00AF46DE" w:rsidRPr="00547CBC">
        <w:rPr>
          <w:rFonts w:ascii="Times New Roman" w:hAnsi="Times New Roman"/>
        </w:rPr>
        <w:t>submissions</w:t>
      </w:r>
    </w:p>
    <w:p w14:paraId="2CB98B84" w14:textId="44F39DE1" w:rsidR="00AF46DE" w:rsidRPr="00547CBC" w:rsidRDefault="00AF46DE"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The CFMMEU </w:t>
      </w:r>
      <w:r w:rsidR="00AC0469" w:rsidRPr="00547CBC">
        <w:rPr>
          <w:rFonts w:ascii="Times New Roman" w:hAnsi="Times New Roman"/>
        </w:rPr>
        <w:t xml:space="preserve">submitted </w:t>
      </w:r>
      <w:r w:rsidRPr="00547CBC">
        <w:rPr>
          <w:rFonts w:ascii="Times New Roman" w:hAnsi="Times New Roman"/>
        </w:rPr>
        <w:t>that the Full Court ought to have decided that Mr Rossato was not a casual employee based on a characterisation of his employment at the time the impugned statutory entitlements arose</w:t>
      </w:r>
      <w:r w:rsidR="00666AA3" w:rsidRPr="00547CBC">
        <w:rPr>
          <w:rFonts w:ascii="Times New Roman" w:hAnsi="Times New Roman"/>
        </w:rPr>
        <w:t xml:space="preserve">, rather than at the time the contract was made at the outset of the employment. The CFMMEU </w:t>
      </w:r>
      <w:r w:rsidR="00E07A03" w:rsidRPr="00547CBC">
        <w:rPr>
          <w:rFonts w:ascii="Times New Roman" w:hAnsi="Times New Roman"/>
        </w:rPr>
        <w:t>supported the observations of Bromberg J as to the merits of such an approach</w:t>
      </w:r>
      <w:r w:rsidR="00E07A03" w:rsidRPr="00547CBC">
        <w:rPr>
          <w:rStyle w:val="FootnoteReference"/>
          <w:rFonts w:ascii="Times New Roman" w:hAnsi="Times New Roman"/>
          <w:sz w:val="24"/>
        </w:rPr>
        <w:footnoteReference w:id="114"/>
      </w:r>
      <w:r w:rsidRPr="00547CBC">
        <w:rPr>
          <w:rFonts w:ascii="Times New Roman" w:hAnsi="Times New Roman"/>
        </w:rPr>
        <w:t xml:space="preserve">. </w:t>
      </w:r>
      <w:r w:rsidRPr="00547CBC">
        <w:rPr>
          <w:rFonts w:ascii="Times New Roman" w:hAnsi="Times New Roman"/>
        </w:rPr>
        <w:lastRenderedPageBreak/>
        <w:t xml:space="preserve">The CFMMEU also submitted that regard should be had to the real substance, practical reality and true nature of the employment relationship, for the reasons given by the Full Court in </w:t>
      </w:r>
      <w:r w:rsidRPr="00547CBC">
        <w:rPr>
          <w:rFonts w:ascii="Times New Roman" w:hAnsi="Times New Roman"/>
          <w:i/>
        </w:rPr>
        <w:t>Skene</w:t>
      </w:r>
      <w:r w:rsidR="009E2480" w:rsidRPr="00547CBC">
        <w:rPr>
          <w:rFonts w:ascii="Times New Roman" w:hAnsi="Times New Roman"/>
        </w:rPr>
        <w:t xml:space="preserve">, </w:t>
      </w:r>
      <w:r w:rsidRPr="00547CBC">
        <w:rPr>
          <w:rFonts w:ascii="Times New Roman" w:hAnsi="Times New Roman"/>
        </w:rPr>
        <w:t>which adopted that approach.</w:t>
      </w:r>
    </w:p>
    <w:p w14:paraId="652A03F1" w14:textId="15D721F8" w:rsidR="00AF46DE" w:rsidRPr="00547CBC" w:rsidRDefault="00AF46DE" w:rsidP="00547CBC">
      <w:pPr>
        <w:pStyle w:val="FixListStyle"/>
        <w:spacing w:after="260" w:line="280" w:lineRule="exact"/>
        <w:ind w:right="0"/>
        <w:jc w:val="both"/>
        <w:rPr>
          <w:rFonts w:ascii="Times New Roman" w:hAnsi="Times New Roman"/>
        </w:rPr>
      </w:pPr>
      <w:r w:rsidRPr="00547CBC">
        <w:rPr>
          <w:rFonts w:ascii="Times New Roman" w:hAnsi="Times New Roman"/>
        </w:rPr>
        <w:tab/>
        <w:t>The submission</w:t>
      </w:r>
      <w:r w:rsidR="00AC0469" w:rsidRPr="00547CBC">
        <w:rPr>
          <w:rFonts w:ascii="Times New Roman" w:hAnsi="Times New Roman"/>
        </w:rPr>
        <w:t>s</w:t>
      </w:r>
      <w:r w:rsidRPr="00547CBC">
        <w:rPr>
          <w:rFonts w:ascii="Times New Roman" w:hAnsi="Times New Roman"/>
        </w:rPr>
        <w:t xml:space="preserve"> by the CFMMEU, if accepted, would mean that the parties could not know what their respective obligations were at the outset of their relationship</w:t>
      </w:r>
      <w:r w:rsidR="00AC0469" w:rsidRPr="00547CBC">
        <w:rPr>
          <w:rFonts w:ascii="Times New Roman" w:hAnsi="Times New Roman"/>
        </w:rPr>
        <w:t xml:space="preserve"> and would not know until a court pronounced upon the question</w:t>
      </w:r>
      <w:r w:rsidRPr="00547CBC">
        <w:rPr>
          <w:rFonts w:ascii="Times New Roman" w:hAnsi="Times New Roman"/>
        </w:rPr>
        <w:t>. That outcome does not accord with elementary notions of freedom of contract</w:t>
      </w:r>
      <w:r w:rsidR="00E247A4" w:rsidRPr="00547CBC">
        <w:rPr>
          <w:rStyle w:val="FootnoteReference"/>
          <w:rFonts w:ascii="Times New Roman" w:hAnsi="Times New Roman"/>
          <w:sz w:val="24"/>
        </w:rPr>
        <w:footnoteReference w:id="115"/>
      </w:r>
      <w:r w:rsidR="00E247A4" w:rsidRPr="00547CBC">
        <w:rPr>
          <w:rFonts w:ascii="Times New Roman" w:hAnsi="Times New Roman"/>
        </w:rPr>
        <w:t>.</w:t>
      </w:r>
      <w:r w:rsidRPr="00547CBC">
        <w:rPr>
          <w:rFonts w:ascii="Times New Roman" w:hAnsi="Times New Roman"/>
        </w:rPr>
        <w:t xml:space="preserve"> </w:t>
      </w:r>
      <w:r w:rsidR="00950513" w:rsidRPr="00547CBC">
        <w:rPr>
          <w:rFonts w:ascii="Times New Roman" w:hAnsi="Times New Roman"/>
        </w:rPr>
        <w:t>T</w:t>
      </w:r>
      <w:r w:rsidRPr="00547CBC">
        <w:rPr>
          <w:rFonts w:ascii="Times New Roman" w:hAnsi="Times New Roman"/>
        </w:rPr>
        <w:t xml:space="preserve">he submissions by the CFMMEU </w:t>
      </w:r>
      <w:r w:rsidR="00D86EC6" w:rsidRPr="00547CBC">
        <w:rPr>
          <w:rFonts w:ascii="Times New Roman" w:hAnsi="Times New Roman"/>
        </w:rPr>
        <w:t xml:space="preserve">involve </w:t>
      </w:r>
      <w:r w:rsidRPr="00547CBC">
        <w:rPr>
          <w:rFonts w:ascii="Times New Roman" w:hAnsi="Times New Roman"/>
        </w:rPr>
        <w:t xml:space="preserve">the very kind of obscurantism </w:t>
      </w:r>
      <w:r w:rsidR="00C33121" w:rsidRPr="00547CBC">
        <w:rPr>
          <w:rFonts w:ascii="Times New Roman" w:hAnsi="Times New Roman"/>
        </w:rPr>
        <w:t xml:space="preserve">that </w:t>
      </w:r>
      <w:r w:rsidR="00D86EC6" w:rsidRPr="00547CBC">
        <w:rPr>
          <w:rFonts w:ascii="Times New Roman" w:hAnsi="Times New Roman"/>
        </w:rPr>
        <w:t xml:space="preserve">has been said to be </w:t>
      </w:r>
      <w:r w:rsidR="00C33121" w:rsidRPr="00547CBC">
        <w:rPr>
          <w:rFonts w:ascii="Times New Roman" w:hAnsi="Times New Roman"/>
        </w:rPr>
        <w:t>alien to the judicial function</w:t>
      </w:r>
      <w:r w:rsidR="00EF00D5" w:rsidRPr="00547CBC">
        <w:rPr>
          <w:rStyle w:val="FootnoteReference"/>
          <w:rFonts w:ascii="Times New Roman" w:hAnsi="Times New Roman"/>
          <w:sz w:val="24"/>
        </w:rPr>
        <w:footnoteReference w:id="116"/>
      </w:r>
      <w:r w:rsidR="00C33121" w:rsidRPr="00547CBC">
        <w:rPr>
          <w:rFonts w:ascii="Times New Roman" w:hAnsi="Times New Roman"/>
        </w:rPr>
        <w:t>.</w:t>
      </w:r>
    </w:p>
    <w:p w14:paraId="4EED6C9E" w14:textId="47DC0C2A" w:rsidR="00917985" w:rsidRPr="00547CBC" w:rsidRDefault="00917985" w:rsidP="00547CBC">
      <w:pPr>
        <w:pStyle w:val="FixListStyle"/>
        <w:spacing w:after="260" w:line="280" w:lineRule="exact"/>
        <w:ind w:right="0"/>
        <w:jc w:val="both"/>
        <w:rPr>
          <w:rFonts w:ascii="Times New Roman" w:hAnsi="Times New Roman"/>
        </w:rPr>
      </w:pPr>
      <w:r w:rsidRPr="00547CBC">
        <w:rPr>
          <w:rFonts w:ascii="Times New Roman" w:hAnsi="Times New Roman"/>
        </w:rPr>
        <w:tab/>
        <w:t xml:space="preserve">Mr Petersen submitted that </w:t>
      </w:r>
      <w:proofErr w:type="spellStart"/>
      <w:r w:rsidRPr="00547CBC">
        <w:rPr>
          <w:rFonts w:ascii="Times New Roman" w:hAnsi="Times New Roman"/>
        </w:rPr>
        <w:t>WorkPac's</w:t>
      </w:r>
      <w:proofErr w:type="spellEnd"/>
      <w:r w:rsidRPr="00547CBC">
        <w:rPr>
          <w:rFonts w:ascii="Times New Roman" w:hAnsi="Times New Roman"/>
        </w:rPr>
        <w:t xml:space="preserve"> contention that the characterisation of Mr </w:t>
      </w:r>
      <w:proofErr w:type="spellStart"/>
      <w:r w:rsidRPr="00547CBC">
        <w:rPr>
          <w:rFonts w:ascii="Times New Roman" w:hAnsi="Times New Roman"/>
        </w:rPr>
        <w:t>Rossato's</w:t>
      </w:r>
      <w:proofErr w:type="spellEnd"/>
      <w:r w:rsidRPr="00547CBC">
        <w:rPr>
          <w:rFonts w:ascii="Times New Roman" w:hAnsi="Times New Roman"/>
        </w:rPr>
        <w:t xml:space="preserve"> employment depended entirely on the express or implied terms of the contracts was wrong on </w:t>
      </w:r>
      <w:r w:rsidR="00F3205D" w:rsidRPr="00547CBC">
        <w:rPr>
          <w:rFonts w:ascii="Times New Roman" w:hAnsi="Times New Roman"/>
        </w:rPr>
        <w:t xml:space="preserve">two </w:t>
      </w:r>
      <w:r w:rsidRPr="00547CBC">
        <w:rPr>
          <w:rFonts w:ascii="Times New Roman" w:hAnsi="Times New Roman"/>
        </w:rPr>
        <w:t xml:space="preserve">grounds. First, authorities concerning the employee and contractor distinction, including </w:t>
      </w:r>
      <w:r w:rsidRPr="00547CBC">
        <w:rPr>
          <w:rFonts w:ascii="Times New Roman" w:hAnsi="Times New Roman"/>
          <w:i/>
        </w:rPr>
        <w:t xml:space="preserve">Hollis v </w:t>
      </w:r>
      <w:proofErr w:type="spellStart"/>
      <w:r w:rsidRPr="00547CBC">
        <w:rPr>
          <w:rFonts w:ascii="Times New Roman" w:hAnsi="Times New Roman"/>
          <w:i/>
        </w:rPr>
        <w:t>Vabu</w:t>
      </w:r>
      <w:proofErr w:type="spellEnd"/>
      <w:r w:rsidRPr="00547CBC">
        <w:rPr>
          <w:rFonts w:ascii="Times New Roman" w:hAnsi="Times New Roman"/>
          <w:i/>
        </w:rPr>
        <w:t xml:space="preserve"> Pty Ltd</w:t>
      </w:r>
      <w:r w:rsidRPr="00547CBC">
        <w:rPr>
          <w:rStyle w:val="FootnoteReference"/>
          <w:rFonts w:ascii="Times New Roman" w:hAnsi="Times New Roman"/>
          <w:sz w:val="24"/>
        </w:rPr>
        <w:footnoteReference w:id="117"/>
      </w:r>
      <w:r w:rsidRPr="00547CBC">
        <w:rPr>
          <w:rFonts w:ascii="Times New Roman" w:hAnsi="Times New Roman"/>
        </w:rPr>
        <w:t xml:space="preserve">, consider the "totality of the relationship" between the parties. </w:t>
      </w:r>
      <w:r w:rsidR="00521854" w:rsidRPr="00547CBC">
        <w:rPr>
          <w:rFonts w:ascii="Times New Roman" w:hAnsi="Times New Roman"/>
        </w:rPr>
        <w:t xml:space="preserve">Further, </w:t>
      </w:r>
      <w:r w:rsidRPr="00547CBC">
        <w:rPr>
          <w:rFonts w:ascii="Times New Roman" w:hAnsi="Times New Roman"/>
        </w:rPr>
        <w:t xml:space="preserve">Mr Petersen contended that </w:t>
      </w:r>
      <w:r w:rsidRPr="00547CBC">
        <w:rPr>
          <w:rFonts w:ascii="Times New Roman" w:hAnsi="Times New Roman"/>
          <w:i/>
        </w:rPr>
        <w:t>Doyle v Sydney Steel Co Ltd</w:t>
      </w:r>
      <w:r w:rsidRPr="00547CBC">
        <w:rPr>
          <w:rStyle w:val="FootnoteReference"/>
          <w:rFonts w:ascii="Times New Roman" w:hAnsi="Times New Roman"/>
          <w:sz w:val="24"/>
        </w:rPr>
        <w:footnoteReference w:id="118"/>
      </w:r>
      <w:r w:rsidRPr="00547CBC">
        <w:rPr>
          <w:rFonts w:ascii="Times New Roman" w:hAnsi="Times New Roman"/>
        </w:rPr>
        <w:t xml:space="preserve"> was authority for the proposition that the question of who is a casual worker depends on all the circumstances.</w:t>
      </w:r>
      <w:r w:rsidR="008D6BB1" w:rsidRPr="00547CBC">
        <w:rPr>
          <w:rFonts w:ascii="Times New Roman" w:hAnsi="Times New Roman"/>
        </w:rPr>
        <w:t xml:space="preserve"> These submissions may be dealt with seriatim.</w:t>
      </w:r>
    </w:p>
    <w:p w14:paraId="056CD034" w14:textId="4AD8356D" w:rsidR="00917985" w:rsidRPr="00547CBC" w:rsidRDefault="00917985"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Pr="00547CBC">
        <w:rPr>
          <w:rFonts w:ascii="Times New Roman" w:hAnsi="Times New Roman"/>
          <w:i/>
          <w:iCs/>
        </w:rPr>
        <w:t xml:space="preserve">Hollis v </w:t>
      </w:r>
      <w:proofErr w:type="spellStart"/>
      <w:r w:rsidRPr="00547CBC">
        <w:rPr>
          <w:rFonts w:ascii="Times New Roman" w:hAnsi="Times New Roman"/>
          <w:i/>
          <w:iCs/>
        </w:rPr>
        <w:t>Vabu</w:t>
      </w:r>
      <w:proofErr w:type="spellEnd"/>
      <w:r w:rsidRPr="00547CBC">
        <w:rPr>
          <w:rFonts w:ascii="Times New Roman" w:hAnsi="Times New Roman"/>
        </w:rPr>
        <w:t xml:space="preserve"> was concerned with whether </w:t>
      </w:r>
      <w:r w:rsidR="00F15FBF" w:rsidRPr="00547CBC">
        <w:rPr>
          <w:rFonts w:ascii="Times New Roman" w:hAnsi="Times New Roman"/>
        </w:rPr>
        <w:t>a</w:t>
      </w:r>
      <w:r w:rsidR="00504F35" w:rsidRPr="00547CBC">
        <w:rPr>
          <w:rFonts w:ascii="Times New Roman" w:hAnsi="Times New Roman"/>
        </w:rPr>
        <w:t xml:space="preserve"> </w:t>
      </w:r>
      <w:r w:rsidRPr="00547CBC">
        <w:rPr>
          <w:rFonts w:ascii="Times New Roman" w:hAnsi="Times New Roman"/>
        </w:rPr>
        <w:t>person was an employee or an independent contractor</w:t>
      </w:r>
      <w:r w:rsidR="0043576A" w:rsidRPr="00547CBC">
        <w:rPr>
          <w:rFonts w:ascii="Times New Roman" w:hAnsi="Times New Roman"/>
        </w:rPr>
        <w:t xml:space="preserve"> of another</w:t>
      </w:r>
      <w:r w:rsidRPr="00547CBC">
        <w:rPr>
          <w:rFonts w:ascii="Times New Roman" w:hAnsi="Times New Roman"/>
        </w:rPr>
        <w:t xml:space="preserve">. </w:t>
      </w:r>
      <w:r w:rsidR="00A917B9" w:rsidRPr="00547CBC">
        <w:rPr>
          <w:rFonts w:ascii="Times New Roman" w:hAnsi="Times New Roman"/>
        </w:rPr>
        <w:t>On one view,</w:t>
      </w:r>
      <w:r w:rsidR="00F24BC9" w:rsidRPr="00547CBC">
        <w:rPr>
          <w:rFonts w:ascii="Times New Roman" w:hAnsi="Times New Roman"/>
        </w:rPr>
        <w:t xml:space="preserve"> t</w:t>
      </w:r>
      <w:r w:rsidRPr="00547CBC">
        <w:rPr>
          <w:rFonts w:ascii="Times New Roman" w:hAnsi="Times New Roman"/>
        </w:rPr>
        <w:t>he resolution of that question may depend upon the extent to which it can be shown that one party acts in the business of, and under the control and direction of, the other</w:t>
      </w:r>
      <w:r w:rsidR="00B770C2" w:rsidRPr="00547CBC">
        <w:rPr>
          <w:rStyle w:val="FootnoteReference"/>
          <w:rFonts w:ascii="Times New Roman" w:hAnsi="Times New Roman"/>
          <w:sz w:val="24"/>
        </w:rPr>
        <w:footnoteReference w:id="119"/>
      </w:r>
      <w:r w:rsidRPr="00547CBC">
        <w:rPr>
          <w:rFonts w:ascii="Times New Roman" w:hAnsi="Times New Roman"/>
        </w:rPr>
        <w:t xml:space="preserve">. </w:t>
      </w:r>
      <w:r w:rsidR="00DE150B" w:rsidRPr="00547CBC">
        <w:rPr>
          <w:rFonts w:ascii="Times New Roman" w:hAnsi="Times New Roman"/>
        </w:rPr>
        <w:t xml:space="preserve">It should be borne in mind </w:t>
      </w:r>
      <w:r w:rsidR="0003342C" w:rsidRPr="00547CBC">
        <w:rPr>
          <w:rFonts w:ascii="Times New Roman" w:hAnsi="Times New Roman"/>
        </w:rPr>
        <w:t xml:space="preserve">that the answer to that question affects the rights not only </w:t>
      </w:r>
      <w:r w:rsidR="00CC6E8A" w:rsidRPr="00547CBC">
        <w:rPr>
          <w:rFonts w:ascii="Times New Roman" w:hAnsi="Times New Roman"/>
        </w:rPr>
        <w:t xml:space="preserve">of </w:t>
      </w:r>
      <w:r w:rsidR="0003342C" w:rsidRPr="00547CBC">
        <w:rPr>
          <w:rFonts w:ascii="Times New Roman" w:hAnsi="Times New Roman"/>
        </w:rPr>
        <w:t xml:space="preserve">the parties to the arrangement but also of </w:t>
      </w:r>
      <w:r w:rsidR="008B4EF3" w:rsidRPr="00547CBC">
        <w:rPr>
          <w:rFonts w:ascii="Times New Roman" w:hAnsi="Times New Roman"/>
        </w:rPr>
        <w:t>third parties</w:t>
      </w:r>
      <w:r w:rsidR="0003342C" w:rsidRPr="00547CBC">
        <w:rPr>
          <w:rFonts w:ascii="Times New Roman" w:hAnsi="Times New Roman"/>
        </w:rPr>
        <w:t xml:space="preserve"> with whom they deal under its colours. As much is illustrated by </w:t>
      </w:r>
      <w:r w:rsidR="0003342C" w:rsidRPr="00547CBC">
        <w:rPr>
          <w:rFonts w:ascii="Times New Roman" w:hAnsi="Times New Roman"/>
          <w:i/>
        </w:rPr>
        <w:t xml:space="preserve">Hollis v </w:t>
      </w:r>
      <w:proofErr w:type="spellStart"/>
      <w:r w:rsidR="0003342C" w:rsidRPr="00547CBC">
        <w:rPr>
          <w:rFonts w:ascii="Times New Roman" w:hAnsi="Times New Roman"/>
          <w:i/>
        </w:rPr>
        <w:t>Vabu</w:t>
      </w:r>
      <w:proofErr w:type="spellEnd"/>
      <w:r w:rsidR="0003342C" w:rsidRPr="00547CBC">
        <w:rPr>
          <w:rFonts w:ascii="Times New Roman" w:hAnsi="Times New Roman"/>
          <w:i/>
        </w:rPr>
        <w:t xml:space="preserve"> </w:t>
      </w:r>
      <w:r w:rsidR="0003342C" w:rsidRPr="00547CBC">
        <w:rPr>
          <w:rFonts w:ascii="Times New Roman" w:hAnsi="Times New Roman"/>
        </w:rPr>
        <w:t>itself</w:t>
      </w:r>
      <w:r w:rsidR="008B4EF3" w:rsidRPr="00547CBC">
        <w:rPr>
          <w:rFonts w:ascii="Times New Roman" w:hAnsi="Times New Roman"/>
        </w:rPr>
        <w:t>. There</w:t>
      </w:r>
      <w:r w:rsidR="008E43C0" w:rsidRPr="00547CBC">
        <w:rPr>
          <w:rFonts w:ascii="Times New Roman" w:hAnsi="Times New Roman"/>
        </w:rPr>
        <w:t xml:space="preserve"> the</w:t>
      </w:r>
      <w:r w:rsidR="0003342C" w:rsidRPr="00547CBC">
        <w:rPr>
          <w:rFonts w:ascii="Times New Roman" w:hAnsi="Times New Roman"/>
        </w:rPr>
        <w:t xml:space="preserve"> ultimate issue </w:t>
      </w:r>
      <w:r w:rsidR="008E43C0" w:rsidRPr="00547CBC">
        <w:rPr>
          <w:rFonts w:ascii="Times New Roman" w:hAnsi="Times New Roman"/>
        </w:rPr>
        <w:t>was</w:t>
      </w:r>
      <w:r w:rsidR="00930D8F" w:rsidRPr="00547CBC">
        <w:rPr>
          <w:rFonts w:ascii="Times New Roman" w:hAnsi="Times New Roman"/>
        </w:rPr>
        <w:t xml:space="preserve"> </w:t>
      </w:r>
      <w:r w:rsidR="0003342C" w:rsidRPr="00547CBC">
        <w:rPr>
          <w:rFonts w:ascii="Times New Roman" w:hAnsi="Times New Roman"/>
        </w:rPr>
        <w:t xml:space="preserve">whether the appellant enjoyed rights against </w:t>
      </w:r>
      <w:proofErr w:type="spellStart"/>
      <w:r w:rsidR="0003342C" w:rsidRPr="00547CBC">
        <w:rPr>
          <w:rFonts w:ascii="Times New Roman" w:hAnsi="Times New Roman"/>
        </w:rPr>
        <w:t>Vabu</w:t>
      </w:r>
      <w:proofErr w:type="spellEnd"/>
      <w:r w:rsidR="0003342C" w:rsidRPr="00547CBC">
        <w:rPr>
          <w:rFonts w:ascii="Times New Roman" w:hAnsi="Times New Roman"/>
        </w:rPr>
        <w:t xml:space="preserve"> or merely against the hapless and impecunious courier</w:t>
      </w:r>
      <w:r w:rsidR="00072BEE" w:rsidRPr="00547CBC">
        <w:rPr>
          <w:rFonts w:ascii="Times New Roman" w:hAnsi="Times New Roman"/>
        </w:rPr>
        <w:t>.</w:t>
      </w:r>
      <w:r w:rsidR="0003342C" w:rsidRPr="00547CBC">
        <w:rPr>
          <w:rFonts w:ascii="Times New Roman" w:hAnsi="Times New Roman"/>
        </w:rPr>
        <w:t xml:space="preserve"> </w:t>
      </w:r>
      <w:r w:rsidR="00424F19" w:rsidRPr="00547CBC">
        <w:rPr>
          <w:rFonts w:ascii="Times New Roman" w:hAnsi="Times New Roman"/>
        </w:rPr>
        <w:t>In contrast,</w:t>
      </w:r>
      <w:r w:rsidR="00E0480E" w:rsidRPr="00547CBC">
        <w:rPr>
          <w:rFonts w:ascii="Times New Roman" w:hAnsi="Times New Roman"/>
        </w:rPr>
        <w:t xml:space="preserve"> </w:t>
      </w:r>
      <w:r w:rsidR="002D5FFB" w:rsidRPr="00547CBC">
        <w:rPr>
          <w:rFonts w:ascii="Times New Roman" w:hAnsi="Times New Roman"/>
        </w:rPr>
        <w:t>t</w:t>
      </w:r>
      <w:r w:rsidR="0003342C" w:rsidRPr="00547CBC">
        <w:rPr>
          <w:rFonts w:ascii="Times New Roman" w:hAnsi="Times New Roman"/>
        </w:rPr>
        <w:t xml:space="preserve">he present case is concerned with the character of an employment relationship, a question </w:t>
      </w:r>
      <w:r w:rsidR="0034104F" w:rsidRPr="00547CBC">
        <w:rPr>
          <w:rFonts w:ascii="Times New Roman" w:hAnsi="Times New Roman"/>
        </w:rPr>
        <w:t xml:space="preserve">the resolution of </w:t>
      </w:r>
      <w:r w:rsidR="0003342C" w:rsidRPr="00547CBC">
        <w:rPr>
          <w:rFonts w:ascii="Times New Roman" w:hAnsi="Times New Roman"/>
        </w:rPr>
        <w:t xml:space="preserve">which has no </w:t>
      </w:r>
      <w:r w:rsidR="0003342C" w:rsidRPr="00547CBC">
        <w:rPr>
          <w:rFonts w:ascii="Times New Roman" w:hAnsi="Times New Roman"/>
        </w:rPr>
        <w:lastRenderedPageBreak/>
        <w:t xml:space="preserve">significance for the rights of </w:t>
      </w:r>
      <w:r w:rsidR="0034104F" w:rsidRPr="00547CBC">
        <w:rPr>
          <w:rFonts w:ascii="Times New Roman" w:hAnsi="Times New Roman"/>
        </w:rPr>
        <w:t>persons</w:t>
      </w:r>
      <w:r w:rsidR="0003342C" w:rsidRPr="00547CBC">
        <w:rPr>
          <w:rFonts w:ascii="Times New Roman" w:hAnsi="Times New Roman"/>
        </w:rPr>
        <w:t xml:space="preserve"> who are not </w:t>
      </w:r>
      <w:r w:rsidR="0034104F" w:rsidRPr="00547CBC">
        <w:rPr>
          <w:rFonts w:ascii="Times New Roman" w:hAnsi="Times New Roman"/>
        </w:rPr>
        <w:t>privy</w:t>
      </w:r>
      <w:r w:rsidR="00851611" w:rsidRPr="00547CBC">
        <w:rPr>
          <w:rFonts w:ascii="Times New Roman" w:hAnsi="Times New Roman"/>
        </w:rPr>
        <w:t xml:space="preserve"> to the relationship.</w:t>
      </w:r>
      <w:r w:rsidR="00D50D7E" w:rsidRPr="00547CBC">
        <w:rPr>
          <w:rFonts w:ascii="Times New Roman" w:hAnsi="Times New Roman"/>
        </w:rPr>
        <w:t xml:space="preserve"> The analysis in</w:t>
      </w:r>
      <w:r w:rsidR="00CC2C34" w:rsidRPr="00547CBC">
        <w:rPr>
          <w:rFonts w:ascii="Times New Roman" w:hAnsi="Times New Roman"/>
        </w:rPr>
        <w:t xml:space="preserve"> </w:t>
      </w:r>
      <w:r w:rsidRPr="00547CBC">
        <w:rPr>
          <w:rFonts w:ascii="Times New Roman" w:hAnsi="Times New Roman"/>
          <w:i/>
          <w:iCs/>
        </w:rPr>
        <w:t xml:space="preserve">Hollis v </w:t>
      </w:r>
      <w:proofErr w:type="spellStart"/>
      <w:r w:rsidRPr="00547CBC">
        <w:rPr>
          <w:rFonts w:ascii="Times New Roman" w:hAnsi="Times New Roman"/>
          <w:i/>
          <w:iCs/>
        </w:rPr>
        <w:t>Vabu</w:t>
      </w:r>
      <w:proofErr w:type="spellEnd"/>
      <w:r w:rsidRPr="00547CBC">
        <w:rPr>
          <w:rFonts w:ascii="Times New Roman" w:hAnsi="Times New Roman"/>
        </w:rPr>
        <w:t xml:space="preserve"> affords no assistance</w:t>
      </w:r>
      <w:r w:rsidR="00744BDF" w:rsidRPr="00547CBC">
        <w:rPr>
          <w:rFonts w:ascii="Times New Roman" w:hAnsi="Times New Roman"/>
        </w:rPr>
        <w:t>, even by analogy,</w:t>
      </w:r>
      <w:r w:rsidRPr="00547CBC">
        <w:rPr>
          <w:rFonts w:ascii="Times New Roman" w:hAnsi="Times New Roman"/>
        </w:rPr>
        <w:t xml:space="preserve"> in the resolution of </w:t>
      </w:r>
      <w:r w:rsidR="001A3447" w:rsidRPr="00547CBC">
        <w:rPr>
          <w:rFonts w:ascii="Times New Roman" w:hAnsi="Times New Roman"/>
        </w:rPr>
        <w:t>a question as to the character of an employment relationship</w:t>
      </w:r>
      <w:r w:rsidR="00190E53" w:rsidRPr="00547CBC">
        <w:rPr>
          <w:rFonts w:ascii="Times New Roman" w:hAnsi="Times New Roman"/>
        </w:rPr>
        <w:t>,</w:t>
      </w:r>
      <w:r w:rsidR="001A3447" w:rsidRPr="00547CBC">
        <w:rPr>
          <w:rFonts w:ascii="Times New Roman" w:hAnsi="Times New Roman"/>
        </w:rPr>
        <w:t xml:space="preserve"> where there is no reason to doubt that the terms of that relationship </w:t>
      </w:r>
      <w:r w:rsidR="00432E8F" w:rsidRPr="00547CBC">
        <w:rPr>
          <w:rFonts w:ascii="Times New Roman" w:hAnsi="Times New Roman"/>
        </w:rPr>
        <w:t>are</w:t>
      </w:r>
      <w:r w:rsidR="001A3447" w:rsidRPr="00547CBC">
        <w:rPr>
          <w:rFonts w:ascii="Times New Roman" w:hAnsi="Times New Roman"/>
        </w:rPr>
        <w:t xml:space="preserve"> committed comprehensively to </w:t>
      </w:r>
      <w:r w:rsidR="00432E8F" w:rsidRPr="00547CBC">
        <w:rPr>
          <w:rFonts w:ascii="Times New Roman" w:hAnsi="Times New Roman"/>
        </w:rPr>
        <w:t>the</w:t>
      </w:r>
      <w:r w:rsidR="001A3447" w:rsidRPr="00547CBC">
        <w:rPr>
          <w:rFonts w:ascii="Times New Roman" w:hAnsi="Times New Roman"/>
        </w:rPr>
        <w:t xml:space="preserve"> written </w:t>
      </w:r>
      <w:r w:rsidR="00432E8F" w:rsidRPr="00547CBC">
        <w:rPr>
          <w:rFonts w:ascii="Times New Roman" w:hAnsi="Times New Roman"/>
        </w:rPr>
        <w:t xml:space="preserve">agreements </w:t>
      </w:r>
      <w:r w:rsidR="00F8440D" w:rsidRPr="00547CBC">
        <w:rPr>
          <w:rFonts w:ascii="Times New Roman" w:hAnsi="Times New Roman"/>
        </w:rPr>
        <w:t xml:space="preserve">by </w:t>
      </w:r>
      <w:r w:rsidR="00432E8F" w:rsidRPr="00547CBC">
        <w:rPr>
          <w:rFonts w:ascii="Times New Roman" w:hAnsi="Times New Roman"/>
        </w:rPr>
        <w:t xml:space="preserve">which the parties </w:t>
      </w:r>
      <w:r w:rsidR="00F8440D" w:rsidRPr="00547CBC">
        <w:rPr>
          <w:rFonts w:ascii="Times New Roman" w:hAnsi="Times New Roman"/>
        </w:rPr>
        <w:t>have agreed to be bound.</w:t>
      </w:r>
    </w:p>
    <w:p w14:paraId="3A7C1676" w14:textId="5EDC6110" w:rsidR="00917985" w:rsidRPr="00547CBC" w:rsidRDefault="00917985"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154B6C" w:rsidRPr="00547CBC">
        <w:rPr>
          <w:rFonts w:ascii="Times New Roman" w:hAnsi="Times New Roman"/>
        </w:rPr>
        <w:t xml:space="preserve">This Court's decision in </w:t>
      </w:r>
      <w:r w:rsidRPr="00547CBC">
        <w:rPr>
          <w:rFonts w:ascii="Times New Roman" w:hAnsi="Times New Roman"/>
          <w:i/>
        </w:rPr>
        <w:t>Doyle</w:t>
      </w:r>
      <w:r w:rsidRPr="00547CBC">
        <w:rPr>
          <w:rFonts w:ascii="Times New Roman" w:hAnsi="Times New Roman"/>
        </w:rPr>
        <w:t xml:space="preserve"> concerned a workers' compensation claim made by the appellant boilermaker against the respondent company. At the time, the statutory workers' compensation regime provided for a particular method of calculating "average weekly earnings" of a "casual worker". The Workers' Compensation Commission found that the appellant was a "casual" and this decision was not disturbed by the Supreme Court of New South Wales. The High Court, comprised of four Justices, was split on the question whether the appellant was a casual</w:t>
      </w:r>
      <w:r w:rsidR="0094463D" w:rsidRPr="00547CBC">
        <w:rPr>
          <w:rFonts w:ascii="Times New Roman" w:hAnsi="Times New Roman"/>
        </w:rPr>
        <w:t xml:space="preserve"> employee. </w:t>
      </w:r>
      <w:r w:rsidRPr="00547CBC">
        <w:rPr>
          <w:rFonts w:ascii="Times New Roman" w:hAnsi="Times New Roman"/>
        </w:rPr>
        <w:t xml:space="preserve">This Court being evenly split, the decision of the Supreme Court of New South Wales was affirmed. The only member of the Court to comment on the test to be applied was </w:t>
      </w:r>
      <w:proofErr w:type="spellStart"/>
      <w:r w:rsidRPr="00547CBC">
        <w:rPr>
          <w:rFonts w:ascii="Times New Roman" w:hAnsi="Times New Roman"/>
        </w:rPr>
        <w:t>McTiernan</w:t>
      </w:r>
      <w:proofErr w:type="spellEnd"/>
      <w:r w:rsidRPr="00547CBC">
        <w:rPr>
          <w:rFonts w:ascii="Times New Roman" w:hAnsi="Times New Roman"/>
        </w:rPr>
        <w:t> J, who said</w:t>
      </w:r>
      <w:r w:rsidR="00AB625F" w:rsidRPr="00547CBC">
        <w:rPr>
          <w:rStyle w:val="FootnoteReference"/>
          <w:rFonts w:ascii="Times New Roman" w:hAnsi="Times New Roman"/>
          <w:sz w:val="24"/>
        </w:rPr>
        <w:footnoteReference w:id="120"/>
      </w:r>
      <w:r w:rsidRPr="00547CBC">
        <w:rPr>
          <w:rFonts w:ascii="Times New Roman" w:hAnsi="Times New Roman"/>
        </w:rPr>
        <w:t>:</w:t>
      </w:r>
    </w:p>
    <w:p w14:paraId="70D01D0E" w14:textId="77777777" w:rsidR="00547CBC" w:rsidRDefault="00917985" w:rsidP="00547CBC">
      <w:pPr>
        <w:pStyle w:val="leftright"/>
        <w:spacing w:before="0" w:after="260" w:line="280" w:lineRule="exact"/>
        <w:ind w:right="0"/>
        <w:jc w:val="both"/>
        <w:rPr>
          <w:rFonts w:ascii="Times New Roman" w:hAnsi="Times New Roman"/>
        </w:rPr>
      </w:pPr>
      <w:r w:rsidRPr="00547CBC">
        <w:rPr>
          <w:rFonts w:ascii="Times New Roman" w:hAnsi="Times New Roman"/>
        </w:rPr>
        <w:t>"Each case is to be determined on its own facts, consideration being given not only to 'the nature of the work but also the way in which the wages are paid, or the amount of the wages, the period of time over which the employment extends, indeed all the facts and circumstances of the case'</w:t>
      </w:r>
      <w:r w:rsidRPr="00547CBC">
        <w:rPr>
          <w:rStyle w:val="FootnoteReference"/>
          <w:rFonts w:ascii="Times New Roman" w:hAnsi="Times New Roman"/>
          <w:sz w:val="24"/>
        </w:rPr>
        <w:footnoteReference w:id="121"/>
      </w:r>
      <w:r w:rsidRPr="00547CBC">
        <w:rPr>
          <w:rFonts w:ascii="Times New Roman" w:hAnsi="Times New Roman"/>
        </w:rPr>
        <w:t>."</w:t>
      </w:r>
    </w:p>
    <w:p w14:paraId="1EB64BE4" w14:textId="4501CADB" w:rsidR="00692FD7" w:rsidRPr="00547CBC" w:rsidRDefault="00917985"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986DFF" w:rsidRPr="00547CBC">
        <w:rPr>
          <w:rFonts w:ascii="Times New Roman" w:hAnsi="Times New Roman"/>
        </w:rPr>
        <w:t xml:space="preserve">To say, as did </w:t>
      </w:r>
      <w:proofErr w:type="spellStart"/>
      <w:r w:rsidR="00986DFF" w:rsidRPr="00547CBC">
        <w:rPr>
          <w:rFonts w:ascii="Times New Roman" w:hAnsi="Times New Roman"/>
        </w:rPr>
        <w:t>McTiernan</w:t>
      </w:r>
      <w:proofErr w:type="spellEnd"/>
      <w:r w:rsidR="00986DFF" w:rsidRPr="00547CBC">
        <w:rPr>
          <w:rFonts w:ascii="Times New Roman" w:hAnsi="Times New Roman"/>
        </w:rPr>
        <w:t xml:space="preserve"> J, that the resolution of the issue depends on "all the </w:t>
      </w:r>
      <w:r w:rsidR="006450B5" w:rsidRPr="00547CBC">
        <w:rPr>
          <w:rFonts w:ascii="Times New Roman" w:hAnsi="Times New Roman"/>
        </w:rPr>
        <w:t xml:space="preserve">facts and </w:t>
      </w:r>
      <w:r w:rsidR="00986DFF" w:rsidRPr="00547CBC">
        <w:rPr>
          <w:rFonts w:ascii="Times New Roman" w:hAnsi="Times New Roman"/>
        </w:rPr>
        <w:t>circumstances" is not to say anything very helpful</w:t>
      </w:r>
      <w:r w:rsidR="00B81A31" w:rsidRPr="00547CBC">
        <w:rPr>
          <w:rFonts w:ascii="Times New Roman" w:hAnsi="Times New Roman"/>
        </w:rPr>
        <w:t xml:space="preserve"> at all</w:t>
      </w:r>
      <w:r w:rsidR="00986DFF" w:rsidRPr="00547CBC">
        <w:rPr>
          <w:rFonts w:ascii="Times New Roman" w:hAnsi="Times New Roman"/>
        </w:rPr>
        <w:t>. In any event</w:t>
      </w:r>
      <w:r w:rsidR="00FA759C" w:rsidRPr="00547CBC">
        <w:rPr>
          <w:rFonts w:ascii="Times New Roman" w:hAnsi="Times New Roman"/>
        </w:rPr>
        <w:t xml:space="preserve">, many years have elapsed since the modest observations of </w:t>
      </w:r>
      <w:proofErr w:type="spellStart"/>
      <w:r w:rsidR="00FA759C" w:rsidRPr="00547CBC">
        <w:rPr>
          <w:rFonts w:ascii="Times New Roman" w:hAnsi="Times New Roman"/>
        </w:rPr>
        <w:t>McTiernan</w:t>
      </w:r>
      <w:proofErr w:type="spellEnd"/>
      <w:r w:rsidR="00FA759C" w:rsidRPr="00547CBC">
        <w:rPr>
          <w:rFonts w:ascii="Times New Roman" w:hAnsi="Times New Roman"/>
        </w:rPr>
        <w:t> J, and in that time, as has been seen, a conse</w:t>
      </w:r>
      <w:r w:rsidR="00B049B3" w:rsidRPr="00547CBC">
        <w:rPr>
          <w:rFonts w:ascii="Times New Roman" w:hAnsi="Times New Roman"/>
        </w:rPr>
        <w:t>nsus has emerged in the case law as to the distinguishing characteristics of casual employment.</w:t>
      </w:r>
      <w:r w:rsidR="00692FD7" w:rsidRPr="00547CBC">
        <w:rPr>
          <w:rFonts w:ascii="Times New Roman" w:hAnsi="Times New Roman"/>
        </w:rPr>
        <w:t xml:space="preserve"> </w:t>
      </w:r>
      <w:r w:rsidR="008D6BB1" w:rsidRPr="00547CBC">
        <w:rPr>
          <w:rFonts w:ascii="Times New Roman" w:hAnsi="Times New Roman"/>
        </w:rPr>
        <w:t>Indeed, within</w:t>
      </w:r>
      <w:r w:rsidR="00692FD7" w:rsidRPr="00547CBC">
        <w:rPr>
          <w:rFonts w:ascii="Times New Roman" w:hAnsi="Times New Roman"/>
        </w:rPr>
        <w:t xml:space="preserve"> a year of the decision in </w:t>
      </w:r>
      <w:r w:rsidR="00692FD7" w:rsidRPr="00547CBC">
        <w:rPr>
          <w:rFonts w:ascii="Times New Roman" w:hAnsi="Times New Roman"/>
          <w:i/>
          <w:iCs/>
        </w:rPr>
        <w:t>Doyle</w:t>
      </w:r>
      <w:r w:rsidR="00692FD7" w:rsidRPr="00547CBC">
        <w:rPr>
          <w:rFonts w:ascii="Times New Roman" w:hAnsi="Times New Roman"/>
        </w:rPr>
        <w:t xml:space="preserve">, in </w:t>
      </w:r>
      <w:proofErr w:type="spellStart"/>
      <w:r w:rsidR="00692FD7" w:rsidRPr="00547CBC">
        <w:rPr>
          <w:rFonts w:ascii="Times New Roman" w:hAnsi="Times New Roman"/>
          <w:i/>
          <w:iCs/>
        </w:rPr>
        <w:t>Shugg</w:t>
      </w:r>
      <w:proofErr w:type="spellEnd"/>
      <w:r w:rsidR="00692FD7" w:rsidRPr="00547CBC">
        <w:rPr>
          <w:rFonts w:ascii="Times New Roman" w:hAnsi="Times New Roman"/>
          <w:i/>
          <w:iCs/>
        </w:rPr>
        <w:t xml:space="preserve"> v Commissioner for Road Transport and Tramways (NSW)</w:t>
      </w:r>
      <w:r w:rsidR="00692FD7" w:rsidRPr="00547CBC">
        <w:rPr>
          <w:rStyle w:val="FootnoteReference"/>
          <w:rFonts w:ascii="Times New Roman" w:hAnsi="Times New Roman"/>
          <w:iCs/>
          <w:sz w:val="24"/>
        </w:rPr>
        <w:footnoteReference w:id="122"/>
      </w:r>
      <w:r w:rsidR="00692FD7" w:rsidRPr="00547CBC">
        <w:rPr>
          <w:rFonts w:ascii="Times New Roman" w:hAnsi="Times New Roman"/>
        </w:rPr>
        <w:t>, Dixon J said:</w:t>
      </w:r>
    </w:p>
    <w:p w14:paraId="7EE33F0E" w14:textId="77777777" w:rsidR="00547CBC" w:rsidRDefault="00692FD7" w:rsidP="00547CBC">
      <w:pPr>
        <w:pStyle w:val="leftright"/>
        <w:spacing w:before="0" w:after="260" w:line="280" w:lineRule="exact"/>
        <w:ind w:right="0"/>
        <w:jc w:val="both"/>
        <w:rPr>
          <w:rFonts w:ascii="Times New Roman" w:hAnsi="Times New Roman"/>
        </w:rPr>
      </w:pPr>
      <w:r w:rsidRPr="00547CBC">
        <w:rPr>
          <w:rFonts w:ascii="Times New Roman" w:hAnsi="Times New Roman"/>
        </w:rPr>
        <w:t xml:space="preserve">"The expression 'casual' is a word of indefinite meaning which elsewhere has caused difficulty. We are apt to associate with the word elements of </w:t>
      </w:r>
      <w:r w:rsidRPr="00547CBC">
        <w:rPr>
          <w:rFonts w:ascii="Times New Roman" w:hAnsi="Times New Roman"/>
        </w:rPr>
        <w:lastRenderedPageBreak/>
        <w:t>chance or of discontinuity. We perhaps think of casual employment as occasional or intermittent."</w:t>
      </w:r>
    </w:p>
    <w:p w14:paraId="79273EB5" w14:textId="26329DFA" w:rsidR="00692FD7" w:rsidRPr="00547CBC" w:rsidRDefault="00692FD7" w:rsidP="00547CBC">
      <w:pPr>
        <w:pStyle w:val="NormalBody"/>
        <w:spacing w:after="260" w:line="280" w:lineRule="exact"/>
        <w:ind w:right="0"/>
        <w:jc w:val="both"/>
        <w:rPr>
          <w:rFonts w:ascii="Times New Roman" w:hAnsi="Times New Roman"/>
        </w:rPr>
      </w:pPr>
      <w:r w:rsidRPr="00547CBC">
        <w:rPr>
          <w:rFonts w:ascii="Times New Roman" w:hAnsi="Times New Roman"/>
        </w:rPr>
        <w:t>His Honour went on to say of the use of the term in the statutory context then before the Court</w:t>
      </w:r>
      <w:r w:rsidRPr="00547CBC">
        <w:rPr>
          <w:rStyle w:val="FootnoteReference"/>
          <w:rFonts w:ascii="Times New Roman" w:hAnsi="Times New Roman"/>
          <w:sz w:val="24"/>
        </w:rPr>
        <w:footnoteReference w:id="123"/>
      </w:r>
      <w:r w:rsidRPr="00547CBC">
        <w:rPr>
          <w:rFonts w:ascii="Times New Roman" w:hAnsi="Times New Roman"/>
        </w:rPr>
        <w:t>:</w:t>
      </w:r>
    </w:p>
    <w:p w14:paraId="65D3CA7D" w14:textId="77777777" w:rsidR="00547CBC" w:rsidRDefault="00692FD7" w:rsidP="00547CBC">
      <w:pPr>
        <w:pStyle w:val="leftright"/>
        <w:spacing w:before="0" w:after="260" w:line="280" w:lineRule="exact"/>
        <w:ind w:right="0"/>
        <w:jc w:val="both"/>
        <w:rPr>
          <w:rFonts w:ascii="Times New Roman" w:hAnsi="Times New Roman"/>
        </w:rPr>
      </w:pPr>
      <w:r w:rsidRPr="00547CBC">
        <w:rPr>
          <w:rFonts w:ascii="Times New Roman" w:hAnsi="Times New Roman"/>
        </w:rPr>
        <w:t>"The distinction upon which the application of [the Act] turns is, I think, between a general, indefinite or continuous employment and an employment for a particular occasion or occasions, or to fulfil some special or defined purpose of brief duration."</w:t>
      </w:r>
    </w:p>
    <w:p w14:paraId="2691DDFA" w14:textId="315004C5" w:rsidR="00692FD7" w:rsidRPr="00547CBC" w:rsidRDefault="00692FD7" w:rsidP="00547CBC">
      <w:pPr>
        <w:pStyle w:val="FixListStyle"/>
        <w:spacing w:after="260" w:line="280" w:lineRule="exact"/>
        <w:ind w:right="0"/>
        <w:jc w:val="both"/>
        <w:rPr>
          <w:rFonts w:ascii="Times New Roman" w:hAnsi="Times New Roman"/>
        </w:rPr>
      </w:pPr>
      <w:r w:rsidRPr="00547CBC">
        <w:rPr>
          <w:rFonts w:ascii="Times New Roman" w:hAnsi="Times New Roman"/>
        </w:rPr>
        <w:tab/>
        <w:t>In these observations of Dixon J can be seen the basis for the view that has come to prevail.</w:t>
      </w:r>
    </w:p>
    <w:p w14:paraId="3FD4F5CF" w14:textId="7DA5623D" w:rsidR="00871288" w:rsidRPr="00547CBC" w:rsidRDefault="00871288" w:rsidP="00547CBC">
      <w:pPr>
        <w:pStyle w:val="HeadingL1"/>
        <w:spacing w:after="260" w:line="280" w:lineRule="exact"/>
        <w:ind w:right="0"/>
        <w:jc w:val="both"/>
        <w:rPr>
          <w:rFonts w:ascii="Times New Roman" w:hAnsi="Times New Roman"/>
        </w:rPr>
      </w:pPr>
      <w:r w:rsidRPr="00547CBC">
        <w:rPr>
          <w:rFonts w:ascii="Times New Roman" w:hAnsi="Times New Roman"/>
        </w:rPr>
        <w:t>Conclusion</w:t>
      </w:r>
    </w:p>
    <w:p w14:paraId="799795A0" w14:textId="41DEA2C0" w:rsidR="00205EB8" w:rsidRPr="00547CBC" w:rsidRDefault="00871288"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881375" w:rsidRPr="00547CBC">
        <w:rPr>
          <w:rFonts w:ascii="Times New Roman" w:hAnsi="Times New Roman"/>
        </w:rPr>
        <w:t xml:space="preserve">The contractual arrangements between WorkPac </w:t>
      </w:r>
      <w:r w:rsidR="00F06666" w:rsidRPr="00547CBC">
        <w:rPr>
          <w:rFonts w:ascii="Times New Roman" w:hAnsi="Times New Roman"/>
        </w:rPr>
        <w:t xml:space="preserve">and Mr Rossato </w:t>
      </w:r>
      <w:r w:rsidR="00881375" w:rsidRPr="00547CBC">
        <w:rPr>
          <w:rFonts w:ascii="Times New Roman" w:hAnsi="Times New Roman"/>
        </w:rPr>
        <w:t>did not include a mutual commitment to an ongoing working relationship between them after the completion of each assignment.</w:t>
      </w:r>
      <w:r w:rsidR="00B75769" w:rsidRPr="00547CBC">
        <w:rPr>
          <w:rFonts w:ascii="Times New Roman" w:hAnsi="Times New Roman"/>
        </w:rPr>
        <w:t xml:space="preserve"> </w:t>
      </w:r>
      <w:r w:rsidR="000018E2" w:rsidRPr="00547CBC">
        <w:rPr>
          <w:rFonts w:ascii="Times New Roman" w:hAnsi="Times New Roman"/>
        </w:rPr>
        <w:t>T</w:t>
      </w:r>
      <w:r w:rsidR="00B75769" w:rsidRPr="00547CBC">
        <w:rPr>
          <w:rFonts w:ascii="Times New Roman" w:hAnsi="Times New Roman"/>
        </w:rPr>
        <w:t>he express</w:t>
      </w:r>
      <w:r w:rsidRPr="00547CBC">
        <w:rPr>
          <w:rFonts w:ascii="Times New Roman" w:hAnsi="Times New Roman"/>
        </w:rPr>
        <w:t xml:space="preserve"> terms of the relationship between WorkPac and Mr Rossato </w:t>
      </w:r>
      <w:r w:rsidR="00692FD7" w:rsidRPr="00547CBC">
        <w:rPr>
          <w:rFonts w:ascii="Times New Roman" w:hAnsi="Times New Roman"/>
        </w:rPr>
        <w:t xml:space="preserve">were </w:t>
      </w:r>
      <w:r w:rsidR="000018E2" w:rsidRPr="00547CBC">
        <w:rPr>
          <w:rFonts w:ascii="Times New Roman" w:hAnsi="Times New Roman"/>
        </w:rPr>
        <w:t xml:space="preserve">distinctly </w:t>
      </w:r>
      <w:r w:rsidR="00692FD7" w:rsidRPr="00547CBC">
        <w:rPr>
          <w:rFonts w:ascii="Times New Roman" w:hAnsi="Times New Roman"/>
        </w:rPr>
        <w:t xml:space="preserve">inconsistent with </w:t>
      </w:r>
      <w:r w:rsidRPr="00547CBC">
        <w:rPr>
          <w:rFonts w:ascii="Times New Roman" w:hAnsi="Times New Roman"/>
        </w:rPr>
        <w:t xml:space="preserve">any </w:t>
      </w:r>
      <w:r w:rsidR="00205EB8" w:rsidRPr="00547CBC">
        <w:rPr>
          <w:rFonts w:ascii="Times New Roman" w:hAnsi="Times New Roman"/>
        </w:rPr>
        <w:t>such commitment</w:t>
      </w:r>
      <w:r w:rsidR="008644ED" w:rsidRPr="00547CBC">
        <w:rPr>
          <w:rFonts w:ascii="Times New Roman" w:hAnsi="Times New Roman"/>
        </w:rPr>
        <w:t>.</w:t>
      </w:r>
      <w:r w:rsidR="00060042" w:rsidRPr="00547CBC">
        <w:rPr>
          <w:rFonts w:ascii="Times New Roman" w:hAnsi="Times New Roman"/>
        </w:rPr>
        <w:t xml:space="preserve"> Mr </w:t>
      </w:r>
      <w:proofErr w:type="spellStart"/>
      <w:r w:rsidR="00060042" w:rsidRPr="00547CBC">
        <w:rPr>
          <w:rFonts w:ascii="Times New Roman" w:hAnsi="Times New Roman"/>
        </w:rPr>
        <w:t>Rossato's</w:t>
      </w:r>
      <w:proofErr w:type="spellEnd"/>
      <w:r w:rsidR="00060042" w:rsidRPr="00547CBC">
        <w:rPr>
          <w:rFonts w:ascii="Times New Roman" w:hAnsi="Times New Roman"/>
        </w:rPr>
        <w:t xml:space="preserve"> entitlement to remuneration was agreed on that basis. </w:t>
      </w:r>
    </w:p>
    <w:p w14:paraId="4CB6AB41" w14:textId="7E40FF5E" w:rsidR="00871288" w:rsidRPr="00547CBC" w:rsidRDefault="00205EB8" w:rsidP="00547CBC">
      <w:pPr>
        <w:pStyle w:val="FixListStyle"/>
        <w:spacing w:after="260" w:line="280" w:lineRule="exact"/>
        <w:ind w:right="0"/>
        <w:jc w:val="both"/>
        <w:rPr>
          <w:rFonts w:ascii="Times New Roman" w:hAnsi="Times New Roman"/>
        </w:rPr>
      </w:pPr>
      <w:r w:rsidRPr="00547CBC">
        <w:rPr>
          <w:rFonts w:ascii="Times New Roman" w:hAnsi="Times New Roman"/>
        </w:rPr>
        <w:tab/>
      </w:r>
      <w:r w:rsidR="00A93DB9" w:rsidRPr="00547CBC">
        <w:rPr>
          <w:rFonts w:ascii="Times New Roman" w:hAnsi="Times New Roman"/>
        </w:rPr>
        <w:t>That the performance of Mr </w:t>
      </w:r>
      <w:proofErr w:type="spellStart"/>
      <w:r w:rsidR="00A93DB9" w:rsidRPr="00547CBC">
        <w:rPr>
          <w:rFonts w:ascii="Times New Roman" w:hAnsi="Times New Roman"/>
        </w:rPr>
        <w:t>Rossato's</w:t>
      </w:r>
      <w:proofErr w:type="spellEnd"/>
      <w:r w:rsidR="00A93DB9" w:rsidRPr="00547CBC">
        <w:rPr>
          <w:rFonts w:ascii="Times New Roman" w:hAnsi="Times New Roman"/>
        </w:rPr>
        <w:t xml:space="preserve"> obligations was organised in accordance with Glencore's rosters </w:t>
      </w:r>
      <w:r w:rsidR="00C406B6" w:rsidRPr="00547CBC">
        <w:rPr>
          <w:rFonts w:ascii="Times New Roman" w:hAnsi="Times New Roman"/>
        </w:rPr>
        <w:t xml:space="preserve">and </w:t>
      </w:r>
      <w:r w:rsidR="00B36128" w:rsidRPr="00547CBC">
        <w:rPr>
          <w:rFonts w:ascii="Times New Roman" w:hAnsi="Times New Roman"/>
        </w:rPr>
        <w:t>thereby exhibited features of regularity and consistency</w:t>
      </w:r>
      <w:r w:rsidR="0038093A" w:rsidRPr="00547CBC">
        <w:rPr>
          <w:rFonts w:ascii="Times New Roman" w:hAnsi="Times New Roman"/>
        </w:rPr>
        <w:t xml:space="preserve"> </w:t>
      </w:r>
      <w:r w:rsidR="00A93DB9" w:rsidRPr="00547CBC">
        <w:rPr>
          <w:rFonts w:ascii="Times New Roman" w:hAnsi="Times New Roman"/>
        </w:rPr>
        <w:t xml:space="preserve">did not </w:t>
      </w:r>
      <w:r w:rsidR="00B0760F" w:rsidRPr="00547CBC">
        <w:rPr>
          <w:rFonts w:ascii="Times New Roman" w:hAnsi="Times New Roman"/>
        </w:rPr>
        <w:t xml:space="preserve">establish </w:t>
      </w:r>
      <w:r w:rsidR="001A629D" w:rsidRPr="00547CBC">
        <w:rPr>
          <w:rFonts w:ascii="Times New Roman" w:hAnsi="Times New Roman"/>
        </w:rPr>
        <w:t xml:space="preserve">a commitment </w:t>
      </w:r>
      <w:r w:rsidR="00B0760F" w:rsidRPr="00547CBC">
        <w:rPr>
          <w:rFonts w:ascii="Times New Roman" w:hAnsi="Times New Roman"/>
        </w:rPr>
        <w:t xml:space="preserve">between the parties </w:t>
      </w:r>
      <w:r w:rsidR="001A629D" w:rsidRPr="00547CBC">
        <w:rPr>
          <w:rFonts w:ascii="Times New Roman" w:hAnsi="Times New Roman"/>
        </w:rPr>
        <w:t xml:space="preserve">to an ongoing working relationship after </w:t>
      </w:r>
      <w:r w:rsidR="00642098" w:rsidRPr="00547CBC">
        <w:rPr>
          <w:rFonts w:ascii="Times New Roman" w:hAnsi="Times New Roman"/>
        </w:rPr>
        <w:t xml:space="preserve">each </w:t>
      </w:r>
      <w:r w:rsidR="001A629D" w:rsidRPr="00547CBC">
        <w:rPr>
          <w:rFonts w:ascii="Times New Roman" w:hAnsi="Times New Roman"/>
        </w:rPr>
        <w:t xml:space="preserve">assignment was completed. In carrying out </w:t>
      </w:r>
      <w:r w:rsidR="00060042" w:rsidRPr="00547CBC">
        <w:rPr>
          <w:rFonts w:ascii="Times New Roman" w:hAnsi="Times New Roman"/>
        </w:rPr>
        <w:t>each assignment</w:t>
      </w:r>
      <w:r w:rsidR="005904D8" w:rsidRPr="00547CBC">
        <w:rPr>
          <w:rFonts w:ascii="Times New Roman" w:hAnsi="Times New Roman"/>
        </w:rPr>
        <w:t>,</w:t>
      </w:r>
      <w:r w:rsidR="00060042" w:rsidRPr="00547CBC">
        <w:rPr>
          <w:rFonts w:ascii="Times New Roman" w:hAnsi="Times New Roman"/>
        </w:rPr>
        <w:t xml:space="preserve"> Mr Rossato worked as a casual employee.</w:t>
      </w:r>
    </w:p>
    <w:p w14:paraId="02C1D0F4" w14:textId="0F7B2427" w:rsidR="00CD2BE2" w:rsidRPr="00547CBC" w:rsidRDefault="00171F8F" w:rsidP="00547CBC">
      <w:pPr>
        <w:pStyle w:val="HeadingL1"/>
        <w:spacing w:after="260" w:line="280" w:lineRule="exact"/>
        <w:ind w:right="0"/>
        <w:jc w:val="both"/>
        <w:rPr>
          <w:rFonts w:ascii="Times New Roman" w:hAnsi="Times New Roman"/>
        </w:rPr>
      </w:pPr>
      <w:r w:rsidRPr="00547CBC">
        <w:rPr>
          <w:rFonts w:ascii="Times New Roman" w:hAnsi="Times New Roman"/>
        </w:rPr>
        <w:t>Orders</w:t>
      </w:r>
    </w:p>
    <w:p w14:paraId="2C2954DC" w14:textId="4C035580" w:rsidR="00171F8F" w:rsidRPr="00547CBC" w:rsidRDefault="00171F8F" w:rsidP="00547CBC">
      <w:pPr>
        <w:pStyle w:val="FixListStyle"/>
        <w:spacing w:after="260" w:line="280" w:lineRule="exact"/>
        <w:ind w:right="0"/>
        <w:jc w:val="both"/>
        <w:rPr>
          <w:rFonts w:ascii="Times New Roman" w:hAnsi="Times New Roman"/>
        </w:rPr>
      </w:pPr>
      <w:r w:rsidRPr="00547CBC">
        <w:rPr>
          <w:rFonts w:ascii="Times New Roman" w:hAnsi="Times New Roman"/>
        </w:rPr>
        <w:tab/>
        <w:t>The appeal should be allowed and the orders of the Full Court set aside. In their place, it should be declared that Mr Rossato was a casual employee for the purposes of ss 86</w:t>
      </w:r>
      <w:r w:rsidR="005C3692" w:rsidRPr="00547CBC">
        <w:rPr>
          <w:rFonts w:ascii="Times New Roman" w:hAnsi="Times New Roman"/>
        </w:rPr>
        <w:t xml:space="preserve">, 95 and 106 </w:t>
      </w:r>
      <w:r w:rsidRPr="00547CBC">
        <w:rPr>
          <w:rFonts w:ascii="Times New Roman" w:hAnsi="Times New Roman"/>
        </w:rPr>
        <w:t>of the Act in respect of each of the six assignments with WorkPa</w:t>
      </w:r>
      <w:r w:rsidR="00AD07FE" w:rsidRPr="00547CBC">
        <w:rPr>
          <w:rFonts w:ascii="Times New Roman" w:hAnsi="Times New Roman"/>
        </w:rPr>
        <w:t xml:space="preserve">c between 28 July 2014 and </w:t>
      </w:r>
      <w:r w:rsidR="00893BCA" w:rsidRPr="00547CBC">
        <w:rPr>
          <w:rFonts w:ascii="Times New Roman" w:hAnsi="Times New Roman"/>
        </w:rPr>
        <w:t>9</w:t>
      </w:r>
      <w:r w:rsidR="00AD07FE" w:rsidRPr="00547CBC">
        <w:rPr>
          <w:rFonts w:ascii="Times New Roman" w:hAnsi="Times New Roman"/>
        </w:rPr>
        <w:t> April 2018.</w:t>
      </w:r>
      <w:r w:rsidR="00873B6A" w:rsidRPr="00547CBC">
        <w:rPr>
          <w:rFonts w:ascii="Times New Roman" w:hAnsi="Times New Roman"/>
        </w:rPr>
        <w:t xml:space="preserve"> It should also be declared that Mr Rossato was a "Casual Field Team Member" for the purposes of the </w:t>
      </w:r>
      <w:r w:rsidR="0079154A" w:rsidRPr="00547CBC">
        <w:rPr>
          <w:rFonts w:ascii="Times New Roman" w:hAnsi="Times New Roman"/>
          <w:iCs/>
        </w:rPr>
        <w:t>Enterprise Agreement.</w:t>
      </w:r>
    </w:p>
    <w:p w14:paraId="644C0C89" w14:textId="77777777" w:rsidR="0065534F" w:rsidRDefault="00AD07FE" w:rsidP="00547CBC">
      <w:pPr>
        <w:pStyle w:val="FixListStyle"/>
        <w:spacing w:after="260" w:line="280" w:lineRule="exact"/>
        <w:ind w:right="0"/>
        <w:jc w:val="both"/>
        <w:rPr>
          <w:rFonts w:ascii="Times New Roman" w:hAnsi="Times New Roman"/>
        </w:rPr>
      </w:pPr>
      <w:r w:rsidRPr="00547CBC">
        <w:rPr>
          <w:rFonts w:ascii="Times New Roman" w:hAnsi="Times New Roman"/>
        </w:rPr>
        <w:lastRenderedPageBreak/>
        <w:tab/>
        <w:t>No order as to costs was sought.</w:t>
      </w:r>
    </w:p>
    <w:p w14:paraId="6FF02771" w14:textId="77777777" w:rsidR="0065534F" w:rsidRDefault="0065534F" w:rsidP="00547CBC">
      <w:pPr>
        <w:pStyle w:val="FixListStyle"/>
        <w:spacing w:after="260" w:line="280" w:lineRule="exact"/>
        <w:ind w:right="0"/>
        <w:jc w:val="both"/>
        <w:rPr>
          <w:rFonts w:ascii="Times New Roman" w:hAnsi="Times New Roman"/>
        </w:rPr>
        <w:sectPr w:rsidR="0065534F" w:rsidSect="00DF05A0">
          <w:headerReference w:type="even" r:id="rId12"/>
          <w:headerReference w:type="default" r:id="rId13"/>
          <w:footerReference w:type="even" r:id="rId14"/>
          <w:footerReference w:type="default" r:id="rId15"/>
          <w:headerReference w:type="first" r:id="rId16"/>
          <w:footerReference w:type="first" r:id="rId17"/>
          <w:pgSz w:w="11907" w:h="16839" w:code="9"/>
          <w:pgMar w:top="1440" w:right="1701" w:bottom="1984" w:left="1701" w:header="720" w:footer="720" w:gutter="0"/>
          <w:pgNumType w:start="1"/>
          <w:cols w:space="720"/>
          <w:titlePg/>
          <w:docGrid w:linePitch="354"/>
        </w:sectPr>
      </w:pPr>
    </w:p>
    <w:p w14:paraId="2DF6B6DB" w14:textId="77777777" w:rsidR="0065534F" w:rsidRPr="007D6D1B" w:rsidRDefault="0065534F" w:rsidP="0065534F">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D6D1B">
        <w:rPr>
          <w:rFonts w:ascii="Times New Roman" w:hAnsi="Times New Roman"/>
        </w:rPr>
        <w:lastRenderedPageBreak/>
        <w:t xml:space="preserve">GAGELER J.   The central question in this appeal is as to the meaning of undefined references to "casual employee" in the </w:t>
      </w:r>
      <w:r w:rsidRPr="007D6D1B">
        <w:rPr>
          <w:rFonts w:ascii="Times New Roman" w:hAnsi="Times New Roman"/>
          <w:i/>
        </w:rPr>
        <w:t>Fair Work Act 2009</w:t>
      </w:r>
      <w:r w:rsidRPr="007D6D1B">
        <w:rPr>
          <w:rFonts w:ascii="Times New Roman" w:hAnsi="Times New Roman"/>
        </w:rPr>
        <w:t xml:space="preserve"> (Cth) ("the Act"), which defines "employee" by reference to the ordinary meaning of that term</w:t>
      </w:r>
      <w:r w:rsidRPr="007D6D1B">
        <w:rPr>
          <w:rStyle w:val="FootnoteReference"/>
          <w:rFonts w:ascii="Times New Roman" w:hAnsi="Times New Roman"/>
          <w:sz w:val="24"/>
        </w:rPr>
        <w:footnoteReference w:id="124"/>
      </w:r>
      <w:r w:rsidRPr="007D6D1B">
        <w:rPr>
          <w:rFonts w:ascii="Times New Roman" w:hAnsi="Times New Roman"/>
        </w:rPr>
        <w:t>. The question was of national importance at the time of the grant of special leave to appeal.</w:t>
      </w:r>
    </w:p>
    <w:p w14:paraId="6CD1CC3E"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The importance of the question diminished with the subsequent insertion into the Act of a definition of "casual employee"</w:t>
      </w:r>
      <w:r w:rsidRPr="007D6D1B">
        <w:rPr>
          <w:rStyle w:val="FootnoteReference"/>
          <w:rFonts w:ascii="Times New Roman" w:hAnsi="Times New Roman"/>
          <w:sz w:val="24"/>
        </w:rPr>
        <w:footnoteReference w:id="125"/>
      </w:r>
      <w:r w:rsidRPr="007D6D1B">
        <w:rPr>
          <w:rFonts w:ascii="Times New Roman" w:hAnsi="Times New Roman"/>
        </w:rPr>
        <w:t>. The definition operates comprehensively for the future. The definition also operates for the past subject to the narrowest of exceptions</w:t>
      </w:r>
      <w:r w:rsidRPr="007D6D1B">
        <w:rPr>
          <w:rStyle w:val="FootnoteReference"/>
          <w:rFonts w:ascii="Times New Roman" w:hAnsi="Times New Roman"/>
          <w:sz w:val="24"/>
        </w:rPr>
        <w:footnoteReference w:id="126"/>
      </w:r>
      <w:r w:rsidRPr="007D6D1B">
        <w:rPr>
          <w:rFonts w:ascii="Times New Roman" w:hAnsi="Times New Roman"/>
        </w:rPr>
        <w:t>. A relevant exception is in relation to a person previously determined by a court not to be a casual employee</w:t>
      </w:r>
      <w:r w:rsidRPr="007D6D1B">
        <w:rPr>
          <w:rStyle w:val="FootnoteReference"/>
          <w:rFonts w:ascii="Times New Roman" w:hAnsi="Times New Roman"/>
          <w:sz w:val="24"/>
        </w:rPr>
        <w:footnoteReference w:id="127"/>
      </w:r>
      <w:r w:rsidRPr="007D6D1B">
        <w:rPr>
          <w:rFonts w:ascii="Times New Roman" w:hAnsi="Times New Roman"/>
        </w:rPr>
        <w:t xml:space="preserve">.  </w:t>
      </w:r>
    </w:p>
    <w:p w14:paraId="47955AD0"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This Court is restricted by the nature of the appeal to determining the meaning and application of the Act as the Act stood at the time of the decision under appeal</w:t>
      </w:r>
      <w:r w:rsidRPr="007D6D1B">
        <w:rPr>
          <w:rStyle w:val="FootnoteReference"/>
          <w:rFonts w:ascii="Times New Roman" w:hAnsi="Times New Roman"/>
          <w:sz w:val="24"/>
        </w:rPr>
        <w:footnoteReference w:id="128"/>
      </w:r>
      <w:r w:rsidRPr="007D6D1B">
        <w:rPr>
          <w:rFonts w:ascii="Times New Roman" w:hAnsi="Times New Roman"/>
        </w:rPr>
        <w:t>. That restricted temporal focus does not, however, require it to ignore the circumstance that the new definition has stripped the decision under appeal</w:t>
      </w:r>
      <w:r w:rsidRPr="007D6D1B">
        <w:rPr>
          <w:rStyle w:val="FootnoteReference"/>
          <w:rFonts w:ascii="Times New Roman" w:hAnsi="Times New Roman"/>
          <w:sz w:val="24"/>
        </w:rPr>
        <w:footnoteReference w:id="129"/>
      </w:r>
      <w:r w:rsidRPr="007D6D1B">
        <w:rPr>
          <w:rFonts w:ascii="Times New Roman" w:hAnsi="Times New Roman"/>
        </w:rPr>
        <w:t xml:space="preserve"> and the earlier decision on which the decision under appeal was based</w:t>
      </w:r>
      <w:r w:rsidRPr="007D6D1B">
        <w:rPr>
          <w:rStyle w:val="FootnoteReference"/>
          <w:rFonts w:ascii="Times New Roman" w:hAnsi="Times New Roman"/>
          <w:sz w:val="24"/>
        </w:rPr>
        <w:footnoteReference w:id="130"/>
      </w:r>
      <w:r w:rsidRPr="007D6D1B">
        <w:rPr>
          <w:rFonts w:ascii="Times New Roman" w:hAnsi="Times New Roman"/>
        </w:rPr>
        <w:t xml:space="preserve"> of precedential effect and that its own decision on the appeal will have significance for few other than the parties. The legislatively confined consequences of the appeal provide justification and incentive for determining the appeal by a process of reasoning that is no more expansive than is strictly necessary to determine the rights of the parties that are in issue. That is the approach I prefer to adopt.</w:t>
      </w:r>
    </w:p>
    <w:p w14:paraId="47C9B3CE"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 xml:space="preserve">The parties were agreed that "[t]he essence of casualness is the absence of a firm advance commitment as to the duration of the employee's employment or </w:t>
      </w:r>
      <w:r w:rsidRPr="007D6D1B">
        <w:rPr>
          <w:rFonts w:ascii="Times New Roman" w:hAnsi="Times New Roman"/>
        </w:rPr>
        <w:lastRenderedPageBreak/>
        <w:t>the days (or hours) the employee will work"</w:t>
      </w:r>
      <w:r w:rsidRPr="007D6D1B">
        <w:rPr>
          <w:rStyle w:val="FootnoteReference"/>
          <w:rFonts w:ascii="Times New Roman" w:hAnsi="Times New Roman"/>
          <w:sz w:val="24"/>
        </w:rPr>
        <w:footnoteReference w:id="131"/>
      </w:r>
      <w:r w:rsidRPr="007D6D1B">
        <w:rPr>
          <w:rFonts w:ascii="Times New Roman" w:hAnsi="Times New Roman"/>
        </w:rPr>
        <w:t xml:space="preserve">. They were at issue as to whether the undefined expression limited the firm advance commitment, absence of which they agreed was necessary for an employee to be a casual employee, to an enforceable contractual obligation on the part of the employer. </w:t>
      </w:r>
    </w:p>
    <w:p w14:paraId="2003C24D"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"The evolution in the common law as to the relationship of employment has been seen as a classic illustration of the shift from status (that of master and servant) to that of contract (between employer and employee)"</w:t>
      </w:r>
      <w:r w:rsidRPr="007D6D1B">
        <w:rPr>
          <w:rStyle w:val="FootnoteReference"/>
          <w:rFonts w:ascii="Times New Roman" w:hAnsi="Times New Roman"/>
          <w:sz w:val="24"/>
        </w:rPr>
        <w:footnoteReference w:id="132"/>
      </w:r>
      <w:r w:rsidRPr="007D6D1B">
        <w:rPr>
          <w:rFonts w:ascii="Times New Roman" w:hAnsi="Times New Roman"/>
        </w:rPr>
        <w:t>. But the transformation has not been so complete for it yet to have been said that the relationship between employer and employee has been subsumed within the law of contract. The legally cognisable incidents of an employment relationship have not to date been treated as wholly coincident with the terms of a contract of service. To the contrary, the observation has been made and repeated in this Court that it would be "unusual" for an employment relationship to be defined purely by contract</w:t>
      </w:r>
      <w:r w:rsidRPr="007D6D1B">
        <w:rPr>
          <w:rStyle w:val="FootnoteReference"/>
          <w:rFonts w:ascii="Times New Roman" w:hAnsi="Times New Roman"/>
          <w:sz w:val="24"/>
        </w:rPr>
        <w:footnoteReference w:id="133"/>
      </w:r>
      <w:r w:rsidRPr="007D6D1B">
        <w:rPr>
          <w:rFonts w:ascii="Times New Roman" w:hAnsi="Times New Roman"/>
        </w:rPr>
        <w:t>. And in respect of an employment relationship founded on a contract of service, as in respect of other forms of relationship founded on other forms of contract, it has been and remains not uncommon for a court to be required to examine some non-contractual aspect of the relationship (sometimes referred to as an "arrangement" or "collateral arrangement"</w:t>
      </w:r>
      <w:r w:rsidRPr="007D6D1B">
        <w:rPr>
          <w:rStyle w:val="FootnoteReference"/>
          <w:rFonts w:ascii="Times New Roman" w:hAnsi="Times New Roman"/>
          <w:sz w:val="24"/>
        </w:rPr>
        <w:footnoteReference w:id="134"/>
      </w:r>
      <w:r w:rsidRPr="007D6D1B">
        <w:rPr>
          <w:rFonts w:ascii="Times New Roman" w:hAnsi="Times New Roman"/>
        </w:rPr>
        <w:t xml:space="preserve">) in order to characterise the relationship for some statutory purpose. </w:t>
      </w:r>
    </w:p>
    <w:p w14:paraId="4B41BCFE"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 xml:space="preserve">Whether the firm advance commitment accepted by the parties to have been needed to exclude an employee from the undefined statutory references to "casual employee" was limited to an enforceable contractual obligation is therefore an issue which, to my mind, cannot be resolved by reference merely to the nature of the relationship of employment or the nature of judicial power. Were resolution of the issue necessary to the determination of the rights of the parties, I would have felt the need to give greater attention to the statutory context and to industrial usage than was given in the decision under appeal and in the argument on the appeal. </w:t>
      </w:r>
    </w:p>
    <w:p w14:paraId="33FC3EE1"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My preference is not to undertake that exercise if the rights of the parties can be determined without resolution of the issue. They can.</w:t>
      </w:r>
    </w:p>
    <w:p w14:paraId="6F051913"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lastRenderedPageBreak/>
        <w:tab/>
        <w:t xml:space="preserve">On the hearing of the appeal, it was common ground between the parties that Mr Rossato had been engaged by WorkPac under six consecutive contracts of employment. Though there appeared to be a measure of agreement between the parties that a contract of employment to work regular hours for a long fixed period might not give rise to a relationship of casual employment, argument on the appeal proceeded on the basis that the firm advance commitment, absence of which was necessary for Mr Rossato to meet the undefined statutory description of a "casual employee", was a commitment not only as to the regularity of the hours he was to work but also as to the indefinite duration of his employment. </w:t>
      </w:r>
    </w:p>
    <w:p w14:paraId="319FD7DA"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Mr Rossato relied on non-contractual aspects of his employment relationship (principally the operation of the roster system) only to establish the existence of a firm advance commitment as to the hours that he was to work during his employment. To the extent he sought to establish a firm advance commitment as to the duration of his employment, he was driven to rely solely on the terms of each contract of employment.</w:t>
      </w:r>
    </w:p>
    <w:p w14:paraId="5C289A0A"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 xml:space="preserve">I agree with the plurality that the terms of each contract of employment contained nothing to oblige WorkPac to continue each contract of employment beyond completion of the assignment to which each contract related. That feature of the relationship between Mr Rossato as employee and WorkPac as employer was enough in the circumstances to negative the existence of any firm advance commitment on the part of WorkPac to the indefinite continuation of Mr </w:t>
      </w:r>
      <w:proofErr w:type="spellStart"/>
      <w:r w:rsidRPr="007D6D1B">
        <w:rPr>
          <w:rFonts w:ascii="Times New Roman" w:hAnsi="Times New Roman"/>
        </w:rPr>
        <w:t>Rossato's</w:t>
      </w:r>
      <w:proofErr w:type="spellEnd"/>
      <w:r w:rsidRPr="007D6D1B">
        <w:rPr>
          <w:rFonts w:ascii="Times New Roman" w:hAnsi="Times New Roman"/>
        </w:rPr>
        <w:t xml:space="preserve"> employment. He was a "casual employee".</w:t>
      </w:r>
    </w:p>
    <w:p w14:paraId="1CAA554A" w14:textId="77777777" w:rsidR="0065534F" w:rsidRPr="007D6D1B" w:rsidRDefault="0065534F" w:rsidP="0065534F">
      <w:pPr>
        <w:pStyle w:val="FixListStyle"/>
        <w:numPr>
          <w:ilvl w:val="0"/>
          <w:numId w:val="18"/>
        </w:numPr>
        <w:spacing w:after="260" w:line="280" w:lineRule="exact"/>
        <w:ind w:left="0" w:right="0" w:hanging="720"/>
        <w:jc w:val="both"/>
        <w:rPr>
          <w:rFonts w:ascii="Times New Roman" w:hAnsi="Times New Roman"/>
        </w:rPr>
      </w:pPr>
      <w:r w:rsidRPr="007D6D1B">
        <w:rPr>
          <w:rFonts w:ascii="Times New Roman" w:hAnsi="Times New Roman"/>
        </w:rPr>
        <w:tab/>
        <w:t>The result is that I agree with the orders proposed by the plurality.</w:t>
      </w:r>
    </w:p>
    <w:p w14:paraId="748ADCAA" w14:textId="77777777" w:rsidR="0065534F" w:rsidRDefault="0065534F" w:rsidP="0065534F">
      <w:pPr>
        <w:pStyle w:val="FixListStyle"/>
        <w:numPr>
          <w:ilvl w:val="0"/>
          <w:numId w:val="0"/>
        </w:numPr>
        <w:spacing w:after="260" w:line="280" w:lineRule="exact"/>
        <w:ind w:right="0"/>
        <w:jc w:val="both"/>
        <w:rPr>
          <w:rFonts w:ascii="Times New Roman" w:hAnsi="Times New Roman"/>
        </w:rPr>
        <w:sectPr w:rsidR="0065534F" w:rsidSect="0065534F">
          <w:headerReference w:type="even" r:id="rId18"/>
          <w:headerReference w:type="default" r:id="rId19"/>
          <w:headerReference w:type="first" r:id="rId20"/>
          <w:pgSz w:w="11907" w:h="16839" w:code="9"/>
          <w:pgMar w:top="1440" w:right="1701" w:bottom="1984" w:left="1701" w:header="720" w:footer="720" w:gutter="0"/>
          <w:cols w:space="720"/>
          <w:docGrid w:linePitch="354"/>
        </w:sectPr>
      </w:pPr>
    </w:p>
    <w:p w14:paraId="40887D14" w14:textId="62EE8C57" w:rsidR="00AD07FE" w:rsidRPr="00547CBC" w:rsidRDefault="00AD07FE" w:rsidP="0065534F">
      <w:pPr>
        <w:pStyle w:val="FixListStyle"/>
        <w:numPr>
          <w:ilvl w:val="0"/>
          <w:numId w:val="0"/>
        </w:numPr>
        <w:spacing w:after="260" w:line="280" w:lineRule="exact"/>
        <w:ind w:right="0"/>
        <w:jc w:val="both"/>
        <w:rPr>
          <w:rFonts w:ascii="Times New Roman" w:hAnsi="Times New Roman"/>
        </w:rPr>
      </w:pPr>
    </w:p>
    <w:sectPr w:rsidR="00AD07FE" w:rsidRPr="00547CBC" w:rsidSect="0065534F">
      <w:headerReference w:type="default" r:id="rId2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A9E7" w14:textId="77777777" w:rsidR="00FC6090" w:rsidRDefault="00FC6090">
      <w:pPr>
        <w:spacing w:line="240" w:lineRule="auto"/>
      </w:pPr>
      <w:r>
        <w:separator/>
      </w:r>
    </w:p>
  </w:endnote>
  <w:endnote w:type="continuationSeparator" w:id="0">
    <w:p w14:paraId="6726ABEF" w14:textId="77777777" w:rsidR="00FC6090" w:rsidRDefault="00FC6090">
      <w:pPr>
        <w:spacing w:line="240" w:lineRule="auto"/>
      </w:pPr>
      <w:r>
        <w:continuationSeparator/>
      </w:r>
    </w:p>
  </w:endnote>
  <w:endnote w:type="continuationNotice" w:id="1">
    <w:p w14:paraId="58E6D42A" w14:textId="77777777" w:rsidR="00FC6090" w:rsidRDefault="00FC60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EAEA" w14:textId="77777777" w:rsidR="00DF05A0" w:rsidRDefault="00DF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FDC04" w14:textId="77777777" w:rsidR="00DF05A0" w:rsidRDefault="00DF0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8CE9" w14:textId="77777777" w:rsidR="00DF05A0" w:rsidRDefault="00DF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231FE" w14:textId="77777777" w:rsidR="00FC6090" w:rsidRPr="00547CBC" w:rsidRDefault="00FC6090" w:rsidP="00547CBC">
      <w:pPr>
        <w:pStyle w:val="Footer"/>
        <w:spacing w:before="120" w:after="20"/>
        <w:ind w:right="0"/>
        <w:rPr>
          <w:rFonts w:ascii="Times New Roman" w:hAnsi="Times New Roman"/>
        </w:rPr>
      </w:pPr>
      <w:r>
        <w:continuationSeparator/>
      </w:r>
    </w:p>
  </w:footnote>
  <w:footnote w:type="continuationSeparator" w:id="0">
    <w:p w14:paraId="1E766C31" w14:textId="77777777" w:rsidR="00FC6090" w:rsidRPr="00547CBC" w:rsidRDefault="00FC6090" w:rsidP="00547CBC">
      <w:pPr>
        <w:pStyle w:val="Footer"/>
        <w:spacing w:before="120" w:after="20"/>
        <w:ind w:right="0"/>
        <w:rPr>
          <w:rFonts w:ascii="Times New Roman" w:hAnsi="Times New Roman"/>
        </w:rPr>
      </w:pPr>
      <w:r w:rsidRPr="00547CBC">
        <w:rPr>
          <w:rFonts w:ascii="Times New Roman" w:hAnsi="Times New Roman"/>
        </w:rPr>
        <w:continuationSeparator/>
      </w:r>
    </w:p>
  </w:footnote>
  <w:footnote w:type="continuationNotice" w:id="1">
    <w:p w14:paraId="5C418C37" w14:textId="77777777" w:rsidR="00FC6090" w:rsidRPr="0065534F" w:rsidRDefault="00FC6090">
      <w:pPr>
        <w:jc w:val="right"/>
        <w:rPr>
          <w:rFonts w:ascii="Times New Roman" w:hAnsi="Times New Roman"/>
          <w:sz w:val="24"/>
        </w:rPr>
      </w:pPr>
    </w:p>
  </w:footnote>
  <w:footnote w:id="2">
    <w:p w14:paraId="41D43111" w14:textId="21E189C2"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BA5439" w:rsidRPr="00547CBC">
        <w:rPr>
          <w:rFonts w:ascii="Times New Roman" w:hAnsi="Times New Roman"/>
          <w:i/>
          <w:sz w:val="24"/>
        </w:rPr>
        <w:t xml:space="preserve">WorkPac Pty Ltd v </w:t>
      </w:r>
      <w:r w:rsidRPr="00547CBC">
        <w:rPr>
          <w:rFonts w:ascii="Times New Roman" w:hAnsi="Times New Roman"/>
          <w:i/>
          <w:sz w:val="24"/>
        </w:rPr>
        <w:t xml:space="preserve">Rossato </w:t>
      </w:r>
      <w:r w:rsidRPr="00547CBC">
        <w:rPr>
          <w:rFonts w:ascii="Times New Roman" w:hAnsi="Times New Roman"/>
          <w:sz w:val="24"/>
        </w:rPr>
        <w:t xml:space="preserve">(2020) </w:t>
      </w:r>
      <w:r w:rsidR="009D5E9C" w:rsidRPr="00547CBC">
        <w:rPr>
          <w:rFonts w:ascii="Times New Roman" w:hAnsi="Times New Roman"/>
          <w:sz w:val="24"/>
        </w:rPr>
        <w:t>278 FCR 179</w:t>
      </w:r>
      <w:r w:rsidRPr="00547CBC">
        <w:rPr>
          <w:rFonts w:ascii="Times New Roman" w:hAnsi="Times New Roman"/>
          <w:sz w:val="24"/>
        </w:rPr>
        <w:t xml:space="preserve"> at </w:t>
      </w:r>
      <w:r w:rsidR="009D5E9C" w:rsidRPr="00547CBC">
        <w:rPr>
          <w:rFonts w:ascii="Times New Roman" w:hAnsi="Times New Roman"/>
          <w:sz w:val="24"/>
        </w:rPr>
        <w:t>190</w:t>
      </w:r>
      <w:r w:rsidR="008C159F" w:rsidRPr="00547CBC">
        <w:rPr>
          <w:rFonts w:ascii="Times New Roman" w:hAnsi="Times New Roman"/>
          <w:sz w:val="24"/>
        </w:rPr>
        <w:t> [18], </w:t>
      </w:r>
      <w:r w:rsidRPr="00547CBC">
        <w:rPr>
          <w:rFonts w:ascii="Times New Roman" w:hAnsi="Times New Roman"/>
          <w:sz w:val="24"/>
        </w:rPr>
        <w:t>[22]</w:t>
      </w:r>
      <w:r w:rsidR="008C159F" w:rsidRPr="00547CBC">
        <w:rPr>
          <w:rFonts w:ascii="Times New Roman" w:hAnsi="Times New Roman"/>
          <w:sz w:val="24"/>
        </w:rPr>
        <w:t xml:space="preserve"> ("</w:t>
      </w:r>
      <w:r w:rsidR="008C159F" w:rsidRPr="00547CBC">
        <w:rPr>
          <w:rFonts w:ascii="Times New Roman" w:hAnsi="Times New Roman"/>
          <w:i/>
          <w:sz w:val="24"/>
        </w:rPr>
        <w:t>Rossato</w:t>
      </w:r>
      <w:r w:rsidR="008C159F" w:rsidRPr="00547CBC">
        <w:rPr>
          <w:rFonts w:ascii="Times New Roman" w:hAnsi="Times New Roman"/>
          <w:sz w:val="24"/>
        </w:rPr>
        <w:t>")</w:t>
      </w:r>
      <w:r w:rsidRPr="00547CBC">
        <w:rPr>
          <w:rFonts w:ascii="Times New Roman" w:hAnsi="Times New Roman"/>
          <w:sz w:val="24"/>
        </w:rPr>
        <w:t>.</w:t>
      </w:r>
    </w:p>
  </w:footnote>
  <w:footnote w:id="3">
    <w:p w14:paraId="79243191" w14:textId="32883311"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41361E" w:rsidRPr="00547CBC">
        <w:rPr>
          <w:rFonts w:ascii="Times New Roman" w:hAnsi="Times New Roman"/>
          <w:sz w:val="24"/>
        </w:rPr>
        <w:t xml:space="preserve">190 [18], </w:t>
      </w:r>
      <w:r w:rsidRPr="00547CBC">
        <w:rPr>
          <w:rFonts w:ascii="Times New Roman" w:hAnsi="Times New Roman"/>
          <w:sz w:val="24"/>
        </w:rPr>
        <w:t xml:space="preserve">[21], [23], </w:t>
      </w:r>
      <w:r w:rsidR="002E53F5" w:rsidRPr="00547CBC">
        <w:rPr>
          <w:rFonts w:ascii="Times New Roman" w:hAnsi="Times New Roman"/>
          <w:sz w:val="24"/>
        </w:rPr>
        <w:t>239 </w:t>
      </w:r>
      <w:r w:rsidRPr="00547CBC">
        <w:rPr>
          <w:rFonts w:ascii="Times New Roman" w:hAnsi="Times New Roman"/>
          <w:sz w:val="24"/>
        </w:rPr>
        <w:t>[267].</w:t>
      </w:r>
    </w:p>
  </w:footnote>
  <w:footnote w:id="4">
    <w:p w14:paraId="1F8076CB" w14:textId="57549EEC"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F16AB9" w:rsidRPr="00547CBC">
        <w:rPr>
          <w:rFonts w:ascii="Times New Roman" w:hAnsi="Times New Roman"/>
          <w:sz w:val="24"/>
        </w:rPr>
        <w:t>186</w:t>
      </w:r>
      <w:r w:rsidR="00F16AB9" w:rsidRPr="00547CBC">
        <w:rPr>
          <w:rFonts w:ascii="Times New Roman" w:hAnsi="Times New Roman"/>
          <w:sz w:val="24"/>
        </w:rPr>
        <w:noBreakHyphen/>
        <w:t>187 </w:t>
      </w:r>
      <w:r w:rsidRPr="00547CBC">
        <w:rPr>
          <w:rFonts w:ascii="Times New Roman" w:hAnsi="Times New Roman"/>
          <w:sz w:val="24"/>
        </w:rPr>
        <w:t xml:space="preserve">[2], </w:t>
      </w:r>
      <w:r w:rsidR="002E53F5" w:rsidRPr="00547CBC">
        <w:rPr>
          <w:rFonts w:ascii="Times New Roman" w:hAnsi="Times New Roman"/>
          <w:sz w:val="24"/>
        </w:rPr>
        <w:t>239 </w:t>
      </w:r>
      <w:r w:rsidRPr="00547CBC">
        <w:rPr>
          <w:rFonts w:ascii="Times New Roman" w:hAnsi="Times New Roman"/>
          <w:sz w:val="24"/>
        </w:rPr>
        <w:t>[268].</w:t>
      </w:r>
    </w:p>
  </w:footnote>
  <w:footnote w:id="5">
    <w:p w14:paraId="04182563"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(2018) 264 FCR 536.</w:t>
      </w:r>
    </w:p>
  </w:footnote>
  <w:footnote w:id="6">
    <w:p w14:paraId="27D6849B" w14:textId="155FB81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 xml:space="preserve">Mr Skene's employment was subject to the </w:t>
      </w:r>
      <w:r w:rsidRPr="00547CBC">
        <w:rPr>
          <w:rFonts w:ascii="Times New Roman" w:hAnsi="Times New Roman"/>
          <w:i/>
          <w:sz w:val="24"/>
        </w:rPr>
        <w:t>WorkPac Pty Ltd Mining (Coal) Industry Workplace Agreement 2007</w:t>
      </w:r>
      <w:r w:rsidRPr="00547CBC">
        <w:rPr>
          <w:rFonts w:ascii="Times New Roman" w:hAnsi="Times New Roman"/>
          <w:sz w:val="24"/>
        </w:rPr>
        <w:t xml:space="preserve">, the predecessor of the </w:t>
      </w:r>
      <w:r w:rsidR="002F76E6" w:rsidRPr="00547CBC">
        <w:rPr>
          <w:rFonts w:ascii="Times New Roman" w:hAnsi="Times New Roman"/>
          <w:sz w:val="24"/>
        </w:rPr>
        <w:t>e</w:t>
      </w:r>
      <w:r w:rsidRPr="00547CBC">
        <w:rPr>
          <w:rFonts w:ascii="Times New Roman" w:hAnsi="Times New Roman"/>
          <w:sz w:val="24"/>
        </w:rPr>
        <w:t xml:space="preserve">nterprise </w:t>
      </w:r>
      <w:r w:rsidR="002F76E6" w:rsidRPr="00547CBC">
        <w:rPr>
          <w:rFonts w:ascii="Times New Roman" w:hAnsi="Times New Roman"/>
          <w:sz w:val="24"/>
        </w:rPr>
        <w:t>a</w:t>
      </w:r>
      <w:r w:rsidRPr="00547CBC">
        <w:rPr>
          <w:rFonts w:ascii="Times New Roman" w:hAnsi="Times New Roman"/>
          <w:sz w:val="24"/>
        </w:rPr>
        <w:t>greement that applied to Mr Rossato.</w:t>
      </w:r>
    </w:p>
  </w:footnote>
  <w:footnote w:id="7">
    <w:p w14:paraId="2AE0B194" w14:textId="10AA5949"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211A3F" w:rsidRPr="00547CBC">
        <w:rPr>
          <w:rFonts w:ascii="Times New Roman" w:hAnsi="Times New Roman"/>
          <w:sz w:val="24"/>
        </w:rPr>
        <w:t>187 </w:t>
      </w:r>
      <w:r w:rsidRPr="00547CBC">
        <w:rPr>
          <w:rFonts w:ascii="Times New Roman" w:hAnsi="Times New Roman"/>
          <w:sz w:val="24"/>
        </w:rPr>
        <w:t>[3].</w:t>
      </w:r>
    </w:p>
  </w:footnote>
  <w:footnote w:id="8">
    <w:p w14:paraId="03CB5417" w14:textId="339E7543"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2A1FCD" w:rsidRPr="00547CBC">
        <w:rPr>
          <w:rFonts w:ascii="Times New Roman" w:hAnsi="Times New Roman"/>
          <w:sz w:val="24"/>
        </w:rPr>
        <w:t>239</w:t>
      </w:r>
      <w:r w:rsidR="002A1FCD" w:rsidRPr="00547CBC">
        <w:rPr>
          <w:rFonts w:ascii="Times New Roman" w:hAnsi="Times New Roman"/>
          <w:sz w:val="24"/>
        </w:rPr>
        <w:noBreakHyphen/>
        <w:t>240 [271]</w:t>
      </w:r>
      <w:r w:rsidR="002A1FCD" w:rsidRPr="00547CBC">
        <w:rPr>
          <w:rFonts w:ascii="Times New Roman" w:hAnsi="Times New Roman"/>
          <w:sz w:val="24"/>
        </w:rPr>
        <w:noBreakHyphen/>
      </w:r>
      <w:r w:rsidRPr="00547CBC">
        <w:rPr>
          <w:rFonts w:ascii="Times New Roman" w:hAnsi="Times New Roman"/>
          <w:sz w:val="24"/>
        </w:rPr>
        <w:t>[272].</w:t>
      </w:r>
    </w:p>
  </w:footnote>
  <w:footnote w:id="9">
    <w:p w14:paraId="7F2D46E6" w14:textId="276E1D5D"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WorkPac Pty Ltd v Rossato</w:t>
      </w:r>
      <w:r w:rsidRPr="00547CBC">
        <w:rPr>
          <w:rFonts w:ascii="Times New Roman" w:hAnsi="Times New Roman"/>
          <w:sz w:val="24"/>
        </w:rPr>
        <w:t xml:space="preserve"> [2018] FCA 2100.</w:t>
      </w:r>
    </w:p>
  </w:footnote>
  <w:footnote w:id="10">
    <w:p w14:paraId="4108F443" w14:textId="23868FBC"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223EB7" w:rsidRPr="00547CBC">
        <w:rPr>
          <w:rFonts w:ascii="Times New Roman" w:hAnsi="Times New Roman"/>
          <w:sz w:val="24"/>
        </w:rPr>
        <w:t>240 </w:t>
      </w:r>
      <w:r w:rsidRPr="00547CBC">
        <w:rPr>
          <w:rFonts w:ascii="Times New Roman" w:hAnsi="Times New Roman"/>
          <w:sz w:val="24"/>
        </w:rPr>
        <w:t>[274].</w:t>
      </w:r>
    </w:p>
  </w:footnote>
  <w:footnote w:id="11">
    <w:p w14:paraId="493F09F0" w14:textId="7A3C663B"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0B1F3C" w:rsidRPr="00547CBC">
        <w:rPr>
          <w:rFonts w:ascii="Times New Roman" w:hAnsi="Times New Roman"/>
          <w:sz w:val="24"/>
        </w:rPr>
        <w:t>240</w:t>
      </w:r>
      <w:r w:rsidR="000B1F3C" w:rsidRPr="00547CBC">
        <w:rPr>
          <w:rFonts w:ascii="Times New Roman" w:hAnsi="Times New Roman"/>
          <w:sz w:val="24"/>
        </w:rPr>
        <w:noBreakHyphen/>
        <w:t>241 </w:t>
      </w:r>
      <w:r w:rsidRPr="00547CBC">
        <w:rPr>
          <w:rFonts w:ascii="Times New Roman" w:hAnsi="Times New Roman"/>
          <w:sz w:val="24"/>
        </w:rPr>
        <w:t>[276]</w:t>
      </w:r>
      <w:r w:rsidR="000B1F3C" w:rsidRPr="00547CBC">
        <w:rPr>
          <w:rFonts w:ascii="Times New Roman" w:hAnsi="Times New Roman"/>
          <w:sz w:val="24"/>
        </w:rPr>
        <w:t>, 313 [677]</w:t>
      </w:r>
      <w:r w:rsidRPr="00547CBC">
        <w:rPr>
          <w:rFonts w:ascii="Times New Roman" w:hAnsi="Times New Roman"/>
          <w:sz w:val="24"/>
        </w:rPr>
        <w:t>.</w:t>
      </w:r>
    </w:p>
  </w:footnote>
  <w:footnote w:id="12">
    <w:p w14:paraId="37D442BE" w14:textId="7A2AF01F"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007B314A" w:rsidRPr="00547CBC">
        <w:rPr>
          <w:rFonts w:ascii="Times New Roman" w:hAnsi="Times New Roman"/>
          <w:sz w:val="24"/>
        </w:rPr>
        <w:t xml:space="preserve"> at </w:t>
      </w:r>
      <w:r w:rsidR="0087613E" w:rsidRPr="00547CBC">
        <w:rPr>
          <w:rFonts w:ascii="Times New Roman" w:hAnsi="Times New Roman"/>
          <w:sz w:val="24"/>
        </w:rPr>
        <w:t>188 [10]</w:t>
      </w:r>
      <w:r w:rsidR="0087613E" w:rsidRPr="00547CBC">
        <w:rPr>
          <w:rFonts w:ascii="Times New Roman" w:hAnsi="Times New Roman"/>
          <w:sz w:val="24"/>
        </w:rPr>
        <w:noBreakHyphen/>
        <w:t xml:space="preserve">[12], 245 [292], </w:t>
      </w:r>
      <w:r w:rsidR="00894C14" w:rsidRPr="00547CBC">
        <w:rPr>
          <w:rFonts w:ascii="Times New Roman" w:hAnsi="Times New Roman"/>
          <w:sz w:val="24"/>
        </w:rPr>
        <w:t>364 [952]</w:t>
      </w:r>
      <w:r w:rsidRPr="00547CBC">
        <w:rPr>
          <w:rFonts w:ascii="Times New Roman" w:hAnsi="Times New Roman"/>
          <w:sz w:val="24"/>
        </w:rPr>
        <w:t>.</w:t>
      </w:r>
    </w:p>
  </w:footnote>
  <w:footnote w:id="13">
    <w:p w14:paraId="6A349580"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Newly inserted s 15A of the Act.</w:t>
      </w:r>
    </w:p>
  </w:footnote>
  <w:footnote w:id="14">
    <w:p w14:paraId="7E5845A9"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Newly inserted s 545A of the Act.</w:t>
      </w:r>
    </w:p>
  </w:footnote>
  <w:footnote w:id="15">
    <w:p w14:paraId="1B754F65" w14:textId="51C6DB3B"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687A09" w:rsidRPr="00547CBC">
        <w:rPr>
          <w:rFonts w:ascii="Times New Roman" w:hAnsi="Times New Roman"/>
          <w:sz w:val="24"/>
        </w:rPr>
        <w:t>Newly inserted</w:t>
      </w:r>
      <w:r w:rsidRPr="00547CBC">
        <w:rPr>
          <w:rFonts w:ascii="Times New Roman" w:hAnsi="Times New Roman"/>
          <w:sz w:val="24"/>
        </w:rPr>
        <w:t xml:space="preserve"> </w:t>
      </w:r>
      <w:r w:rsidR="00A25377" w:rsidRPr="00547CBC">
        <w:rPr>
          <w:rFonts w:ascii="Times New Roman" w:hAnsi="Times New Roman"/>
          <w:sz w:val="24"/>
        </w:rPr>
        <w:t>cl</w:t>
      </w:r>
      <w:r w:rsidRPr="00547CBC">
        <w:rPr>
          <w:rFonts w:ascii="Times New Roman" w:hAnsi="Times New Roman"/>
          <w:sz w:val="24"/>
        </w:rPr>
        <w:t> 46(2)</w:t>
      </w:r>
      <w:r w:rsidRPr="00547CBC">
        <w:rPr>
          <w:rFonts w:ascii="Times New Roman" w:hAnsi="Times New Roman"/>
          <w:sz w:val="24"/>
        </w:rPr>
        <w:noBreakHyphen/>
        <w:t>(4)</w:t>
      </w:r>
      <w:r w:rsidR="00A25377" w:rsidRPr="00547CBC">
        <w:rPr>
          <w:rFonts w:ascii="Times New Roman" w:hAnsi="Times New Roman"/>
          <w:sz w:val="24"/>
        </w:rPr>
        <w:t xml:space="preserve"> of Sch 1 to the Act</w:t>
      </w:r>
      <w:r w:rsidRPr="00547CBC">
        <w:rPr>
          <w:rFonts w:ascii="Times New Roman" w:hAnsi="Times New Roman"/>
          <w:sz w:val="24"/>
        </w:rPr>
        <w:t>.</w:t>
      </w:r>
    </w:p>
  </w:footnote>
  <w:footnote w:id="16">
    <w:p w14:paraId="7E7397D9" w14:textId="2B1D20E5" w:rsidR="00667D2F" w:rsidRPr="00547CBC" w:rsidRDefault="00667D2F" w:rsidP="00547CBC">
      <w:pPr>
        <w:pStyle w:val="FootnoteText"/>
        <w:spacing w:line="280" w:lineRule="exact"/>
        <w:ind w:right="0"/>
        <w:jc w:val="both"/>
        <w:rPr>
          <w:rFonts w:ascii="Times New Roman" w:hAnsi="Times New Roman"/>
          <w:b/>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A25377" w:rsidRPr="00547CBC">
        <w:rPr>
          <w:rFonts w:ascii="Times New Roman" w:hAnsi="Times New Roman"/>
          <w:sz w:val="24"/>
        </w:rPr>
        <w:t>Newly inserted cl</w:t>
      </w:r>
      <w:r w:rsidR="00A25377" w:rsidRPr="00547CBC">
        <w:rPr>
          <w:rFonts w:ascii="Times New Roman" w:hAnsi="Times New Roman"/>
          <w:i/>
          <w:sz w:val="24"/>
        </w:rPr>
        <w:t> </w:t>
      </w:r>
      <w:r w:rsidRPr="00547CBC">
        <w:rPr>
          <w:rFonts w:ascii="Times New Roman" w:hAnsi="Times New Roman"/>
          <w:sz w:val="24"/>
        </w:rPr>
        <w:t>46(1), (5)-(</w:t>
      </w:r>
      <w:r w:rsidR="003A544F" w:rsidRPr="00547CBC">
        <w:rPr>
          <w:rFonts w:ascii="Times New Roman" w:hAnsi="Times New Roman"/>
          <w:sz w:val="24"/>
        </w:rPr>
        <w:t>8</w:t>
      </w:r>
      <w:r w:rsidRPr="00547CBC">
        <w:rPr>
          <w:rFonts w:ascii="Times New Roman" w:hAnsi="Times New Roman"/>
          <w:sz w:val="24"/>
        </w:rPr>
        <w:t>)</w:t>
      </w:r>
      <w:r w:rsidR="00A25377" w:rsidRPr="00547CBC">
        <w:rPr>
          <w:rFonts w:ascii="Times New Roman" w:hAnsi="Times New Roman"/>
          <w:sz w:val="24"/>
        </w:rPr>
        <w:t xml:space="preserve"> of Sch 1 to the Act</w:t>
      </w:r>
      <w:r w:rsidRPr="00547CBC">
        <w:rPr>
          <w:rFonts w:ascii="Times New Roman" w:hAnsi="Times New Roman"/>
          <w:sz w:val="24"/>
        </w:rPr>
        <w:t>.</w:t>
      </w:r>
    </w:p>
  </w:footnote>
  <w:footnote w:id="17">
    <w:p w14:paraId="33956EF2" w14:textId="67485371"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8E0CA1" w:rsidRPr="00547CBC">
        <w:rPr>
          <w:rFonts w:ascii="Times New Roman" w:hAnsi="Times New Roman"/>
          <w:sz w:val="24"/>
        </w:rPr>
        <w:t>Australia</w:t>
      </w:r>
      <w:r w:rsidRPr="00547CBC">
        <w:rPr>
          <w:rFonts w:ascii="Times New Roman" w:hAnsi="Times New Roman"/>
          <w:sz w:val="24"/>
        </w:rPr>
        <w:t xml:space="preserve">, House of Representatives, </w:t>
      </w:r>
      <w:r w:rsidRPr="00547CBC">
        <w:rPr>
          <w:rFonts w:ascii="Times New Roman" w:hAnsi="Times New Roman"/>
          <w:i/>
          <w:sz w:val="24"/>
        </w:rPr>
        <w:t>Parliamentary Debates</w:t>
      </w:r>
      <w:r w:rsidRPr="00547CBC">
        <w:rPr>
          <w:rFonts w:ascii="Times New Roman" w:hAnsi="Times New Roman"/>
          <w:sz w:val="24"/>
        </w:rPr>
        <w:t xml:space="preserve"> (Hansard), 9</w:t>
      </w:r>
      <w:r w:rsidR="007A2F45" w:rsidRPr="00547CBC">
        <w:rPr>
          <w:rFonts w:ascii="Times New Roman" w:hAnsi="Times New Roman"/>
          <w:sz w:val="24"/>
        </w:rPr>
        <w:t> </w:t>
      </w:r>
      <w:r w:rsidRPr="00547CBC">
        <w:rPr>
          <w:rFonts w:ascii="Times New Roman" w:hAnsi="Times New Roman"/>
          <w:sz w:val="24"/>
        </w:rPr>
        <w:t>December 2020 at 1101</w:t>
      </w:r>
      <w:r w:rsidR="0011332E" w:rsidRPr="00547CBC">
        <w:rPr>
          <w:rFonts w:ascii="Times New Roman" w:hAnsi="Times New Roman"/>
          <w:sz w:val="24"/>
        </w:rPr>
        <w:t>6</w:t>
      </w:r>
      <w:r w:rsidRPr="00547CBC">
        <w:rPr>
          <w:rFonts w:ascii="Times New Roman" w:hAnsi="Times New Roman"/>
          <w:sz w:val="24"/>
        </w:rPr>
        <w:t xml:space="preserve">. See also </w:t>
      </w:r>
      <w:r w:rsidR="008E0CA1" w:rsidRPr="00547CBC">
        <w:rPr>
          <w:rFonts w:ascii="Times New Roman" w:hAnsi="Times New Roman"/>
          <w:sz w:val="24"/>
        </w:rPr>
        <w:t xml:space="preserve">Australia, House of Representatives, </w:t>
      </w:r>
      <w:r w:rsidRPr="00547CBC">
        <w:rPr>
          <w:rFonts w:ascii="Times New Roman" w:hAnsi="Times New Roman"/>
          <w:i/>
          <w:sz w:val="24"/>
        </w:rPr>
        <w:t>Fair Work Amendment (Supporting Australia's Jobs and Economic Recovery) Bill 2020</w:t>
      </w:r>
      <w:r w:rsidR="007A42EF" w:rsidRPr="00547CBC">
        <w:rPr>
          <w:rFonts w:ascii="Times New Roman" w:hAnsi="Times New Roman"/>
          <w:sz w:val="24"/>
        </w:rPr>
        <w:t>, Explanatory Memorandum</w:t>
      </w:r>
      <w:r w:rsidRPr="00547CBC">
        <w:rPr>
          <w:rFonts w:ascii="Times New Roman" w:hAnsi="Times New Roman"/>
          <w:sz w:val="24"/>
        </w:rPr>
        <w:t xml:space="preserve"> at ii.</w:t>
      </w:r>
    </w:p>
  </w:footnote>
  <w:footnote w:id="18">
    <w:p w14:paraId="06CE115C" w14:textId="35D818C9"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 xml:space="preserve">Compare </w:t>
      </w:r>
      <w:r w:rsidRPr="00547CBC">
        <w:rPr>
          <w:rFonts w:ascii="Times New Roman" w:hAnsi="Times New Roman"/>
          <w:i/>
          <w:iCs/>
          <w:sz w:val="24"/>
        </w:rPr>
        <w:t>Grain Elevators Board (</w:t>
      </w:r>
      <w:r w:rsidRPr="00547CBC">
        <w:rPr>
          <w:rFonts w:ascii="Times New Roman" w:hAnsi="Times New Roman"/>
          <w:i/>
          <w:iCs/>
          <w:sz w:val="24"/>
        </w:rPr>
        <w:t>Vic</w:t>
      </w:r>
      <w:r w:rsidR="00752D19" w:rsidRPr="00547CBC">
        <w:rPr>
          <w:rFonts w:ascii="Times New Roman" w:hAnsi="Times New Roman"/>
          <w:i/>
          <w:iCs/>
          <w:sz w:val="24"/>
        </w:rPr>
        <w:t>t</w:t>
      </w:r>
      <w:r w:rsidRPr="00547CBC">
        <w:rPr>
          <w:rFonts w:ascii="Times New Roman" w:hAnsi="Times New Roman"/>
          <w:i/>
          <w:iCs/>
          <w:sz w:val="24"/>
        </w:rPr>
        <w:t>) v Dunmunkle Corporation</w:t>
      </w:r>
      <w:r w:rsidRPr="00547CBC">
        <w:rPr>
          <w:rFonts w:ascii="Times New Roman" w:hAnsi="Times New Roman"/>
          <w:sz w:val="24"/>
        </w:rPr>
        <w:t xml:space="preserve"> (1946) 73 CLR 70 at 85</w:t>
      </w:r>
      <w:r w:rsidRPr="00547CBC">
        <w:rPr>
          <w:rFonts w:ascii="Times New Roman" w:hAnsi="Times New Roman"/>
          <w:sz w:val="24"/>
        </w:rPr>
        <w:noBreakHyphen/>
        <w:t>86.</w:t>
      </w:r>
      <w:r w:rsidR="00D569BB" w:rsidRPr="00547CBC">
        <w:rPr>
          <w:rFonts w:ascii="Times New Roman" w:hAnsi="Times New Roman"/>
          <w:sz w:val="24"/>
        </w:rPr>
        <w:t xml:space="preserve"> See also </w:t>
      </w:r>
      <w:r w:rsidR="00D569BB" w:rsidRPr="00547CBC">
        <w:rPr>
          <w:rFonts w:ascii="Times New Roman" w:hAnsi="Times New Roman"/>
          <w:i/>
          <w:iCs/>
          <w:sz w:val="24"/>
        </w:rPr>
        <w:t xml:space="preserve">Deputy Federal Commissioner of Taxes </w:t>
      </w:r>
      <w:r w:rsidR="008C5561" w:rsidRPr="00547CBC">
        <w:rPr>
          <w:rFonts w:ascii="Times New Roman" w:hAnsi="Times New Roman"/>
          <w:i/>
          <w:iCs/>
          <w:sz w:val="24"/>
        </w:rPr>
        <w:t xml:space="preserve">(SA) v Elder's Trustee and Executor Co Ltd </w:t>
      </w:r>
      <w:r w:rsidR="008C5561" w:rsidRPr="00547CBC">
        <w:rPr>
          <w:rFonts w:ascii="Times New Roman" w:hAnsi="Times New Roman"/>
          <w:sz w:val="24"/>
        </w:rPr>
        <w:t>(1936) 57 CLR 610 at 625</w:t>
      </w:r>
      <w:r w:rsidR="008C5561" w:rsidRPr="00547CBC">
        <w:rPr>
          <w:rFonts w:ascii="Times New Roman" w:hAnsi="Times New Roman"/>
          <w:sz w:val="24"/>
        </w:rPr>
        <w:noBreakHyphen/>
        <w:t>626</w:t>
      </w:r>
      <w:r w:rsidR="00993C25" w:rsidRPr="00547CBC">
        <w:rPr>
          <w:rFonts w:ascii="Times New Roman" w:hAnsi="Times New Roman"/>
          <w:sz w:val="24"/>
        </w:rPr>
        <w:t xml:space="preserve">; </w:t>
      </w:r>
      <w:r w:rsidR="00993C25" w:rsidRPr="00547CBC">
        <w:rPr>
          <w:rFonts w:ascii="Times New Roman" w:hAnsi="Times New Roman"/>
          <w:i/>
          <w:iCs/>
          <w:sz w:val="24"/>
        </w:rPr>
        <w:t xml:space="preserve">Masson v Parsons </w:t>
      </w:r>
      <w:r w:rsidR="00993C25" w:rsidRPr="00547CBC">
        <w:rPr>
          <w:rFonts w:ascii="Times New Roman" w:hAnsi="Times New Roman"/>
          <w:sz w:val="24"/>
        </w:rPr>
        <w:t>(2019) 266 CLR 554 at 573</w:t>
      </w:r>
      <w:r w:rsidR="00993C25" w:rsidRPr="00547CBC">
        <w:rPr>
          <w:rFonts w:ascii="Times New Roman" w:hAnsi="Times New Roman"/>
          <w:sz w:val="24"/>
        </w:rPr>
        <w:noBreakHyphen/>
        <w:t>574 [</w:t>
      </w:r>
      <w:r w:rsidR="002B6CE0" w:rsidRPr="00547CBC">
        <w:rPr>
          <w:rFonts w:ascii="Times New Roman" w:hAnsi="Times New Roman"/>
          <w:sz w:val="24"/>
        </w:rPr>
        <w:t>2</w:t>
      </w:r>
      <w:r w:rsidR="00993C25" w:rsidRPr="00547CBC">
        <w:rPr>
          <w:rFonts w:ascii="Times New Roman" w:hAnsi="Times New Roman"/>
          <w:sz w:val="24"/>
        </w:rPr>
        <w:t>8].</w:t>
      </w:r>
    </w:p>
  </w:footnote>
  <w:footnote w:id="19">
    <w:p w14:paraId="1256AD07" w14:textId="58DFE512"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D510DC" w:rsidRPr="00547CBC">
        <w:rPr>
          <w:rFonts w:ascii="Times New Roman" w:hAnsi="Times New Roman"/>
          <w:sz w:val="24"/>
        </w:rPr>
        <w:t>190 </w:t>
      </w:r>
      <w:r w:rsidRPr="00547CBC">
        <w:rPr>
          <w:rFonts w:ascii="Times New Roman" w:hAnsi="Times New Roman"/>
          <w:sz w:val="24"/>
        </w:rPr>
        <w:t xml:space="preserve">[19], </w:t>
      </w:r>
      <w:r w:rsidR="00D510DC" w:rsidRPr="00547CBC">
        <w:rPr>
          <w:rFonts w:ascii="Times New Roman" w:hAnsi="Times New Roman"/>
          <w:sz w:val="24"/>
        </w:rPr>
        <w:t>245 </w:t>
      </w:r>
      <w:r w:rsidRPr="00547CBC">
        <w:rPr>
          <w:rFonts w:ascii="Times New Roman" w:hAnsi="Times New Roman"/>
          <w:sz w:val="24"/>
        </w:rPr>
        <w:t>[293].</w:t>
      </w:r>
    </w:p>
  </w:footnote>
  <w:footnote w:id="20">
    <w:p w14:paraId="2238A323" w14:textId="304AA28C"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D510DC" w:rsidRPr="00547CBC">
        <w:rPr>
          <w:rFonts w:ascii="Times New Roman" w:hAnsi="Times New Roman"/>
          <w:sz w:val="24"/>
        </w:rPr>
        <w:t>190 </w:t>
      </w:r>
      <w:r w:rsidRPr="00547CBC">
        <w:rPr>
          <w:rFonts w:ascii="Times New Roman" w:hAnsi="Times New Roman"/>
          <w:sz w:val="24"/>
        </w:rPr>
        <w:t>[20]</w:t>
      </w:r>
      <w:r w:rsidR="008210F1" w:rsidRPr="00547CBC">
        <w:rPr>
          <w:rFonts w:ascii="Times New Roman" w:hAnsi="Times New Roman"/>
          <w:sz w:val="24"/>
        </w:rPr>
        <w:t xml:space="preserve">, </w:t>
      </w:r>
      <w:r w:rsidR="00CF4938" w:rsidRPr="00547CBC">
        <w:rPr>
          <w:rFonts w:ascii="Times New Roman" w:hAnsi="Times New Roman"/>
          <w:sz w:val="24"/>
        </w:rPr>
        <w:t>245 </w:t>
      </w:r>
      <w:r w:rsidR="008210F1" w:rsidRPr="00547CBC">
        <w:rPr>
          <w:rFonts w:ascii="Times New Roman" w:hAnsi="Times New Roman"/>
          <w:sz w:val="24"/>
        </w:rPr>
        <w:t>[294]</w:t>
      </w:r>
      <w:r w:rsidRPr="00547CBC">
        <w:rPr>
          <w:rFonts w:ascii="Times New Roman" w:hAnsi="Times New Roman"/>
          <w:sz w:val="24"/>
        </w:rPr>
        <w:t>.</w:t>
      </w:r>
    </w:p>
  </w:footnote>
  <w:footnote w:id="21">
    <w:p w14:paraId="71D73507" w14:textId="68C2F1AA"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00602C" w:rsidRPr="00547CBC">
        <w:rPr>
          <w:rFonts w:ascii="Times New Roman" w:hAnsi="Times New Roman"/>
          <w:sz w:val="24"/>
        </w:rPr>
        <w:t>190 </w:t>
      </w:r>
      <w:r w:rsidRPr="00547CBC">
        <w:rPr>
          <w:rFonts w:ascii="Times New Roman" w:hAnsi="Times New Roman"/>
          <w:sz w:val="24"/>
        </w:rPr>
        <w:t xml:space="preserve">[21], </w:t>
      </w:r>
      <w:r w:rsidR="0000602C" w:rsidRPr="00547CBC">
        <w:rPr>
          <w:rFonts w:ascii="Times New Roman" w:hAnsi="Times New Roman"/>
          <w:sz w:val="24"/>
        </w:rPr>
        <w:t>245</w:t>
      </w:r>
      <w:r w:rsidR="0000602C" w:rsidRPr="00547CBC">
        <w:rPr>
          <w:rFonts w:ascii="Times New Roman" w:hAnsi="Times New Roman"/>
          <w:sz w:val="24"/>
        </w:rPr>
        <w:noBreakHyphen/>
        <w:t>246 </w:t>
      </w:r>
      <w:r w:rsidRPr="00547CBC">
        <w:rPr>
          <w:rFonts w:ascii="Times New Roman" w:hAnsi="Times New Roman"/>
          <w:sz w:val="24"/>
        </w:rPr>
        <w:t>[294]</w:t>
      </w:r>
      <w:r w:rsidRPr="00547CBC">
        <w:rPr>
          <w:rFonts w:ascii="Times New Roman" w:hAnsi="Times New Roman"/>
          <w:sz w:val="24"/>
        </w:rPr>
        <w:noBreakHyphen/>
        <w:t>[301].</w:t>
      </w:r>
    </w:p>
  </w:footnote>
  <w:footnote w:id="22">
    <w:p w14:paraId="51316C12" w14:textId="17E74E45"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937242" w:rsidRPr="00547CBC">
        <w:rPr>
          <w:rFonts w:ascii="Times New Roman" w:hAnsi="Times New Roman"/>
          <w:sz w:val="24"/>
        </w:rPr>
        <w:t>191 </w:t>
      </w:r>
      <w:r w:rsidRPr="00547CBC">
        <w:rPr>
          <w:rFonts w:ascii="Times New Roman" w:hAnsi="Times New Roman"/>
          <w:sz w:val="24"/>
        </w:rPr>
        <w:t xml:space="preserve">[24], </w:t>
      </w:r>
      <w:r w:rsidR="001E4EAD" w:rsidRPr="00547CBC">
        <w:rPr>
          <w:rFonts w:ascii="Times New Roman" w:hAnsi="Times New Roman"/>
          <w:sz w:val="24"/>
        </w:rPr>
        <w:t>247 </w:t>
      </w:r>
      <w:r w:rsidRPr="00547CBC">
        <w:rPr>
          <w:rFonts w:ascii="Times New Roman" w:hAnsi="Times New Roman"/>
          <w:sz w:val="24"/>
        </w:rPr>
        <w:t>[305].</w:t>
      </w:r>
    </w:p>
  </w:footnote>
  <w:footnote w:id="23">
    <w:p w14:paraId="33A883C5" w14:textId="24D10233"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1E4EAD" w:rsidRPr="00547CBC">
        <w:rPr>
          <w:rFonts w:ascii="Times New Roman" w:hAnsi="Times New Roman"/>
          <w:sz w:val="24"/>
        </w:rPr>
        <w:t>217 </w:t>
      </w:r>
      <w:r w:rsidRPr="00547CBC">
        <w:rPr>
          <w:rFonts w:ascii="Times New Roman" w:hAnsi="Times New Roman"/>
          <w:sz w:val="24"/>
        </w:rPr>
        <w:t>[15</w:t>
      </w:r>
      <w:r w:rsidR="001E4EAD" w:rsidRPr="00547CBC">
        <w:rPr>
          <w:rFonts w:ascii="Times New Roman" w:hAnsi="Times New Roman"/>
          <w:sz w:val="24"/>
        </w:rPr>
        <w:t>6</w:t>
      </w:r>
      <w:r w:rsidRPr="00547CBC">
        <w:rPr>
          <w:rFonts w:ascii="Times New Roman" w:hAnsi="Times New Roman"/>
          <w:sz w:val="24"/>
        </w:rPr>
        <w:t xml:space="preserve">], </w:t>
      </w:r>
      <w:r w:rsidR="003259A0" w:rsidRPr="00547CBC">
        <w:rPr>
          <w:rFonts w:ascii="Times New Roman" w:hAnsi="Times New Roman"/>
          <w:sz w:val="24"/>
        </w:rPr>
        <w:t>301 </w:t>
      </w:r>
      <w:r w:rsidRPr="00547CBC">
        <w:rPr>
          <w:rFonts w:ascii="Times New Roman" w:hAnsi="Times New Roman"/>
          <w:sz w:val="24"/>
        </w:rPr>
        <w:t>[600].</w:t>
      </w:r>
    </w:p>
  </w:footnote>
  <w:footnote w:id="24">
    <w:p w14:paraId="62D3DE94" w14:textId="5CCA0B99"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3259A0" w:rsidRPr="00547CBC">
        <w:rPr>
          <w:rFonts w:ascii="Times New Roman" w:hAnsi="Times New Roman"/>
          <w:sz w:val="24"/>
        </w:rPr>
        <w:t>208 </w:t>
      </w:r>
      <w:r w:rsidRPr="00547CBC">
        <w:rPr>
          <w:rFonts w:ascii="Times New Roman" w:hAnsi="Times New Roman"/>
          <w:sz w:val="24"/>
        </w:rPr>
        <w:t xml:space="preserve">[107], </w:t>
      </w:r>
      <w:r w:rsidR="00054F0D" w:rsidRPr="00547CBC">
        <w:rPr>
          <w:rFonts w:ascii="Times New Roman" w:hAnsi="Times New Roman"/>
          <w:sz w:val="24"/>
        </w:rPr>
        <w:t>217 </w:t>
      </w:r>
      <w:r w:rsidRPr="00547CBC">
        <w:rPr>
          <w:rFonts w:ascii="Times New Roman" w:hAnsi="Times New Roman"/>
          <w:sz w:val="24"/>
        </w:rPr>
        <w:t xml:space="preserve">[152], </w:t>
      </w:r>
      <w:r w:rsidR="00054F0D" w:rsidRPr="00547CBC">
        <w:rPr>
          <w:rFonts w:ascii="Times New Roman" w:hAnsi="Times New Roman"/>
          <w:sz w:val="24"/>
        </w:rPr>
        <w:t>218</w:t>
      </w:r>
      <w:r w:rsidRPr="00547CBC">
        <w:rPr>
          <w:rFonts w:ascii="Times New Roman" w:hAnsi="Times New Roman"/>
          <w:sz w:val="24"/>
        </w:rPr>
        <w:t xml:space="preserve"> [160], </w:t>
      </w:r>
      <w:r w:rsidR="00CD6105" w:rsidRPr="00547CBC">
        <w:rPr>
          <w:rFonts w:ascii="Times New Roman" w:hAnsi="Times New Roman"/>
          <w:sz w:val="24"/>
        </w:rPr>
        <w:t>247</w:t>
      </w:r>
      <w:r w:rsidRPr="00547CBC">
        <w:rPr>
          <w:rFonts w:ascii="Times New Roman" w:hAnsi="Times New Roman"/>
          <w:sz w:val="24"/>
        </w:rPr>
        <w:t> [306].</w:t>
      </w:r>
    </w:p>
  </w:footnote>
  <w:footnote w:id="25">
    <w:p w14:paraId="750EAE93" w14:textId="66616A2F"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054F0D" w:rsidRPr="00547CBC">
        <w:rPr>
          <w:rFonts w:ascii="Times New Roman" w:hAnsi="Times New Roman"/>
          <w:sz w:val="24"/>
        </w:rPr>
        <w:t>216</w:t>
      </w:r>
      <w:r w:rsidRPr="00547CBC">
        <w:rPr>
          <w:rFonts w:ascii="Times New Roman" w:hAnsi="Times New Roman"/>
          <w:sz w:val="24"/>
        </w:rPr>
        <w:t xml:space="preserve"> [146], </w:t>
      </w:r>
      <w:r w:rsidR="00054F0D" w:rsidRPr="00547CBC">
        <w:rPr>
          <w:rFonts w:ascii="Times New Roman" w:hAnsi="Times New Roman"/>
          <w:sz w:val="24"/>
        </w:rPr>
        <w:t>219</w:t>
      </w:r>
      <w:r w:rsidRPr="00547CBC">
        <w:rPr>
          <w:rFonts w:ascii="Times New Roman" w:hAnsi="Times New Roman"/>
          <w:sz w:val="24"/>
        </w:rPr>
        <w:t xml:space="preserve"> [165], </w:t>
      </w:r>
      <w:r w:rsidR="00054F0D" w:rsidRPr="00547CBC">
        <w:rPr>
          <w:rFonts w:ascii="Times New Roman" w:hAnsi="Times New Roman"/>
          <w:sz w:val="24"/>
        </w:rPr>
        <w:t>225</w:t>
      </w:r>
      <w:r w:rsidR="00054F0D" w:rsidRPr="00547CBC">
        <w:rPr>
          <w:rFonts w:ascii="Times New Roman" w:hAnsi="Times New Roman"/>
          <w:sz w:val="24"/>
        </w:rPr>
        <w:noBreakHyphen/>
        <w:t>226</w:t>
      </w:r>
      <w:r w:rsidRPr="00547CBC">
        <w:rPr>
          <w:rFonts w:ascii="Times New Roman" w:hAnsi="Times New Roman"/>
          <w:sz w:val="24"/>
        </w:rPr>
        <w:t xml:space="preserve"> [203], </w:t>
      </w:r>
      <w:r w:rsidR="00772797" w:rsidRPr="00547CBC">
        <w:rPr>
          <w:rFonts w:ascii="Times New Roman" w:hAnsi="Times New Roman"/>
          <w:sz w:val="24"/>
        </w:rPr>
        <w:t>247</w:t>
      </w:r>
      <w:r w:rsidRPr="00547CBC">
        <w:rPr>
          <w:rFonts w:ascii="Times New Roman" w:hAnsi="Times New Roman"/>
          <w:sz w:val="24"/>
        </w:rPr>
        <w:t> [306].</w:t>
      </w:r>
    </w:p>
  </w:footnote>
  <w:footnote w:id="26">
    <w:p w14:paraId="10749302" w14:textId="5669523A"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054F0D" w:rsidRPr="00547CBC">
        <w:rPr>
          <w:rFonts w:ascii="Times New Roman" w:hAnsi="Times New Roman"/>
          <w:sz w:val="24"/>
        </w:rPr>
        <w:t>215</w:t>
      </w:r>
      <w:r w:rsidRPr="00547CBC">
        <w:rPr>
          <w:rFonts w:ascii="Times New Roman" w:hAnsi="Times New Roman"/>
          <w:sz w:val="24"/>
        </w:rPr>
        <w:t xml:space="preserve"> [142], </w:t>
      </w:r>
      <w:r w:rsidR="00054F0D" w:rsidRPr="00547CBC">
        <w:rPr>
          <w:rFonts w:ascii="Times New Roman" w:hAnsi="Times New Roman"/>
          <w:sz w:val="24"/>
        </w:rPr>
        <w:t>218</w:t>
      </w:r>
      <w:r w:rsidRPr="00547CBC">
        <w:rPr>
          <w:rFonts w:ascii="Times New Roman" w:hAnsi="Times New Roman"/>
          <w:sz w:val="24"/>
        </w:rPr>
        <w:t xml:space="preserve"> [159], </w:t>
      </w:r>
      <w:r w:rsidR="00772797" w:rsidRPr="00547CBC">
        <w:rPr>
          <w:rFonts w:ascii="Times New Roman" w:hAnsi="Times New Roman"/>
          <w:sz w:val="24"/>
        </w:rPr>
        <w:t>247</w:t>
      </w:r>
      <w:r w:rsidRPr="00547CBC">
        <w:rPr>
          <w:rFonts w:ascii="Times New Roman" w:hAnsi="Times New Roman"/>
          <w:sz w:val="24"/>
        </w:rPr>
        <w:t> [304].</w:t>
      </w:r>
    </w:p>
  </w:footnote>
  <w:footnote w:id="27">
    <w:p w14:paraId="5EC82880" w14:textId="30F12CFA"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4834C9" w:rsidRPr="00547CBC">
        <w:rPr>
          <w:rFonts w:ascii="Times New Roman" w:hAnsi="Times New Roman"/>
          <w:sz w:val="24"/>
        </w:rPr>
        <w:t>215</w:t>
      </w:r>
      <w:r w:rsidR="004834C9" w:rsidRPr="00547CBC">
        <w:rPr>
          <w:rFonts w:ascii="Times New Roman" w:hAnsi="Times New Roman"/>
          <w:sz w:val="24"/>
        </w:rPr>
        <w:noBreakHyphen/>
        <w:t>216</w:t>
      </w:r>
      <w:r w:rsidRPr="00547CBC">
        <w:rPr>
          <w:rFonts w:ascii="Times New Roman" w:hAnsi="Times New Roman"/>
          <w:sz w:val="24"/>
        </w:rPr>
        <w:t xml:space="preserve"> [144], </w:t>
      </w:r>
      <w:r w:rsidR="00C57AE9" w:rsidRPr="00547CBC">
        <w:rPr>
          <w:rFonts w:ascii="Times New Roman" w:hAnsi="Times New Roman"/>
          <w:sz w:val="24"/>
        </w:rPr>
        <w:t>216</w:t>
      </w:r>
      <w:r w:rsidRPr="00547CBC">
        <w:rPr>
          <w:rFonts w:ascii="Times New Roman" w:hAnsi="Times New Roman"/>
          <w:sz w:val="24"/>
        </w:rPr>
        <w:t xml:space="preserve"> [146], </w:t>
      </w:r>
      <w:r w:rsidR="00C57AE9" w:rsidRPr="00547CBC">
        <w:rPr>
          <w:rFonts w:ascii="Times New Roman" w:hAnsi="Times New Roman"/>
          <w:sz w:val="24"/>
        </w:rPr>
        <w:t>219</w:t>
      </w:r>
      <w:r w:rsidR="00C57AE9" w:rsidRPr="00547CBC">
        <w:rPr>
          <w:rFonts w:ascii="Times New Roman" w:hAnsi="Times New Roman"/>
          <w:sz w:val="24"/>
        </w:rPr>
        <w:noBreakHyphen/>
        <w:t>220</w:t>
      </w:r>
      <w:r w:rsidRPr="00547CBC">
        <w:rPr>
          <w:rFonts w:ascii="Times New Roman" w:hAnsi="Times New Roman"/>
          <w:sz w:val="24"/>
        </w:rPr>
        <w:t xml:space="preserve"> [172], </w:t>
      </w:r>
      <w:r w:rsidR="00C57AE9" w:rsidRPr="00547CBC">
        <w:rPr>
          <w:rFonts w:ascii="Times New Roman" w:hAnsi="Times New Roman"/>
          <w:sz w:val="24"/>
        </w:rPr>
        <w:t>225</w:t>
      </w:r>
      <w:r w:rsidRPr="00547CBC">
        <w:rPr>
          <w:rFonts w:ascii="Times New Roman" w:hAnsi="Times New Roman"/>
          <w:sz w:val="24"/>
        </w:rPr>
        <w:t> [199], </w:t>
      </w:r>
      <w:r w:rsidR="00C57AE9" w:rsidRPr="00547CBC">
        <w:rPr>
          <w:rFonts w:ascii="Times New Roman" w:hAnsi="Times New Roman"/>
          <w:sz w:val="24"/>
        </w:rPr>
        <w:t>225</w:t>
      </w:r>
      <w:r w:rsidR="00C57AE9" w:rsidRPr="00547CBC">
        <w:rPr>
          <w:rFonts w:ascii="Times New Roman" w:hAnsi="Times New Roman"/>
          <w:sz w:val="24"/>
        </w:rPr>
        <w:noBreakHyphen/>
        <w:t>226 </w:t>
      </w:r>
      <w:r w:rsidRPr="00547CBC">
        <w:rPr>
          <w:rFonts w:ascii="Times New Roman" w:hAnsi="Times New Roman"/>
          <w:sz w:val="24"/>
        </w:rPr>
        <w:t xml:space="preserve">[203], </w:t>
      </w:r>
      <w:r w:rsidR="00931A11" w:rsidRPr="00547CBC">
        <w:rPr>
          <w:rFonts w:ascii="Times New Roman" w:hAnsi="Times New Roman"/>
          <w:sz w:val="24"/>
        </w:rPr>
        <w:t>246</w:t>
      </w:r>
      <w:r w:rsidRPr="00547CBC">
        <w:rPr>
          <w:rFonts w:ascii="Times New Roman" w:hAnsi="Times New Roman"/>
          <w:sz w:val="24"/>
        </w:rPr>
        <w:t xml:space="preserve"> [300], </w:t>
      </w:r>
      <w:r w:rsidR="00931A11" w:rsidRPr="00547CBC">
        <w:rPr>
          <w:rFonts w:ascii="Times New Roman" w:hAnsi="Times New Roman"/>
          <w:sz w:val="24"/>
        </w:rPr>
        <w:t>247</w:t>
      </w:r>
      <w:r w:rsidRPr="00547CBC">
        <w:rPr>
          <w:rFonts w:ascii="Times New Roman" w:hAnsi="Times New Roman"/>
          <w:sz w:val="24"/>
        </w:rPr>
        <w:t> [303].</w:t>
      </w:r>
    </w:p>
  </w:footnote>
  <w:footnote w:id="28">
    <w:p w14:paraId="3FC69416" w14:textId="7E4CA586"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DF209E" w:rsidRPr="00547CBC">
        <w:rPr>
          <w:rFonts w:ascii="Times New Roman" w:hAnsi="Times New Roman"/>
          <w:sz w:val="24"/>
        </w:rPr>
        <w:t>217</w:t>
      </w:r>
      <w:r w:rsidRPr="00547CBC">
        <w:rPr>
          <w:rFonts w:ascii="Times New Roman" w:hAnsi="Times New Roman"/>
          <w:sz w:val="24"/>
        </w:rPr>
        <w:t xml:space="preserve"> [155], </w:t>
      </w:r>
      <w:r w:rsidR="00931A11" w:rsidRPr="00547CBC">
        <w:rPr>
          <w:rFonts w:ascii="Times New Roman" w:hAnsi="Times New Roman"/>
          <w:sz w:val="24"/>
        </w:rPr>
        <w:t>247</w:t>
      </w:r>
      <w:r w:rsidRPr="00547CBC">
        <w:rPr>
          <w:rFonts w:ascii="Times New Roman" w:hAnsi="Times New Roman"/>
          <w:sz w:val="24"/>
        </w:rPr>
        <w:t> [303].</w:t>
      </w:r>
    </w:p>
  </w:footnote>
  <w:footnote w:id="29">
    <w:p w14:paraId="402BE4D0" w14:textId="38213855"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931A11" w:rsidRPr="00547CBC">
        <w:rPr>
          <w:rFonts w:ascii="Times New Roman" w:hAnsi="Times New Roman"/>
          <w:sz w:val="24"/>
        </w:rPr>
        <w:t>247</w:t>
      </w:r>
      <w:r w:rsidRPr="00547CBC">
        <w:rPr>
          <w:rFonts w:ascii="Times New Roman" w:hAnsi="Times New Roman"/>
          <w:sz w:val="24"/>
        </w:rPr>
        <w:t> [303].</w:t>
      </w:r>
    </w:p>
  </w:footnote>
  <w:footnote w:id="30">
    <w:p w14:paraId="666EAF70" w14:textId="1EF70819"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0B7FA0" w:rsidRPr="00547CBC">
        <w:rPr>
          <w:rFonts w:ascii="Times New Roman" w:hAnsi="Times New Roman"/>
          <w:sz w:val="24"/>
        </w:rPr>
        <w:t xml:space="preserve">216 [145], </w:t>
      </w:r>
      <w:r w:rsidR="0032779F" w:rsidRPr="00547CBC">
        <w:rPr>
          <w:rFonts w:ascii="Times New Roman" w:hAnsi="Times New Roman"/>
          <w:sz w:val="24"/>
        </w:rPr>
        <w:t>218 [161], 225</w:t>
      </w:r>
      <w:r w:rsidR="0032779F" w:rsidRPr="00547CBC">
        <w:rPr>
          <w:rFonts w:ascii="Times New Roman" w:hAnsi="Times New Roman"/>
          <w:sz w:val="24"/>
        </w:rPr>
        <w:noBreakHyphen/>
        <w:t>226 [203],</w:t>
      </w:r>
      <w:r w:rsidR="003063DE" w:rsidRPr="00547CBC">
        <w:rPr>
          <w:rFonts w:ascii="Times New Roman" w:hAnsi="Times New Roman"/>
          <w:sz w:val="24"/>
        </w:rPr>
        <w:t xml:space="preserve"> 247</w:t>
      </w:r>
      <w:r w:rsidRPr="00547CBC">
        <w:rPr>
          <w:rFonts w:ascii="Times New Roman" w:hAnsi="Times New Roman"/>
          <w:sz w:val="24"/>
        </w:rPr>
        <w:t> </w:t>
      </w:r>
      <w:r w:rsidR="0032779F" w:rsidRPr="00547CBC">
        <w:rPr>
          <w:rFonts w:ascii="Times New Roman" w:hAnsi="Times New Roman"/>
          <w:sz w:val="24"/>
        </w:rPr>
        <w:t>[307]</w:t>
      </w:r>
      <w:r w:rsidR="0032779F" w:rsidRPr="00547CBC">
        <w:rPr>
          <w:rFonts w:ascii="Times New Roman" w:hAnsi="Times New Roman"/>
          <w:sz w:val="24"/>
        </w:rPr>
        <w:noBreakHyphen/>
      </w:r>
      <w:r w:rsidRPr="00547CBC">
        <w:rPr>
          <w:rFonts w:ascii="Times New Roman" w:hAnsi="Times New Roman"/>
          <w:sz w:val="24"/>
        </w:rPr>
        <w:t>[309].</w:t>
      </w:r>
    </w:p>
  </w:footnote>
  <w:footnote w:id="31">
    <w:p w14:paraId="3F4D3753" w14:textId="49E4F460"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1161C8" w:rsidRPr="00547CBC">
        <w:rPr>
          <w:rFonts w:ascii="Times New Roman" w:hAnsi="Times New Roman"/>
          <w:sz w:val="24"/>
        </w:rPr>
        <w:t>216</w:t>
      </w:r>
      <w:r w:rsidRPr="00547CBC">
        <w:rPr>
          <w:rFonts w:ascii="Times New Roman" w:hAnsi="Times New Roman"/>
          <w:sz w:val="24"/>
        </w:rPr>
        <w:t xml:space="preserve"> [145], </w:t>
      </w:r>
      <w:r w:rsidR="00941D3C" w:rsidRPr="00547CBC">
        <w:rPr>
          <w:rFonts w:ascii="Times New Roman" w:hAnsi="Times New Roman"/>
          <w:sz w:val="24"/>
        </w:rPr>
        <w:t>218</w:t>
      </w:r>
      <w:r w:rsidRPr="00547CBC">
        <w:rPr>
          <w:rFonts w:ascii="Times New Roman" w:hAnsi="Times New Roman"/>
          <w:sz w:val="24"/>
        </w:rPr>
        <w:t xml:space="preserve"> [161], </w:t>
      </w:r>
      <w:r w:rsidR="00043A9C" w:rsidRPr="00547CBC">
        <w:rPr>
          <w:rFonts w:ascii="Times New Roman" w:hAnsi="Times New Roman"/>
          <w:sz w:val="24"/>
        </w:rPr>
        <w:t>225</w:t>
      </w:r>
      <w:r w:rsidR="00043A9C" w:rsidRPr="00547CBC">
        <w:rPr>
          <w:rFonts w:ascii="Times New Roman" w:hAnsi="Times New Roman"/>
          <w:sz w:val="24"/>
        </w:rPr>
        <w:noBreakHyphen/>
        <w:t>226</w:t>
      </w:r>
      <w:r w:rsidRPr="00547CBC">
        <w:rPr>
          <w:rFonts w:ascii="Times New Roman" w:hAnsi="Times New Roman"/>
          <w:sz w:val="24"/>
        </w:rPr>
        <w:t> [203].</w:t>
      </w:r>
    </w:p>
  </w:footnote>
  <w:footnote w:id="32">
    <w:p w14:paraId="10504A9D" w14:textId="44B8A58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941D3C" w:rsidRPr="00547CBC">
        <w:rPr>
          <w:rFonts w:ascii="Times New Roman" w:hAnsi="Times New Roman"/>
          <w:sz w:val="24"/>
        </w:rPr>
        <w:t>218</w:t>
      </w:r>
      <w:r w:rsidRPr="00547CBC">
        <w:rPr>
          <w:rFonts w:ascii="Times New Roman" w:hAnsi="Times New Roman"/>
          <w:sz w:val="24"/>
        </w:rPr>
        <w:t xml:space="preserve"> [161], </w:t>
      </w:r>
      <w:r w:rsidR="00043A9C" w:rsidRPr="00547CBC">
        <w:rPr>
          <w:rFonts w:ascii="Times New Roman" w:hAnsi="Times New Roman"/>
          <w:sz w:val="24"/>
        </w:rPr>
        <w:t>247</w:t>
      </w:r>
      <w:r w:rsidRPr="00547CBC">
        <w:rPr>
          <w:rFonts w:ascii="Times New Roman" w:hAnsi="Times New Roman"/>
          <w:sz w:val="24"/>
        </w:rPr>
        <w:t> [308].</w:t>
      </w:r>
    </w:p>
  </w:footnote>
  <w:footnote w:id="33">
    <w:p w14:paraId="734B2C3E" w14:textId="1BF6AE2F"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6B5113" w:rsidRPr="00547CBC">
        <w:rPr>
          <w:rFonts w:ascii="Times New Roman" w:hAnsi="Times New Roman"/>
          <w:sz w:val="24"/>
        </w:rPr>
        <w:t>225</w:t>
      </w:r>
      <w:r w:rsidRPr="00547CBC">
        <w:rPr>
          <w:rFonts w:ascii="Times New Roman" w:hAnsi="Times New Roman"/>
          <w:sz w:val="24"/>
        </w:rPr>
        <w:t xml:space="preserve"> [199], </w:t>
      </w:r>
      <w:r w:rsidR="00043A9C" w:rsidRPr="00547CBC">
        <w:rPr>
          <w:rFonts w:ascii="Times New Roman" w:hAnsi="Times New Roman"/>
          <w:sz w:val="24"/>
        </w:rPr>
        <w:t>247</w:t>
      </w:r>
      <w:r w:rsidRPr="00547CBC">
        <w:rPr>
          <w:rFonts w:ascii="Times New Roman" w:hAnsi="Times New Roman"/>
          <w:sz w:val="24"/>
        </w:rPr>
        <w:t> [308].</w:t>
      </w:r>
    </w:p>
  </w:footnote>
  <w:footnote w:id="34">
    <w:p w14:paraId="25ED441B" w14:textId="0874A75C"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6B5113" w:rsidRPr="00547CBC">
        <w:rPr>
          <w:rFonts w:ascii="Times New Roman" w:hAnsi="Times New Roman"/>
          <w:sz w:val="24"/>
        </w:rPr>
        <w:t>225</w:t>
      </w:r>
      <w:r w:rsidR="006B5113" w:rsidRPr="00547CBC">
        <w:rPr>
          <w:rFonts w:ascii="Times New Roman" w:hAnsi="Times New Roman"/>
          <w:sz w:val="24"/>
        </w:rPr>
        <w:noBreakHyphen/>
        <w:t>226</w:t>
      </w:r>
      <w:r w:rsidRPr="00547CBC">
        <w:rPr>
          <w:rFonts w:ascii="Times New Roman" w:hAnsi="Times New Roman"/>
          <w:sz w:val="24"/>
        </w:rPr>
        <w:t xml:space="preserve"> [203], </w:t>
      </w:r>
      <w:r w:rsidR="00043A9C" w:rsidRPr="00547CBC">
        <w:rPr>
          <w:rFonts w:ascii="Times New Roman" w:hAnsi="Times New Roman"/>
          <w:sz w:val="24"/>
        </w:rPr>
        <w:t>247</w:t>
      </w:r>
      <w:r w:rsidR="00043A9C" w:rsidRPr="00547CBC">
        <w:rPr>
          <w:rFonts w:ascii="Times New Roman" w:hAnsi="Times New Roman"/>
          <w:sz w:val="24"/>
        </w:rPr>
        <w:noBreakHyphen/>
        <w:t>248</w:t>
      </w:r>
      <w:r w:rsidRPr="00547CBC">
        <w:rPr>
          <w:rFonts w:ascii="Times New Roman" w:hAnsi="Times New Roman"/>
          <w:sz w:val="24"/>
        </w:rPr>
        <w:t> [310].</w:t>
      </w:r>
    </w:p>
  </w:footnote>
  <w:footnote w:id="35">
    <w:p w14:paraId="1A5A83C5" w14:textId="3956FB3F"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043A9C" w:rsidRPr="00547CBC">
        <w:rPr>
          <w:rFonts w:ascii="Times New Roman" w:hAnsi="Times New Roman"/>
          <w:sz w:val="24"/>
        </w:rPr>
        <w:t>247</w:t>
      </w:r>
      <w:r w:rsidR="00043A9C" w:rsidRPr="00547CBC">
        <w:rPr>
          <w:rFonts w:ascii="Times New Roman" w:hAnsi="Times New Roman"/>
          <w:sz w:val="24"/>
        </w:rPr>
        <w:noBreakHyphen/>
        <w:t>248</w:t>
      </w:r>
      <w:r w:rsidRPr="00547CBC">
        <w:rPr>
          <w:rFonts w:ascii="Times New Roman" w:hAnsi="Times New Roman"/>
          <w:sz w:val="24"/>
        </w:rPr>
        <w:t> [310].</w:t>
      </w:r>
    </w:p>
  </w:footnote>
  <w:footnote w:id="36">
    <w:p w14:paraId="1D7DECBE" w14:textId="321C2AE1"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941D3C" w:rsidRPr="00547CBC">
        <w:rPr>
          <w:rFonts w:ascii="Times New Roman" w:hAnsi="Times New Roman"/>
          <w:sz w:val="24"/>
        </w:rPr>
        <w:t>216</w:t>
      </w:r>
      <w:r w:rsidRPr="00547CBC">
        <w:rPr>
          <w:rFonts w:ascii="Times New Roman" w:hAnsi="Times New Roman"/>
          <w:sz w:val="24"/>
        </w:rPr>
        <w:t xml:space="preserve"> [147], </w:t>
      </w:r>
      <w:r w:rsidR="00941D3C" w:rsidRPr="00547CBC">
        <w:rPr>
          <w:rFonts w:ascii="Times New Roman" w:hAnsi="Times New Roman"/>
          <w:sz w:val="24"/>
        </w:rPr>
        <w:t>219</w:t>
      </w:r>
      <w:r w:rsidRPr="00547CBC">
        <w:rPr>
          <w:rFonts w:ascii="Times New Roman" w:hAnsi="Times New Roman"/>
          <w:sz w:val="24"/>
        </w:rPr>
        <w:t xml:space="preserve"> [167], </w:t>
      </w:r>
      <w:r w:rsidR="006B5113" w:rsidRPr="00547CBC">
        <w:rPr>
          <w:rFonts w:ascii="Times New Roman" w:hAnsi="Times New Roman"/>
          <w:sz w:val="24"/>
        </w:rPr>
        <w:t>220 [173], 224</w:t>
      </w:r>
      <w:r w:rsidRPr="00547CBC">
        <w:rPr>
          <w:rFonts w:ascii="Times New Roman" w:hAnsi="Times New Roman"/>
          <w:sz w:val="24"/>
        </w:rPr>
        <w:t xml:space="preserve"> [197], </w:t>
      </w:r>
      <w:r w:rsidR="006B5113" w:rsidRPr="00547CBC">
        <w:rPr>
          <w:rFonts w:ascii="Times New Roman" w:hAnsi="Times New Roman"/>
          <w:sz w:val="24"/>
        </w:rPr>
        <w:t>225</w:t>
      </w:r>
      <w:r w:rsidRPr="00547CBC">
        <w:rPr>
          <w:rFonts w:ascii="Times New Roman" w:hAnsi="Times New Roman"/>
          <w:sz w:val="24"/>
        </w:rPr>
        <w:t xml:space="preserve"> [200], </w:t>
      </w:r>
      <w:r w:rsidR="006B5113" w:rsidRPr="00547CBC">
        <w:rPr>
          <w:rFonts w:ascii="Times New Roman" w:hAnsi="Times New Roman"/>
          <w:sz w:val="24"/>
        </w:rPr>
        <w:t>226</w:t>
      </w:r>
      <w:r w:rsidRPr="00547CBC">
        <w:rPr>
          <w:rFonts w:ascii="Times New Roman" w:hAnsi="Times New Roman"/>
          <w:sz w:val="24"/>
        </w:rPr>
        <w:t xml:space="preserve"> [204]. </w:t>
      </w:r>
    </w:p>
  </w:footnote>
  <w:footnote w:id="37">
    <w:p w14:paraId="35A5F075"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 61(1) of the Act. See also ss 41, 44.</w:t>
      </w:r>
    </w:p>
  </w:footnote>
  <w:footnote w:id="38">
    <w:p w14:paraId="3A068A67"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 55(1) of the Act.</w:t>
      </w:r>
    </w:p>
  </w:footnote>
  <w:footnote w:id="39">
    <w:p w14:paraId="27F8595A"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 56 of the Act.</w:t>
      </w:r>
    </w:p>
  </w:footnote>
  <w:footnote w:id="40">
    <w:p w14:paraId="7D88938E"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 88 of the Act.</w:t>
      </w:r>
    </w:p>
  </w:footnote>
  <w:footnote w:id="41">
    <w:p w14:paraId="7B91A1D3"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 90(1) of the Act.</w:t>
      </w:r>
    </w:p>
  </w:footnote>
  <w:footnote w:id="42">
    <w:p w14:paraId="1CFA0395"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 96(2) of the Act.</w:t>
      </w:r>
    </w:p>
  </w:footnote>
  <w:footnote w:id="43">
    <w:p w14:paraId="3E681C35"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 99 of the Act.</w:t>
      </w:r>
    </w:p>
  </w:footnote>
  <w:footnote w:id="44">
    <w:p w14:paraId="3B0EF61F" w14:textId="35618279"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ss 100</w:t>
      </w:r>
      <w:r w:rsidR="00E0602A" w:rsidRPr="00547CBC">
        <w:rPr>
          <w:rFonts w:ascii="Times New Roman" w:hAnsi="Times New Roman"/>
          <w:sz w:val="24"/>
        </w:rPr>
        <w:t xml:space="preserve">, </w:t>
      </w:r>
      <w:r w:rsidRPr="00547CBC">
        <w:rPr>
          <w:rFonts w:ascii="Times New Roman" w:hAnsi="Times New Roman"/>
          <w:sz w:val="24"/>
        </w:rPr>
        <w:t>101 of the Act.</w:t>
      </w:r>
    </w:p>
  </w:footnote>
  <w:footnote w:id="45">
    <w:p w14:paraId="4804C712"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Pt 2</w:t>
      </w:r>
      <w:r w:rsidRPr="00547CBC">
        <w:rPr>
          <w:rFonts w:ascii="Times New Roman" w:hAnsi="Times New Roman"/>
          <w:sz w:val="24"/>
        </w:rPr>
        <w:noBreakHyphen/>
        <w:t xml:space="preserve">2, </w:t>
      </w:r>
      <w:r w:rsidRPr="00547CBC">
        <w:rPr>
          <w:rFonts w:ascii="Times New Roman" w:hAnsi="Times New Roman"/>
          <w:sz w:val="24"/>
        </w:rPr>
        <w:t>Div 7, Subdiv B of the Act.</w:t>
      </w:r>
    </w:p>
  </w:footnote>
  <w:footnote w:id="46">
    <w:p w14:paraId="1AF667E5" w14:textId="77777777" w:rsidR="005D6E51" w:rsidRPr="00547CBC" w:rsidRDefault="005D6E51"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Enterprise Agreement, cl 19.12.4.</w:t>
      </w:r>
    </w:p>
  </w:footnote>
  <w:footnote w:id="47">
    <w:p w14:paraId="79FC8492" w14:textId="77777777" w:rsidR="005D6E51" w:rsidRPr="00547CBC" w:rsidRDefault="005D6E51"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Enterprise Agreement, cl 20.6.</w:t>
      </w:r>
    </w:p>
  </w:footnote>
  <w:footnote w:id="48">
    <w:p w14:paraId="77799784" w14:textId="77777777" w:rsidR="00D8632F" w:rsidRPr="00547CBC" w:rsidRDefault="00D863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(2020) 278 FCR 179 at 191 [31], 240</w:t>
      </w:r>
      <w:r w:rsidRPr="00547CBC">
        <w:rPr>
          <w:rFonts w:ascii="Times New Roman" w:hAnsi="Times New Roman"/>
          <w:sz w:val="24"/>
        </w:rPr>
        <w:noBreakHyphen/>
        <w:t>241 [276], 244 [285], 245 [290].</w:t>
      </w:r>
    </w:p>
  </w:footnote>
  <w:footnote w:id="49">
    <w:p w14:paraId="0EB696DF" w14:textId="2572E038" w:rsidR="00D8632F" w:rsidRPr="00547CBC" w:rsidRDefault="00D863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571 [153], citing </w:t>
      </w:r>
      <w:r w:rsidRPr="00547CBC">
        <w:rPr>
          <w:rFonts w:ascii="Times New Roman" w:hAnsi="Times New Roman"/>
          <w:i/>
          <w:sz w:val="24"/>
        </w:rPr>
        <w:t>Hamzy v Tricon International Restaurants</w:t>
      </w:r>
      <w:r w:rsidRPr="00547CBC">
        <w:rPr>
          <w:rFonts w:ascii="Times New Roman" w:hAnsi="Times New Roman"/>
          <w:sz w:val="24"/>
        </w:rPr>
        <w:t xml:space="preserve"> (2001) 115 FCR 78 at 89 [38].</w:t>
      </w:r>
    </w:p>
  </w:footnote>
  <w:footnote w:id="50">
    <w:p w14:paraId="1F2CCF7B"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571 [153]-[155].</w:t>
      </w:r>
    </w:p>
  </w:footnote>
  <w:footnote w:id="51">
    <w:p w14:paraId="15206C04"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571 [153].</w:t>
      </w:r>
    </w:p>
  </w:footnote>
  <w:footnote w:id="52">
    <w:p w14:paraId="17DC9020" w14:textId="590C37D1"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 xml:space="preserve">(2001) 115 FCR 78 at 89 [38]. See also </w:t>
      </w:r>
      <w:r w:rsidRPr="00547CBC">
        <w:rPr>
          <w:rFonts w:ascii="Times New Roman" w:hAnsi="Times New Roman"/>
          <w:i/>
          <w:iCs/>
          <w:sz w:val="24"/>
        </w:rPr>
        <w:t xml:space="preserve">Doyle v Sydney Steel Co Ltd </w:t>
      </w:r>
      <w:r w:rsidRPr="00547CBC">
        <w:rPr>
          <w:rFonts w:ascii="Times New Roman" w:hAnsi="Times New Roman"/>
          <w:sz w:val="24"/>
        </w:rPr>
        <w:t xml:space="preserve">(1936) 56 CLR 545; </w:t>
      </w:r>
      <w:r w:rsidRPr="00547CBC">
        <w:rPr>
          <w:rFonts w:ascii="Times New Roman" w:hAnsi="Times New Roman"/>
          <w:i/>
          <w:iCs/>
          <w:sz w:val="24"/>
        </w:rPr>
        <w:t xml:space="preserve">Shugg v Commissioner for Road Transport and Tramways (NSW) </w:t>
      </w:r>
      <w:r w:rsidRPr="00547CBC">
        <w:rPr>
          <w:rFonts w:ascii="Times New Roman" w:hAnsi="Times New Roman"/>
          <w:sz w:val="24"/>
        </w:rPr>
        <w:t>(1937) 57 CLR 485 at 491, 496</w:t>
      </w:r>
      <w:r w:rsidRPr="00547CBC">
        <w:rPr>
          <w:rFonts w:ascii="Times New Roman" w:hAnsi="Times New Roman"/>
          <w:sz w:val="24"/>
        </w:rPr>
        <w:noBreakHyphen/>
        <w:t>498.</w:t>
      </w:r>
    </w:p>
  </w:footnote>
  <w:footnote w:id="53">
    <w:p w14:paraId="0D0D7B40" w14:textId="43108289"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w:t>
      </w:r>
      <w:r w:rsidR="00C8787B" w:rsidRPr="00547CBC">
        <w:rPr>
          <w:rFonts w:ascii="Times New Roman" w:hAnsi="Times New Roman"/>
          <w:sz w:val="24"/>
        </w:rPr>
        <w:t>4</w:t>
      </w:r>
      <w:r w:rsidRPr="00547CBC">
        <w:rPr>
          <w:rFonts w:ascii="Times New Roman" w:hAnsi="Times New Roman"/>
          <w:sz w:val="24"/>
        </w:rPr>
        <w:t> [170].</w:t>
      </w:r>
    </w:p>
  </w:footnote>
  <w:footnote w:id="54">
    <w:p w14:paraId="593DEBB7"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575 [172]-[173].</w:t>
      </w:r>
    </w:p>
  </w:footnote>
  <w:footnote w:id="55">
    <w:p w14:paraId="37889E6D"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574 [168].</w:t>
      </w:r>
    </w:p>
  </w:footnote>
  <w:footnote w:id="56">
    <w:p w14:paraId="2FE4C181"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576 [180].</w:t>
      </w:r>
    </w:p>
  </w:footnote>
  <w:footnote w:id="57">
    <w:p w14:paraId="75E04974"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576 [180].</w:t>
      </w:r>
    </w:p>
  </w:footnote>
  <w:footnote w:id="58">
    <w:p w14:paraId="386ECDF1"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577 [181].</w:t>
      </w:r>
    </w:p>
  </w:footnote>
  <w:footnote w:id="59">
    <w:p w14:paraId="6CF9A670" w14:textId="631C36D6"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DC6CAE" w:rsidRPr="00547CBC">
        <w:rPr>
          <w:rFonts w:ascii="Times New Roman" w:hAnsi="Times New Roman"/>
          <w:sz w:val="24"/>
        </w:rPr>
        <w:t>193</w:t>
      </w:r>
      <w:r w:rsidRPr="00547CBC">
        <w:rPr>
          <w:rFonts w:ascii="Times New Roman" w:hAnsi="Times New Roman"/>
          <w:sz w:val="24"/>
        </w:rPr>
        <w:t xml:space="preserve"> [38]-[41], </w:t>
      </w:r>
      <w:r w:rsidR="00571B17" w:rsidRPr="00547CBC">
        <w:rPr>
          <w:rFonts w:ascii="Times New Roman" w:hAnsi="Times New Roman"/>
          <w:sz w:val="24"/>
        </w:rPr>
        <w:t>244</w:t>
      </w:r>
      <w:r w:rsidRPr="00547CBC">
        <w:rPr>
          <w:rFonts w:ascii="Times New Roman" w:hAnsi="Times New Roman"/>
          <w:sz w:val="24"/>
        </w:rPr>
        <w:t> [287].</w:t>
      </w:r>
    </w:p>
  </w:footnote>
  <w:footnote w:id="60">
    <w:p w14:paraId="407303A2" w14:textId="4BE52C22"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DC6CAE" w:rsidRPr="00547CBC">
        <w:rPr>
          <w:rFonts w:ascii="Times New Roman" w:hAnsi="Times New Roman"/>
          <w:sz w:val="24"/>
        </w:rPr>
        <w:t>193</w:t>
      </w:r>
      <w:r w:rsidRPr="00547CBC">
        <w:rPr>
          <w:rFonts w:ascii="Times New Roman" w:hAnsi="Times New Roman"/>
          <w:sz w:val="24"/>
        </w:rPr>
        <w:t> [40],</w:t>
      </w:r>
      <w:r w:rsidR="00DC6CAE" w:rsidRPr="00547CBC">
        <w:rPr>
          <w:rFonts w:ascii="Times New Roman" w:hAnsi="Times New Roman"/>
          <w:sz w:val="24"/>
        </w:rPr>
        <w:t xml:space="preserve"> 194 [43]</w:t>
      </w:r>
      <w:r w:rsidRPr="00547CBC">
        <w:rPr>
          <w:rFonts w:ascii="Times New Roman" w:hAnsi="Times New Roman"/>
          <w:sz w:val="24"/>
        </w:rPr>
        <w:t>.</w:t>
      </w:r>
    </w:p>
  </w:footnote>
  <w:footnote w:id="61">
    <w:p w14:paraId="372D7ADD" w14:textId="36D6C0A3" w:rsidR="00D06776" w:rsidRPr="00547CBC" w:rsidRDefault="00D06776"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571B17" w:rsidRPr="00547CBC">
        <w:rPr>
          <w:rFonts w:ascii="Times New Roman" w:hAnsi="Times New Roman"/>
          <w:sz w:val="24"/>
        </w:rPr>
        <w:t>364</w:t>
      </w:r>
      <w:r w:rsidRPr="00547CBC">
        <w:rPr>
          <w:rFonts w:ascii="Times New Roman" w:hAnsi="Times New Roman"/>
          <w:sz w:val="24"/>
        </w:rPr>
        <w:t> [952].</w:t>
      </w:r>
    </w:p>
  </w:footnote>
  <w:footnote w:id="62">
    <w:p w14:paraId="4C0D91F7" w14:textId="637659A4"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BB7B4D" w:rsidRPr="00547CBC">
        <w:rPr>
          <w:rFonts w:ascii="Times New Roman" w:hAnsi="Times New Roman"/>
          <w:sz w:val="24"/>
        </w:rPr>
        <w:t>194</w:t>
      </w:r>
      <w:r w:rsidRPr="00547CBC">
        <w:rPr>
          <w:rFonts w:ascii="Times New Roman" w:hAnsi="Times New Roman"/>
          <w:sz w:val="24"/>
        </w:rPr>
        <w:t xml:space="preserve"> [43], </w:t>
      </w:r>
      <w:r w:rsidR="00BB7B4D" w:rsidRPr="00547CBC">
        <w:rPr>
          <w:rFonts w:ascii="Times New Roman" w:hAnsi="Times New Roman"/>
          <w:sz w:val="24"/>
        </w:rPr>
        <w:t>202</w:t>
      </w:r>
      <w:r w:rsidR="00BB7B4D" w:rsidRPr="00547CBC">
        <w:rPr>
          <w:rFonts w:ascii="Times New Roman" w:hAnsi="Times New Roman"/>
          <w:sz w:val="24"/>
        </w:rPr>
        <w:noBreakHyphen/>
        <w:t>203</w:t>
      </w:r>
      <w:r w:rsidRPr="00547CBC">
        <w:rPr>
          <w:rFonts w:ascii="Times New Roman" w:hAnsi="Times New Roman"/>
          <w:sz w:val="24"/>
        </w:rPr>
        <w:t xml:space="preserve"> [80], </w:t>
      </w:r>
      <w:r w:rsidR="00BB7B4D" w:rsidRPr="00547CBC">
        <w:rPr>
          <w:rFonts w:ascii="Times New Roman" w:hAnsi="Times New Roman"/>
          <w:sz w:val="24"/>
        </w:rPr>
        <w:t>286</w:t>
      </w:r>
      <w:r w:rsidRPr="00547CBC">
        <w:rPr>
          <w:rFonts w:ascii="Times New Roman" w:hAnsi="Times New Roman"/>
          <w:sz w:val="24"/>
        </w:rPr>
        <w:t xml:space="preserve"> [518], </w:t>
      </w:r>
      <w:r w:rsidR="00BB7B4D" w:rsidRPr="00547CBC">
        <w:rPr>
          <w:rFonts w:ascii="Times New Roman" w:hAnsi="Times New Roman"/>
          <w:sz w:val="24"/>
        </w:rPr>
        <w:t>288</w:t>
      </w:r>
      <w:r w:rsidR="00BB7B4D" w:rsidRPr="00547CBC">
        <w:rPr>
          <w:rFonts w:ascii="Times New Roman" w:hAnsi="Times New Roman"/>
          <w:sz w:val="24"/>
        </w:rPr>
        <w:noBreakHyphen/>
        <w:t>289</w:t>
      </w:r>
      <w:r w:rsidRPr="00547CBC">
        <w:rPr>
          <w:rFonts w:ascii="Times New Roman" w:hAnsi="Times New Roman"/>
          <w:sz w:val="24"/>
        </w:rPr>
        <w:t> [529].</w:t>
      </w:r>
    </w:p>
  </w:footnote>
  <w:footnote w:id="63">
    <w:p w14:paraId="213BB96D" w14:textId="0A928A54" w:rsidR="00D06776" w:rsidRPr="00547CBC" w:rsidRDefault="00D06776"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147BF6" w:rsidRPr="00547CBC">
        <w:rPr>
          <w:rFonts w:ascii="Times New Roman" w:hAnsi="Times New Roman"/>
          <w:sz w:val="24"/>
        </w:rPr>
        <w:t>209</w:t>
      </w:r>
      <w:r w:rsidR="00147BF6" w:rsidRPr="00547CBC">
        <w:rPr>
          <w:rFonts w:ascii="Times New Roman" w:hAnsi="Times New Roman"/>
          <w:sz w:val="24"/>
        </w:rPr>
        <w:noBreakHyphen/>
        <w:t>210</w:t>
      </w:r>
      <w:r w:rsidRPr="00547CBC">
        <w:rPr>
          <w:rFonts w:ascii="Times New Roman" w:hAnsi="Times New Roman"/>
          <w:sz w:val="24"/>
        </w:rPr>
        <w:t xml:space="preserve"> [114], </w:t>
      </w:r>
      <w:r w:rsidR="00147BF6" w:rsidRPr="00547CBC">
        <w:rPr>
          <w:rFonts w:ascii="Times New Roman" w:hAnsi="Times New Roman"/>
          <w:sz w:val="24"/>
        </w:rPr>
        <w:t>296</w:t>
      </w:r>
      <w:r w:rsidRPr="00547CBC">
        <w:rPr>
          <w:rFonts w:ascii="Times New Roman" w:hAnsi="Times New Roman"/>
          <w:sz w:val="24"/>
        </w:rPr>
        <w:t> [576]</w:t>
      </w:r>
      <w:r w:rsidR="00116DD0" w:rsidRPr="00547CBC">
        <w:rPr>
          <w:rFonts w:ascii="Times New Roman" w:hAnsi="Times New Roman"/>
          <w:sz w:val="24"/>
        </w:rPr>
        <w:t>, 298</w:t>
      </w:r>
      <w:r w:rsidR="00116DD0" w:rsidRPr="00547CBC">
        <w:rPr>
          <w:rFonts w:ascii="Times New Roman" w:hAnsi="Times New Roman"/>
          <w:sz w:val="24"/>
        </w:rPr>
        <w:noBreakHyphen/>
        <w:t>299 [588]</w:t>
      </w:r>
      <w:r w:rsidRPr="00547CBC">
        <w:rPr>
          <w:rFonts w:ascii="Times New Roman" w:hAnsi="Times New Roman"/>
          <w:sz w:val="24"/>
        </w:rPr>
        <w:t>.</w:t>
      </w:r>
    </w:p>
  </w:footnote>
  <w:footnote w:id="64">
    <w:p w14:paraId="175F3BE4" w14:textId="19D1F414"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F615DF" w:rsidRPr="00547CBC">
        <w:rPr>
          <w:rFonts w:ascii="Times New Roman" w:hAnsi="Times New Roman"/>
          <w:sz w:val="24"/>
        </w:rPr>
        <w:t>193</w:t>
      </w:r>
      <w:r w:rsidRPr="00547CBC">
        <w:rPr>
          <w:rFonts w:ascii="Times New Roman" w:hAnsi="Times New Roman"/>
          <w:sz w:val="24"/>
        </w:rPr>
        <w:t xml:space="preserve"> [40], </w:t>
      </w:r>
      <w:r w:rsidR="00F615DF" w:rsidRPr="00547CBC">
        <w:rPr>
          <w:rFonts w:ascii="Times New Roman" w:hAnsi="Times New Roman"/>
          <w:sz w:val="24"/>
        </w:rPr>
        <w:t>245</w:t>
      </w:r>
      <w:r w:rsidRPr="00547CBC">
        <w:rPr>
          <w:rFonts w:ascii="Times New Roman" w:hAnsi="Times New Roman"/>
          <w:sz w:val="24"/>
        </w:rPr>
        <w:t xml:space="preserve"> [290], </w:t>
      </w:r>
      <w:r w:rsidR="00F615DF" w:rsidRPr="00547CBC">
        <w:rPr>
          <w:rFonts w:ascii="Times New Roman" w:hAnsi="Times New Roman"/>
          <w:sz w:val="24"/>
        </w:rPr>
        <w:t>266</w:t>
      </w:r>
      <w:r w:rsidRPr="00547CBC">
        <w:rPr>
          <w:rFonts w:ascii="Times New Roman" w:hAnsi="Times New Roman"/>
          <w:sz w:val="24"/>
        </w:rPr>
        <w:t> [405].</w:t>
      </w:r>
    </w:p>
  </w:footnote>
  <w:footnote w:id="65">
    <w:p w14:paraId="3B894BBB"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576 [180].</w:t>
      </w:r>
    </w:p>
  </w:footnote>
  <w:footnote w:id="66">
    <w:p w14:paraId="0F1522A2" w14:textId="1B4A9A66"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116DD0" w:rsidRPr="00547CBC">
        <w:rPr>
          <w:rFonts w:ascii="Times New Roman" w:hAnsi="Times New Roman"/>
          <w:sz w:val="24"/>
        </w:rPr>
        <w:t>195</w:t>
      </w:r>
      <w:r w:rsidRPr="00547CBC">
        <w:rPr>
          <w:rFonts w:ascii="Times New Roman" w:hAnsi="Times New Roman"/>
          <w:sz w:val="24"/>
        </w:rPr>
        <w:t> [46].</w:t>
      </w:r>
    </w:p>
  </w:footnote>
  <w:footnote w:id="67">
    <w:p w14:paraId="0B1D58BA" w14:textId="434BBFEA"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056A6D" w:rsidRPr="00547CBC">
        <w:rPr>
          <w:rFonts w:ascii="Times New Roman" w:hAnsi="Times New Roman"/>
          <w:sz w:val="24"/>
        </w:rPr>
        <w:t>195</w:t>
      </w:r>
      <w:r w:rsidR="00056A6D" w:rsidRPr="00547CBC">
        <w:rPr>
          <w:rFonts w:ascii="Times New Roman" w:hAnsi="Times New Roman"/>
          <w:sz w:val="24"/>
        </w:rPr>
        <w:noBreakHyphen/>
        <w:t>197</w:t>
      </w:r>
      <w:r w:rsidRPr="00547CBC">
        <w:rPr>
          <w:rFonts w:ascii="Times New Roman" w:hAnsi="Times New Roman"/>
          <w:sz w:val="24"/>
        </w:rPr>
        <w:t> [50]-[5</w:t>
      </w:r>
      <w:r w:rsidR="00056A6D" w:rsidRPr="00547CBC">
        <w:rPr>
          <w:rFonts w:ascii="Times New Roman" w:hAnsi="Times New Roman"/>
          <w:sz w:val="24"/>
        </w:rPr>
        <w:t>4</w:t>
      </w:r>
      <w:r w:rsidRPr="00547CBC">
        <w:rPr>
          <w:rFonts w:ascii="Times New Roman" w:hAnsi="Times New Roman"/>
          <w:sz w:val="24"/>
        </w:rPr>
        <w:t>].</w:t>
      </w:r>
    </w:p>
  </w:footnote>
  <w:footnote w:id="68">
    <w:p w14:paraId="78AF69D4" w14:textId="77777777" w:rsidR="001B3C12" w:rsidRPr="00547CBC" w:rsidRDefault="001B3C12"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(2020) 278 FCR 179 at 304 [623]-[624], 305 [628]</w:t>
      </w:r>
      <w:r w:rsidRPr="00547CBC">
        <w:rPr>
          <w:rFonts w:ascii="Times New Roman" w:hAnsi="Times New Roman"/>
          <w:sz w:val="24"/>
        </w:rPr>
        <w:noBreakHyphen/>
        <w:t>[630].</w:t>
      </w:r>
    </w:p>
  </w:footnote>
  <w:footnote w:id="69">
    <w:p w14:paraId="46FAF9E5" w14:textId="5DD59818"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FF17A8" w:rsidRPr="00547CBC">
        <w:rPr>
          <w:rFonts w:ascii="Times New Roman" w:hAnsi="Times New Roman"/>
          <w:sz w:val="24"/>
        </w:rPr>
        <w:t>285</w:t>
      </w:r>
      <w:r w:rsidR="00FF17A8" w:rsidRPr="00547CBC">
        <w:rPr>
          <w:rFonts w:ascii="Times New Roman" w:hAnsi="Times New Roman"/>
          <w:sz w:val="24"/>
        </w:rPr>
        <w:noBreakHyphen/>
        <w:t>286</w:t>
      </w:r>
      <w:r w:rsidRPr="00547CBC">
        <w:rPr>
          <w:rFonts w:ascii="Times New Roman" w:hAnsi="Times New Roman"/>
          <w:sz w:val="24"/>
        </w:rPr>
        <w:t> [512].</w:t>
      </w:r>
    </w:p>
  </w:footnote>
  <w:footnote w:id="70">
    <w:p w14:paraId="7577ABCB" w14:textId="28AC71A6" w:rsidR="00D06776" w:rsidRPr="00547CBC" w:rsidRDefault="00D06776"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FF17A8" w:rsidRPr="00547CBC">
        <w:rPr>
          <w:rFonts w:ascii="Times New Roman" w:hAnsi="Times New Roman"/>
          <w:sz w:val="24"/>
        </w:rPr>
        <w:t>281</w:t>
      </w:r>
      <w:r w:rsidR="00FF17A8" w:rsidRPr="00547CBC">
        <w:rPr>
          <w:rFonts w:ascii="Times New Roman" w:hAnsi="Times New Roman"/>
          <w:sz w:val="24"/>
        </w:rPr>
        <w:noBreakHyphen/>
        <w:t>282</w:t>
      </w:r>
      <w:r w:rsidRPr="00547CBC">
        <w:rPr>
          <w:rFonts w:ascii="Times New Roman" w:hAnsi="Times New Roman"/>
          <w:sz w:val="24"/>
        </w:rPr>
        <w:t xml:space="preserve"> [482]-[484], </w:t>
      </w:r>
      <w:r w:rsidR="00FF17A8" w:rsidRPr="00547CBC">
        <w:rPr>
          <w:rFonts w:ascii="Times New Roman" w:hAnsi="Times New Roman"/>
          <w:sz w:val="24"/>
        </w:rPr>
        <w:t>285</w:t>
      </w:r>
      <w:r w:rsidRPr="00547CBC">
        <w:rPr>
          <w:rFonts w:ascii="Times New Roman" w:hAnsi="Times New Roman"/>
          <w:sz w:val="24"/>
        </w:rPr>
        <w:t> [510].</w:t>
      </w:r>
    </w:p>
  </w:footnote>
  <w:footnote w:id="71">
    <w:p w14:paraId="564A5C0E" w14:textId="7A90B0F6"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 xml:space="preserve">Enterprise Agreement, </w:t>
      </w:r>
      <w:r w:rsidRPr="00547CBC">
        <w:rPr>
          <w:rFonts w:ascii="Times New Roman" w:hAnsi="Times New Roman"/>
          <w:sz w:val="24"/>
        </w:rPr>
        <w:t>cll 1.6, 14.2; General Conditions, cll 6.28, 7.1; first NOCE, "Daily Working Hours" clause.</w:t>
      </w:r>
    </w:p>
  </w:footnote>
  <w:footnote w:id="72">
    <w:p w14:paraId="1E8535BD" w14:textId="586DC673"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 12 of the Act.</w:t>
      </w:r>
    </w:p>
  </w:footnote>
  <w:footnote w:id="73">
    <w:p w14:paraId="0C5A9B12" w14:textId="47FEF33F"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 xml:space="preserve">See </w:t>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7A3F3C" w:rsidRPr="00547CBC">
        <w:rPr>
          <w:rFonts w:ascii="Times New Roman" w:hAnsi="Times New Roman"/>
          <w:sz w:val="24"/>
        </w:rPr>
        <w:t>279</w:t>
      </w:r>
      <w:r w:rsidR="007A3F3C" w:rsidRPr="00547CBC">
        <w:rPr>
          <w:rFonts w:ascii="Times New Roman" w:hAnsi="Times New Roman"/>
          <w:sz w:val="24"/>
        </w:rPr>
        <w:noBreakHyphen/>
        <w:t>280</w:t>
      </w:r>
      <w:r w:rsidRPr="00547CBC">
        <w:rPr>
          <w:rFonts w:ascii="Times New Roman" w:hAnsi="Times New Roman"/>
          <w:sz w:val="24"/>
        </w:rPr>
        <w:t> [469]</w:t>
      </w:r>
      <w:r w:rsidRPr="00547CBC">
        <w:rPr>
          <w:rFonts w:ascii="Times New Roman" w:hAnsi="Times New Roman"/>
          <w:sz w:val="24"/>
        </w:rPr>
        <w:noBreakHyphen/>
        <w:t xml:space="preserve">[472], </w:t>
      </w:r>
      <w:r w:rsidR="007A3F3C" w:rsidRPr="00547CBC">
        <w:rPr>
          <w:rFonts w:ascii="Times New Roman" w:hAnsi="Times New Roman"/>
          <w:sz w:val="24"/>
        </w:rPr>
        <w:t>282</w:t>
      </w:r>
      <w:r w:rsidRPr="00547CBC">
        <w:rPr>
          <w:rFonts w:ascii="Times New Roman" w:hAnsi="Times New Roman"/>
          <w:sz w:val="24"/>
        </w:rPr>
        <w:t> [488]</w:t>
      </w:r>
      <w:r w:rsidRPr="00547CBC">
        <w:rPr>
          <w:rFonts w:ascii="Times New Roman" w:hAnsi="Times New Roman"/>
          <w:sz w:val="24"/>
        </w:rPr>
        <w:noBreakHyphen/>
        <w:t>[490],</w:t>
      </w:r>
      <w:r w:rsidR="006F7259">
        <w:rPr>
          <w:rFonts w:ascii="Times New Roman" w:hAnsi="Times New Roman"/>
          <w:sz w:val="24"/>
        </w:rPr>
        <w:t xml:space="preserve"> </w:t>
      </w:r>
      <w:r w:rsidR="007A3F3C" w:rsidRPr="00547CBC">
        <w:rPr>
          <w:rFonts w:ascii="Times New Roman" w:hAnsi="Times New Roman"/>
          <w:sz w:val="24"/>
        </w:rPr>
        <w:t>283 </w:t>
      </w:r>
      <w:r w:rsidRPr="00547CBC">
        <w:rPr>
          <w:rFonts w:ascii="Times New Roman" w:hAnsi="Times New Roman"/>
          <w:sz w:val="24"/>
        </w:rPr>
        <w:t>[494]</w:t>
      </w:r>
      <w:r w:rsidRPr="00547CBC">
        <w:rPr>
          <w:rFonts w:ascii="Times New Roman" w:hAnsi="Times New Roman"/>
          <w:sz w:val="24"/>
        </w:rPr>
        <w:noBreakHyphen/>
        <w:t>[49</w:t>
      </w:r>
      <w:r w:rsidR="007A3F3C" w:rsidRPr="00547CBC">
        <w:rPr>
          <w:rFonts w:ascii="Times New Roman" w:hAnsi="Times New Roman"/>
          <w:sz w:val="24"/>
        </w:rPr>
        <w:t>6</w:t>
      </w:r>
      <w:r w:rsidRPr="00547CBC">
        <w:rPr>
          <w:rFonts w:ascii="Times New Roman" w:hAnsi="Times New Roman"/>
          <w:sz w:val="24"/>
        </w:rPr>
        <w:t>].</w:t>
      </w:r>
    </w:p>
  </w:footnote>
  <w:footnote w:id="74">
    <w:p w14:paraId="088BE3F1" w14:textId="77777777" w:rsidR="00A110FC" w:rsidRPr="00547CBC" w:rsidRDefault="00A110FC"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(2014) 253 CLR 169 at 178 [1].</w:t>
      </w:r>
    </w:p>
  </w:footnote>
  <w:footnote w:id="75">
    <w:p w14:paraId="6D70F6A9" w14:textId="2CBC06FF" w:rsidR="00343277" w:rsidRPr="00547CBC" w:rsidRDefault="00343277"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4E0789" w:rsidRPr="00547CBC">
        <w:rPr>
          <w:rFonts w:ascii="Times New Roman" w:hAnsi="Times New Roman"/>
          <w:sz w:val="24"/>
        </w:rPr>
        <w:t>195</w:t>
      </w:r>
      <w:r w:rsidR="004E0789" w:rsidRPr="00547CBC">
        <w:rPr>
          <w:rFonts w:ascii="Times New Roman" w:hAnsi="Times New Roman"/>
          <w:sz w:val="24"/>
        </w:rPr>
        <w:noBreakHyphen/>
        <w:t>197</w:t>
      </w:r>
      <w:r w:rsidRPr="00547CBC">
        <w:rPr>
          <w:rFonts w:ascii="Times New Roman" w:hAnsi="Times New Roman"/>
          <w:sz w:val="24"/>
        </w:rPr>
        <w:t> [50]-[5</w:t>
      </w:r>
      <w:r w:rsidR="004E0789" w:rsidRPr="00547CBC">
        <w:rPr>
          <w:rFonts w:ascii="Times New Roman" w:hAnsi="Times New Roman"/>
          <w:sz w:val="24"/>
        </w:rPr>
        <w:t>4</w:t>
      </w:r>
      <w:r w:rsidRPr="00547CBC">
        <w:rPr>
          <w:rFonts w:ascii="Times New Roman" w:hAnsi="Times New Roman"/>
          <w:sz w:val="24"/>
        </w:rPr>
        <w:t>].</w:t>
      </w:r>
    </w:p>
  </w:footnote>
  <w:footnote w:id="76">
    <w:p w14:paraId="53259E74"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Commonwealth Bank of Australia v Barker </w:t>
      </w:r>
      <w:r w:rsidRPr="00547CBC">
        <w:rPr>
          <w:rFonts w:ascii="Times New Roman" w:hAnsi="Times New Roman"/>
          <w:sz w:val="24"/>
        </w:rPr>
        <w:t>(2014) 253 CLR 169 at 182 [16].</w:t>
      </w:r>
    </w:p>
  </w:footnote>
  <w:footnote w:id="77">
    <w:p w14:paraId="653CAC18" w14:textId="79ECCD91"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Commonwealth Bank of Australia v Barker </w:t>
      </w:r>
      <w:r w:rsidRPr="00547CBC">
        <w:rPr>
          <w:rFonts w:ascii="Times New Roman" w:hAnsi="Times New Roman"/>
          <w:sz w:val="24"/>
        </w:rPr>
        <w:t>(2014) 253 CLR 169 at 182</w:t>
      </w:r>
      <w:r w:rsidRPr="00547CBC">
        <w:rPr>
          <w:rFonts w:ascii="Times New Roman" w:hAnsi="Times New Roman"/>
          <w:sz w:val="24"/>
        </w:rPr>
        <w:noBreakHyphen/>
        <w:t>183 [16]</w:t>
      </w:r>
      <w:r w:rsidR="00016244" w:rsidRPr="00547CBC">
        <w:rPr>
          <w:rFonts w:ascii="Times New Roman" w:hAnsi="Times New Roman"/>
          <w:sz w:val="24"/>
        </w:rPr>
        <w:t xml:space="preserve">, citing </w:t>
      </w:r>
      <w:r w:rsidR="00016244" w:rsidRPr="00547CBC">
        <w:rPr>
          <w:rFonts w:ascii="Times New Roman" w:hAnsi="Times New Roman"/>
          <w:i/>
          <w:iCs/>
          <w:sz w:val="24"/>
        </w:rPr>
        <w:t xml:space="preserve">Byrne v Australian Airlines Ltd </w:t>
      </w:r>
      <w:r w:rsidR="00016244" w:rsidRPr="00547CBC">
        <w:rPr>
          <w:rFonts w:ascii="Times New Roman" w:hAnsi="Times New Roman"/>
          <w:sz w:val="24"/>
        </w:rPr>
        <w:t>(1995) 185 CLR 410 at 436</w:t>
      </w:r>
      <w:r w:rsidRPr="00547CBC">
        <w:rPr>
          <w:rFonts w:ascii="Times New Roman" w:hAnsi="Times New Roman"/>
          <w:sz w:val="24"/>
        </w:rPr>
        <w:t>.</w:t>
      </w:r>
    </w:p>
  </w:footnote>
  <w:footnote w:id="78">
    <w:p w14:paraId="5E2212D5" w14:textId="2137DEB2"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016244" w:rsidRPr="00547CBC">
        <w:rPr>
          <w:rFonts w:ascii="Times New Roman" w:hAnsi="Times New Roman"/>
          <w:sz w:val="24"/>
        </w:rPr>
        <w:t>276</w:t>
      </w:r>
      <w:r w:rsidRPr="00547CBC">
        <w:rPr>
          <w:rFonts w:ascii="Times New Roman" w:hAnsi="Times New Roman"/>
          <w:sz w:val="24"/>
        </w:rPr>
        <w:t> [446].</w:t>
      </w:r>
    </w:p>
  </w:footnote>
  <w:footnote w:id="79">
    <w:p w14:paraId="5C395AFB" w14:textId="321AE65C"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Cs/>
          <w:sz w:val="24"/>
        </w:rPr>
        <w:t>Freedland</w:t>
      </w:r>
      <w:r w:rsidR="00016244" w:rsidRPr="00547CBC">
        <w:rPr>
          <w:rFonts w:ascii="Times New Roman" w:hAnsi="Times New Roman"/>
          <w:iCs/>
          <w:sz w:val="24"/>
        </w:rPr>
        <w:t>,</w:t>
      </w:r>
      <w:r w:rsidRPr="00547CBC">
        <w:rPr>
          <w:rFonts w:ascii="Times New Roman" w:hAnsi="Times New Roman"/>
          <w:iCs/>
          <w:sz w:val="24"/>
        </w:rPr>
        <w:t xml:space="preserve"> </w:t>
      </w:r>
      <w:r w:rsidRPr="00547CBC">
        <w:rPr>
          <w:rFonts w:ascii="Times New Roman" w:hAnsi="Times New Roman"/>
          <w:i/>
          <w:iCs/>
          <w:sz w:val="24"/>
        </w:rPr>
        <w:t xml:space="preserve">The Personal </w:t>
      </w:r>
      <w:r w:rsidR="00016244" w:rsidRPr="00547CBC">
        <w:rPr>
          <w:rFonts w:ascii="Times New Roman" w:hAnsi="Times New Roman"/>
          <w:i/>
          <w:iCs/>
          <w:sz w:val="24"/>
        </w:rPr>
        <w:t xml:space="preserve">Employment </w:t>
      </w:r>
      <w:r w:rsidRPr="00547CBC">
        <w:rPr>
          <w:rFonts w:ascii="Times New Roman" w:hAnsi="Times New Roman"/>
          <w:i/>
          <w:iCs/>
          <w:sz w:val="24"/>
        </w:rPr>
        <w:t>Contract</w:t>
      </w:r>
      <w:r w:rsidRPr="00547CBC">
        <w:rPr>
          <w:rFonts w:ascii="Times New Roman" w:hAnsi="Times New Roman"/>
          <w:sz w:val="24"/>
        </w:rPr>
        <w:t xml:space="preserve"> </w:t>
      </w:r>
      <w:r w:rsidR="00D768B2" w:rsidRPr="00547CBC">
        <w:rPr>
          <w:rFonts w:ascii="Times New Roman" w:hAnsi="Times New Roman"/>
          <w:sz w:val="24"/>
        </w:rPr>
        <w:t>(</w:t>
      </w:r>
      <w:r w:rsidRPr="00547CBC">
        <w:rPr>
          <w:rFonts w:ascii="Times New Roman" w:hAnsi="Times New Roman"/>
          <w:sz w:val="24"/>
        </w:rPr>
        <w:t>2003</w:t>
      </w:r>
      <w:r w:rsidR="00D768B2" w:rsidRPr="00547CBC">
        <w:rPr>
          <w:rFonts w:ascii="Times New Roman" w:hAnsi="Times New Roman"/>
          <w:sz w:val="24"/>
        </w:rPr>
        <w:t>)</w:t>
      </w:r>
      <w:r w:rsidRPr="00547CBC">
        <w:rPr>
          <w:rFonts w:ascii="Times New Roman" w:hAnsi="Times New Roman"/>
          <w:sz w:val="24"/>
        </w:rPr>
        <w:t xml:space="preserve"> at 91.</w:t>
      </w:r>
    </w:p>
  </w:footnote>
  <w:footnote w:id="80">
    <w:p w14:paraId="1F64431A" w14:textId="3389B888"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D768B2" w:rsidRPr="00547CBC">
        <w:rPr>
          <w:rFonts w:ascii="Times New Roman" w:hAnsi="Times New Roman"/>
          <w:sz w:val="24"/>
        </w:rPr>
        <w:t>276</w:t>
      </w:r>
      <w:r w:rsidRPr="00547CBC">
        <w:rPr>
          <w:rFonts w:ascii="Times New Roman" w:hAnsi="Times New Roman"/>
          <w:sz w:val="24"/>
        </w:rPr>
        <w:t> [447]</w:t>
      </w:r>
      <w:r w:rsidRPr="00547CBC">
        <w:rPr>
          <w:rFonts w:ascii="Times New Roman" w:hAnsi="Times New Roman"/>
          <w:sz w:val="24"/>
        </w:rPr>
        <w:noBreakHyphen/>
        <w:t>[448].</w:t>
      </w:r>
    </w:p>
  </w:footnote>
  <w:footnote w:id="81">
    <w:p w14:paraId="646EEFD8" w14:textId="5031F193"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D768B2" w:rsidRPr="00547CBC">
        <w:rPr>
          <w:rFonts w:ascii="Times New Roman" w:hAnsi="Times New Roman"/>
          <w:sz w:val="24"/>
        </w:rPr>
        <w:t>285</w:t>
      </w:r>
      <w:r w:rsidR="00D768B2" w:rsidRPr="00547CBC">
        <w:rPr>
          <w:rFonts w:ascii="Times New Roman" w:hAnsi="Times New Roman"/>
          <w:sz w:val="24"/>
        </w:rPr>
        <w:noBreakHyphen/>
        <w:t>286</w:t>
      </w:r>
      <w:r w:rsidRPr="00547CBC">
        <w:rPr>
          <w:rFonts w:ascii="Times New Roman" w:hAnsi="Times New Roman"/>
          <w:sz w:val="24"/>
        </w:rPr>
        <w:t> [512].</w:t>
      </w:r>
    </w:p>
  </w:footnote>
  <w:footnote w:id="82">
    <w:p w14:paraId="0EF4228A" w14:textId="5002FEEA"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D768B2" w:rsidRPr="00547CBC">
        <w:rPr>
          <w:rFonts w:ascii="Times New Roman" w:hAnsi="Times New Roman"/>
          <w:i/>
          <w:iCs/>
          <w:sz w:val="24"/>
        </w:rPr>
        <w:t>R</w:t>
      </w:r>
      <w:r w:rsidRPr="00547CBC">
        <w:rPr>
          <w:rFonts w:ascii="Times New Roman" w:hAnsi="Times New Roman"/>
          <w:i/>
          <w:iCs/>
          <w:sz w:val="24"/>
        </w:rPr>
        <w:t xml:space="preserve"> v Kirby</w:t>
      </w:r>
      <w:r w:rsidR="007E6A11" w:rsidRPr="00547CBC">
        <w:rPr>
          <w:rFonts w:ascii="Times New Roman" w:hAnsi="Times New Roman"/>
          <w:i/>
          <w:iCs/>
          <w:sz w:val="24"/>
        </w:rPr>
        <w:t>;</w:t>
      </w:r>
      <w:r w:rsidRPr="00547CBC">
        <w:rPr>
          <w:rFonts w:ascii="Times New Roman" w:hAnsi="Times New Roman"/>
          <w:i/>
          <w:iCs/>
          <w:sz w:val="24"/>
        </w:rPr>
        <w:t xml:space="preserve"> Ex </w:t>
      </w:r>
      <w:r w:rsidRPr="00547CBC">
        <w:rPr>
          <w:rFonts w:ascii="Times New Roman" w:hAnsi="Times New Roman"/>
          <w:i/>
          <w:iCs/>
          <w:sz w:val="24"/>
        </w:rPr>
        <w:t>parte Boilermakers' Society of Australia</w:t>
      </w:r>
      <w:r w:rsidRPr="00547CBC">
        <w:rPr>
          <w:rFonts w:ascii="Times New Roman" w:hAnsi="Times New Roman"/>
          <w:sz w:val="24"/>
        </w:rPr>
        <w:t xml:space="preserve"> (1956) 94 CLR 254. See also </w:t>
      </w:r>
      <w:r w:rsidRPr="00547CBC">
        <w:rPr>
          <w:rFonts w:ascii="Times New Roman" w:hAnsi="Times New Roman"/>
          <w:i/>
          <w:iCs/>
          <w:sz w:val="24"/>
        </w:rPr>
        <w:t xml:space="preserve">Dietrich v The Queen </w:t>
      </w:r>
      <w:r w:rsidRPr="00547CBC">
        <w:rPr>
          <w:rFonts w:ascii="Times New Roman" w:hAnsi="Times New Roman"/>
          <w:sz w:val="24"/>
        </w:rPr>
        <w:t>(1992) 177 CLR 292 at 320.</w:t>
      </w:r>
      <w:r w:rsidR="00251654" w:rsidRPr="00547CBC">
        <w:rPr>
          <w:rFonts w:ascii="Times New Roman" w:hAnsi="Times New Roman"/>
          <w:sz w:val="24"/>
        </w:rPr>
        <w:t xml:space="preserve"> In relation to the position at State level</w:t>
      </w:r>
      <w:r w:rsidR="00762566" w:rsidRPr="00547CBC">
        <w:rPr>
          <w:rFonts w:ascii="Times New Roman" w:hAnsi="Times New Roman"/>
          <w:sz w:val="24"/>
        </w:rPr>
        <w:t xml:space="preserve">, see </w:t>
      </w:r>
      <w:r w:rsidR="00762566" w:rsidRPr="00547CBC">
        <w:rPr>
          <w:rFonts w:ascii="Times New Roman" w:hAnsi="Times New Roman"/>
          <w:i/>
          <w:iCs/>
          <w:sz w:val="24"/>
        </w:rPr>
        <w:t>Fish v Solution 6 Holdings Ltd</w:t>
      </w:r>
      <w:r w:rsidR="00762566" w:rsidRPr="00547CBC">
        <w:rPr>
          <w:rFonts w:ascii="Times New Roman" w:hAnsi="Times New Roman"/>
          <w:sz w:val="24"/>
        </w:rPr>
        <w:t xml:space="preserve"> (2006) 225 CLR 180</w:t>
      </w:r>
      <w:r w:rsidR="008B21AF" w:rsidRPr="00547CBC">
        <w:rPr>
          <w:rFonts w:ascii="Times New Roman" w:hAnsi="Times New Roman"/>
          <w:sz w:val="24"/>
        </w:rPr>
        <w:t>.</w:t>
      </w:r>
    </w:p>
  </w:footnote>
  <w:footnote w:id="83">
    <w:p w14:paraId="06819118" w14:textId="28DD47B9" w:rsidR="007239A1" w:rsidRPr="00547CBC" w:rsidRDefault="007239A1"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F43E8D" w:rsidRPr="00547CBC">
        <w:rPr>
          <w:rFonts w:ascii="Times New Roman" w:hAnsi="Times New Roman"/>
          <w:i/>
          <w:iCs/>
          <w:sz w:val="24"/>
        </w:rPr>
        <w:t xml:space="preserve">Charter Reinsurance Co Ltd v Fagan </w:t>
      </w:r>
      <w:r w:rsidR="00F43E8D" w:rsidRPr="00547CBC">
        <w:rPr>
          <w:rFonts w:ascii="Times New Roman" w:hAnsi="Times New Roman"/>
          <w:sz w:val="24"/>
        </w:rPr>
        <w:t>[1997] AC 313 at 388.</w:t>
      </w:r>
    </w:p>
  </w:footnote>
  <w:footnote w:id="84">
    <w:p w14:paraId="73B3FBC0" w14:textId="63573540" w:rsidR="00F32757" w:rsidRPr="00547CBC" w:rsidRDefault="00F32757"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524FEC" w:rsidRPr="00547CBC">
        <w:rPr>
          <w:rFonts w:ascii="Times New Roman" w:hAnsi="Times New Roman"/>
          <w:sz w:val="24"/>
        </w:rPr>
        <w:t>276</w:t>
      </w:r>
      <w:r w:rsidRPr="00547CBC">
        <w:rPr>
          <w:rFonts w:ascii="Times New Roman" w:hAnsi="Times New Roman"/>
          <w:sz w:val="24"/>
        </w:rPr>
        <w:t> [447].</w:t>
      </w:r>
    </w:p>
  </w:footnote>
  <w:footnote w:id="85">
    <w:p w14:paraId="5ACDDCAD" w14:textId="18639D0A" w:rsidR="00F32757" w:rsidRPr="00547CBC" w:rsidRDefault="00F32757"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524FEC" w:rsidRPr="00547CBC">
        <w:rPr>
          <w:rFonts w:ascii="Times New Roman" w:hAnsi="Times New Roman"/>
          <w:sz w:val="24"/>
        </w:rPr>
        <w:t>296</w:t>
      </w:r>
      <w:r w:rsidRPr="00547CBC">
        <w:rPr>
          <w:rFonts w:ascii="Times New Roman" w:hAnsi="Times New Roman"/>
          <w:sz w:val="24"/>
        </w:rPr>
        <w:t xml:space="preserve"> [572]. See also </w:t>
      </w:r>
      <w:r w:rsidR="00BD6C04" w:rsidRPr="00547CBC">
        <w:rPr>
          <w:rFonts w:ascii="Times New Roman" w:hAnsi="Times New Roman"/>
          <w:sz w:val="24"/>
        </w:rPr>
        <w:t>291</w:t>
      </w:r>
      <w:r w:rsidRPr="00547CBC">
        <w:rPr>
          <w:rFonts w:ascii="Times New Roman" w:hAnsi="Times New Roman"/>
          <w:sz w:val="24"/>
        </w:rPr>
        <w:t xml:space="preserve"> [542], </w:t>
      </w:r>
      <w:r w:rsidR="00BD6C04" w:rsidRPr="00547CBC">
        <w:rPr>
          <w:rFonts w:ascii="Times New Roman" w:hAnsi="Times New Roman"/>
          <w:sz w:val="24"/>
        </w:rPr>
        <w:t>292</w:t>
      </w:r>
      <w:r w:rsidRPr="00547CBC">
        <w:rPr>
          <w:rFonts w:ascii="Times New Roman" w:hAnsi="Times New Roman"/>
          <w:sz w:val="24"/>
        </w:rPr>
        <w:t xml:space="preserve"> [549], </w:t>
      </w:r>
      <w:r w:rsidR="0059269A" w:rsidRPr="00547CBC">
        <w:rPr>
          <w:rFonts w:ascii="Times New Roman" w:hAnsi="Times New Roman"/>
          <w:sz w:val="24"/>
        </w:rPr>
        <w:t>302</w:t>
      </w:r>
      <w:r w:rsidRPr="00547CBC">
        <w:rPr>
          <w:rFonts w:ascii="Times New Roman" w:hAnsi="Times New Roman"/>
          <w:sz w:val="24"/>
        </w:rPr>
        <w:t xml:space="preserve"> [609]. </w:t>
      </w:r>
    </w:p>
  </w:footnote>
  <w:footnote w:id="86">
    <w:p w14:paraId="2697B04A" w14:textId="417E1A82" w:rsidR="00F32757" w:rsidRPr="00547CBC" w:rsidRDefault="00F32757"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BD6C04" w:rsidRPr="00547CBC">
        <w:rPr>
          <w:rFonts w:ascii="Times New Roman" w:hAnsi="Times New Roman"/>
          <w:sz w:val="24"/>
        </w:rPr>
        <w:t>292</w:t>
      </w:r>
      <w:r w:rsidRPr="00547CBC">
        <w:rPr>
          <w:rFonts w:ascii="Times New Roman" w:hAnsi="Times New Roman"/>
          <w:sz w:val="24"/>
        </w:rPr>
        <w:t xml:space="preserve"> [548]. See also </w:t>
      </w:r>
      <w:r w:rsidR="00BD6C04" w:rsidRPr="00547CBC">
        <w:rPr>
          <w:rFonts w:ascii="Times New Roman" w:hAnsi="Times New Roman"/>
          <w:sz w:val="24"/>
        </w:rPr>
        <w:t>292</w:t>
      </w:r>
      <w:r w:rsidRPr="00547CBC">
        <w:rPr>
          <w:rFonts w:ascii="Times New Roman" w:hAnsi="Times New Roman"/>
          <w:sz w:val="24"/>
        </w:rPr>
        <w:t> [547].</w:t>
      </w:r>
    </w:p>
  </w:footnote>
  <w:footnote w:id="87">
    <w:p w14:paraId="2452DFC0" w14:textId="2DEB657D" w:rsidR="00F32757" w:rsidRPr="00547CBC" w:rsidRDefault="00F32757"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D275E7" w:rsidRPr="00547CBC">
        <w:rPr>
          <w:rFonts w:ascii="Times New Roman" w:hAnsi="Times New Roman"/>
          <w:sz w:val="24"/>
        </w:rPr>
        <w:t>298</w:t>
      </w:r>
      <w:r w:rsidRPr="00547CBC">
        <w:rPr>
          <w:rFonts w:ascii="Times New Roman" w:hAnsi="Times New Roman"/>
          <w:sz w:val="24"/>
        </w:rPr>
        <w:t> [588].</w:t>
      </w:r>
    </w:p>
  </w:footnote>
  <w:footnote w:id="88">
    <w:p w14:paraId="1A5E8C90" w14:textId="12248750" w:rsidR="00F32757" w:rsidRPr="00547CBC" w:rsidRDefault="00F32757"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BD6C04" w:rsidRPr="00547CBC">
        <w:rPr>
          <w:rFonts w:ascii="Times New Roman" w:hAnsi="Times New Roman"/>
          <w:sz w:val="24"/>
        </w:rPr>
        <w:t>291</w:t>
      </w:r>
      <w:r w:rsidRPr="00547CBC">
        <w:rPr>
          <w:rFonts w:ascii="Times New Roman" w:hAnsi="Times New Roman"/>
          <w:sz w:val="24"/>
        </w:rPr>
        <w:t xml:space="preserve"> [543], </w:t>
      </w:r>
      <w:r w:rsidR="0059269A" w:rsidRPr="00547CBC">
        <w:rPr>
          <w:rFonts w:ascii="Times New Roman" w:hAnsi="Times New Roman"/>
          <w:sz w:val="24"/>
        </w:rPr>
        <w:t>300</w:t>
      </w:r>
      <w:r w:rsidRPr="00547CBC">
        <w:rPr>
          <w:rFonts w:ascii="Times New Roman" w:hAnsi="Times New Roman"/>
          <w:sz w:val="24"/>
        </w:rPr>
        <w:t xml:space="preserve"> [594]; </w:t>
      </w:r>
      <w:r w:rsidRPr="00547CBC">
        <w:rPr>
          <w:rFonts w:ascii="Times New Roman" w:hAnsi="Times New Roman"/>
          <w:sz w:val="24"/>
        </w:rPr>
        <w:t xml:space="preserve">cf </w:t>
      </w:r>
      <w:r w:rsidR="00524FEC" w:rsidRPr="00547CBC">
        <w:rPr>
          <w:rFonts w:ascii="Times New Roman" w:hAnsi="Times New Roman"/>
          <w:sz w:val="24"/>
        </w:rPr>
        <w:t>276</w:t>
      </w:r>
      <w:r w:rsidRPr="00547CBC">
        <w:rPr>
          <w:rFonts w:ascii="Times New Roman" w:hAnsi="Times New Roman"/>
          <w:sz w:val="24"/>
        </w:rPr>
        <w:t> [448].</w:t>
      </w:r>
    </w:p>
  </w:footnote>
  <w:footnote w:id="89">
    <w:p w14:paraId="3843328D" w14:textId="77777777" w:rsidR="00F32757" w:rsidRPr="00547CBC" w:rsidRDefault="00F32757"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Byrne v Australian Airlines Ltd </w:t>
      </w:r>
      <w:r w:rsidRPr="00547CBC">
        <w:rPr>
          <w:rFonts w:ascii="Times New Roman" w:hAnsi="Times New Roman"/>
          <w:sz w:val="24"/>
        </w:rPr>
        <w:t xml:space="preserve">(1995) 185 CLR 410 at 453; </w:t>
      </w:r>
      <w:r w:rsidRPr="00547CBC">
        <w:rPr>
          <w:rFonts w:ascii="Times New Roman" w:hAnsi="Times New Roman"/>
          <w:i/>
          <w:iCs/>
          <w:sz w:val="24"/>
        </w:rPr>
        <w:t xml:space="preserve">Jarratt v Commissioner of Police (NSW) </w:t>
      </w:r>
      <w:r w:rsidRPr="00547CBC">
        <w:rPr>
          <w:rFonts w:ascii="Times New Roman" w:hAnsi="Times New Roman"/>
          <w:sz w:val="24"/>
        </w:rPr>
        <w:t xml:space="preserve">(2005) 224 CLR 44 at 68 [78]. Compare </w:t>
      </w:r>
      <w:r w:rsidRPr="00547CBC">
        <w:rPr>
          <w:rFonts w:ascii="Times New Roman" w:hAnsi="Times New Roman"/>
          <w:i/>
          <w:iCs/>
          <w:sz w:val="24"/>
        </w:rPr>
        <w:t xml:space="preserve">Breen v Williams </w:t>
      </w:r>
      <w:r w:rsidRPr="00547CBC">
        <w:rPr>
          <w:rFonts w:ascii="Times New Roman" w:hAnsi="Times New Roman"/>
          <w:sz w:val="24"/>
        </w:rPr>
        <w:t>(1996) 186 CLR 71 at 80, 90</w:t>
      </w:r>
      <w:r w:rsidRPr="00547CBC">
        <w:rPr>
          <w:rFonts w:ascii="Times New Roman" w:hAnsi="Times New Roman"/>
          <w:sz w:val="24"/>
        </w:rPr>
        <w:noBreakHyphen/>
        <w:t>92, 102</w:t>
      </w:r>
      <w:r w:rsidRPr="00547CBC">
        <w:rPr>
          <w:rFonts w:ascii="Times New Roman" w:hAnsi="Times New Roman"/>
          <w:sz w:val="24"/>
        </w:rPr>
        <w:noBreakHyphen/>
        <w:t>103, 123</w:t>
      </w:r>
      <w:r w:rsidRPr="00547CBC">
        <w:rPr>
          <w:rFonts w:ascii="Times New Roman" w:hAnsi="Times New Roman"/>
          <w:sz w:val="24"/>
        </w:rPr>
        <w:noBreakHyphen/>
        <w:t>124.</w:t>
      </w:r>
    </w:p>
  </w:footnote>
  <w:footnote w:id="90">
    <w:p w14:paraId="46DDBF48"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BP Refinery (Westernport) Pty Ltd v Shire of Hastings </w:t>
      </w:r>
      <w:r w:rsidRPr="00547CBC">
        <w:rPr>
          <w:rFonts w:ascii="Times New Roman" w:hAnsi="Times New Roman"/>
          <w:sz w:val="24"/>
        </w:rPr>
        <w:t>(1977) 180 CLR 266 at 282</w:t>
      </w:r>
      <w:r w:rsidRPr="00547CBC">
        <w:rPr>
          <w:rFonts w:ascii="Times New Roman" w:hAnsi="Times New Roman"/>
          <w:sz w:val="24"/>
        </w:rPr>
        <w:noBreakHyphen/>
        <w:t>283.</w:t>
      </w:r>
    </w:p>
  </w:footnote>
  <w:footnote w:id="91">
    <w:p w14:paraId="087C1066" w14:textId="77777777" w:rsidR="00146E60" w:rsidRPr="00547CBC" w:rsidRDefault="00146E60"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576 [180].</w:t>
      </w:r>
    </w:p>
  </w:footnote>
  <w:footnote w:id="92">
    <w:p w14:paraId="1A8DC56A" w14:textId="77777777" w:rsidR="00146E60" w:rsidRPr="00547CBC" w:rsidRDefault="00146E60"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Skene</w:t>
      </w:r>
      <w:r w:rsidRPr="00547CBC">
        <w:rPr>
          <w:rFonts w:ascii="Times New Roman" w:hAnsi="Times New Roman"/>
          <w:sz w:val="24"/>
        </w:rPr>
        <w:t xml:space="preserve"> (2018) 264 FCR 536 at 576 [180].</w:t>
      </w:r>
    </w:p>
  </w:footnote>
  <w:footnote w:id="93">
    <w:p w14:paraId="0D8D71D1" w14:textId="5881A4DC"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 xml:space="preserve">See </w:t>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CA7369" w:rsidRPr="00547CBC">
        <w:rPr>
          <w:rFonts w:ascii="Times New Roman" w:hAnsi="Times New Roman"/>
          <w:sz w:val="24"/>
        </w:rPr>
        <w:t>190</w:t>
      </w:r>
      <w:r w:rsidRPr="00547CBC">
        <w:rPr>
          <w:rFonts w:ascii="Times New Roman" w:hAnsi="Times New Roman"/>
          <w:sz w:val="24"/>
        </w:rPr>
        <w:t xml:space="preserve"> [20], </w:t>
      </w:r>
      <w:r w:rsidR="00CA7369" w:rsidRPr="00547CBC">
        <w:rPr>
          <w:rFonts w:ascii="Times New Roman" w:hAnsi="Times New Roman"/>
          <w:sz w:val="24"/>
        </w:rPr>
        <w:t>253</w:t>
      </w:r>
      <w:r w:rsidRPr="00547CBC">
        <w:rPr>
          <w:rFonts w:ascii="Times New Roman" w:hAnsi="Times New Roman"/>
          <w:sz w:val="24"/>
        </w:rPr>
        <w:t> [336].</w:t>
      </w:r>
    </w:p>
  </w:footnote>
  <w:footnote w:id="94">
    <w:p w14:paraId="3F38C549" w14:textId="423EA819" w:rsidR="00681BD6" w:rsidRPr="00547CBC" w:rsidRDefault="00681BD6"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 xml:space="preserve">A similar contention was advanced in the Full Court: see </w:t>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CA7369" w:rsidRPr="00547CBC">
        <w:rPr>
          <w:rFonts w:ascii="Times New Roman" w:hAnsi="Times New Roman"/>
          <w:sz w:val="24"/>
        </w:rPr>
        <w:t>253</w:t>
      </w:r>
      <w:r w:rsidRPr="00547CBC">
        <w:rPr>
          <w:rFonts w:ascii="Times New Roman" w:hAnsi="Times New Roman"/>
          <w:sz w:val="24"/>
        </w:rPr>
        <w:t xml:space="preserve"> [336]. The Full Court held that it was unnecessary to decide this question: </w:t>
      </w:r>
      <w:r w:rsidR="00237C25" w:rsidRPr="00547CBC">
        <w:rPr>
          <w:rFonts w:ascii="Times New Roman" w:hAnsi="Times New Roman"/>
          <w:sz w:val="24"/>
        </w:rPr>
        <w:t>295</w:t>
      </w:r>
      <w:r w:rsidRPr="00547CBC">
        <w:rPr>
          <w:rFonts w:ascii="Times New Roman" w:hAnsi="Times New Roman"/>
          <w:sz w:val="24"/>
        </w:rPr>
        <w:t xml:space="preserve"> [564], </w:t>
      </w:r>
      <w:r w:rsidRPr="00547CBC">
        <w:rPr>
          <w:rFonts w:ascii="Times New Roman" w:hAnsi="Times New Roman"/>
          <w:sz w:val="24"/>
        </w:rPr>
        <w:t xml:space="preserve">cf </w:t>
      </w:r>
      <w:r w:rsidR="00237C25" w:rsidRPr="00547CBC">
        <w:rPr>
          <w:rFonts w:ascii="Times New Roman" w:hAnsi="Times New Roman"/>
          <w:sz w:val="24"/>
        </w:rPr>
        <w:t>214</w:t>
      </w:r>
      <w:r w:rsidRPr="00547CBC">
        <w:rPr>
          <w:rFonts w:ascii="Times New Roman" w:hAnsi="Times New Roman"/>
          <w:sz w:val="24"/>
        </w:rPr>
        <w:t> [134].</w:t>
      </w:r>
    </w:p>
  </w:footnote>
  <w:footnote w:id="95">
    <w:p w14:paraId="11337ADE"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General Conditions, cl 4.2.</w:t>
      </w:r>
    </w:p>
  </w:footnote>
  <w:footnote w:id="96">
    <w:p w14:paraId="0AB2D9FD"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General Conditions, cl 5.11.</w:t>
      </w:r>
    </w:p>
  </w:footnote>
  <w:footnote w:id="97">
    <w:p w14:paraId="0A617E61"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General Conditions, cl 6.15.</w:t>
      </w:r>
    </w:p>
  </w:footnote>
  <w:footnote w:id="98">
    <w:p w14:paraId="5939FCF1"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General Conditions, cl 7.1.</w:t>
      </w:r>
    </w:p>
  </w:footnote>
  <w:footnote w:id="99">
    <w:p w14:paraId="20A9A21D"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 xml:space="preserve">General Conditions, </w:t>
      </w:r>
      <w:r w:rsidRPr="00547CBC">
        <w:rPr>
          <w:rFonts w:ascii="Times New Roman" w:hAnsi="Times New Roman"/>
          <w:sz w:val="24"/>
        </w:rPr>
        <w:t>cll 7.1, 7.14.</w:t>
      </w:r>
    </w:p>
  </w:footnote>
  <w:footnote w:id="100">
    <w:p w14:paraId="26BCEFFA"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Schedule 1 was titled "Where do I find my Agreement?" and listed 21 workplace or enterprise agreements, including the Enterprise Agreement applicable to Mr Rossato.</w:t>
      </w:r>
    </w:p>
  </w:footnote>
  <w:footnote w:id="101">
    <w:p w14:paraId="1D4EE4AC" w14:textId="00503D9D"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Enterprise Agreement, cl 6.3.</w:t>
      </w:r>
      <w:r w:rsidR="003309EC" w:rsidRPr="00547CBC">
        <w:rPr>
          <w:rFonts w:ascii="Times New Roman" w:hAnsi="Times New Roman"/>
          <w:sz w:val="24"/>
        </w:rPr>
        <w:t>1.</w:t>
      </w:r>
    </w:p>
  </w:footnote>
  <w:footnote w:id="102">
    <w:p w14:paraId="76A76855"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Enterprise Agreement, cl 6.2.1.</w:t>
      </w:r>
    </w:p>
  </w:footnote>
  <w:footnote w:id="103">
    <w:p w14:paraId="0F5A7A85"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Enterprise Agreement, cl 6.2.2.</w:t>
      </w:r>
    </w:p>
  </w:footnote>
  <w:footnote w:id="104">
    <w:p w14:paraId="1D1AFAB0"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Enterprise Agreement, cl 6.1.</w:t>
      </w:r>
    </w:p>
  </w:footnote>
  <w:footnote w:id="105">
    <w:p w14:paraId="2F0FF885"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Enterprise Agreement, cl 14.2.</w:t>
      </w:r>
    </w:p>
  </w:footnote>
  <w:footnote w:id="106">
    <w:p w14:paraId="12BDE434"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Enterprise Agreement, cl 14.3.</w:t>
      </w:r>
    </w:p>
  </w:footnote>
  <w:footnote w:id="107">
    <w:p w14:paraId="56F786AA" w14:textId="48CC9565" w:rsidR="00F3091B" w:rsidRPr="00547CBC" w:rsidRDefault="00F3091B"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AD4A58" w:rsidRPr="00547CBC">
        <w:rPr>
          <w:rFonts w:ascii="Times New Roman" w:hAnsi="Times New Roman"/>
          <w:sz w:val="24"/>
        </w:rPr>
        <w:t>293</w:t>
      </w:r>
      <w:r w:rsidR="00AD4A58" w:rsidRPr="00547CBC">
        <w:rPr>
          <w:rFonts w:ascii="Times New Roman" w:hAnsi="Times New Roman"/>
          <w:sz w:val="24"/>
        </w:rPr>
        <w:noBreakHyphen/>
        <w:t>294</w:t>
      </w:r>
      <w:r w:rsidRPr="00547CBC">
        <w:rPr>
          <w:rFonts w:ascii="Times New Roman" w:hAnsi="Times New Roman"/>
          <w:sz w:val="24"/>
        </w:rPr>
        <w:t> [557]</w:t>
      </w:r>
      <w:r w:rsidRPr="00547CBC">
        <w:rPr>
          <w:rFonts w:ascii="Times New Roman" w:hAnsi="Times New Roman"/>
          <w:sz w:val="24"/>
        </w:rPr>
        <w:noBreakHyphen/>
        <w:t xml:space="preserve">[558], </w:t>
      </w:r>
      <w:r w:rsidR="00551EFA" w:rsidRPr="00547CBC">
        <w:rPr>
          <w:rFonts w:ascii="Times New Roman" w:hAnsi="Times New Roman"/>
          <w:sz w:val="24"/>
        </w:rPr>
        <w:t>298</w:t>
      </w:r>
      <w:r w:rsidR="00551EFA" w:rsidRPr="00547CBC">
        <w:rPr>
          <w:rFonts w:ascii="Times New Roman" w:hAnsi="Times New Roman"/>
          <w:sz w:val="24"/>
        </w:rPr>
        <w:noBreakHyphen/>
        <w:t>299</w:t>
      </w:r>
      <w:r w:rsidRPr="00547CBC">
        <w:rPr>
          <w:rFonts w:ascii="Times New Roman" w:hAnsi="Times New Roman"/>
          <w:sz w:val="24"/>
        </w:rPr>
        <w:t> [588].</w:t>
      </w:r>
    </w:p>
  </w:footnote>
  <w:footnote w:id="108">
    <w:p w14:paraId="4BFAF3AC" w14:textId="16DE16E4" w:rsidR="004E6CFE" w:rsidRPr="00547CBC" w:rsidRDefault="004E6CFE"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CE0096" w:rsidRPr="00547CBC">
        <w:rPr>
          <w:rFonts w:ascii="Times New Roman" w:hAnsi="Times New Roman"/>
          <w:sz w:val="24"/>
        </w:rPr>
        <w:t>210</w:t>
      </w:r>
      <w:r w:rsidRPr="00547CBC">
        <w:rPr>
          <w:rFonts w:ascii="Times New Roman" w:hAnsi="Times New Roman"/>
          <w:sz w:val="24"/>
        </w:rPr>
        <w:t xml:space="preserve"> [115]. See also </w:t>
      </w:r>
      <w:r w:rsidR="004065A2" w:rsidRPr="00547CBC">
        <w:rPr>
          <w:rFonts w:ascii="Times New Roman" w:hAnsi="Times New Roman"/>
          <w:sz w:val="24"/>
        </w:rPr>
        <w:t>295</w:t>
      </w:r>
      <w:r w:rsidRPr="00547CBC">
        <w:rPr>
          <w:rFonts w:ascii="Times New Roman" w:hAnsi="Times New Roman"/>
          <w:sz w:val="24"/>
        </w:rPr>
        <w:t> [565]</w:t>
      </w:r>
      <w:r w:rsidRPr="00547CBC">
        <w:rPr>
          <w:rFonts w:ascii="Times New Roman" w:hAnsi="Times New Roman"/>
          <w:sz w:val="24"/>
        </w:rPr>
        <w:noBreakHyphen/>
        <w:t xml:space="preserve">[566], </w:t>
      </w:r>
      <w:r w:rsidR="004065A2" w:rsidRPr="00547CBC">
        <w:rPr>
          <w:rFonts w:ascii="Times New Roman" w:hAnsi="Times New Roman"/>
          <w:sz w:val="24"/>
        </w:rPr>
        <w:t>296</w:t>
      </w:r>
      <w:r w:rsidRPr="00547CBC">
        <w:rPr>
          <w:rFonts w:ascii="Times New Roman" w:hAnsi="Times New Roman"/>
          <w:sz w:val="24"/>
        </w:rPr>
        <w:t> [573]</w:t>
      </w:r>
      <w:r w:rsidRPr="00547CBC">
        <w:rPr>
          <w:rFonts w:ascii="Times New Roman" w:hAnsi="Times New Roman"/>
          <w:sz w:val="24"/>
        </w:rPr>
        <w:noBreakHyphen/>
        <w:t>[576].</w:t>
      </w:r>
    </w:p>
  </w:footnote>
  <w:footnote w:id="109">
    <w:p w14:paraId="39FB664B" w14:textId="47652ED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4065A2" w:rsidRPr="00547CBC">
        <w:rPr>
          <w:rFonts w:ascii="Times New Roman" w:hAnsi="Times New Roman"/>
          <w:sz w:val="24"/>
        </w:rPr>
        <w:t>214</w:t>
      </w:r>
      <w:r w:rsidRPr="00547CBC">
        <w:rPr>
          <w:rFonts w:ascii="Times New Roman" w:hAnsi="Times New Roman"/>
          <w:sz w:val="24"/>
        </w:rPr>
        <w:t> [136]</w:t>
      </w:r>
      <w:r w:rsidRPr="00547CBC">
        <w:rPr>
          <w:rFonts w:ascii="Times New Roman" w:hAnsi="Times New Roman"/>
          <w:sz w:val="24"/>
        </w:rPr>
        <w:noBreakHyphen/>
        <w:t>[137].</w:t>
      </w:r>
    </w:p>
  </w:footnote>
  <w:footnote w:id="110">
    <w:p w14:paraId="7C9013B3" w14:textId="62F64C4E"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9F05C3" w:rsidRPr="00547CBC">
        <w:rPr>
          <w:rFonts w:ascii="Times New Roman" w:hAnsi="Times New Roman"/>
          <w:sz w:val="24"/>
        </w:rPr>
        <w:t>214</w:t>
      </w:r>
      <w:r w:rsidR="009F05C3" w:rsidRPr="00547CBC">
        <w:rPr>
          <w:rFonts w:ascii="Times New Roman" w:hAnsi="Times New Roman"/>
          <w:sz w:val="24"/>
        </w:rPr>
        <w:noBreakHyphen/>
        <w:t>215</w:t>
      </w:r>
      <w:r w:rsidRPr="00547CBC">
        <w:rPr>
          <w:rFonts w:ascii="Times New Roman" w:hAnsi="Times New Roman"/>
          <w:sz w:val="24"/>
        </w:rPr>
        <w:t xml:space="preserve"> [138], </w:t>
      </w:r>
      <w:r w:rsidR="009F05C3" w:rsidRPr="00547CBC">
        <w:rPr>
          <w:rFonts w:ascii="Times New Roman" w:hAnsi="Times New Roman"/>
          <w:sz w:val="24"/>
        </w:rPr>
        <w:t>290</w:t>
      </w:r>
      <w:r w:rsidR="009F05C3" w:rsidRPr="00547CBC">
        <w:rPr>
          <w:rFonts w:ascii="Times New Roman" w:hAnsi="Times New Roman"/>
          <w:sz w:val="24"/>
        </w:rPr>
        <w:noBreakHyphen/>
        <w:t>291</w:t>
      </w:r>
      <w:r w:rsidRPr="00547CBC">
        <w:rPr>
          <w:rFonts w:ascii="Times New Roman" w:hAnsi="Times New Roman"/>
          <w:sz w:val="24"/>
        </w:rPr>
        <w:t> [541].</w:t>
      </w:r>
    </w:p>
  </w:footnote>
  <w:footnote w:id="111">
    <w:p w14:paraId="3E50ACAB" w14:textId="362976C2"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CE0096" w:rsidRPr="00547CBC">
        <w:rPr>
          <w:rFonts w:ascii="Times New Roman" w:hAnsi="Times New Roman"/>
          <w:sz w:val="24"/>
        </w:rPr>
        <w:t>210</w:t>
      </w:r>
      <w:r w:rsidRPr="00547CBC">
        <w:rPr>
          <w:rFonts w:ascii="Times New Roman" w:hAnsi="Times New Roman"/>
          <w:sz w:val="24"/>
        </w:rPr>
        <w:t xml:space="preserve"> [118], </w:t>
      </w:r>
      <w:r w:rsidR="009F05C3" w:rsidRPr="00547CBC">
        <w:rPr>
          <w:rFonts w:ascii="Times New Roman" w:hAnsi="Times New Roman"/>
          <w:sz w:val="24"/>
        </w:rPr>
        <w:t>214</w:t>
      </w:r>
      <w:r w:rsidRPr="00547CBC">
        <w:rPr>
          <w:rFonts w:ascii="Times New Roman" w:hAnsi="Times New Roman"/>
          <w:sz w:val="24"/>
        </w:rPr>
        <w:t xml:space="preserve"> [136]-[137]. See also </w:t>
      </w:r>
      <w:r w:rsidR="001F0C9C" w:rsidRPr="00547CBC">
        <w:rPr>
          <w:rFonts w:ascii="Times New Roman" w:hAnsi="Times New Roman"/>
          <w:sz w:val="24"/>
        </w:rPr>
        <w:t>298</w:t>
      </w:r>
      <w:r w:rsidRPr="00547CBC">
        <w:rPr>
          <w:rFonts w:ascii="Times New Roman" w:hAnsi="Times New Roman"/>
          <w:sz w:val="24"/>
        </w:rPr>
        <w:t> [587].</w:t>
      </w:r>
    </w:p>
  </w:footnote>
  <w:footnote w:id="112">
    <w:p w14:paraId="21EE2517" w14:textId="6B6C9277" w:rsidR="00283296" w:rsidRPr="00547CBC" w:rsidRDefault="00283296"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Australian Mutual Provident Society v Chaplin</w:t>
      </w:r>
      <w:r w:rsidRPr="00547CBC">
        <w:rPr>
          <w:rFonts w:ascii="Times New Roman" w:hAnsi="Times New Roman"/>
          <w:sz w:val="24"/>
        </w:rPr>
        <w:t xml:space="preserve"> (1978) </w:t>
      </w:r>
      <w:r w:rsidR="0099718D" w:rsidRPr="00547CBC">
        <w:rPr>
          <w:rFonts w:ascii="Times New Roman" w:hAnsi="Times New Roman"/>
          <w:sz w:val="24"/>
        </w:rPr>
        <w:t>52 ALJR 407 at 409</w:t>
      </w:r>
      <w:r w:rsidR="0099718D" w:rsidRPr="00547CBC">
        <w:rPr>
          <w:rFonts w:ascii="Times New Roman" w:hAnsi="Times New Roman"/>
          <w:sz w:val="24"/>
        </w:rPr>
        <w:noBreakHyphen/>
        <w:t xml:space="preserve">410; </w:t>
      </w:r>
      <w:r w:rsidRPr="00547CBC">
        <w:rPr>
          <w:rFonts w:ascii="Times New Roman" w:hAnsi="Times New Roman"/>
          <w:sz w:val="24"/>
        </w:rPr>
        <w:t>1</w:t>
      </w:r>
      <w:r w:rsidR="001F0C9C" w:rsidRPr="00547CBC">
        <w:rPr>
          <w:rFonts w:ascii="Times New Roman" w:hAnsi="Times New Roman"/>
          <w:sz w:val="24"/>
        </w:rPr>
        <w:t>8</w:t>
      </w:r>
      <w:r w:rsidRPr="00547CBC">
        <w:rPr>
          <w:rFonts w:ascii="Times New Roman" w:hAnsi="Times New Roman"/>
          <w:sz w:val="24"/>
        </w:rPr>
        <w:t xml:space="preserve"> ALR 385 at 389</w:t>
      </w:r>
      <w:r w:rsidRPr="00547CBC">
        <w:rPr>
          <w:rFonts w:ascii="Times New Roman" w:hAnsi="Times New Roman"/>
          <w:sz w:val="24"/>
        </w:rPr>
        <w:noBreakHyphen/>
        <w:t xml:space="preserve">390; </w:t>
      </w:r>
      <w:r w:rsidRPr="00547CBC">
        <w:rPr>
          <w:rFonts w:ascii="Times New Roman" w:hAnsi="Times New Roman"/>
          <w:i/>
          <w:iCs/>
          <w:sz w:val="24"/>
        </w:rPr>
        <w:t>Narich Pty Ltd v Commissioner of Pay-</w:t>
      </w:r>
      <w:r w:rsidR="00E42165" w:rsidRPr="00547CBC">
        <w:rPr>
          <w:rFonts w:ascii="Times New Roman" w:hAnsi="Times New Roman"/>
          <w:i/>
          <w:iCs/>
          <w:sz w:val="24"/>
        </w:rPr>
        <w:t>r</w:t>
      </w:r>
      <w:r w:rsidRPr="00547CBC">
        <w:rPr>
          <w:rFonts w:ascii="Times New Roman" w:hAnsi="Times New Roman"/>
          <w:i/>
          <w:iCs/>
          <w:sz w:val="24"/>
        </w:rPr>
        <w:t>oll Tax</w:t>
      </w:r>
      <w:r w:rsidRPr="00547CBC">
        <w:rPr>
          <w:rFonts w:ascii="Times New Roman" w:hAnsi="Times New Roman"/>
          <w:sz w:val="24"/>
        </w:rPr>
        <w:t xml:space="preserve"> </w:t>
      </w:r>
      <w:r w:rsidR="005D744F" w:rsidRPr="00547CBC">
        <w:rPr>
          <w:rFonts w:ascii="Times New Roman" w:hAnsi="Times New Roman"/>
          <w:sz w:val="24"/>
        </w:rPr>
        <w:t>[1983] 2 NSWLR 597</w:t>
      </w:r>
      <w:r w:rsidRPr="00547CBC">
        <w:rPr>
          <w:rFonts w:ascii="Times New Roman" w:hAnsi="Times New Roman"/>
          <w:sz w:val="24"/>
        </w:rPr>
        <w:t xml:space="preserve"> at </w:t>
      </w:r>
      <w:r w:rsidR="005D744F" w:rsidRPr="00547CBC">
        <w:rPr>
          <w:rFonts w:ascii="Times New Roman" w:hAnsi="Times New Roman"/>
          <w:sz w:val="24"/>
        </w:rPr>
        <w:t>600</w:t>
      </w:r>
      <w:r w:rsidR="005D744F" w:rsidRPr="00547CBC">
        <w:rPr>
          <w:rFonts w:ascii="Times New Roman" w:hAnsi="Times New Roman"/>
          <w:sz w:val="24"/>
        </w:rPr>
        <w:noBreakHyphen/>
        <w:t>601</w:t>
      </w:r>
      <w:r w:rsidRPr="00547CBC">
        <w:rPr>
          <w:rFonts w:ascii="Times New Roman" w:hAnsi="Times New Roman"/>
          <w:sz w:val="24"/>
        </w:rPr>
        <w:t>.</w:t>
      </w:r>
    </w:p>
  </w:footnote>
  <w:footnote w:id="113">
    <w:p w14:paraId="71DCE254" w14:textId="3F3BD11F" w:rsidR="0035586F" w:rsidRPr="00547CBC" w:rsidRDefault="0035586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6D5533" w:rsidRPr="00547CBC">
        <w:rPr>
          <w:rFonts w:ascii="Times New Roman" w:hAnsi="Times New Roman"/>
          <w:i/>
          <w:iCs/>
          <w:sz w:val="24"/>
        </w:rPr>
        <w:t>R v Foster</w:t>
      </w:r>
      <w:r w:rsidR="00E42165" w:rsidRPr="00547CBC">
        <w:rPr>
          <w:rFonts w:ascii="Times New Roman" w:hAnsi="Times New Roman"/>
          <w:i/>
          <w:iCs/>
          <w:sz w:val="24"/>
        </w:rPr>
        <w:t>;</w:t>
      </w:r>
      <w:r w:rsidR="006D5533" w:rsidRPr="00547CBC">
        <w:rPr>
          <w:rFonts w:ascii="Times New Roman" w:hAnsi="Times New Roman"/>
          <w:i/>
          <w:iCs/>
          <w:sz w:val="24"/>
        </w:rPr>
        <w:t xml:space="preserve"> Ex </w:t>
      </w:r>
      <w:r w:rsidR="006D5533" w:rsidRPr="00547CBC">
        <w:rPr>
          <w:rFonts w:ascii="Times New Roman" w:hAnsi="Times New Roman"/>
          <w:i/>
          <w:iCs/>
          <w:sz w:val="24"/>
        </w:rPr>
        <w:t>parte The Commonwealth Life (Amalgamated) Assurances Ltd</w:t>
      </w:r>
      <w:r w:rsidR="006D5533" w:rsidRPr="00547CBC">
        <w:rPr>
          <w:rFonts w:ascii="Times New Roman" w:hAnsi="Times New Roman"/>
          <w:sz w:val="24"/>
        </w:rPr>
        <w:t xml:space="preserve"> (1952</w:t>
      </w:r>
      <w:r w:rsidR="005B1CDD" w:rsidRPr="00547CBC">
        <w:rPr>
          <w:rFonts w:ascii="Times New Roman" w:hAnsi="Times New Roman"/>
          <w:sz w:val="24"/>
        </w:rPr>
        <w:t>)</w:t>
      </w:r>
      <w:r w:rsidR="006D5533" w:rsidRPr="00547CBC">
        <w:rPr>
          <w:rFonts w:ascii="Times New Roman" w:hAnsi="Times New Roman"/>
          <w:sz w:val="24"/>
        </w:rPr>
        <w:t xml:space="preserve"> 85 CLR 138 at 151.</w:t>
      </w:r>
    </w:p>
  </w:footnote>
  <w:footnote w:id="114">
    <w:p w14:paraId="24B9D2C4" w14:textId="5DEE564A" w:rsidR="00E07A03" w:rsidRPr="00547CBC" w:rsidRDefault="00E07A03"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Rossato </w:t>
      </w:r>
      <w:r w:rsidRPr="00547CBC">
        <w:rPr>
          <w:rFonts w:ascii="Times New Roman" w:hAnsi="Times New Roman"/>
          <w:sz w:val="24"/>
        </w:rPr>
        <w:t xml:space="preserve">(2020) </w:t>
      </w:r>
      <w:r w:rsidR="0041361E" w:rsidRPr="00547CBC">
        <w:rPr>
          <w:rFonts w:ascii="Times New Roman" w:hAnsi="Times New Roman"/>
          <w:sz w:val="24"/>
        </w:rPr>
        <w:t>278 FCR 179</w:t>
      </w:r>
      <w:r w:rsidRPr="00547CBC">
        <w:rPr>
          <w:rFonts w:ascii="Times New Roman" w:hAnsi="Times New Roman"/>
          <w:sz w:val="24"/>
        </w:rPr>
        <w:t xml:space="preserve"> at </w:t>
      </w:r>
      <w:r w:rsidR="00551EFA" w:rsidRPr="00547CBC">
        <w:rPr>
          <w:rFonts w:ascii="Times New Roman" w:hAnsi="Times New Roman"/>
          <w:sz w:val="24"/>
        </w:rPr>
        <w:t>197</w:t>
      </w:r>
      <w:r w:rsidRPr="00547CBC">
        <w:rPr>
          <w:rFonts w:ascii="Times New Roman" w:hAnsi="Times New Roman"/>
          <w:sz w:val="24"/>
        </w:rPr>
        <w:t> [54].</w:t>
      </w:r>
    </w:p>
  </w:footnote>
  <w:footnote w:id="115">
    <w:p w14:paraId="3DCE8540" w14:textId="0F3FF4CC"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4B3D28" w:rsidRPr="00547CBC">
        <w:rPr>
          <w:rFonts w:ascii="Times New Roman" w:hAnsi="Times New Roman"/>
          <w:i/>
          <w:iCs/>
          <w:sz w:val="24"/>
        </w:rPr>
        <w:t xml:space="preserve">Connelly </w:t>
      </w:r>
      <w:r w:rsidRPr="00547CBC">
        <w:rPr>
          <w:rFonts w:ascii="Times New Roman" w:hAnsi="Times New Roman"/>
          <w:i/>
          <w:iCs/>
          <w:sz w:val="24"/>
        </w:rPr>
        <w:t xml:space="preserve">v Wells </w:t>
      </w:r>
      <w:r w:rsidRPr="00547CBC">
        <w:rPr>
          <w:rFonts w:ascii="Times New Roman" w:hAnsi="Times New Roman"/>
          <w:sz w:val="24"/>
        </w:rPr>
        <w:t>(1994) 55 IR 73 at 74.</w:t>
      </w:r>
    </w:p>
  </w:footnote>
  <w:footnote w:id="116">
    <w:p w14:paraId="793EF518" w14:textId="46665178" w:rsidR="00EF00D5" w:rsidRPr="00547CBC" w:rsidRDefault="00EF00D5"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CF5FAD" w:rsidRPr="00547CBC">
        <w:rPr>
          <w:rFonts w:ascii="Times New Roman" w:hAnsi="Times New Roman"/>
          <w:sz w:val="24"/>
        </w:rPr>
        <w:t>See [63].</w:t>
      </w:r>
    </w:p>
  </w:footnote>
  <w:footnote w:id="117">
    <w:p w14:paraId="5FFEB74A"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(2001) 207 CLR 21 at 33 [24].</w:t>
      </w:r>
    </w:p>
  </w:footnote>
  <w:footnote w:id="118">
    <w:p w14:paraId="7933E01A"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t>(1936) 56 CLR 545.</w:t>
      </w:r>
    </w:p>
  </w:footnote>
  <w:footnote w:id="119">
    <w:p w14:paraId="24B193D7" w14:textId="26F6E182" w:rsidR="00B770C2" w:rsidRPr="00547CBC" w:rsidRDefault="00B770C2"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R v Foster; Ex </w:t>
      </w:r>
      <w:r w:rsidRPr="00547CBC">
        <w:rPr>
          <w:rFonts w:ascii="Times New Roman" w:hAnsi="Times New Roman"/>
          <w:i/>
          <w:iCs/>
          <w:sz w:val="24"/>
        </w:rPr>
        <w:t>parte The Commonwealth Life (Amalgamated) Assurances Ltd</w:t>
      </w:r>
      <w:r w:rsidRPr="00547CBC">
        <w:rPr>
          <w:rFonts w:ascii="Times New Roman" w:hAnsi="Times New Roman"/>
          <w:sz w:val="24"/>
        </w:rPr>
        <w:t xml:space="preserve"> (1952) 85 CLR 1</w:t>
      </w:r>
      <w:r w:rsidR="00DE7641" w:rsidRPr="00547CBC">
        <w:rPr>
          <w:rFonts w:ascii="Times New Roman" w:hAnsi="Times New Roman"/>
          <w:sz w:val="24"/>
        </w:rPr>
        <w:t>38 at 151.</w:t>
      </w:r>
    </w:p>
  </w:footnote>
  <w:footnote w:id="120">
    <w:p w14:paraId="422D758B" w14:textId="3A6692F7" w:rsidR="00AB625F" w:rsidRPr="00547CBC" w:rsidRDefault="00AB625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F357E1" w:rsidRPr="00547CBC">
        <w:rPr>
          <w:rFonts w:ascii="Times New Roman" w:hAnsi="Times New Roman"/>
          <w:i/>
          <w:sz w:val="24"/>
        </w:rPr>
        <w:t>Doyle v Sydney Steel Co Ltd</w:t>
      </w:r>
      <w:r w:rsidR="00F357E1" w:rsidRPr="00547CBC">
        <w:rPr>
          <w:rFonts w:ascii="Times New Roman" w:hAnsi="Times New Roman"/>
          <w:sz w:val="24"/>
        </w:rPr>
        <w:t xml:space="preserve"> (1936) 56 CLR 545 at 565.</w:t>
      </w:r>
    </w:p>
  </w:footnote>
  <w:footnote w:id="121">
    <w:p w14:paraId="0A0E0FB6" w14:textId="74D26FB2"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sz w:val="24"/>
        </w:rPr>
        <w:t>Stoker v Wortham</w:t>
      </w:r>
      <w:r w:rsidRPr="00547CBC">
        <w:rPr>
          <w:rFonts w:ascii="Times New Roman" w:hAnsi="Times New Roman"/>
          <w:sz w:val="24"/>
        </w:rPr>
        <w:t xml:space="preserve"> [1919] 1 KB 499 at 503-504.</w:t>
      </w:r>
    </w:p>
  </w:footnote>
  <w:footnote w:id="122">
    <w:p w14:paraId="44FD7BEA" w14:textId="6E57C90E"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006450B5" w:rsidRPr="00547CBC">
        <w:rPr>
          <w:rFonts w:ascii="Times New Roman" w:hAnsi="Times New Roman"/>
          <w:sz w:val="24"/>
        </w:rPr>
        <w:t>(</w:t>
      </w:r>
      <w:r w:rsidRPr="00547CBC">
        <w:rPr>
          <w:rFonts w:ascii="Times New Roman" w:hAnsi="Times New Roman"/>
          <w:sz w:val="24"/>
        </w:rPr>
        <w:t>1937) 57 CLR 485 at 496.</w:t>
      </w:r>
    </w:p>
  </w:footnote>
  <w:footnote w:id="123">
    <w:p w14:paraId="4B878D69" w14:textId="77777777" w:rsidR="00667D2F" w:rsidRPr="00547CBC" w:rsidRDefault="00667D2F" w:rsidP="00547CBC">
      <w:pPr>
        <w:pStyle w:val="FootnoteText"/>
        <w:spacing w:line="280" w:lineRule="exact"/>
        <w:ind w:right="0"/>
        <w:jc w:val="both"/>
        <w:rPr>
          <w:rFonts w:ascii="Times New Roman" w:hAnsi="Times New Roman"/>
          <w:sz w:val="24"/>
        </w:rPr>
      </w:pPr>
      <w:r w:rsidRPr="00547CBC">
        <w:rPr>
          <w:rStyle w:val="FootnoteReference"/>
          <w:rFonts w:ascii="Times New Roman" w:hAnsi="Times New Roman"/>
          <w:sz w:val="22"/>
          <w:vertAlign w:val="baseline"/>
        </w:rPr>
        <w:footnoteRef/>
      </w:r>
      <w:r w:rsidRPr="00547CBC">
        <w:rPr>
          <w:rFonts w:ascii="Times New Roman" w:hAnsi="Times New Roman"/>
          <w:sz w:val="24"/>
        </w:rPr>
        <w:t xml:space="preserve"> </w:t>
      </w:r>
      <w:r w:rsidRPr="00547CBC">
        <w:rPr>
          <w:rFonts w:ascii="Times New Roman" w:hAnsi="Times New Roman"/>
          <w:sz w:val="24"/>
        </w:rPr>
        <w:tab/>
      </w:r>
      <w:r w:rsidRPr="00547CBC">
        <w:rPr>
          <w:rFonts w:ascii="Times New Roman" w:hAnsi="Times New Roman"/>
          <w:i/>
          <w:iCs/>
          <w:sz w:val="24"/>
        </w:rPr>
        <w:t xml:space="preserve">Shugg v Commissioner for Road Transport and Tramways (NSW) </w:t>
      </w:r>
      <w:r w:rsidRPr="00547CBC">
        <w:rPr>
          <w:rFonts w:ascii="Times New Roman" w:hAnsi="Times New Roman"/>
          <w:sz w:val="24"/>
        </w:rPr>
        <w:t>(1937) 57 CLR 485 at 496</w:t>
      </w:r>
      <w:r w:rsidRPr="00547CBC">
        <w:rPr>
          <w:rFonts w:ascii="Times New Roman" w:hAnsi="Times New Roman"/>
          <w:sz w:val="24"/>
        </w:rPr>
        <w:noBreakHyphen/>
        <w:t>497.</w:t>
      </w:r>
    </w:p>
  </w:footnote>
  <w:footnote w:id="124">
    <w:p w14:paraId="4D96C1B0"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t>Section 12 of the Act (definitions of "employee" and "national system employee") and ss 13-15 of the Act.</w:t>
      </w:r>
    </w:p>
  </w:footnote>
  <w:footnote w:id="125">
    <w:p w14:paraId="2B91538E"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t xml:space="preserve">Section 15A of the Act as inserted by the </w:t>
      </w:r>
      <w:r w:rsidRPr="007D6D1B">
        <w:rPr>
          <w:rFonts w:ascii="Times New Roman" w:hAnsi="Times New Roman"/>
          <w:i/>
          <w:sz w:val="24"/>
        </w:rPr>
        <w:t>Fair Work Amendment (Supporting Australia's Jobs and Economic Recovery) Act 2021</w:t>
      </w:r>
      <w:r w:rsidRPr="007D6D1B">
        <w:rPr>
          <w:rFonts w:ascii="Times New Roman" w:hAnsi="Times New Roman"/>
          <w:sz w:val="24"/>
        </w:rPr>
        <w:t xml:space="preserve"> (Cth).</w:t>
      </w:r>
    </w:p>
  </w:footnote>
  <w:footnote w:id="126">
    <w:p w14:paraId="013F4788"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t xml:space="preserve">Clause 46 of Pt 10 of Sch 1 to the Act as inserted by the </w:t>
      </w:r>
      <w:r w:rsidRPr="007D6D1B">
        <w:rPr>
          <w:rFonts w:ascii="Times New Roman" w:hAnsi="Times New Roman"/>
          <w:i/>
          <w:sz w:val="24"/>
        </w:rPr>
        <w:t>Fair Work Amendment (Supporting Australia's Jobs and Economic Recovery) Act</w:t>
      </w:r>
      <w:r w:rsidRPr="007D6D1B">
        <w:rPr>
          <w:rFonts w:ascii="Times New Roman" w:hAnsi="Times New Roman"/>
          <w:sz w:val="24"/>
        </w:rPr>
        <w:t>.</w:t>
      </w:r>
    </w:p>
  </w:footnote>
  <w:footnote w:id="127">
    <w:p w14:paraId="73A7D0D2"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t>Clause 46(2)(a) of Pt 10 of Sch 1 to the Act.</w:t>
      </w:r>
    </w:p>
  </w:footnote>
  <w:footnote w:id="128">
    <w:p w14:paraId="0802ECC6"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r>
      <w:r w:rsidRPr="007D6D1B">
        <w:rPr>
          <w:rFonts w:ascii="Times New Roman" w:hAnsi="Times New Roman"/>
          <w:i/>
          <w:iCs/>
          <w:sz w:val="24"/>
        </w:rPr>
        <w:t xml:space="preserve">Victorian Stevedoring and General Contracting Co Pty Ltd and </w:t>
      </w:r>
      <w:r w:rsidRPr="007D6D1B">
        <w:rPr>
          <w:rFonts w:ascii="Times New Roman" w:hAnsi="Times New Roman"/>
          <w:i/>
          <w:iCs/>
          <w:sz w:val="24"/>
        </w:rPr>
        <w:t>Meakes v Dignan</w:t>
      </w:r>
      <w:r w:rsidRPr="007D6D1B">
        <w:rPr>
          <w:rFonts w:ascii="Times New Roman" w:hAnsi="Times New Roman"/>
          <w:sz w:val="24"/>
        </w:rPr>
        <w:t xml:space="preserve"> (1931) 46 CLR 73 at 106-111; </w:t>
      </w:r>
      <w:r w:rsidRPr="007D6D1B">
        <w:rPr>
          <w:rFonts w:ascii="Times New Roman" w:hAnsi="Times New Roman"/>
          <w:i/>
          <w:iCs/>
          <w:sz w:val="24"/>
        </w:rPr>
        <w:t>Minister for Immigration and Border Protection v SZVFW</w:t>
      </w:r>
      <w:r w:rsidRPr="007D6D1B">
        <w:rPr>
          <w:rFonts w:ascii="Times New Roman" w:hAnsi="Times New Roman"/>
          <w:sz w:val="24"/>
        </w:rPr>
        <w:t xml:space="preserve"> (2018) 264 CLR 541 at 556 [31].</w:t>
      </w:r>
    </w:p>
  </w:footnote>
  <w:footnote w:id="129">
    <w:p w14:paraId="734216E8"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r>
      <w:r w:rsidRPr="007D6D1B">
        <w:rPr>
          <w:rFonts w:ascii="Times New Roman" w:hAnsi="Times New Roman"/>
          <w:i/>
          <w:sz w:val="24"/>
        </w:rPr>
        <w:t>WorkPac Pty Ltd v Rossato</w:t>
      </w:r>
      <w:r w:rsidRPr="007D6D1B">
        <w:rPr>
          <w:rFonts w:ascii="Times New Roman" w:hAnsi="Times New Roman"/>
          <w:sz w:val="24"/>
        </w:rPr>
        <w:t xml:space="preserve"> (2020) 278 FCR 179.</w:t>
      </w:r>
    </w:p>
  </w:footnote>
  <w:footnote w:id="130">
    <w:p w14:paraId="4975BE36"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r>
      <w:r w:rsidRPr="007D6D1B">
        <w:rPr>
          <w:rFonts w:ascii="Times New Roman" w:hAnsi="Times New Roman"/>
          <w:i/>
          <w:sz w:val="24"/>
        </w:rPr>
        <w:t>WorkPac Pty Ltd v Skene</w:t>
      </w:r>
      <w:r w:rsidRPr="007D6D1B">
        <w:rPr>
          <w:rFonts w:ascii="Times New Roman" w:hAnsi="Times New Roman"/>
          <w:sz w:val="24"/>
        </w:rPr>
        <w:t xml:space="preserve"> (2018) 264 FCR 536.</w:t>
      </w:r>
    </w:p>
  </w:footnote>
  <w:footnote w:id="131">
    <w:p w14:paraId="450F083D"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r>
      <w:r w:rsidRPr="007D6D1B">
        <w:rPr>
          <w:rFonts w:ascii="Times New Roman" w:hAnsi="Times New Roman"/>
          <w:i/>
          <w:sz w:val="24"/>
        </w:rPr>
        <w:t>Hamzy v Tricon International Restaurants</w:t>
      </w:r>
      <w:r w:rsidRPr="007D6D1B">
        <w:rPr>
          <w:rFonts w:ascii="Times New Roman" w:hAnsi="Times New Roman"/>
          <w:sz w:val="24"/>
        </w:rPr>
        <w:t xml:space="preserve"> (2001) 115 FCR 78 at 89 [38].</w:t>
      </w:r>
    </w:p>
  </w:footnote>
  <w:footnote w:id="132">
    <w:p w14:paraId="6CBBF834"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r>
      <w:r w:rsidRPr="007D6D1B">
        <w:rPr>
          <w:rFonts w:ascii="Times New Roman" w:hAnsi="Times New Roman"/>
          <w:i/>
          <w:sz w:val="24"/>
        </w:rPr>
        <w:t>Byrne v Australian Airlines Ltd</w:t>
      </w:r>
      <w:r w:rsidRPr="007D6D1B">
        <w:rPr>
          <w:rFonts w:ascii="Times New Roman" w:hAnsi="Times New Roman"/>
          <w:sz w:val="24"/>
        </w:rPr>
        <w:t xml:space="preserve"> (1995) 185 CLR 410 at 436, referring to </w:t>
      </w:r>
      <w:r w:rsidRPr="007D6D1B">
        <w:rPr>
          <w:rFonts w:ascii="Times New Roman" w:hAnsi="Times New Roman"/>
          <w:i/>
          <w:sz w:val="24"/>
        </w:rPr>
        <w:t>Attorney-General for New South Wales v Perpetual Trustee Co Ltd</w:t>
      </w:r>
      <w:r w:rsidRPr="007D6D1B">
        <w:rPr>
          <w:rFonts w:ascii="Times New Roman" w:hAnsi="Times New Roman"/>
          <w:sz w:val="24"/>
        </w:rPr>
        <w:t xml:space="preserve"> (1955) 92 CLR 113 at 122-123; [1955] AC 457 at 482-483.</w:t>
      </w:r>
    </w:p>
  </w:footnote>
  <w:footnote w:id="133">
    <w:p w14:paraId="022DE040"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r>
      <w:r w:rsidRPr="007D6D1B">
        <w:rPr>
          <w:rFonts w:ascii="Times New Roman" w:hAnsi="Times New Roman"/>
          <w:i/>
          <w:sz w:val="24"/>
        </w:rPr>
        <w:t>Concut Pty Ltd v Worrell</w:t>
      </w:r>
      <w:r w:rsidRPr="007D6D1B">
        <w:rPr>
          <w:rFonts w:ascii="Times New Roman" w:hAnsi="Times New Roman"/>
          <w:sz w:val="24"/>
        </w:rPr>
        <w:t xml:space="preserve"> (2000) 75 ALJR 312 at 315 [17]; 176 ALR 693 at 697; </w:t>
      </w:r>
      <w:r w:rsidRPr="007D6D1B">
        <w:rPr>
          <w:rFonts w:ascii="Times New Roman" w:hAnsi="Times New Roman"/>
          <w:i/>
          <w:sz w:val="24"/>
        </w:rPr>
        <w:t>Commonwealth Bank of Australia v Barker</w:t>
      </w:r>
      <w:r w:rsidRPr="007D6D1B">
        <w:rPr>
          <w:rFonts w:ascii="Times New Roman" w:hAnsi="Times New Roman"/>
          <w:sz w:val="24"/>
        </w:rPr>
        <w:t xml:space="preserve"> (2014) 253 CLR 169 at 182-183 [16].</w:t>
      </w:r>
      <w:r w:rsidRPr="007D6D1B">
        <w:rPr>
          <w:rFonts w:ascii="Times New Roman" w:hAnsi="Times New Roman"/>
          <w:sz w:val="24"/>
          <w:szCs w:val="16"/>
        </w:rPr>
        <w:t xml:space="preserve"> </w:t>
      </w:r>
    </w:p>
  </w:footnote>
  <w:footnote w:id="134">
    <w:p w14:paraId="3500A662" w14:textId="77777777" w:rsidR="0065534F" w:rsidRPr="007D6D1B" w:rsidRDefault="0065534F" w:rsidP="007D6D1B">
      <w:pPr>
        <w:pStyle w:val="FootnoteText"/>
        <w:spacing w:line="280" w:lineRule="exact"/>
        <w:ind w:right="0"/>
        <w:jc w:val="both"/>
        <w:rPr>
          <w:rFonts w:ascii="Times New Roman" w:hAnsi="Times New Roman"/>
          <w:sz w:val="24"/>
        </w:rPr>
      </w:pPr>
      <w:r w:rsidRPr="007D6D1B">
        <w:rPr>
          <w:rStyle w:val="FootnoteReference"/>
          <w:rFonts w:ascii="Times New Roman" w:hAnsi="Times New Roman"/>
          <w:sz w:val="22"/>
          <w:vertAlign w:val="baseline"/>
        </w:rPr>
        <w:footnoteRef/>
      </w:r>
      <w:r w:rsidRPr="007D6D1B">
        <w:rPr>
          <w:rFonts w:ascii="Times New Roman" w:hAnsi="Times New Roman"/>
          <w:sz w:val="24"/>
        </w:rPr>
        <w:t xml:space="preserve"> </w:t>
      </w:r>
      <w:r w:rsidRPr="007D6D1B">
        <w:rPr>
          <w:rFonts w:ascii="Times New Roman" w:hAnsi="Times New Roman"/>
          <w:sz w:val="24"/>
        </w:rPr>
        <w:tab/>
        <w:t xml:space="preserve">See </w:t>
      </w:r>
      <w:r w:rsidRPr="007D6D1B">
        <w:rPr>
          <w:rFonts w:ascii="Times New Roman" w:hAnsi="Times New Roman"/>
          <w:sz w:val="24"/>
        </w:rPr>
        <w:t xml:space="preserve">eg s 106 of the </w:t>
      </w:r>
      <w:r w:rsidRPr="007D6D1B">
        <w:rPr>
          <w:rFonts w:ascii="Times New Roman" w:hAnsi="Times New Roman"/>
          <w:i/>
          <w:sz w:val="24"/>
        </w:rPr>
        <w:t>Industrial Relations Act 1996</w:t>
      </w:r>
      <w:r w:rsidRPr="007D6D1B">
        <w:rPr>
          <w:rFonts w:ascii="Times New Roman" w:hAnsi="Times New Roman"/>
          <w:sz w:val="24"/>
        </w:rPr>
        <w:t xml:space="preserve"> (NSW), considered in </w:t>
      </w:r>
      <w:r w:rsidRPr="007D6D1B">
        <w:rPr>
          <w:rFonts w:ascii="Times New Roman" w:hAnsi="Times New Roman"/>
          <w:i/>
          <w:sz w:val="24"/>
        </w:rPr>
        <w:t>Fish v Solution 6 Holdings Ltd</w:t>
      </w:r>
      <w:r w:rsidRPr="007D6D1B">
        <w:rPr>
          <w:rFonts w:ascii="Times New Roman" w:hAnsi="Times New Roman"/>
          <w:sz w:val="24"/>
        </w:rPr>
        <w:t xml:space="preserve"> (2006) 225 CLR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D2CE" w14:textId="4836F3D1" w:rsidR="00547CBC" w:rsidRPr="00DF05A0" w:rsidRDefault="00DF05A0" w:rsidP="00DF05A0">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43200C">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43200C">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7DBC" w14:textId="77777777" w:rsidR="00DF05A0" w:rsidRPr="00547CBC" w:rsidRDefault="00DF05A0" w:rsidP="00547CBC">
    <w:pPr>
      <w:pStyle w:val="Header"/>
      <w:tabs>
        <w:tab w:val="clear" w:pos="4153"/>
        <w:tab w:val="clear" w:pos="8306"/>
        <w:tab w:val="right" w:pos="1304"/>
      </w:tabs>
      <w:spacing w:line="280" w:lineRule="exact"/>
      <w:ind w:firstLine="0"/>
      <w:rPr>
        <w:rFonts w:ascii="Times New Roman" w:hAnsi="Times New Roman"/>
        <w:i/>
        <w:sz w:val="22"/>
      </w:rPr>
    </w:pPr>
    <w:r w:rsidRPr="00547CBC">
      <w:rPr>
        <w:rFonts w:ascii="Times New Roman" w:hAnsi="Times New Roman"/>
        <w:i/>
        <w:sz w:val="22"/>
      </w:rPr>
      <w:t>Kiefel</w:t>
    </w:r>
    <w:r w:rsidRPr="00547CBC">
      <w:rPr>
        <w:rFonts w:ascii="Times New Roman" w:hAnsi="Times New Roman"/>
        <w:i/>
        <w:sz w:val="22"/>
      </w:rPr>
      <w:tab/>
      <w:t>CJ</w:t>
    </w:r>
  </w:p>
  <w:p w14:paraId="384A50A4" w14:textId="77777777" w:rsidR="00DF05A0" w:rsidRPr="00547CBC" w:rsidRDefault="00DF05A0" w:rsidP="00547CBC">
    <w:pPr>
      <w:pStyle w:val="Header"/>
      <w:tabs>
        <w:tab w:val="clear" w:pos="4153"/>
        <w:tab w:val="clear" w:pos="8306"/>
        <w:tab w:val="right" w:pos="1304"/>
      </w:tabs>
      <w:spacing w:line="280" w:lineRule="exact"/>
      <w:ind w:firstLine="0"/>
      <w:rPr>
        <w:rFonts w:ascii="Times New Roman" w:hAnsi="Times New Roman"/>
        <w:i/>
        <w:sz w:val="22"/>
      </w:rPr>
    </w:pPr>
    <w:r w:rsidRPr="00547CBC">
      <w:rPr>
        <w:rFonts w:ascii="Times New Roman" w:hAnsi="Times New Roman"/>
        <w:i/>
        <w:sz w:val="22"/>
      </w:rPr>
      <w:t>Keane</w:t>
    </w:r>
    <w:r w:rsidRPr="00547CBC">
      <w:rPr>
        <w:rFonts w:ascii="Times New Roman" w:hAnsi="Times New Roman"/>
        <w:i/>
        <w:sz w:val="22"/>
      </w:rPr>
      <w:tab/>
      <w:t>J</w:t>
    </w:r>
  </w:p>
  <w:p w14:paraId="16047807" w14:textId="77777777" w:rsidR="00DF05A0" w:rsidRPr="00547CBC" w:rsidRDefault="00DF05A0" w:rsidP="00547CBC">
    <w:pPr>
      <w:pStyle w:val="Header"/>
      <w:tabs>
        <w:tab w:val="clear" w:pos="4153"/>
        <w:tab w:val="clear" w:pos="8306"/>
        <w:tab w:val="right" w:pos="1304"/>
      </w:tabs>
      <w:spacing w:line="280" w:lineRule="exact"/>
      <w:ind w:firstLine="0"/>
      <w:rPr>
        <w:rFonts w:ascii="Times New Roman" w:hAnsi="Times New Roman"/>
        <w:i/>
        <w:sz w:val="22"/>
      </w:rPr>
    </w:pPr>
    <w:r w:rsidRPr="00547CBC">
      <w:rPr>
        <w:rFonts w:ascii="Times New Roman" w:hAnsi="Times New Roman"/>
        <w:i/>
        <w:sz w:val="22"/>
      </w:rPr>
      <w:t>Gordon</w:t>
    </w:r>
    <w:r w:rsidRPr="00547CBC">
      <w:rPr>
        <w:rFonts w:ascii="Times New Roman" w:hAnsi="Times New Roman"/>
        <w:i/>
        <w:sz w:val="22"/>
      </w:rPr>
      <w:tab/>
      <w:t>J</w:t>
    </w:r>
  </w:p>
  <w:p w14:paraId="447D5852" w14:textId="77777777" w:rsidR="00DF05A0" w:rsidRPr="00547CBC" w:rsidRDefault="00DF05A0" w:rsidP="00547CBC">
    <w:pPr>
      <w:pStyle w:val="Header"/>
      <w:tabs>
        <w:tab w:val="clear" w:pos="4153"/>
        <w:tab w:val="clear" w:pos="8306"/>
        <w:tab w:val="right" w:pos="1304"/>
      </w:tabs>
      <w:spacing w:line="280" w:lineRule="exact"/>
      <w:ind w:firstLine="0"/>
      <w:rPr>
        <w:rFonts w:ascii="Times New Roman" w:hAnsi="Times New Roman"/>
        <w:i/>
        <w:sz w:val="22"/>
      </w:rPr>
    </w:pPr>
    <w:r w:rsidRPr="00547CBC">
      <w:rPr>
        <w:rFonts w:ascii="Times New Roman" w:hAnsi="Times New Roman"/>
        <w:i/>
        <w:sz w:val="22"/>
      </w:rPr>
      <w:t>Edelman</w:t>
    </w:r>
    <w:r w:rsidRPr="00547CBC">
      <w:rPr>
        <w:rFonts w:ascii="Times New Roman" w:hAnsi="Times New Roman"/>
        <w:i/>
        <w:sz w:val="22"/>
      </w:rPr>
      <w:tab/>
      <w:t>J</w:t>
    </w:r>
  </w:p>
  <w:p w14:paraId="17B208F9" w14:textId="77777777" w:rsidR="00DF05A0" w:rsidRPr="00547CBC" w:rsidRDefault="00DF05A0" w:rsidP="00547CBC">
    <w:pPr>
      <w:pStyle w:val="Header"/>
      <w:tabs>
        <w:tab w:val="clear" w:pos="4153"/>
        <w:tab w:val="clear" w:pos="8306"/>
        <w:tab w:val="right" w:pos="1304"/>
      </w:tabs>
      <w:spacing w:line="280" w:lineRule="exact"/>
      <w:ind w:firstLine="0"/>
      <w:rPr>
        <w:rFonts w:ascii="Times New Roman" w:hAnsi="Times New Roman"/>
        <w:i/>
        <w:sz w:val="22"/>
      </w:rPr>
    </w:pPr>
    <w:r w:rsidRPr="00547CBC">
      <w:rPr>
        <w:rFonts w:ascii="Times New Roman" w:hAnsi="Times New Roman"/>
        <w:i/>
        <w:sz w:val="22"/>
      </w:rPr>
      <w:t>Steward</w:t>
    </w:r>
    <w:r w:rsidRPr="00547CBC">
      <w:rPr>
        <w:rFonts w:ascii="Times New Roman" w:hAnsi="Times New Roman"/>
        <w:i/>
        <w:sz w:val="22"/>
      </w:rPr>
      <w:tab/>
      <w:t>J</w:t>
    </w:r>
  </w:p>
  <w:p w14:paraId="240F015D" w14:textId="77777777" w:rsidR="00DF05A0" w:rsidRDefault="00DF05A0" w:rsidP="00547CB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EB41C82" w14:textId="77777777" w:rsidR="00DF05A0" w:rsidRDefault="00DF05A0" w:rsidP="00547CBC">
    <w:pPr>
      <w:pStyle w:val="Header"/>
      <w:tabs>
        <w:tab w:val="clear" w:pos="4153"/>
        <w:tab w:val="clear" w:pos="8306"/>
        <w:tab w:val="right" w:pos="1304"/>
      </w:tabs>
      <w:spacing w:line="280" w:lineRule="exact"/>
      <w:ind w:firstLine="0"/>
      <w:rPr>
        <w:rFonts w:ascii="Times New Roman" w:hAnsi="Times New Roman"/>
        <w:i/>
        <w:sz w:val="22"/>
      </w:rPr>
    </w:pPr>
  </w:p>
  <w:p w14:paraId="0EB68B42" w14:textId="77777777" w:rsidR="00DF05A0" w:rsidRDefault="00DF05A0" w:rsidP="00547CB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C092956" w14:textId="77777777" w:rsidR="00DF05A0" w:rsidRPr="00547CBC" w:rsidRDefault="00DF05A0" w:rsidP="00547CB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8589" w14:textId="77777777" w:rsidR="00DF05A0" w:rsidRPr="00547CBC" w:rsidRDefault="00DF05A0" w:rsidP="00547CBC">
    <w:pPr>
      <w:pStyle w:val="Header"/>
      <w:tabs>
        <w:tab w:val="clear" w:pos="4153"/>
        <w:tab w:val="clear" w:pos="8306"/>
        <w:tab w:val="left" w:pos="7200"/>
        <w:tab w:val="right" w:pos="8504"/>
      </w:tabs>
      <w:spacing w:line="280" w:lineRule="exact"/>
      <w:jc w:val="right"/>
      <w:rPr>
        <w:rFonts w:ascii="Times New Roman" w:hAnsi="Times New Roman"/>
        <w:i/>
        <w:sz w:val="22"/>
      </w:rPr>
    </w:pPr>
    <w:r w:rsidRPr="00547CBC">
      <w:rPr>
        <w:rFonts w:ascii="Times New Roman" w:hAnsi="Times New Roman"/>
        <w:i/>
        <w:sz w:val="22"/>
      </w:rPr>
      <w:tab/>
      <w:t>Kiefel</w:t>
    </w:r>
    <w:r w:rsidRPr="00547CBC">
      <w:rPr>
        <w:rFonts w:ascii="Times New Roman" w:hAnsi="Times New Roman"/>
        <w:i/>
        <w:sz w:val="22"/>
      </w:rPr>
      <w:tab/>
      <w:t>CJ</w:t>
    </w:r>
  </w:p>
  <w:p w14:paraId="7EFC9336" w14:textId="77777777" w:rsidR="00DF05A0" w:rsidRPr="00547CBC" w:rsidRDefault="00DF05A0" w:rsidP="00547CBC">
    <w:pPr>
      <w:pStyle w:val="Header"/>
      <w:tabs>
        <w:tab w:val="clear" w:pos="4153"/>
        <w:tab w:val="clear" w:pos="8306"/>
        <w:tab w:val="left" w:pos="7200"/>
        <w:tab w:val="right" w:pos="8504"/>
      </w:tabs>
      <w:spacing w:line="280" w:lineRule="exact"/>
      <w:jc w:val="right"/>
      <w:rPr>
        <w:rFonts w:ascii="Times New Roman" w:hAnsi="Times New Roman"/>
        <w:i/>
        <w:sz w:val="22"/>
      </w:rPr>
    </w:pPr>
    <w:r w:rsidRPr="00547CBC">
      <w:rPr>
        <w:rFonts w:ascii="Times New Roman" w:hAnsi="Times New Roman"/>
        <w:i/>
        <w:sz w:val="22"/>
      </w:rPr>
      <w:tab/>
      <w:t>Keane</w:t>
    </w:r>
    <w:r w:rsidRPr="00547CBC">
      <w:rPr>
        <w:rFonts w:ascii="Times New Roman" w:hAnsi="Times New Roman"/>
        <w:i/>
        <w:sz w:val="22"/>
      </w:rPr>
      <w:tab/>
      <w:t>J</w:t>
    </w:r>
  </w:p>
  <w:p w14:paraId="3AA87288" w14:textId="77777777" w:rsidR="00DF05A0" w:rsidRPr="00547CBC" w:rsidRDefault="00DF05A0" w:rsidP="00547CBC">
    <w:pPr>
      <w:pStyle w:val="Header"/>
      <w:tabs>
        <w:tab w:val="clear" w:pos="4153"/>
        <w:tab w:val="clear" w:pos="8306"/>
        <w:tab w:val="left" w:pos="7200"/>
        <w:tab w:val="right" w:pos="8504"/>
      </w:tabs>
      <w:spacing w:line="280" w:lineRule="exact"/>
      <w:jc w:val="right"/>
      <w:rPr>
        <w:rFonts w:ascii="Times New Roman" w:hAnsi="Times New Roman"/>
        <w:i/>
        <w:sz w:val="22"/>
      </w:rPr>
    </w:pPr>
    <w:r w:rsidRPr="00547CBC">
      <w:rPr>
        <w:rFonts w:ascii="Times New Roman" w:hAnsi="Times New Roman"/>
        <w:i/>
        <w:sz w:val="22"/>
      </w:rPr>
      <w:tab/>
      <w:t>Gordon</w:t>
    </w:r>
    <w:r w:rsidRPr="00547CBC">
      <w:rPr>
        <w:rFonts w:ascii="Times New Roman" w:hAnsi="Times New Roman"/>
        <w:i/>
        <w:sz w:val="22"/>
      </w:rPr>
      <w:tab/>
      <w:t>J</w:t>
    </w:r>
  </w:p>
  <w:p w14:paraId="6B3EA53E" w14:textId="77777777" w:rsidR="00DF05A0" w:rsidRPr="00547CBC" w:rsidRDefault="00DF05A0" w:rsidP="00547CBC">
    <w:pPr>
      <w:pStyle w:val="Header"/>
      <w:tabs>
        <w:tab w:val="clear" w:pos="4153"/>
        <w:tab w:val="clear" w:pos="8306"/>
        <w:tab w:val="left" w:pos="7200"/>
        <w:tab w:val="right" w:pos="8504"/>
      </w:tabs>
      <w:spacing w:line="280" w:lineRule="exact"/>
      <w:jc w:val="right"/>
      <w:rPr>
        <w:rFonts w:ascii="Times New Roman" w:hAnsi="Times New Roman"/>
        <w:i/>
        <w:sz w:val="22"/>
      </w:rPr>
    </w:pPr>
    <w:r w:rsidRPr="00547CBC">
      <w:rPr>
        <w:rFonts w:ascii="Times New Roman" w:hAnsi="Times New Roman"/>
        <w:i/>
        <w:sz w:val="22"/>
      </w:rPr>
      <w:tab/>
      <w:t>Edelman</w:t>
    </w:r>
    <w:r w:rsidRPr="00547CBC">
      <w:rPr>
        <w:rFonts w:ascii="Times New Roman" w:hAnsi="Times New Roman"/>
        <w:i/>
        <w:sz w:val="22"/>
      </w:rPr>
      <w:tab/>
      <w:t>J</w:t>
    </w:r>
  </w:p>
  <w:p w14:paraId="5D56338F" w14:textId="77777777" w:rsidR="00DF05A0" w:rsidRPr="00547CBC" w:rsidRDefault="00DF05A0" w:rsidP="00547CBC">
    <w:pPr>
      <w:pStyle w:val="Header"/>
      <w:tabs>
        <w:tab w:val="clear" w:pos="4153"/>
        <w:tab w:val="clear" w:pos="8306"/>
        <w:tab w:val="left" w:pos="7200"/>
        <w:tab w:val="right" w:pos="8504"/>
      </w:tabs>
      <w:spacing w:line="280" w:lineRule="exact"/>
      <w:jc w:val="right"/>
      <w:rPr>
        <w:rFonts w:ascii="Times New Roman" w:hAnsi="Times New Roman"/>
        <w:i/>
        <w:sz w:val="22"/>
      </w:rPr>
    </w:pPr>
    <w:r w:rsidRPr="00547CBC">
      <w:rPr>
        <w:rFonts w:ascii="Times New Roman" w:hAnsi="Times New Roman"/>
        <w:i/>
        <w:sz w:val="22"/>
      </w:rPr>
      <w:tab/>
      <w:t>Steward</w:t>
    </w:r>
    <w:r w:rsidRPr="00547CBC">
      <w:rPr>
        <w:rFonts w:ascii="Times New Roman" w:hAnsi="Times New Roman"/>
        <w:i/>
        <w:sz w:val="22"/>
      </w:rPr>
      <w:tab/>
      <w:t>J</w:t>
    </w:r>
  </w:p>
  <w:p w14:paraId="4F04CE7D" w14:textId="77777777" w:rsidR="00DF05A0" w:rsidRDefault="00DF05A0" w:rsidP="00547CB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6726D93" w14:textId="77777777" w:rsidR="00DF05A0" w:rsidRDefault="00DF05A0" w:rsidP="00547CBC">
    <w:pPr>
      <w:pStyle w:val="Header"/>
      <w:tabs>
        <w:tab w:val="clear" w:pos="4153"/>
        <w:tab w:val="clear" w:pos="8306"/>
        <w:tab w:val="left" w:pos="7200"/>
        <w:tab w:val="right" w:pos="8504"/>
      </w:tabs>
      <w:spacing w:line="280" w:lineRule="exact"/>
      <w:jc w:val="right"/>
      <w:rPr>
        <w:rFonts w:ascii="Times New Roman" w:hAnsi="Times New Roman"/>
        <w:i/>
        <w:sz w:val="22"/>
      </w:rPr>
    </w:pPr>
  </w:p>
  <w:p w14:paraId="6EE263E9" w14:textId="77777777" w:rsidR="00DF05A0" w:rsidRDefault="00DF05A0" w:rsidP="00547CB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E1FD4BB" w14:textId="77777777" w:rsidR="00DF05A0" w:rsidRPr="00547CBC" w:rsidRDefault="00DF05A0" w:rsidP="00547CB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78AB" w14:textId="77777777" w:rsidR="00DF05A0"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p w14:paraId="3D390C6A" w14:textId="77777777" w:rsidR="00DF05A0"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p w14:paraId="509E259C" w14:textId="77777777" w:rsidR="00DF05A0"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p w14:paraId="5E15A91D" w14:textId="77777777" w:rsidR="00DF05A0"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p w14:paraId="00059668" w14:textId="77777777" w:rsidR="00DF05A0"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p w14:paraId="7167B13A" w14:textId="77777777" w:rsidR="00DF05A0"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p w14:paraId="3206E6AC" w14:textId="77777777" w:rsidR="00DF05A0"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p w14:paraId="4DCC2BC6" w14:textId="77777777" w:rsidR="00DF05A0"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p w14:paraId="2CB83C39" w14:textId="77777777" w:rsidR="00DF05A0" w:rsidRPr="00547CBC" w:rsidRDefault="00DF05A0" w:rsidP="00547CBC">
    <w:pPr>
      <w:pStyle w:val="Header"/>
      <w:tabs>
        <w:tab w:val="clear" w:pos="4153"/>
        <w:tab w:val="clear" w:pos="8306"/>
        <w:tab w:val="center" w:pos="1134"/>
      </w:tabs>
      <w:spacing w:line="280" w:lineRule="exact"/>
      <w:ind w:firstLine="0"/>
      <w:rPr>
        <w:rFonts w:ascii="Times New Roman" w:hAnsi="Times New Roman"/>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BABE" w14:textId="77777777" w:rsidR="007D6D1B" w:rsidRDefault="0065534F" w:rsidP="007D6D1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78380441" w14:textId="77777777" w:rsidR="007D6D1B" w:rsidRDefault="00FC6090" w:rsidP="007D6D1B">
    <w:pPr>
      <w:pStyle w:val="Header"/>
      <w:tabs>
        <w:tab w:val="clear" w:pos="4153"/>
        <w:tab w:val="clear" w:pos="8306"/>
        <w:tab w:val="right" w:pos="1304"/>
      </w:tabs>
      <w:spacing w:line="280" w:lineRule="exact"/>
      <w:ind w:firstLine="0"/>
      <w:rPr>
        <w:rFonts w:ascii="Times New Roman" w:hAnsi="Times New Roman"/>
        <w:i/>
        <w:sz w:val="22"/>
      </w:rPr>
    </w:pPr>
  </w:p>
  <w:p w14:paraId="18082DEC" w14:textId="77777777" w:rsidR="007D6D1B" w:rsidRDefault="0065534F" w:rsidP="007D6D1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CD67767" w14:textId="77777777" w:rsidR="007D6D1B" w:rsidRPr="007D6D1B" w:rsidRDefault="00FC6090" w:rsidP="007D6D1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9C07" w14:textId="77777777" w:rsidR="007D6D1B" w:rsidRDefault="0065534F" w:rsidP="007D6D1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7050A257" w14:textId="77777777" w:rsidR="007D6D1B" w:rsidRDefault="00FC6090" w:rsidP="007D6D1B">
    <w:pPr>
      <w:pStyle w:val="Header"/>
      <w:tabs>
        <w:tab w:val="clear" w:pos="4153"/>
        <w:tab w:val="clear" w:pos="8306"/>
        <w:tab w:val="left" w:pos="7200"/>
        <w:tab w:val="right" w:pos="8504"/>
      </w:tabs>
      <w:spacing w:line="280" w:lineRule="exact"/>
      <w:jc w:val="right"/>
      <w:rPr>
        <w:rFonts w:ascii="Times New Roman" w:hAnsi="Times New Roman"/>
        <w:i/>
        <w:sz w:val="22"/>
      </w:rPr>
    </w:pPr>
  </w:p>
  <w:p w14:paraId="6070CFBA" w14:textId="77777777" w:rsidR="007D6D1B" w:rsidRDefault="0065534F" w:rsidP="007D6D1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2DDF09B" w14:textId="77777777" w:rsidR="007D6D1B" w:rsidRPr="007D6D1B" w:rsidRDefault="00FC6090" w:rsidP="007D6D1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DA31" w14:textId="77777777" w:rsidR="007D6D1B" w:rsidRDefault="00FC6090" w:rsidP="007D6D1B">
    <w:pPr>
      <w:pStyle w:val="Header"/>
      <w:tabs>
        <w:tab w:val="clear" w:pos="4153"/>
        <w:tab w:val="clear" w:pos="8306"/>
        <w:tab w:val="center" w:pos="1134"/>
      </w:tabs>
      <w:spacing w:line="280" w:lineRule="exact"/>
      <w:ind w:firstLine="0"/>
      <w:rPr>
        <w:rFonts w:ascii="Times New Roman" w:hAnsi="Times New Roman"/>
        <w:i/>
        <w:sz w:val="22"/>
      </w:rPr>
    </w:pPr>
  </w:p>
  <w:p w14:paraId="24716D15" w14:textId="77777777" w:rsidR="007D6D1B" w:rsidRDefault="00FC6090" w:rsidP="007D6D1B">
    <w:pPr>
      <w:pStyle w:val="Header"/>
      <w:tabs>
        <w:tab w:val="clear" w:pos="4153"/>
        <w:tab w:val="clear" w:pos="8306"/>
        <w:tab w:val="center" w:pos="1134"/>
      </w:tabs>
      <w:spacing w:line="280" w:lineRule="exact"/>
      <w:ind w:firstLine="0"/>
      <w:rPr>
        <w:rFonts w:ascii="Times New Roman" w:hAnsi="Times New Roman"/>
        <w:i/>
        <w:sz w:val="22"/>
      </w:rPr>
    </w:pPr>
  </w:p>
  <w:p w14:paraId="2E728BF5" w14:textId="77777777" w:rsidR="007D6D1B" w:rsidRDefault="00FC6090" w:rsidP="007D6D1B">
    <w:pPr>
      <w:pStyle w:val="Header"/>
      <w:tabs>
        <w:tab w:val="clear" w:pos="4153"/>
        <w:tab w:val="clear" w:pos="8306"/>
        <w:tab w:val="center" w:pos="1134"/>
      </w:tabs>
      <w:spacing w:line="280" w:lineRule="exact"/>
      <w:ind w:firstLine="0"/>
      <w:rPr>
        <w:rFonts w:ascii="Times New Roman" w:hAnsi="Times New Roman"/>
        <w:i/>
        <w:sz w:val="22"/>
      </w:rPr>
    </w:pPr>
  </w:p>
  <w:p w14:paraId="7B6FFADC" w14:textId="77777777" w:rsidR="00454EC9" w:rsidRPr="007D6D1B" w:rsidRDefault="00FC6090" w:rsidP="007D6D1B">
    <w:pPr>
      <w:pStyle w:val="Header"/>
      <w:tabs>
        <w:tab w:val="clear" w:pos="4153"/>
        <w:tab w:val="clear" w:pos="8306"/>
        <w:tab w:val="center" w:pos="1134"/>
      </w:tabs>
      <w:spacing w:line="280" w:lineRule="exact"/>
      <w:ind w:firstLine="0"/>
      <w:rPr>
        <w:rFonts w:ascii="Times New Roman" w:hAnsi="Times New Roman"/>
        <w:i/>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1DDB" w14:textId="51E311B2" w:rsidR="0065534F" w:rsidRDefault="0065534F" w:rsidP="007D6D1B">
    <w:pPr>
      <w:pStyle w:val="Header"/>
      <w:tabs>
        <w:tab w:val="clear" w:pos="4153"/>
        <w:tab w:val="clear" w:pos="8306"/>
        <w:tab w:val="left" w:pos="7200"/>
        <w:tab w:val="right" w:pos="8504"/>
      </w:tabs>
      <w:spacing w:line="280" w:lineRule="exact"/>
      <w:jc w:val="center"/>
      <w:rPr>
        <w:rFonts w:ascii="Times New Roman" w:hAnsi="Times New Roman"/>
        <w:sz w:val="22"/>
      </w:rPr>
    </w:pPr>
  </w:p>
  <w:p w14:paraId="1B651647" w14:textId="77777777" w:rsidR="0065534F" w:rsidRPr="007D6D1B" w:rsidRDefault="0065534F" w:rsidP="007D6D1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1938"/>
    <w:multiLevelType w:val="hybridMultilevel"/>
    <w:tmpl w:val="79C2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5"/>
  </w:num>
  <w:num w:numId="3">
    <w:abstractNumId w:val="18"/>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2"/>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26"/>
    <w:rsid w:val="00000742"/>
    <w:rsid w:val="00000FCA"/>
    <w:rsid w:val="000018E2"/>
    <w:rsid w:val="00002069"/>
    <w:rsid w:val="000029DD"/>
    <w:rsid w:val="00002CE6"/>
    <w:rsid w:val="0000316A"/>
    <w:rsid w:val="000049B7"/>
    <w:rsid w:val="00005FFB"/>
    <w:rsid w:val="0000602C"/>
    <w:rsid w:val="00006798"/>
    <w:rsid w:val="00006865"/>
    <w:rsid w:val="000070C0"/>
    <w:rsid w:val="000074ED"/>
    <w:rsid w:val="00007744"/>
    <w:rsid w:val="00007CDA"/>
    <w:rsid w:val="00007FBA"/>
    <w:rsid w:val="00010481"/>
    <w:rsid w:val="000112D9"/>
    <w:rsid w:val="000113A8"/>
    <w:rsid w:val="000120A3"/>
    <w:rsid w:val="00012222"/>
    <w:rsid w:val="00012FB1"/>
    <w:rsid w:val="00013F64"/>
    <w:rsid w:val="00014129"/>
    <w:rsid w:val="00014569"/>
    <w:rsid w:val="0001462D"/>
    <w:rsid w:val="00014B34"/>
    <w:rsid w:val="00014D74"/>
    <w:rsid w:val="00015120"/>
    <w:rsid w:val="00015BA1"/>
    <w:rsid w:val="00015D87"/>
    <w:rsid w:val="00016244"/>
    <w:rsid w:val="00016365"/>
    <w:rsid w:val="00016538"/>
    <w:rsid w:val="000168C9"/>
    <w:rsid w:val="00016C20"/>
    <w:rsid w:val="00016DBB"/>
    <w:rsid w:val="00017144"/>
    <w:rsid w:val="00017294"/>
    <w:rsid w:val="00017340"/>
    <w:rsid w:val="00020160"/>
    <w:rsid w:val="000205CC"/>
    <w:rsid w:val="00020F8A"/>
    <w:rsid w:val="00021F00"/>
    <w:rsid w:val="00022B5B"/>
    <w:rsid w:val="000239EA"/>
    <w:rsid w:val="00023F1A"/>
    <w:rsid w:val="00024FC9"/>
    <w:rsid w:val="000250AF"/>
    <w:rsid w:val="00025490"/>
    <w:rsid w:val="0002561E"/>
    <w:rsid w:val="00026048"/>
    <w:rsid w:val="000268E1"/>
    <w:rsid w:val="00026929"/>
    <w:rsid w:val="00026F73"/>
    <w:rsid w:val="000301B3"/>
    <w:rsid w:val="0003075C"/>
    <w:rsid w:val="00030DE3"/>
    <w:rsid w:val="00030F55"/>
    <w:rsid w:val="00031472"/>
    <w:rsid w:val="0003342C"/>
    <w:rsid w:val="00033F23"/>
    <w:rsid w:val="0003439B"/>
    <w:rsid w:val="00034F7F"/>
    <w:rsid w:val="0003575A"/>
    <w:rsid w:val="000360EB"/>
    <w:rsid w:val="0003633C"/>
    <w:rsid w:val="0003769A"/>
    <w:rsid w:val="00037A5F"/>
    <w:rsid w:val="00037A62"/>
    <w:rsid w:val="00037D87"/>
    <w:rsid w:val="00040D77"/>
    <w:rsid w:val="00041995"/>
    <w:rsid w:val="00041E76"/>
    <w:rsid w:val="00041F40"/>
    <w:rsid w:val="00042C1D"/>
    <w:rsid w:val="00042E6E"/>
    <w:rsid w:val="00043A9C"/>
    <w:rsid w:val="00043D2C"/>
    <w:rsid w:val="00043FA1"/>
    <w:rsid w:val="0004487C"/>
    <w:rsid w:val="00044D74"/>
    <w:rsid w:val="00045666"/>
    <w:rsid w:val="00046812"/>
    <w:rsid w:val="000475F5"/>
    <w:rsid w:val="0004762B"/>
    <w:rsid w:val="0004769D"/>
    <w:rsid w:val="000479B2"/>
    <w:rsid w:val="00051053"/>
    <w:rsid w:val="0005109D"/>
    <w:rsid w:val="00051D2F"/>
    <w:rsid w:val="0005317B"/>
    <w:rsid w:val="000539AC"/>
    <w:rsid w:val="0005419F"/>
    <w:rsid w:val="00054ED0"/>
    <w:rsid w:val="00054F0D"/>
    <w:rsid w:val="00054F22"/>
    <w:rsid w:val="00055ACD"/>
    <w:rsid w:val="00055C24"/>
    <w:rsid w:val="000564B1"/>
    <w:rsid w:val="000564EA"/>
    <w:rsid w:val="00056A6D"/>
    <w:rsid w:val="00056B69"/>
    <w:rsid w:val="00056F27"/>
    <w:rsid w:val="000573AF"/>
    <w:rsid w:val="00060042"/>
    <w:rsid w:val="0006169E"/>
    <w:rsid w:val="00061763"/>
    <w:rsid w:val="00062125"/>
    <w:rsid w:val="0006269E"/>
    <w:rsid w:val="000626FD"/>
    <w:rsid w:val="000627F8"/>
    <w:rsid w:val="00062C74"/>
    <w:rsid w:val="00062D6A"/>
    <w:rsid w:val="000634BE"/>
    <w:rsid w:val="0006360D"/>
    <w:rsid w:val="0006379B"/>
    <w:rsid w:val="00063FDE"/>
    <w:rsid w:val="0006432B"/>
    <w:rsid w:val="000644DF"/>
    <w:rsid w:val="00064CAD"/>
    <w:rsid w:val="000653D4"/>
    <w:rsid w:val="000657D5"/>
    <w:rsid w:val="00065F4B"/>
    <w:rsid w:val="00065FCE"/>
    <w:rsid w:val="00066E74"/>
    <w:rsid w:val="00067048"/>
    <w:rsid w:val="0006713D"/>
    <w:rsid w:val="00067163"/>
    <w:rsid w:val="000677C9"/>
    <w:rsid w:val="000703E5"/>
    <w:rsid w:val="00071024"/>
    <w:rsid w:val="00071C35"/>
    <w:rsid w:val="00072BEE"/>
    <w:rsid w:val="00072DA3"/>
    <w:rsid w:val="00073B78"/>
    <w:rsid w:val="00074C95"/>
    <w:rsid w:val="00074EA6"/>
    <w:rsid w:val="00075983"/>
    <w:rsid w:val="00075F50"/>
    <w:rsid w:val="0007697F"/>
    <w:rsid w:val="00076B81"/>
    <w:rsid w:val="00076FD1"/>
    <w:rsid w:val="00077B32"/>
    <w:rsid w:val="00077BB7"/>
    <w:rsid w:val="00077F51"/>
    <w:rsid w:val="000801D8"/>
    <w:rsid w:val="0008094E"/>
    <w:rsid w:val="00080BBF"/>
    <w:rsid w:val="00080D77"/>
    <w:rsid w:val="000821B9"/>
    <w:rsid w:val="00082B0B"/>
    <w:rsid w:val="000835DA"/>
    <w:rsid w:val="00083CB5"/>
    <w:rsid w:val="00083F69"/>
    <w:rsid w:val="00084226"/>
    <w:rsid w:val="0008435D"/>
    <w:rsid w:val="000847C0"/>
    <w:rsid w:val="0008558C"/>
    <w:rsid w:val="00085D69"/>
    <w:rsid w:val="00085F13"/>
    <w:rsid w:val="000868F9"/>
    <w:rsid w:val="00086B67"/>
    <w:rsid w:val="00086D19"/>
    <w:rsid w:val="000878A5"/>
    <w:rsid w:val="0008791F"/>
    <w:rsid w:val="00087C33"/>
    <w:rsid w:val="00087E26"/>
    <w:rsid w:val="0009131F"/>
    <w:rsid w:val="00091967"/>
    <w:rsid w:val="000921D0"/>
    <w:rsid w:val="0009393F"/>
    <w:rsid w:val="000945C7"/>
    <w:rsid w:val="000948B0"/>
    <w:rsid w:val="0009496C"/>
    <w:rsid w:val="00094F31"/>
    <w:rsid w:val="0009610E"/>
    <w:rsid w:val="0009708A"/>
    <w:rsid w:val="000A01AA"/>
    <w:rsid w:val="000A0284"/>
    <w:rsid w:val="000A050E"/>
    <w:rsid w:val="000A1FE0"/>
    <w:rsid w:val="000A2077"/>
    <w:rsid w:val="000A252C"/>
    <w:rsid w:val="000A28D4"/>
    <w:rsid w:val="000A2EB4"/>
    <w:rsid w:val="000A33B4"/>
    <w:rsid w:val="000A3DA3"/>
    <w:rsid w:val="000A3F66"/>
    <w:rsid w:val="000A41DA"/>
    <w:rsid w:val="000A52EB"/>
    <w:rsid w:val="000A56EA"/>
    <w:rsid w:val="000A5C5A"/>
    <w:rsid w:val="000A63C6"/>
    <w:rsid w:val="000A6C00"/>
    <w:rsid w:val="000A71D0"/>
    <w:rsid w:val="000B02FC"/>
    <w:rsid w:val="000B1607"/>
    <w:rsid w:val="000B1813"/>
    <w:rsid w:val="000B1F3C"/>
    <w:rsid w:val="000B224C"/>
    <w:rsid w:val="000B33B8"/>
    <w:rsid w:val="000B3D6B"/>
    <w:rsid w:val="000B4222"/>
    <w:rsid w:val="000B4273"/>
    <w:rsid w:val="000B4630"/>
    <w:rsid w:val="000B493A"/>
    <w:rsid w:val="000B497F"/>
    <w:rsid w:val="000B4B73"/>
    <w:rsid w:val="000B5376"/>
    <w:rsid w:val="000B6951"/>
    <w:rsid w:val="000B710D"/>
    <w:rsid w:val="000B717D"/>
    <w:rsid w:val="000B7558"/>
    <w:rsid w:val="000B75C0"/>
    <w:rsid w:val="000B7B2D"/>
    <w:rsid w:val="000B7D11"/>
    <w:rsid w:val="000B7FA0"/>
    <w:rsid w:val="000C04DC"/>
    <w:rsid w:val="000C05AF"/>
    <w:rsid w:val="000C0D98"/>
    <w:rsid w:val="000C0E57"/>
    <w:rsid w:val="000C1B63"/>
    <w:rsid w:val="000C223D"/>
    <w:rsid w:val="000C22CF"/>
    <w:rsid w:val="000C2763"/>
    <w:rsid w:val="000C337B"/>
    <w:rsid w:val="000C3AEF"/>
    <w:rsid w:val="000C4678"/>
    <w:rsid w:val="000C4832"/>
    <w:rsid w:val="000C4C43"/>
    <w:rsid w:val="000C4E6F"/>
    <w:rsid w:val="000C55C4"/>
    <w:rsid w:val="000C58A8"/>
    <w:rsid w:val="000C5C74"/>
    <w:rsid w:val="000C64BC"/>
    <w:rsid w:val="000C6782"/>
    <w:rsid w:val="000C762F"/>
    <w:rsid w:val="000D0781"/>
    <w:rsid w:val="000D0CAE"/>
    <w:rsid w:val="000D123E"/>
    <w:rsid w:val="000D25E6"/>
    <w:rsid w:val="000D2DF1"/>
    <w:rsid w:val="000D3311"/>
    <w:rsid w:val="000D370E"/>
    <w:rsid w:val="000D44AE"/>
    <w:rsid w:val="000D450C"/>
    <w:rsid w:val="000D4B3A"/>
    <w:rsid w:val="000D5945"/>
    <w:rsid w:val="000D6019"/>
    <w:rsid w:val="000D671C"/>
    <w:rsid w:val="000D67C8"/>
    <w:rsid w:val="000D67DE"/>
    <w:rsid w:val="000D6AB0"/>
    <w:rsid w:val="000D7308"/>
    <w:rsid w:val="000E10E1"/>
    <w:rsid w:val="000E2000"/>
    <w:rsid w:val="000E2329"/>
    <w:rsid w:val="000E59CB"/>
    <w:rsid w:val="000E614A"/>
    <w:rsid w:val="000E6184"/>
    <w:rsid w:val="000E636C"/>
    <w:rsid w:val="000E65F7"/>
    <w:rsid w:val="000E7795"/>
    <w:rsid w:val="000E7970"/>
    <w:rsid w:val="000E7FFE"/>
    <w:rsid w:val="000F02C2"/>
    <w:rsid w:val="000F1345"/>
    <w:rsid w:val="000F19DB"/>
    <w:rsid w:val="000F3057"/>
    <w:rsid w:val="000F31BD"/>
    <w:rsid w:val="000F34FD"/>
    <w:rsid w:val="000F4757"/>
    <w:rsid w:val="000F4C15"/>
    <w:rsid w:val="000F68BC"/>
    <w:rsid w:val="001001B9"/>
    <w:rsid w:val="0010035A"/>
    <w:rsid w:val="00100472"/>
    <w:rsid w:val="001004D8"/>
    <w:rsid w:val="00100DB8"/>
    <w:rsid w:val="00101215"/>
    <w:rsid w:val="0010162D"/>
    <w:rsid w:val="0010176E"/>
    <w:rsid w:val="00102254"/>
    <w:rsid w:val="0010287A"/>
    <w:rsid w:val="0010290C"/>
    <w:rsid w:val="001033CE"/>
    <w:rsid w:val="00103978"/>
    <w:rsid w:val="00104B87"/>
    <w:rsid w:val="00104C30"/>
    <w:rsid w:val="001054E3"/>
    <w:rsid w:val="00105880"/>
    <w:rsid w:val="001058F8"/>
    <w:rsid w:val="00105AA2"/>
    <w:rsid w:val="0010702C"/>
    <w:rsid w:val="00107198"/>
    <w:rsid w:val="0010756E"/>
    <w:rsid w:val="00107671"/>
    <w:rsid w:val="00107896"/>
    <w:rsid w:val="00110970"/>
    <w:rsid w:val="00110AAF"/>
    <w:rsid w:val="001111C7"/>
    <w:rsid w:val="00111568"/>
    <w:rsid w:val="0011177D"/>
    <w:rsid w:val="00111C41"/>
    <w:rsid w:val="001120C0"/>
    <w:rsid w:val="001126EC"/>
    <w:rsid w:val="00112771"/>
    <w:rsid w:val="0011332E"/>
    <w:rsid w:val="001134FB"/>
    <w:rsid w:val="0011354C"/>
    <w:rsid w:val="001138B1"/>
    <w:rsid w:val="00113A09"/>
    <w:rsid w:val="00113F7A"/>
    <w:rsid w:val="001150BF"/>
    <w:rsid w:val="00115164"/>
    <w:rsid w:val="0011579A"/>
    <w:rsid w:val="0011584D"/>
    <w:rsid w:val="00115EB0"/>
    <w:rsid w:val="001161C8"/>
    <w:rsid w:val="0011633B"/>
    <w:rsid w:val="001168F2"/>
    <w:rsid w:val="00116DD0"/>
    <w:rsid w:val="0011727D"/>
    <w:rsid w:val="00117B46"/>
    <w:rsid w:val="00120133"/>
    <w:rsid w:val="00120207"/>
    <w:rsid w:val="00120761"/>
    <w:rsid w:val="001208B7"/>
    <w:rsid w:val="00121701"/>
    <w:rsid w:val="0012184A"/>
    <w:rsid w:val="00122331"/>
    <w:rsid w:val="001226FA"/>
    <w:rsid w:val="00122B43"/>
    <w:rsid w:val="00123246"/>
    <w:rsid w:val="0012377A"/>
    <w:rsid w:val="00123C1B"/>
    <w:rsid w:val="00124219"/>
    <w:rsid w:val="001242C8"/>
    <w:rsid w:val="00124A2E"/>
    <w:rsid w:val="00124C9D"/>
    <w:rsid w:val="00125244"/>
    <w:rsid w:val="00125E3C"/>
    <w:rsid w:val="00126259"/>
    <w:rsid w:val="001269DC"/>
    <w:rsid w:val="00126BDD"/>
    <w:rsid w:val="0012713B"/>
    <w:rsid w:val="00127405"/>
    <w:rsid w:val="0013009C"/>
    <w:rsid w:val="00130272"/>
    <w:rsid w:val="00130D7A"/>
    <w:rsid w:val="001311FA"/>
    <w:rsid w:val="00131767"/>
    <w:rsid w:val="0013177C"/>
    <w:rsid w:val="001320B3"/>
    <w:rsid w:val="00132D31"/>
    <w:rsid w:val="00133305"/>
    <w:rsid w:val="00133AB7"/>
    <w:rsid w:val="00133E7E"/>
    <w:rsid w:val="001344D7"/>
    <w:rsid w:val="0013456F"/>
    <w:rsid w:val="00134A63"/>
    <w:rsid w:val="001351B9"/>
    <w:rsid w:val="001369EC"/>
    <w:rsid w:val="00137C22"/>
    <w:rsid w:val="00140860"/>
    <w:rsid w:val="00140944"/>
    <w:rsid w:val="001418F0"/>
    <w:rsid w:val="00142072"/>
    <w:rsid w:val="00142120"/>
    <w:rsid w:val="001425D4"/>
    <w:rsid w:val="00142D04"/>
    <w:rsid w:val="00142ECF"/>
    <w:rsid w:val="00143153"/>
    <w:rsid w:val="001435EC"/>
    <w:rsid w:val="00143FCB"/>
    <w:rsid w:val="0014538B"/>
    <w:rsid w:val="00145627"/>
    <w:rsid w:val="00146622"/>
    <w:rsid w:val="00146A41"/>
    <w:rsid w:val="00146BA3"/>
    <w:rsid w:val="00146E60"/>
    <w:rsid w:val="001473F5"/>
    <w:rsid w:val="001474C0"/>
    <w:rsid w:val="00147712"/>
    <w:rsid w:val="00147BF6"/>
    <w:rsid w:val="00147CEE"/>
    <w:rsid w:val="00147F6C"/>
    <w:rsid w:val="001503D4"/>
    <w:rsid w:val="00150A77"/>
    <w:rsid w:val="00151119"/>
    <w:rsid w:val="00151679"/>
    <w:rsid w:val="00151B2F"/>
    <w:rsid w:val="00152E5F"/>
    <w:rsid w:val="0015318E"/>
    <w:rsid w:val="00153C9D"/>
    <w:rsid w:val="00154B6C"/>
    <w:rsid w:val="00154BB0"/>
    <w:rsid w:val="00155422"/>
    <w:rsid w:val="00156004"/>
    <w:rsid w:val="00156420"/>
    <w:rsid w:val="001571D9"/>
    <w:rsid w:val="00160EB9"/>
    <w:rsid w:val="0016128F"/>
    <w:rsid w:val="0016215E"/>
    <w:rsid w:val="00162DB4"/>
    <w:rsid w:val="00162FF0"/>
    <w:rsid w:val="001632C5"/>
    <w:rsid w:val="00163AA6"/>
    <w:rsid w:val="00163D92"/>
    <w:rsid w:val="00164144"/>
    <w:rsid w:val="0016443A"/>
    <w:rsid w:val="00164DB2"/>
    <w:rsid w:val="0016635B"/>
    <w:rsid w:val="00166604"/>
    <w:rsid w:val="001666E2"/>
    <w:rsid w:val="00167389"/>
    <w:rsid w:val="00167639"/>
    <w:rsid w:val="00170942"/>
    <w:rsid w:val="001711D1"/>
    <w:rsid w:val="001717BF"/>
    <w:rsid w:val="00171F8F"/>
    <w:rsid w:val="00172ADE"/>
    <w:rsid w:val="00173621"/>
    <w:rsid w:val="001753E1"/>
    <w:rsid w:val="00175703"/>
    <w:rsid w:val="001758DE"/>
    <w:rsid w:val="00176D25"/>
    <w:rsid w:val="00177420"/>
    <w:rsid w:val="001775A4"/>
    <w:rsid w:val="00177BBB"/>
    <w:rsid w:val="00177EFB"/>
    <w:rsid w:val="001813A7"/>
    <w:rsid w:val="0018208E"/>
    <w:rsid w:val="00182A39"/>
    <w:rsid w:val="00182CBE"/>
    <w:rsid w:val="00182F18"/>
    <w:rsid w:val="00183098"/>
    <w:rsid w:val="0018342E"/>
    <w:rsid w:val="00183AE5"/>
    <w:rsid w:val="00183EB1"/>
    <w:rsid w:val="001840C2"/>
    <w:rsid w:val="00184B46"/>
    <w:rsid w:val="00185939"/>
    <w:rsid w:val="00186184"/>
    <w:rsid w:val="00186311"/>
    <w:rsid w:val="00186F96"/>
    <w:rsid w:val="001876F6"/>
    <w:rsid w:val="00187DD0"/>
    <w:rsid w:val="00187F22"/>
    <w:rsid w:val="00190E53"/>
    <w:rsid w:val="00190F2F"/>
    <w:rsid w:val="00191E23"/>
    <w:rsid w:val="001927B1"/>
    <w:rsid w:val="00192DAE"/>
    <w:rsid w:val="00193DB2"/>
    <w:rsid w:val="00194081"/>
    <w:rsid w:val="00195359"/>
    <w:rsid w:val="001953B1"/>
    <w:rsid w:val="001954D2"/>
    <w:rsid w:val="001963C0"/>
    <w:rsid w:val="00196DBC"/>
    <w:rsid w:val="00197152"/>
    <w:rsid w:val="00197956"/>
    <w:rsid w:val="00197F94"/>
    <w:rsid w:val="001A0760"/>
    <w:rsid w:val="001A15AE"/>
    <w:rsid w:val="001A16F2"/>
    <w:rsid w:val="001A2868"/>
    <w:rsid w:val="001A32B9"/>
    <w:rsid w:val="001A3447"/>
    <w:rsid w:val="001A3522"/>
    <w:rsid w:val="001A37B0"/>
    <w:rsid w:val="001A3D99"/>
    <w:rsid w:val="001A3EB0"/>
    <w:rsid w:val="001A446E"/>
    <w:rsid w:val="001A46FC"/>
    <w:rsid w:val="001A4914"/>
    <w:rsid w:val="001A4AA9"/>
    <w:rsid w:val="001A4D55"/>
    <w:rsid w:val="001A4EA5"/>
    <w:rsid w:val="001A4ED5"/>
    <w:rsid w:val="001A5A6F"/>
    <w:rsid w:val="001A5E94"/>
    <w:rsid w:val="001A629D"/>
    <w:rsid w:val="001A6641"/>
    <w:rsid w:val="001A678C"/>
    <w:rsid w:val="001A6C60"/>
    <w:rsid w:val="001A7086"/>
    <w:rsid w:val="001A7508"/>
    <w:rsid w:val="001A78D7"/>
    <w:rsid w:val="001A7B5B"/>
    <w:rsid w:val="001B0372"/>
    <w:rsid w:val="001B0D4E"/>
    <w:rsid w:val="001B12C2"/>
    <w:rsid w:val="001B1694"/>
    <w:rsid w:val="001B17A8"/>
    <w:rsid w:val="001B2948"/>
    <w:rsid w:val="001B3647"/>
    <w:rsid w:val="001B3C12"/>
    <w:rsid w:val="001B5079"/>
    <w:rsid w:val="001B61A6"/>
    <w:rsid w:val="001B63C6"/>
    <w:rsid w:val="001B748F"/>
    <w:rsid w:val="001B74DD"/>
    <w:rsid w:val="001B783C"/>
    <w:rsid w:val="001C0493"/>
    <w:rsid w:val="001C1B65"/>
    <w:rsid w:val="001C1DF8"/>
    <w:rsid w:val="001C22B3"/>
    <w:rsid w:val="001C38FA"/>
    <w:rsid w:val="001C41A8"/>
    <w:rsid w:val="001C48D4"/>
    <w:rsid w:val="001C6552"/>
    <w:rsid w:val="001C6A80"/>
    <w:rsid w:val="001C756D"/>
    <w:rsid w:val="001C7987"/>
    <w:rsid w:val="001C7C93"/>
    <w:rsid w:val="001D0AA4"/>
    <w:rsid w:val="001D0EE6"/>
    <w:rsid w:val="001D1254"/>
    <w:rsid w:val="001D15C8"/>
    <w:rsid w:val="001D19C6"/>
    <w:rsid w:val="001D1F6C"/>
    <w:rsid w:val="001D27DB"/>
    <w:rsid w:val="001D34B4"/>
    <w:rsid w:val="001D36CD"/>
    <w:rsid w:val="001D415E"/>
    <w:rsid w:val="001D45E3"/>
    <w:rsid w:val="001D4A6E"/>
    <w:rsid w:val="001D4C32"/>
    <w:rsid w:val="001D4E66"/>
    <w:rsid w:val="001D4F49"/>
    <w:rsid w:val="001D5A18"/>
    <w:rsid w:val="001D5A96"/>
    <w:rsid w:val="001D5CAF"/>
    <w:rsid w:val="001D6446"/>
    <w:rsid w:val="001D6C73"/>
    <w:rsid w:val="001D73B8"/>
    <w:rsid w:val="001D74A2"/>
    <w:rsid w:val="001D7982"/>
    <w:rsid w:val="001E0094"/>
    <w:rsid w:val="001E0397"/>
    <w:rsid w:val="001E0990"/>
    <w:rsid w:val="001E0C6C"/>
    <w:rsid w:val="001E1B6F"/>
    <w:rsid w:val="001E1D3D"/>
    <w:rsid w:val="001E243E"/>
    <w:rsid w:val="001E2AA5"/>
    <w:rsid w:val="001E2B31"/>
    <w:rsid w:val="001E3028"/>
    <w:rsid w:val="001E3B48"/>
    <w:rsid w:val="001E47D1"/>
    <w:rsid w:val="001E4EAD"/>
    <w:rsid w:val="001E57D3"/>
    <w:rsid w:val="001E6A64"/>
    <w:rsid w:val="001E706D"/>
    <w:rsid w:val="001E74F9"/>
    <w:rsid w:val="001E75C5"/>
    <w:rsid w:val="001E7B55"/>
    <w:rsid w:val="001F043F"/>
    <w:rsid w:val="001F0C9C"/>
    <w:rsid w:val="001F108F"/>
    <w:rsid w:val="001F135E"/>
    <w:rsid w:val="001F1580"/>
    <w:rsid w:val="001F1A5A"/>
    <w:rsid w:val="001F203A"/>
    <w:rsid w:val="001F2D90"/>
    <w:rsid w:val="001F2F7E"/>
    <w:rsid w:val="001F316C"/>
    <w:rsid w:val="001F38FD"/>
    <w:rsid w:val="001F3C29"/>
    <w:rsid w:val="001F3D23"/>
    <w:rsid w:val="001F3D9F"/>
    <w:rsid w:val="001F3F2A"/>
    <w:rsid w:val="001F4201"/>
    <w:rsid w:val="001F4A65"/>
    <w:rsid w:val="001F5CD6"/>
    <w:rsid w:val="001F5D90"/>
    <w:rsid w:val="001F5F00"/>
    <w:rsid w:val="001F6187"/>
    <w:rsid w:val="001F62E6"/>
    <w:rsid w:val="001F675E"/>
    <w:rsid w:val="001F69C2"/>
    <w:rsid w:val="001F6E51"/>
    <w:rsid w:val="00200149"/>
    <w:rsid w:val="002004CE"/>
    <w:rsid w:val="002022DD"/>
    <w:rsid w:val="00202B35"/>
    <w:rsid w:val="00203479"/>
    <w:rsid w:val="00203FE0"/>
    <w:rsid w:val="00204271"/>
    <w:rsid w:val="002048D1"/>
    <w:rsid w:val="00205EB8"/>
    <w:rsid w:val="00206A3C"/>
    <w:rsid w:val="00206A4F"/>
    <w:rsid w:val="00206A9D"/>
    <w:rsid w:val="002079CB"/>
    <w:rsid w:val="002101C4"/>
    <w:rsid w:val="00210310"/>
    <w:rsid w:val="00210969"/>
    <w:rsid w:val="0021096E"/>
    <w:rsid w:val="00210DE8"/>
    <w:rsid w:val="00211A3F"/>
    <w:rsid w:val="00211D73"/>
    <w:rsid w:val="00211F74"/>
    <w:rsid w:val="00212A3E"/>
    <w:rsid w:val="00212A7B"/>
    <w:rsid w:val="00214294"/>
    <w:rsid w:val="00214A66"/>
    <w:rsid w:val="00214BF2"/>
    <w:rsid w:val="002150AC"/>
    <w:rsid w:val="0021542A"/>
    <w:rsid w:val="00215A23"/>
    <w:rsid w:val="00215A7F"/>
    <w:rsid w:val="0021605B"/>
    <w:rsid w:val="0021640C"/>
    <w:rsid w:val="00216522"/>
    <w:rsid w:val="0021774C"/>
    <w:rsid w:val="002179A1"/>
    <w:rsid w:val="00220115"/>
    <w:rsid w:val="00221D19"/>
    <w:rsid w:val="002220FC"/>
    <w:rsid w:val="00222526"/>
    <w:rsid w:val="00222CBC"/>
    <w:rsid w:val="0022341C"/>
    <w:rsid w:val="00223B71"/>
    <w:rsid w:val="00223EB7"/>
    <w:rsid w:val="0022486B"/>
    <w:rsid w:val="002248A6"/>
    <w:rsid w:val="002248A9"/>
    <w:rsid w:val="002253EE"/>
    <w:rsid w:val="00225B82"/>
    <w:rsid w:val="0022666B"/>
    <w:rsid w:val="0022734D"/>
    <w:rsid w:val="002274E1"/>
    <w:rsid w:val="00227507"/>
    <w:rsid w:val="002277FD"/>
    <w:rsid w:val="002301BF"/>
    <w:rsid w:val="002304A4"/>
    <w:rsid w:val="00230B48"/>
    <w:rsid w:val="00230C82"/>
    <w:rsid w:val="00231BCF"/>
    <w:rsid w:val="00232A4C"/>
    <w:rsid w:val="00232BE0"/>
    <w:rsid w:val="00233058"/>
    <w:rsid w:val="00233FEF"/>
    <w:rsid w:val="0023447F"/>
    <w:rsid w:val="002347AE"/>
    <w:rsid w:val="00235011"/>
    <w:rsid w:val="002350B3"/>
    <w:rsid w:val="0023580E"/>
    <w:rsid w:val="00235C2C"/>
    <w:rsid w:val="0023639F"/>
    <w:rsid w:val="00236658"/>
    <w:rsid w:val="00236949"/>
    <w:rsid w:val="0023719C"/>
    <w:rsid w:val="00237317"/>
    <w:rsid w:val="00237556"/>
    <w:rsid w:val="00237642"/>
    <w:rsid w:val="00237782"/>
    <w:rsid w:val="002377BC"/>
    <w:rsid w:val="0023798E"/>
    <w:rsid w:val="00237BE0"/>
    <w:rsid w:val="00237C25"/>
    <w:rsid w:val="00240410"/>
    <w:rsid w:val="002409BF"/>
    <w:rsid w:val="00241305"/>
    <w:rsid w:val="00241442"/>
    <w:rsid w:val="00242EE4"/>
    <w:rsid w:val="00242FEB"/>
    <w:rsid w:val="0024318A"/>
    <w:rsid w:val="00243432"/>
    <w:rsid w:val="00243803"/>
    <w:rsid w:val="0024413B"/>
    <w:rsid w:val="0024462E"/>
    <w:rsid w:val="00244BFF"/>
    <w:rsid w:val="00245770"/>
    <w:rsid w:val="00245784"/>
    <w:rsid w:val="00246D16"/>
    <w:rsid w:val="002474FA"/>
    <w:rsid w:val="00247DF7"/>
    <w:rsid w:val="00250482"/>
    <w:rsid w:val="00250E46"/>
    <w:rsid w:val="00251654"/>
    <w:rsid w:val="002522F3"/>
    <w:rsid w:val="0025247A"/>
    <w:rsid w:val="002531CA"/>
    <w:rsid w:val="00253493"/>
    <w:rsid w:val="00253E8D"/>
    <w:rsid w:val="00253FF0"/>
    <w:rsid w:val="00254329"/>
    <w:rsid w:val="002557F9"/>
    <w:rsid w:val="00256CB6"/>
    <w:rsid w:val="00256E75"/>
    <w:rsid w:val="00257615"/>
    <w:rsid w:val="00257AFB"/>
    <w:rsid w:val="002623E9"/>
    <w:rsid w:val="00262594"/>
    <w:rsid w:val="0026293D"/>
    <w:rsid w:val="002630A8"/>
    <w:rsid w:val="0026310F"/>
    <w:rsid w:val="0026371D"/>
    <w:rsid w:val="0026397A"/>
    <w:rsid w:val="0026480D"/>
    <w:rsid w:val="002649ED"/>
    <w:rsid w:val="00264E8A"/>
    <w:rsid w:val="00265982"/>
    <w:rsid w:val="00265B44"/>
    <w:rsid w:val="00265CC5"/>
    <w:rsid w:val="00270154"/>
    <w:rsid w:val="002704D4"/>
    <w:rsid w:val="002712BC"/>
    <w:rsid w:val="00271F70"/>
    <w:rsid w:val="00272548"/>
    <w:rsid w:val="0027262F"/>
    <w:rsid w:val="002734B9"/>
    <w:rsid w:val="002736FA"/>
    <w:rsid w:val="0027408B"/>
    <w:rsid w:val="002742A6"/>
    <w:rsid w:val="00274DA6"/>
    <w:rsid w:val="00275311"/>
    <w:rsid w:val="00276B56"/>
    <w:rsid w:val="002800A6"/>
    <w:rsid w:val="0028012C"/>
    <w:rsid w:val="00280F46"/>
    <w:rsid w:val="002819FD"/>
    <w:rsid w:val="00282928"/>
    <w:rsid w:val="00282CA0"/>
    <w:rsid w:val="00283296"/>
    <w:rsid w:val="002832EC"/>
    <w:rsid w:val="0028354F"/>
    <w:rsid w:val="00283F0F"/>
    <w:rsid w:val="00285085"/>
    <w:rsid w:val="0028583A"/>
    <w:rsid w:val="00285F8E"/>
    <w:rsid w:val="00286072"/>
    <w:rsid w:val="002864B0"/>
    <w:rsid w:val="00286511"/>
    <w:rsid w:val="00287368"/>
    <w:rsid w:val="0028777D"/>
    <w:rsid w:val="00287873"/>
    <w:rsid w:val="00290154"/>
    <w:rsid w:val="002916CC"/>
    <w:rsid w:val="00292440"/>
    <w:rsid w:val="00292661"/>
    <w:rsid w:val="0029278C"/>
    <w:rsid w:val="00292A69"/>
    <w:rsid w:val="00292B03"/>
    <w:rsid w:val="00292C41"/>
    <w:rsid w:val="00292E65"/>
    <w:rsid w:val="00293070"/>
    <w:rsid w:val="00293F0C"/>
    <w:rsid w:val="00294F73"/>
    <w:rsid w:val="00295008"/>
    <w:rsid w:val="0029586F"/>
    <w:rsid w:val="0029697C"/>
    <w:rsid w:val="002974AA"/>
    <w:rsid w:val="00297676"/>
    <w:rsid w:val="002979F1"/>
    <w:rsid w:val="00297DD0"/>
    <w:rsid w:val="002A0870"/>
    <w:rsid w:val="002A090B"/>
    <w:rsid w:val="002A0B82"/>
    <w:rsid w:val="002A13E1"/>
    <w:rsid w:val="002A1443"/>
    <w:rsid w:val="002A1666"/>
    <w:rsid w:val="002A1FCD"/>
    <w:rsid w:val="002A3248"/>
    <w:rsid w:val="002A34E7"/>
    <w:rsid w:val="002A38E1"/>
    <w:rsid w:val="002A398D"/>
    <w:rsid w:val="002A585D"/>
    <w:rsid w:val="002A63B6"/>
    <w:rsid w:val="002A6502"/>
    <w:rsid w:val="002A65B1"/>
    <w:rsid w:val="002A693F"/>
    <w:rsid w:val="002A697F"/>
    <w:rsid w:val="002A7147"/>
    <w:rsid w:val="002A75B9"/>
    <w:rsid w:val="002A783F"/>
    <w:rsid w:val="002A7CAE"/>
    <w:rsid w:val="002B05B7"/>
    <w:rsid w:val="002B05BE"/>
    <w:rsid w:val="002B0846"/>
    <w:rsid w:val="002B1253"/>
    <w:rsid w:val="002B1304"/>
    <w:rsid w:val="002B2566"/>
    <w:rsid w:val="002B2965"/>
    <w:rsid w:val="002B2ACD"/>
    <w:rsid w:val="002B2DDF"/>
    <w:rsid w:val="002B42AD"/>
    <w:rsid w:val="002B46CA"/>
    <w:rsid w:val="002B4EAC"/>
    <w:rsid w:val="002B5A23"/>
    <w:rsid w:val="002B5CF4"/>
    <w:rsid w:val="002B60F3"/>
    <w:rsid w:val="002B6531"/>
    <w:rsid w:val="002B6CE0"/>
    <w:rsid w:val="002B7788"/>
    <w:rsid w:val="002B7CCB"/>
    <w:rsid w:val="002B7F86"/>
    <w:rsid w:val="002C04F2"/>
    <w:rsid w:val="002C08D5"/>
    <w:rsid w:val="002C0CC5"/>
    <w:rsid w:val="002C0E3A"/>
    <w:rsid w:val="002C0F9E"/>
    <w:rsid w:val="002C21E4"/>
    <w:rsid w:val="002C2832"/>
    <w:rsid w:val="002C30E8"/>
    <w:rsid w:val="002C3D3C"/>
    <w:rsid w:val="002C3F1F"/>
    <w:rsid w:val="002C408D"/>
    <w:rsid w:val="002C4B28"/>
    <w:rsid w:val="002C5981"/>
    <w:rsid w:val="002C631A"/>
    <w:rsid w:val="002C6397"/>
    <w:rsid w:val="002C6D84"/>
    <w:rsid w:val="002D0341"/>
    <w:rsid w:val="002D0410"/>
    <w:rsid w:val="002D04F8"/>
    <w:rsid w:val="002D0899"/>
    <w:rsid w:val="002D0B23"/>
    <w:rsid w:val="002D1372"/>
    <w:rsid w:val="002D13EB"/>
    <w:rsid w:val="002D1707"/>
    <w:rsid w:val="002D17E2"/>
    <w:rsid w:val="002D19A5"/>
    <w:rsid w:val="002D202F"/>
    <w:rsid w:val="002D235E"/>
    <w:rsid w:val="002D294A"/>
    <w:rsid w:val="002D3C1A"/>
    <w:rsid w:val="002D3C44"/>
    <w:rsid w:val="002D3DD6"/>
    <w:rsid w:val="002D3F2A"/>
    <w:rsid w:val="002D3F5B"/>
    <w:rsid w:val="002D4164"/>
    <w:rsid w:val="002D42F9"/>
    <w:rsid w:val="002D4A60"/>
    <w:rsid w:val="002D4AAF"/>
    <w:rsid w:val="002D5563"/>
    <w:rsid w:val="002D5FFB"/>
    <w:rsid w:val="002D6089"/>
    <w:rsid w:val="002D6522"/>
    <w:rsid w:val="002D75B1"/>
    <w:rsid w:val="002D7F67"/>
    <w:rsid w:val="002E008E"/>
    <w:rsid w:val="002E0A1F"/>
    <w:rsid w:val="002E0BC7"/>
    <w:rsid w:val="002E0EC8"/>
    <w:rsid w:val="002E1177"/>
    <w:rsid w:val="002E20A5"/>
    <w:rsid w:val="002E278F"/>
    <w:rsid w:val="002E288F"/>
    <w:rsid w:val="002E3778"/>
    <w:rsid w:val="002E3B4D"/>
    <w:rsid w:val="002E49C9"/>
    <w:rsid w:val="002E4A9B"/>
    <w:rsid w:val="002E53F5"/>
    <w:rsid w:val="002E68E4"/>
    <w:rsid w:val="002E77A3"/>
    <w:rsid w:val="002E787E"/>
    <w:rsid w:val="002E7BED"/>
    <w:rsid w:val="002F0522"/>
    <w:rsid w:val="002F0680"/>
    <w:rsid w:val="002F0701"/>
    <w:rsid w:val="002F0734"/>
    <w:rsid w:val="002F093C"/>
    <w:rsid w:val="002F0E95"/>
    <w:rsid w:val="002F1504"/>
    <w:rsid w:val="002F2E0F"/>
    <w:rsid w:val="002F2F01"/>
    <w:rsid w:val="002F49B1"/>
    <w:rsid w:val="002F4B3F"/>
    <w:rsid w:val="002F533C"/>
    <w:rsid w:val="002F5DE6"/>
    <w:rsid w:val="002F607C"/>
    <w:rsid w:val="002F69FB"/>
    <w:rsid w:val="002F6A10"/>
    <w:rsid w:val="002F76E6"/>
    <w:rsid w:val="002F7CFD"/>
    <w:rsid w:val="003002DF"/>
    <w:rsid w:val="003011CF"/>
    <w:rsid w:val="00301280"/>
    <w:rsid w:val="003016BC"/>
    <w:rsid w:val="00301975"/>
    <w:rsid w:val="00301A68"/>
    <w:rsid w:val="00303C27"/>
    <w:rsid w:val="00303CAA"/>
    <w:rsid w:val="003040B6"/>
    <w:rsid w:val="003049C5"/>
    <w:rsid w:val="0030542C"/>
    <w:rsid w:val="00305DB2"/>
    <w:rsid w:val="003063DE"/>
    <w:rsid w:val="00306B8E"/>
    <w:rsid w:val="00307065"/>
    <w:rsid w:val="003100C8"/>
    <w:rsid w:val="00310418"/>
    <w:rsid w:val="00310C42"/>
    <w:rsid w:val="0031149F"/>
    <w:rsid w:val="003128BC"/>
    <w:rsid w:val="0031292C"/>
    <w:rsid w:val="00312FFC"/>
    <w:rsid w:val="00313013"/>
    <w:rsid w:val="00313264"/>
    <w:rsid w:val="003132B2"/>
    <w:rsid w:val="00314286"/>
    <w:rsid w:val="003146DA"/>
    <w:rsid w:val="00314BA1"/>
    <w:rsid w:val="003150BF"/>
    <w:rsid w:val="003150CE"/>
    <w:rsid w:val="00315930"/>
    <w:rsid w:val="00315C50"/>
    <w:rsid w:val="00315E92"/>
    <w:rsid w:val="00316B65"/>
    <w:rsid w:val="0031728C"/>
    <w:rsid w:val="00317ECE"/>
    <w:rsid w:val="00320AD7"/>
    <w:rsid w:val="0032200E"/>
    <w:rsid w:val="00322450"/>
    <w:rsid w:val="00322B7E"/>
    <w:rsid w:val="00323511"/>
    <w:rsid w:val="00323779"/>
    <w:rsid w:val="00323B9E"/>
    <w:rsid w:val="00324442"/>
    <w:rsid w:val="00324ADB"/>
    <w:rsid w:val="003259A0"/>
    <w:rsid w:val="00326496"/>
    <w:rsid w:val="00326C4C"/>
    <w:rsid w:val="0032779F"/>
    <w:rsid w:val="0032788A"/>
    <w:rsid w:val="00327DB1"/>
    <w:rsid w:val="00330804"/>
    <w:rsid w:val="003309EC"/>
    <w:rsid w:val="00331CEC"/>
    <w:rsid w:val="00332939"/>
    <w:rsid w:val="003331A5"/>
    <w:rsid w:val="00333680"/>
    <w:rsid w:val="00334A6B"/>
    <w:rsid w:val="00334B98"/>
    <w:rsid w:val="00335B40"/>
    <w:rsid w:val="003366B2"/>
    <w:rsid w:val="003367CA"/>
    <w:rsid w:val="00337BA6"/>
    <w:rsid w:val="00340066"/>
    <w:rsid w:val="00340183"/>
    <w:rsid w:val="0034104F"/>
    <w:rsid w:val="003417E5"/>
    <w:rsid w:val="00341C69"/>
    <w:rsid w:val="00341E8E"/>
    <w:rsid w:val="00341F79"/>
    <w:rsid w:val="0034288B"/>
    <w:rsid w:val="00343277"/>
    <w:rsid w:val="0034332B"/>
    <w:rsid w:val="00343534"/>
    <w:rsid w:val="00343707"/>
    <w:rsid w:val="00344940"/>
    <w:rsid w:val="00344DBA"/>
    <w:rsid w:val="00346092"/>
    <w:rsid w:val="00346199"/>
    <w:rsid w:val="0034681C"/>
    <w:rsid w:val="00347301"/>
    <w:rsid w:val="0035139C"/>
    <w:rsid w:val="00352E21"/>
    <w:rsid w:val="00353576"/>
    <w:rsid w:val="0035387E"/>
    <w:rsid w:val="00354190"/>
    <w:rsid w:val="0035586F"/>
    <w:rsid w:val="00356877"/>
    <w:rsid w:val="00357809"/>
    <w:rsid w:val="003600A8"/>
    <w:rsid w:val="0036053A"/>
    <w:rsid w:val="003605F6"/>
    <w:rsid w:val="00360605"/>
    <w:rsid w:val="003608DE"/>
    <w:rsid w:val="00360D7B"/>
    <w:rsid w:val="00360E2F"/>
    <w:rsid w:val="00360EAA"/>
    <w:rsid w:val="00362A8E"/>
    <w:rsid w:val="003643F8"/>
    <w:rsid w:val="003647A9"/>
    <w:rsid w:val="0036571B"/>
    <w:rsid w:val="00365CC7"/>
    <w:rsid w:val="00366524"/>
    <w:rsid w:val="00366C27"/>
    <w:rsid w:val="00366C60"/>
    <w:rsid w:val="00367C79"/>
    <w:rsid w:val="00370984"/>
    <w:rsid w:val="00371A4F"/>
    <w:rsid w:val="00372052"/>
    <w:rsid w:val="0037262B"/>
    <w:rsid w:val="00372D83"/>
    <w:rsid w:val="003734EE"/>
    <w:rsid w:val="00373E3D"/>
    <w:rsid w:val="00373E58"/>
    <w:rsid w:val="00375C14"/>
    <w:rsid w:val="00376073"/>
    <w:rsid w:val="00376C1A"/>
    <w:rsid w:val="00377452"/>
    <w:rsid w:val="003775C5"/>
    <w:rsid w:val="00377AAA"/>
    <w:rsid w:val="0038093A"/>
    <w:rsid w:val="003810C7"/>
    <w:rsid w:val="00381223"/>
    <w:rsid w:val="00381298"/>
    <w:rsid w:val="00381849"/>
    <w:rsid w:val="003823A0"/>
    <w:rsid w:val="00382794"/>
    <w:rsid w:val="00382DB2"/>
    <w:rsid w:val="00384293"/>
    <w:rsid w:val="00384730"/>
    <w:rsid w:val="00384C1C"/>
    <w:rsid w:val="00384EB8"/>
    <w:rsid w:val="00384F36"/>
    <w:rsid w:val="00385201"/>
    <w:rsid w:val="00385271"/>
    <w:rsid w:val="0038543E"/>
    <w:rsid w:val="00385ABD"/>
    <w:rsid w:val="00385AF3"/>
    <w:rsid w:val="00386F5A"/>
    <w:rsid w:val="003874E5"/>
    <w:rsid w:val="00390CDD"/>
    <w:rsid w:val="003915BD"/>
    <w:rsid w:val="00391FD5"/>
    <w:rsid w:val="0039226E"/>
    <w:rsid w:val="00392CC8"/>
    <w:rsid w:val="00392DB5"/>
    <w:rsid w:val="003937D6"/>
    <w:rsid w:val="0039440A"/>
    <w:rsid w:val="00395FAC"/>
    <w:rsid w:val="003964CE"/>
    <w:rsid w:val="00396B52"/>
    <w:rsid w:val="00397073"/>
    <w:rsid w:val="00397683"/>
    <w:rsid w:val="003976BA"/>
    <w:rsid w:val="003978FA"/>
    <w:rsid w:val="00397B28"/>
    <w:rsid w:val="00397F40"/>
    <w:rsid w:val="00397FC5"/>
    <w:rsid w:val="003A03FE"/>
    <w:rsid w:val="003A0AC3"/>
    <w:rsid w:val="003A1B34"/>
    <w:rsid w:val="003A2017"/>
    <w:rsid w:val="003A23C0"/>
    <w:rsid w:val="003A2A57"/>
    <w:rsid w:val="003A3178"/>
    <w:rsid w:val="003A3498"/>
    <w:rsid w:val="003A3B86"/>
    <w:rsid w:val="003A4703"/>
    <w:rsid w:val="003A48CC"/>
    <w:rsid w:val="003A4F7C"/>
    <w:rsid w:val="003A544F"/>
    <w:rsid w:val="003A6132"/>
    <w:rsid w:val="003A6A0F"/>
    <w:rsid w:val="003A6A78"/>
    <w:rsid w:val="003A72EF"/>
    <w:rsid w:val="003A78D5"/>
    <w:rsid w:val="003B0650"/>
    <w:rsid w:val="003B1502"/>
    <w:rsid w:val="003B2A43"/>
    <w:rsid w:val="003B3996"/>
    <w:rsid w:val="003B3A89"/>
    <w:rsid w:val="003B3ACD"/>
    <w:rsid w:val="003B4807"/>
    <w:rsid w:val="003B4D72"/>
    <w:rsid w:val="003B4EED"/>
    <w:rsid w:val="003B57F3"/>
    <w:rsid w:val="003B6B2C"/>
    <w:rsid w:val="003B6CC2"/>
    <w:rsid w:val="003B739E"/>
    <w:rsid w:val="003B7932"/>
    <w:rsid w:val="003C0626"/>
    <w:rsid w:val="003C0A79"/>
    <w:rsid w:val="003C0C1B"/>
    <w:rsid w:val="003C0E3D"/>
    <w:rsid w:val="003C1811"/>
    <w:rsid w:val="003C266A"/>
    <w:rsid w:val="003C2CBC"/>
    <w:rsid w:val="003C2E3A"/>
    <w:rsid w:val="003C2F21"/>
    <w:rsid w:val="003C3698"/>
    <w:rsid w:val="003C602A"/>
    <w:rsid w:val="003C61A8"/>
    <w:rsid w:val="003C61C0"/>
    <w:rsid w:val="003C687E"/>
    <w:rsid w:val="003C6DDF"/>
    <w:rsid w:val="003C7663"/>
    <w:rsid w:val="003C7C52"/>
    <w:rsid w:val="003D1759"/>
    <w:rsid w:val="003D1896"/>
    <w:rsid w:val="003D255E"/>
    <w:rsid w:val="003D2BD6"/>
    <w:rsid w:val="003D2C84"/>
    <w:rsid w:val="003D3B14"/>
    <w:rsid w:val="003D3CC5"/>
    <w:rsid w:val="003D3EAE"/>
    <w:rsid w:val="003D4E7E"/>
    <w:rsid w:val="003D51E8"/>
    <w:rsid w:val="003D55B2"/>
    <w:rsid w:val="003D5C71"/>
    <w:rsid w:val="003D62F7"/>
    <w:rsid w:val="003D6775"/>
    <w:rsid w:val="003D6AF1"/>
    <w:rsid w:val="003D6E31"/>
    <w:rsid w:val="003D7492"/>
    <w:rsid w:val="003D7A16"/>
    <w:rsid w:val="003D7D4C"/>
    <w:rsid w:val="003E02F4"/>
    <w:rsid w:val="003E03FE"/>
    <w:rsid w:val="003E1035"/>
    <w:rsid w:val="003E17F2"/>
    <w:rsid w:val="003E19F7"/>
    <w:rsid w:val="003E1EB2"/>
    <w:rsid w:val="003E2653"/>
    <w:rsid w:val="003E286C"/>
    <w:rsid w:val="003E2C36"/>
    <w:rsid w:val="003E3161"/>
    <w:rsid w:val="003E36D0"/>
    <w:rsid w:val="003E3757"/>
    <w:rsid w:val="003E492C"/>
    <w:rsid w:val="003E5385"/>
    <w:rsid w:val="003E559A"/>
    <w:rsid w:val="003E710D"/>
    <w:rsid w:val="003E747D"/>
    <w:rsid w:val="003E7656"/>
    <w:rsid w:val="003E795E"/>
    <w:rsid w:val="003E7A9C"/>
    <w:rsid w:val="003E7DE6"/>
    <w:rsid w:val="003F1037"/>
    <w:rsid w:val="003F119A"/>
    <w:rsid w:val="003F13FD"/>
    <w:rsid w:val="003F15F7"/>
    <w:rsid w:val="003F1891"/>
    <w:rsid w:val="003F1BA3"/>
    <w:rsid w:val="003F22A2"/>
    <w:rsid w:val="003F267C"/>
    <w:rsid w:val="003F2C01"/>
    <w:rsid w:val="003F2CBB"/>
    <w:rsid w:val="003F328F"/>
    <w:rsid w:val="003F366A"/>
    <w:rsid w:val="003F3BDB"/>
    <w:rsid w:val="003F43F8"/>
    <w:rsid w:val="003F465E"/>
    <w:rsid w:val="003F4CE9"/>
    <w:rsid w:val="003F531A"/>
    <w:rsid w:val="003F5684"/>
    <w:rsid w:val="003F720A"/>
    <w:rsid w:val="003F734A"/>
    <w:rsid w:val="003F791C"/>
    <w:rsid w:val="003F7AEF"/>
    <w:rsid w:val="003F7C9E"/>
    <w:rsid w:val="003F7DEF"/>
    <w:rsid w:val="00400629"/>
    <w:rsid w:val="00401CD9"/>
    <w:rsid w:val="004024DE"/>
    <w:rsid w:val="004025E8"/>
    <w:rsid w:val="0040270F"/>
    <w:rsid w:val="00402768"/>
    <w:rsid w:val="004028BC"/>
    <w:rsid w:val="00402B6F"/>
    <w:rsid w:val="0040313F"/>
    <w:rsid w:val="00403836"/>
    <w:rsid w:val="00404AB9"/>
    <w:rsid w:val="00404C36"/>
    <w:rsid w:val="00405A45"/>
    <w:rsid w:val="00405C69"/>
    <w:rsid w:val="00405F7F"/>
    <w:rsid w:val="004065A2"/>
    <w:rsid w:val="00406C6D"/>
    <w:rsid w:val="00406CE9"/>
    <w:rsid w:val="00406F38"/>
    <w:rsid w:val="00407664"/>
    <w:rsid w:val="00407A1E"/>
    <w:rsid w:val="00407D76"/>
    <w:rsid w:val="004101BD"/>
    <w:rsid w:val="004107CA"/>
    <w:rsid w:val="004111BC"/>
    <w:rsid w:val="004111D1"/>
    <w:rsid w:val="004114CB"/>
    <w:rsid w:val="00411D3E"/>
    <w:rsid w:val="00411E36"/>
    <w:rsid w:val="0041205F"/>
    <w:rsid w:val="0041230C"/>
    <w:rsid w:val="004125F4"/>
    <w:rsid w:val="004126D4"/>
    <w:rsid w:val="0041297C"/>
    <w:rsid w:val="00412C14"/>
    <w:rsid w:val="0041361E"/>
    <w:rsid w:val="00413E7A"/>
    <w:rsid w:val="00414703"/>
    <w:rsid w:val="00414D90"/>
    <w:rsid w:val="00414DCD"/>
    <w:rsid w:val="00414DDF"/>
    <w:rsid w:val="00414E3A"/>
    <w:rsid w:val="004151B7"/>
    <w:rsid w:val="00415D2B"/>
    <w:rsid w:val="00415ED3"/>
    <w:rsid w:val="00416C0A"/>
    <w:rsid w:val="00417621"/>
    <w:rsid w:val="00417673"/>
    <w:rsid w:val="004200D3"/>
    <w:rsid w:val="004201D1"/>
    <w:rsid w:val="00420429"/>
    <w:rsid w:val="004204D9"/>
    <w:rsid w:val="004209BE"/>
    <w:rsid w:val="00420FE9"/>
    <w:rsid w:val="0042167C"/>
    <w:rsid w:val="00421941"/>
    <w:rsid w:val="00421ABA"/>
    <w:rsid w:val="00421C1F"/>
    <w:rsid w:val="00421E8D"/>
    <w:rsid w:val="0042238F"/>
    <w:rsid w:val="00422708"/>
    <w:rsid w:val="004235CB"/>
    <w:rsid w:val="00423BC1"/>
    <w:rsid w:val="004248DD"/>
    <w:rsid w:val="00424DE2"/>
    <w:rsid w:val="00424F19"/>
    <w:rsid w:val="00425089"/>
    <w:rsid w:val="0042655A"/>
    <w:rsid w:val="00426978"/>
    <w:rsid w:val="004269A8"/>
    <w:rsid w:val="00427605"/>
    <w:rsid w:val="00430715"/>
    <w:rsid w:val="0043140A"/>
    <w:rsid w:val="00431556"/>
    <w:rsid w:val="00431E2C"/>
    <w:rsid w:val="0043200C"/>
    <w:rsid w:val="00432528"/>
    <w:rsid w:val="00432836"/>
    <w:rsid w:val="00432E8F"/>
    <w:rsid w:val="004336ED"/>
    <w:rsid w:val="00433AF1"/>
    <w:rsid w:val="00433E6A"/>
    <w:rsid w:val="00433EAE"/>
    <w:rsid w:val="00434CE1"/>
    <w:rsid w:val="0043576A"/>
    <w:rsid w:val="00436660"/>
    <w:rsid w:val="004373D1"/>
    <w:rsid w:val="0043757A"/>
    <w:rsid w:val="0043778D"/>
    <w:rsid w:val="0044199B"/>
    <w:rsid w:val="00441D77"/>
    <w:rsid w:val="00441E33"/>
    <w:rsid w:val="004429D3"/>
    <w:rsid w:val="00442EA9"/>
    <w:rsid w:val="00442FB4"/>
    <w:rsid w:val="00443701"/>
    <w:rsid w:val="0044381E"/>
    <w:rsid w:val="00443A4B"/>
    <w:rsid w:val="004442E5"/>
    <w:rsid w:val="004445C5"/>
    <w:rsid w:val="00445409"/>
    <w:rsid w:val="004454C2"/>
    <w:rsid w:val="00446048"/>
    <w:rsid w:val="0044612E"/>
    <w:rsid w:val="0044692C"/>
    <w:rsid w:val="00447189"/>
    <w:rsid w:val="00447347"/>
    <w:rsid w:val="00447687"/>
    <w:rsid w:val="00447AA2"/>
    <w:rsid w:val="00447F33"/>
    <w:rsid w:val="004505CF"/>
    <w:rsid w:val="004506E0"/>
    <w:rsid w:val="00450A27"/>
    <w:rsid w:val="00450A93"/>
    <w:rsid w:val="004514C7"/>
    <w:rsid w:val="00451E81"/>
    <w:rsid w:val="00451EC2"/>
    <w:rsid w:val="004528B9"/>
    <w:rsid w:val="00452F7E"/>
    <w:rsid w:val="00453317"/>
    <w:rsid w:val="00453780"/>
    <w:rsid w:val="00455275"/>
    <w:rsid w:val="0045533D"/>
    <w:rsid w:val="00455F7E"/>
    <w:rsid w:val="004561F5"/>
    <w:rsid w:val="00456A86"/>
    <w:rsid w:val="00457346"/>
    <w:rsid w:val="00457BD6"/>
    <w:rsid w:val="00457C7A"/>
    <w:rsid w:val="00457FAB"/>
    <w:rsid w:val="0046043D"/>
    <w:rsid w:val="00460506"/>
    <w:rsid w:val="00461CE8"/>
    <w:rsid w:val="00462543"/>
    <w:rsid w:val="00463357"/>
    <w:rsid w:val="00463A04"/>
    <w:rsid w:val="00463E17"/>
    <w:rsid w:val="00464471"/>
    <w:rsid w:val="0046452D"/>
    <w:rsid w:val="00464D56"/>
    <w:rsid w:val="00465255"/>
    <w:rsid w:val="004655B6"/>
    <w:rsid w:val="00465B6F"/>
    <w:rsid w:val="004662BF"/>
    <w:rsid w:val="00466DC0"/>
    <w:rsid w:val="0046732F"/>
    <w:rsid w:val="004673B1"/>
    <w:rsid w:val="00467548"/>
    <w:rsid w:val="00467CF3"/>
    <w:rsid w:val="0047010B"/>
    <w:rsid w:val="00470163"/>
    <w:rsid w:val="004708AC"/>
    <w:rsid w:val="00470C50"/>
    <w:rsid w:val="00471758"/>
    <w:rsid w:val="00471F6B"/>
    <w:rsid w:val="00472822"/>
    <w:rsid w:val="004732FB"/>
    <w:rsid w:val="00473422"/>
    <w:rsid w:val="00473718"/>
    <w:rsid w:val="00473869"/>
    <w:rsid w:val="00473E89"/>
    <w:rsid w:val="00474052"/>
    <w:rsid w:val="0047410E"/>
    <w:rsid w:val="00474489"/>
    <w:rsid w:val="0047513D"/>
    <w:rsid w:val="004754B1"/>
    <w:rsid w:val="004762D4"/>
    <w:rsid w:val="004763D4"/>
    <w:rsid w:val="0047666D"/>
    <w:rsid w:val="00476835"/>
    <w:rsid w:val="0047743F"/>
    <w:rsid w:val="004774C0"/>
    <w:rsid w:val="004776AC"/>
    <w:rsid w:val="00477A6D"/>
    <w:rsid w:val="00477DB6"/>
    <w:rsid w:val="004804F0"/>
    <w:rsid w:val="0048054A"/>
    <w:rsid w:val="004814DD"/>
    <w:rsid w:val="004818E8"/>
    <w:rsid w:val="00482F67"/>
    <w:rsid w:val="00483006"/>
    <w:rsid w:val="004834C9"/>
    <w:rsid w:val="004840D1"/>
    <w:rsid w:val="004842BF"/>
    <w:rsid w:val="00484915"/>
    <w:rsid w:val="00484A12"/>
    <w:rsid w:val="00484C05"/>
    <w:rsid w:val="00485604"/>
    <w:rsid w:val="00485961"/>
    <w:rsid w:val="00485A33"/>
    <w:rsid w:val="00486354"/>
    <w:rsid w:val="00487387"/>
    <w:rsid w:val="0049082D"/>
    <w:rsid w:val="004908DB"/>
    <w:rsid w:val="00490AA1"/>
    <w:rsid w:val="00490E42"/>
    <w:rsid w:val="00491331"/>
    <w:rsid w:val="004919FD"/>
    <w:rsid w:val="00491F54"/>
    <w:rsid w:val="00493654"/>
    <w:rsid w:val="00494181"/>
    <w:rsid w:val="004944E1"/>
    <w:rsid w:val="004946BF"/>
    <w:rsid w:val="00494EA5"/>
    <w:rsid w:val="00495E28"/>
    <w:rsid w:val="00495ECC"/>
    <w:rsid w:val="004965BB"/>
    <w:rsid w:val="00496EBB"/>
    <w:rsid w:val="004976EC"/>
    <w:rsid w:val="00497FFE"/>
    <w:rsid w:val="004A0903"/>
    <w:rsid w:val="004A132C"/>
    <w:rsid w:val="004A2134"/>
    <w:rsid w:val="004A377B"/>
    <w:rsid w:val="004A40C3"/>
    <w:rsid w:val="004A46F8"/>
    <w:rsid w:val="004A495A"/>
    <w:rsid w:val="004A53DF"/>
    <w:rsid w:val="004A55EE"/>
    <w:rsid w:val="004A583B"/>
    <w:rsid w:val="004A5D87"/>
    <w:rsid w:val="004A60D8"/>
    <w:rsid w:val="004A691D"/>
    <w:rsid w:val="004A69ED"/>
    <w:rsid w:val="004A77F8"/>
    <w:rsid w:val="004A7EA9"/>
    <w:rsid w:val="004B01CE"/>
    <w:rsid w:val="004B05B1"/>
    <w:rsid w:val="004B10D7"/>
    <w:rsid w:val="004B1987"/>
    <w:rsid w:val="004B2044"/>
    <w:rsid w:val="004B2252"/>
    <w:rsid w:val="004B26D9"/>
    <w:rsid w:val="004B2C5E"/>
    <w:rsid w:val="004B2EAD"/>
    <w:rsid w:val="004B35C7"/>
    <w:rsid w:val="004B3AE0"/>
    <w:rsid w:val="004B3D28"/>
    <w:rsid w:val="004B422E"/>
    <w:rsid w:val="004B4C12"/>
    <w:rsid w:val="004B4DD9"/>
    <w:rsid w:val="004B4EBD"/>
    <w:rsid w:val="004B6322"/>
    <w:rsid w:val="004B662C"/>
    <w:rsid w:val="004B6917"/>
    <w:rsid w:val="004B774B"/>
    <w:rsid w:val="004B7D1B"/>
    <w:rsid w:val="004C0DF6"/>
    <w:rsid w:val="004C0E24"/>
    <w:rsid w:val="004C323B"/>
    <w:rsid w:val="004C4629"/>
    <w:rsid w:val="004C47BD"/>
    <w:rsid w:val="004C4847"/>
    <w:rsid w:val="004C49E0"/>
    <w:rsid w:val="004C4B71"/>
    <w:rsid w:val="004C62C0"/>
    <w:rsid w:val="004C64BB"/>
    <w:rsid w:val="004C66AE"/>
    <w:rsid w:val="004C7AE5"/>
    <w:rsid w:val="004C7D37"/>
    <w:rsid w:val="004D06C8"/>
    <w:rsid w:val="004D087E"/>
    <w:rsid w:val="004D0949"/>
    <w:rsid w:val="004D09DF"/>
    <w:rsid w:val="004D14B2"/>
    <w:rsid w:val="004D19DB"/>
    <w:rsid w:val="004D1E88"/>
    <w:rsid w:val="004D23F6"/>
    <w:rsid w:val="004D2400"/>
    <w:rsid w:val="004D3AA5"/>
    <w:rsid w:val="004D3BCD"/>
    <w:rsid w:val="004D3CD7"/>
    <w:rsid w:val="004D4C20"/>
    <w:rsid w:val="004D5483"/>
    <w:rsid w:val="004D553C"/>
    <w:rsid w:val="004D554A"/>
    <w:rsid w:val="004D58DE"/>
    <w:rsid w:val="004D5D0A"/>
    <w:rsid w:val="004D63E2"/>
    <w:rsid w:val="004D6D04"/>
    <w:rsid w:val="004D7635"/>
    <w:rsid w:val="004E0789"/>
    <w:rsid w:val="004E0D29"/>
    <w:rsid w:val="004E15B6"/>
    <w:rsid w:val="004E1A0D"/>
    <w:rsid w:val="004E2190"/>
    <w:rsid w:val="004E25EA"/>
    <w:rsid w:val="004E3F30"/>
    <w:rsid w:val="004E46F8"/>
    <w:rsid w:val="004E4C3C"/>
    <w:rsid w:val="004E50C8"/>
    <w:rsid w:val="004E5319"/>
    <w:rsid w:val="004E6311"/>
    <w:rsid w:val="004E653E"/>
    <w:rsid w:val="004E65F5"/>
    <w:rsid w:val="004E6CFE"/>
    <w:rsid w:val="004E71B0"/>
    <w:rsid w:val="004E7587"/>
    <w:rsid w:val="004F07F3"/>
    <w:rsid w:val="004F0CBB"/>
    <w:rsid w:val="004F2D77"/>
    <w:rsid w:val="004F3094"/>
    <w:rsid w:val="004F3597"/>
    <w:rsid w:val="004F3E28"/>
    <w:rsid w:val="004F4B7D"/>
    <w:rsid w:val="004F621F"/>
    <w:rsid w:val="004F6AF2"/>
    <w:rsid w:val="004F6B72"/>
    <w:rsid w:val="004F6E54"/>
    <w:rsid w:val="004F7CE8"/>
    <w:rsid w:val="00500AFD"/>
    <w:rsid w:val="0050149F"/>
    <w:rsid w:val="005018DD"/>
    <w:rsid w:val="00501DB5"/>
    <w:rsid w:val="00502EAE"/>
    <w:rsid w:val="00503012"/>
    <w:rsid w:val="00503072"/>
    <w:rsid w:val="0050319E"/>
    <w:rsid w:val="00503A1B"/>
    <w:rsid w:val="005042A8"/>
    <w:rsid w:val="00504843"/>
    <w:rsid w:val="005049B0"/>
    <w:rsid w:val="00504BF0"/>
    <w:rsid w:val="00504F35"/>
    <w:rsid w:val="0050500F"/>
    <w:rsid w:val="00505279"/>
    <w:rsid w:val="005063E1"/>
    <w:rsid w:val="005079A8"/>
    <w:rsid w:val="00507CC5"/>
    <w:rsid w:val="00511E04"/>
    <w:rsid w:val="005122FD"/>
    <w:rsid w:val="005134E1"/>
    <w:rsid w:val="00514BCA"/>
    <w:rsid w:val="00514CE5"/>
    <w:rsid w:val="0051577D"/>
    <w:rsid w:val="005159DC"/>
    <w:rsid w:val="00515A3A"/>
    <w:rsid w:val="00515ADF"/>
    <w:rsid w:val="00515F82"/>
    <w:rsid w:val="00516573"/>
    <w:rsid w:val="00516BBB"/>
    <w:rsid w:val="00517927"/>
    <w:rsid w:val="0052029F"/>
    <w:rsid w:val="005206B7"/>
    <w:rsid w:val="00521409"/>
    <w:rsid w:val="00521854"/>
    <w:rsid w:val="0052237D"/>
    <w:rsid w:val="0052256B"/>
    <w:rsid w:val="005227B2"/>
    <w:rsid w:val="00523AF7"/>
    <w:rsid w:val="00523E83"/>
    <w:rsid w:val="005248BB"/>
    <w:rsid w:val="00524E70"/>
    <w:rsid w:val="00524FEC"/>
    <w:rsid w:val="00525A2C"/>
    <w:rsid w:val="005260BC"/>
    <w:rsid w:val="00526B69"/>
    <w:rsid w:val="00527401"/>
    <w:rsid w:val="00527696"/>
    <w:rsid w:val="00530106"/>
    <w:rsid w:val="005306EF"/>
    <w:rsid w:val="005308A5"/>
    <w:rsid w:val="00530BC7"/>
    <w:rsid w:val="0053109E"/>
    <w:rsid w:val="005314E9"/>
    <w:rsid w:val="00531723"/>
    <w:rsid w:val="0053275E"/>
    <w:rsid w:val="0053281F"/>
    <w:rsid w:val="00532962"/>
    <w:rsid w:val="0053324F"/>
    <w:rsid w:val="0053343F"/>
    <w:rsid w:val="00534CA7"/>
    <w:rsid w:val="00535238"/>
    <w:rsid w:val="0053575C"/>
    <w:rsid w:val="005364D5"/>
    <w:rsid w:val="00536B96"/>
    <w:rsid w:val="0053773D"/>
    <w:rsid w:val="0054003E"/>
    <w:rsid w:val="0054152F"/>
    <w:rsid w:val="00541EF9"/>
    <w:rsid w:val="00542DEC"/>
    <w:rsid w:val="005431CF"/>
    <w:rsid w:val="00543D0A"/>
    <w:rsid w:val="005442E4"/>
    <w:rsid w:val="0054494E"/>
    <w:rsid w:val="005449E5"/>
    <w:rsid w:val="00544DC0"/>
    <w:rsid w:val="00544FF3"/>
    <w:rsid w:val="005454F3"/>
    <w:rsid w:val="005455E5"/>
    <w:rsid w:val="005462E4"/>
    <w:rsid w:val="00546322"/>
    <w:rsid w:val="005465F9"/>
    <w:rsid w:val="0054681B"/>
    <w:rsid w:val="00547268"/>
    <w:rsid w:val="0054728D"/>
    <w:rsid w:val="005473E7"/>
    <w:rsid w:val="0054779A"/>
    <w:rsid w:val="00547B3F"/>
    <w:rsid w:val="00547BA1"/>
    <w:rsid w:val="00547CBC"/>
    <w:rsid w:val="005507BB"/>
    <w:rsid w:val="005509F6"/>
    <w:rsid w:val="00550B39"/>
    <w:rsid w:val="00551B54"/>
    <w:rsid w:val="00551EFA"/>
    <w:rsid w:val="00552BF1"/>
    <w:rsid w:val="00552F6A"/>
    <w:rsid w:val="005538F5"/>
    <w:rsid w:val="00553B29"/>
    <w:rsid w:val="00553B73"/>
    <w:rsid w:val="00554465"/>
    <w:rsid w:val="005546BC"/>
    <w:rsid w:val="00556101"/>
    <w:rsid w:val="00556D29"/>
    <w:rsid w:val="005573E5"/>
    <w:rsid w:val="005577A2"/>
    <w:rsid w:val="00557CB1"/>
    <w:rsid w:val="0056091E"/>
    <w:rsid w:val="00560FFD"/>
    <w:rsid w:val="00561371"/>
    <w:rsid w:val="0056172D"/>
    <w:rsid w:val="00561876"/>
    <w:rsid w:val="00563217"/>
    <w:rsid w:val="005635F3"/>
    <w:rsid w:val="00563EF5"/>
    <w:rsid w:val="00563FB3"/>
    <w:rsid w:val="005640CF"/>
    <w:rsid w:val="0056411C"/>
    <w:rsid w:val="00565AAE"/>
    <w:rsid w:val="00565B1B"/>
    <w:rsid w:val="00565B4C"/>
    <w:rsid w:val="005663FF"/>
    <w:rsid w:val="005672DE"/>
    <w:rsid w:val="00567480"/>
    <w:rsid w:val="005677E5"/>
    <w:rsid w:val="00567CB8"/>
    <w:rsid w:val="00570D24"/>
    <w:rsid w:val="00571146"/>
    <w:rsid w:val="0057152C"/>
    <w:rsid w:val="00571ACB"/>
    <w:rsid w:val="00571B17"/>
    <w:rsid w:val="00571E6A"/>
    <w:rsid w:val="005723BA"/>
    <w:rsid w:val="00572798"/>
    <w:rsid w:val="005733ED"/>
    <w:rsid w:val="005738A8"/>
    <w:rsid w:val="00573900"/>
    <w:rsid w:val="005740F9"/>
    <w:rsid w:val="00574536"/>
    <w:rsid w:val="00574ABB"/>
    <w:rsid w:val="00574C1A"/>
    <w:rsid w:val="005761B0"/>
    <w:rsid w:val="005764CE"/>
    <w:rsid w:val="0057704D"/>
    <w:rsid w:val="0057722D"/>
    <w:rsid w:val="00580EEB"/>
    <w:rsid w:val="00580FCF"/>
    <w:rsid w:val="00582D20"/>
    <w:rsid w:val="00582DC3"/>
    <w:rsid w:val="00582F99"/>
    <w:rsid w:val="005832A6"/>
    <w:rsid w:val="00583673"/>
    <w:rsid w:val="00583D08"/>
    <w:rsid w:val="00583FB3"/>
    <w:rsid w:val="00584082"/>
    <w:rsid w:val="00584380"/>
    <w:rsid w:val="00584C5A"/>
    <w:rsid w:val="005851F1"/>
    <w:rsid w:val="00586E11"/>
    <w:rsid w:val="005875D8"/>
    <w:rsid w:val="00587BE7"/>
    <w:rsid w:val="00587CBC"/>
    <w:rsid w:val="00587E43"/>
    <w:rsid w:val="005904D8"/>
    <w:rsid w:val="005911BB"/>
    <w:rsid w:val="005915FC"/>
    <w:rsid w:val="00591A84"/>
    <w:rsid w:val="00591FC2"/>
    <w:rsid w:val="0059237B"/>
    <w:rsid w:val="0059269A"/>
    <w:rsid w:val="00593096"/>
    <w:rsid w:val="00593359"/>
    <w:rsid w:val="00593604"/>
    <w:rsid w:val="00595920"/>
    <w:rsid w:val="00595A57"/>
    <w:rsid w:val="00595D7B"/>
    <w:rsid w:val="00595DF1"/>
    <w:rsid w:val="00596275"/>
    <w:rsid w:val="00596524"/>
    <w:rsid w:val="00597C03"/>
    <w:rsid w:val="00597C4E"/>
    <w:rsid w:val="00597D35"/>
    <w:rsid w:val="005A00A4"/>
    <w:rsid w:val="005A0462"/>
    <w:rsid w:val="005A0955"/>
    <w:rsid w:val="005A19A8"/>
    <w:rsid w:val="005A1D4F"/>
    <w:rsid w:val="005A2933"/>
    <w:rsid w:val="005A36CB"/>
    <w:rsid w:val="005A4673"/>
    <w:rsid w:val="005A48C0"/>
    <w:rsid w:val="005A4A36"/>
    <w:rsid w:val="005A568C"/>
    <w:rsid w:val="005A6418"/>
    <w:rsid w:val="005A654E"/>
    <w:rsid w:val="005A6572"/>
    <w:rsid w:val="005A6D6D"/>
    <w:rsid w:val="005A7264"/>
    <w:rsid w:val="005B089A"/>
    <w:rsid w:val="005B10CE"/>
    <w:rsid w:val="005B12A8"/>
    <w:rsid w:val="005B1601"/>
    <w:rsid w:val="005B1CDD"/>
    <w:rsid w:val="005B261C"/>
    <w:rsid w:val="005B3040"/>
    <w:rsid w:val="005B4162"/>
    <w:rsid w:val="005B4CFC"/>
    <w:rsid w:val="005B545B"/>
    <w:rsid w:val="005B58B0"/>
    <w:rsid w:val="005B6AFF"/>
    <w:rsid w:val="005B773C"/>
    <w:rsid w:val="005B7CEF"/>
    <w:rsid w:val="005C0298"/>
    <w:rsid w:val="005C0769"/>
    <w:rsid w:val="005C0D69"/>
    <w:rsid w:val="005C15CA"/>
    <w:rsid w:val="005C22C0"/>
    <w:rsid w:val="005C31A6"/>
    <w:rsid w:val="005C360A"/>
    <w:rsid w:val="005C3692"/>
    <w:rsid w:val="005C37FE"/>
    <w:rsid w:val="005C4444"/>
    <w:rsid w:val="005C5A86"/>
    <w:rsid w:val="005C5EFE"/>
    <w:rsid w:val="005C61B9"/>
    <w:rsid w:val="005C62B8"/>
    <w:rsid w:val="005C630A"/>
    <w:rsid w:val="005C6A40"/>
    <w:rsid w:val="005C773B"/>
    <w:rsid w:val="005C7F10"/>
    <w:rsid w:val="005C7FF8"/>
    <w:rsid w:val="005D0A16"/>
    <w:rsid w:val="005D0AB5"/>
    <w:rsid w:val="005D221C"/>
    <w:rsid w:val="005D2A43"/>
    <w:rsid w:val="005D339D"/>
    <w:rsid w:val="005D41A4"/>
    <w:rsid w:val="005D57CB"/>
    <w:rsid w:val="005D5B70"/>
    <w:rsid w:val="005D64FB"/>
    <w:rsid w:val="005D6E51"/>
    <w:rsid w:val="005D6EA0"/>
    <w:rsid w:val="005D744F"/>
    <w:rsid w:val="005D7EC9"/>
    <w:rsid w:val="005E093C"/>
    <w:rsid w:val="005E0A97"/>
    <w:rsid w:val="005E1119"/>
    <w:rsid w:val="005E125E"/>
    <w:rsid w:val="005E2566"/>
    <w:rsid w:val="005E2F65"/>
    <w:rsid w:val="005E30E1"/>
    <w:rsid w:val="005E4964"/>
    <w:rsid w:val="005E502D"/>
    <w:rsid w:val="005E562E"/>
    <w:rsid w:val="005E65E1"/>
    <w:rsid w:val="005E67CB"/>
    <w:rsid w:val="005E7785"/>
    <w:rsid w:val="005E7B36"/>
    <w:rsid w:val="005F02E6"/>
    <w:rsid w:val="005F0478"/>
    <w:rsid w:val="005F0AA4"/>
    <w:rsid w:val="005F10F1"/>
    <w:rsid w:val="005F1845"/>
    <w:rsid w:val="005F1911"/>
    <w:rsid w:val="005F2ACF"/>
    <w:rsid w:val="005F2CBA"/>
    <w:rsid w:val="005F3216"/>
    <w:rsid w:val="005F34A5"/>
    <w:rsid w:val="005F420F"/>
    <w:rsid w:val="005F43F0"/>
    <w:rsid w:val="005F4AE0"/>
    <w:rsid w:val="005F4DFE"/>
    <w:rsid w:val="005F4E1E"/>
    <w:rsid w:val="005F4EF9"/>
    <w:rsid w:val="005F52C2"/>
    <w:rsid w:val="005F6090"/>
    <w:rsid w:val="005F6EF5"/>
    <w:rsid w:val="005F73D0"/>
    <w:rsid w:val="005F79CB"/>
    <w:rsid w:val="005F7CE5"/>
    <w:rsid w:val="005F7E9D"/>
    <w:rsid w:val="00600062"/>
    <w:rsid w:val="0060022A"/>
    <w:rsid w:val="00600555"/>
    <w:rsid w:val="00600848"/>
    <w:rsid w:val="0060113B"/>
    <w:rsid w:val="006015AE"/>
    <w:rsid w:val="006017B1"/>
    <w:rsid w:val="0060189C"/>
    <w:rsid w:val="00601CE4"/>
    <w:rsid w:val="0060369E"/>
    <w:rsid w:val="00603BB3"/>
    <w:rsid w:val="0060425A"/>
    <w:rsid w:val="0060445F"/>
    <w:rsid w:val="00604F9A"/>
    <w:rsid w:val="00605ED9"/>
    <w:rsid w:val="0060662A"/>
    <w:rsid w:val="0060685F"/>
    <w:rsid w:val="00607022"/>
    <w:rsid w:val="00607066"/>
    <w:rsid w:val="00607197"/>
    <w:rsid w:val="0060746A"/>
    <w:rsid w:val="00607A16"/>
    <w:rsid w:val="00610183"/>
    <w:rsid w:val="006109F8"/>
    <w:rsid w:val="00611F15"/>
    <w:rsid w:val="0061209B"/>
    <w:rsid w:val="006128DF"/>
    <w:rsid w:val="0061359C"/>
    <w:rsid w:val="00613F11"/>
    <w:rsid w:val="00614213"/>
    <w:rsid w:val="006147EA"/>
    <w:rsid w:val="00615EE1"/>
    <w:rsid w:val="00615FB7"/>
    <w:rsid w:val="0061673F"/>
    <w:rsid w:val="00616987"/>
    <w:rsid w:val="006170BA"/>
    <w:rsid w:val="00617B1D"/>
    <w:rsid w:val="00617D45"/>
    <w:rsid w:val="00620558"/>
    <w:rsid w:val="00620993"/>
    <w:rsid w:val="00620D71"/>
    <w:rsid w:val="00621626"/>
    <w:rsid w:val="00621A73"/>
    <w:rsid w:val="00621BDD"/>
    <w:rsid w:val="00622F57"/>
    <w:rsid w:val="00623075"/>
    <w:rsid w:val="00623297"/>
    <w:rsid w:val="0062368E"/>
    <w:rsid w:val="00623910"/>
    <w:rsid w:val="00624275"/>
    <w:rsid w:val="00624A27"/>
    <w:rsid w:val="00624D74"/>
    <w:rsid w:val="0062561F"/>
    <w:rsid w:val="00625D8F"/>
    <w:rsid w:val="0062654A"/>
    <w:rsid w:val="0062716D"/>
    <w:rsid w:val="00627AF2"/>
    <w:rsid w:val="00630770"/>
    <w:rsid w:val="006316C7"/>
    <w:rsid w:val="00631954"/>
    <w:rsid w:val="00632F94"/>
    <w:rsid w:val="00633B0E"/>
    <w:rsid w:val="00633E63"/>
    <w:rsid w:val="00633FFF"/>
    <w:rsid w:val="0063404D"/>
    <w:rsid w:val="00634538"/>
    <w:rsid w:val="0063477A"/>
    <w:rsid w:val="00634BB6"/>
    <w:rsid w:val="00634BDE"/>
    <w:rsid w:val="00634D98"/>
    <w:rsid w:val="00634DD7"/>
    <w:rsid w:val="00634FBE"/>
    <w:rsid w:val="006351B9"/>
    <w:rsid w:val="0063555F"/>
    <w:rsid w:val="006358F6"/>
    <w:rsid w:val="0063632F"/>
    <w:rsid w:val="006364E8"/>
    <w:rsid w:val="0063674C"/>
    <w:rsid w:val="006369B9"/>
    <w:rsid w:val="00636A3B"/>
    <w:rsid w:val="00637621"/>
    <w:rsid w:val="006402F5"/>
    <w:rsid w:val="00640C94"/>
    <w:rsid w:val="00641D40"/>
    <w:rsid w:val="00642024"/>
    <w:rsid w:val="00642098"/>
    <w:rsid w:val="00643E3D"/>
    <w:rsid w:val="006443A8"/>
    <w:rsid w:val="00644D69"/>
    <w:rsid w:val="006450B5"/>
    <w:rsid w:val="00645E48"/>
    <w:rsid w:val="006466E9"/>
    <w:rsid w:val="0064674C"/>
    <w:rsid w:val="00646CBE"/>
    <w:rsid w:val="00646DA9"/>
    <w:rsid w:val="006472A2"/>
    <w:rsid w:val="0064764B"/>
    <w:rsid w:val="00647F95"/>
    <w:rsid w:val="006504A2"/>
    <w:rsid w:val="00650C56"/>
    <w:rsid w:val="00651254"/>
    <w:rsid w:val="006514E9"/>
    <w:rsid w:val="00651866"/>
    <w:rsid w:val="00652055"/>
    <w:rsid w:val="00652858"/>
    <w:rsid w:val="00652C31"/>
    <w:rsid w:val="006540E1"/>
    <w:rsid w:val="006548E5"/>
    <w:rsid w:val="00654BF1"/>
    <w:rsid w:val="0065534F"/>
    <w:rsid w:val="006558DC"/>
    <w:rsid w:val="00656B27"/>
    <w:rsid w:val="00656CDA"/>
    <w:rsid w:val="00656FCD"/>
    <w:rsid w:val="006578D1"/>
    <w:rsid w:val="006578EB"/>
    <w:rsid w:val="00657F8B"/>
    <w:rsid w:val="00660401"/>
    <w:rsid w:val="006604B5"/>
    <w:rsid w:val="0066131B"/>
    <w:rsid w:val="006615DC"/>
    <w:rsid w:val="00661771"/>
    <w:rsid w:val="006618C0"/>
    <w:rsid w:val="006618FC"/>
    <w:rsid w:val="00662AA3"/>
    <w:rsid w:val="00662C7F"/>
    <w:rsid w:val="00663D00"/>
    <w:rsid w:val="00663E86"/>
    <w:rsid w:val="00665185"/>
    <w:rsid w:val="0066518C"/>
    <w:rsid w:val="00665D35"/>
    <w:rsid w:val="0066695B"/>
    <w:rsid w:val="00666AA3"/>
    <w:rsid w:val="00666E8D"/>
    <w:rsid w:val="00667127"/>
    <w:rsid w:val="00667CDB"/>
    <w:rsid w:val="00667D2F"/>
    <w:rsid w:val="0067035B"/>
    <w:rsid w:val="00670A62"/>
    <w:rsid w:val="00670D1B"/>
    <w:rsid w:val="006710A6"/>
    <w:rsid w:val="00671156"/>
    <w:rsid w:val="006711AA"/>
    <w:rsid w:val="00671338"/>
    <w:rsid w:val="00671B7E"/>
    <w:rsid w:val="00671E95"/>
    <w:rsid w:val="006728EF"/>
    <w:rsid w:val="00673817"/>
    <w:rsid w:val="00673A7E"/>
    <w:rsid w:val="00673FAF"/>
    <w:rsid w:val="0067413E"/>
    <w:rsid w:val="006745CF"/>
    <w:rsid w:val="00676388"/>
    <w:rsid w:val="006763EE"/>
    <w:rsid w:val="006767BC"/>
    <w:rsid w:val="00676D3F"/>
    <w:rsid w:val="006777A3"/>
    <w:rsid w:val="00677D0D"/>
    <w:rsid w:val="00677F62"/>
    <w:rsid w:val="00681126"/>
    <w:rsid w:val="00681225"/>
    <w:rsid w:val="00681AF5"/>
    <w:rsid w:val="00681BD6"/>
    <w:rsid w:val="00681D75"/>
    <w:rsid w:val="0068224F"/>
    <w:rsid w:val="0068242E"/>
    <w:rsid w:val="00683C86"/>
    <w:rsid w:val="006842AE"/>
    <w:rsid w:val="00684BAF"/>
    <w:rsid w:val="006853F2"/>
    <w:rsid w:val="00685673"/>
    <w:rsid w:val="0068628A"/>
    <w:rsid w:val="00686B3F"/>
    <w:rsid w:val="00686D2C"/>
    <w:rsid w:val="0068702F"/>
    <w:rsid w:val="006875E7"/>
    <w:rsid w:val="006878C6"/>
    <w:rsid w:val="00687A09"/>
    <w:rsid w:val="00687AB8"/>
    <w:rsid w:val="00687FD1"/>
    <w:rsid w:val="006906C8"/>
    <w:rsid w:val="00690C96"/>
    <w:rsid w:val="006914BE"/>
    <w:rsid w:val="00691C40"/>
    <w:rsid w:val="0069203B"/>
    <w:rsid w:val="00692746"/>
    <w:rsid w:val="00692D8C"/>
    <w:rsid w:val="00692F3B"/>
    <w:rsid w:val="00692FD7"/>
    <w:rsid w:val="006938FB"/>
    <w:rsid w:val="006939D2"/>
    <w:rsid w:val="00694527"/>
    <w:rsid w:val="0069453E"/>
    <w:rsid w:val="00694E25"/>
    <w:rsid w:val="0069509D"/>
    <w:rsid w:val="0069539E"/>
    <w:rsid w:val="006959FC"/>
    <w:rsid w:val="00695BC7"/>
    <w:rsid w:val="00695F30"/>
    <w:rsid w:val="00695F6E"/>
    <w:rsid w:val="00696A5F"/>
    <w:rsid w:val="00696E99"/>
    <w:rsid w:val="00696EBB"/>
    <w:rsid w:val="00696F5E"/>
    <w:rsid w:val="00697D6F"/>
    <w:rsid w:val="006A026B"/>
    <w:rsid w:val="006A0978"/>
    <w:rsid w:val="006A0B17"/>
    <w:rsid w:val="006A1C41"/>
    <w:rsid w:val="006A1F10"/>
    <w:rsid w:val="006A2368"/>
    <w:rsid w:val="006A24DD"/>
    <w:rsid w:val="006A2B77"/>
    <w:rsid w:val="006A441C"/>
    <w:rsid w:val="006A45E5"/>
    <w:rsid w:val="006A4671"/>
    <w:rsid w:val="006A4703"/>
    <w:rsid w:val="006A4D4E"/>
    <w:rsid w:val="006A6414"/>
    <w:rsid w:val="006A72D1"/>
    <w:rsid w:val="006A7727"/>
    <w:rsid w:val="006A7ACF"/>
    <w:rsid w:val="006B0C1A"/>
    <w:rsid w:val="006B1D14"/>
    <w:rsid w:val="006B2A4D"/>
    <w:rsid w:val="006B3BA9"/>
    <w:rsid w:val="006B4C9C"/>
    <w:rsid w:val="006B5113"/>
    <w:rsid w:val="006B59DF"/>
    <w:rsid w:val="006B5F8D"/>
    <w:rsid w:val="006B630A"/>
    <w:rsid w:val="006B6CDE"/>
    <w:rsid w:val="006B70B3"/>
    <w:rsid w:val="006C10A0"/>
    <w:rsid w:val="006C122C"/>
    <w:rsid w:val="006C1577"/>
    <w:rsid w:val="006C18A4"/>
    <w:rsid w:val="006C197A"/>
    <w:rsid w:val="006C1A04"/>
    <w:rsid w:val="006C1DBA"/>
    <w:rsid w:val="006C1DFC"/>
    <w:rsid w:val="006C1FCD"/>
    <w:rsid w:val="006C38E2"/>
    <w:rsid w:val="006C3AEA"/>
    <w:rsid w:val="006C46F6"/>
    <w:rsid w:val="006C4CB0"/>
    <w:rsid w:val="006C5ACD"/>
    <w:rsid w:val="006C6300"/>
    <w:rsid w:val="006C6498"/>
    <w:rsid w:val="006C6A65"/>
    <w:rsid w:val="006C6FFD"/>
    <w:rsid w:val="006C745E"/>
    <w:rsid w:val="006C74A8"/>
    <w:rsid w:val="006C77C1"/>
    <w:rsid w:val="006D1544"/>
    <w:rsid w:val="006D2079"/>
    <w:rsid w:val="006D2094"/>
    <w:rsid w:val="006D2874"/>
    <w:rsid w:val="006D2A08"/>
    <w:rsid w:val="006D2AA2"/>
    <w:rsid w:val="006D36B7"/>
    <w:rsid w:val="006D3A49"/>
    <w:rsid w:val="006D4DEF"/>
    <w:rsid w:val="006D54B8"/>
    <w:rsid w:val="006D5533"/>
    <w:rsid w:val="006D5AFE"/>
    <w:rsid w:val="006D5E1F"/>
    <w:rsid w:val="006D6BF1"/>
    <w:rsid w:val="006D70A4"/>
    <w:rsid w:val="006D72AC"/>
    <w:rsid w:val="006D72BF"/>
    <w:rsid w:val="006D7BF8"/>
    <w:rsid w:val="006D7F57"/>
    <w:rsid w:val="006E16F1"/>
    <w:rsid w:val="006E1817"/>
    <w:rsid w:val="006E1CA7"/>
    <w:rsid w:val="006E1E51"/>
    <w:rsid w:val="006E248A"/>
    <w:rsid w:val="006E2B6B"/>
    <w:rsid w:val="006E350E"/>
    <w:rsid w:val="006E359B"/>
    <w:rsid w:val="006E52C9"/>
    <w:rsid w:val="006E5534"/>
    <w:rsid w:val="006E5607"/>
    <w:rsid w:val="006E56ED"/>
    <w:rsid w:val="006E5A02"/>
    <w:rsid w:val="006E5D1D"/>
    <w:rsid w:val="006E5D28"/>
    <w:rsid w:val="006E69D3"/>
    <w:rsid w:val="006E6FE6"/>
    <w:rsid w:val="006E7396"/>
    <w:rsid w:val="006E75BF"/>
    <w:rsid w:val="006E76FA"/>
    <w:rsid w:val="006E7C8A"/>
    <w:rsid w:val="006F09B5"/>
    <w:rsid w:val="006F0DE5"/>
    <w:rsid w:val="006F1349"/>
    <w:rsid w:val="006F16F9"/>
    <w:rsid w:val="006F201F"/>
    <w:rsid w:val="006F2954"/>
    <w:rsid w:val="006F2C03"/>
    <w:rsid w:val="006F2C2C"/>
    <w:rsid w:val="006F394A"/>
    <w:rsid w:val="006F4031"/>
    <w:rsid w:val="006F40FD"/>
    <w:rsid w:val="006F413A"/>
    <w:rsid w:val="006F4633"/>
    <w:rsid w:val="006F48B3"/>
    <w:rsid w:val="006F48B8"/>
    <w:rsid w:val="006F553C"/>
    <w:rsid w:val="006F5924"/>
    <w:rsid w:val="006F6258"/>
    <w:rsid w:val="006F65E1"/>
    <w:rsid w:val="006F7259"/>
    <w:rsid w:val="006F739D"/>
    <w:rsid w:val="006F7580"/>
    <w:rsid w:val="006F797D"/>
    <w:rsid w:val="006F7F8E"/>
    <w:rsid w:val="0070009A"/>
    <w:rsid w:val="0070038F"/>
    <w:rsid w:val="0070059E"/>
    <w:rsid w:val="00700636"/>
    <w:rsid w:val="00700E9E"/>
    <w:rsid w:val="00701552"/>
    <w:rsid w:val="00701A93"/>
    <w:rsid w:val="0070242A"/>
    <w:rsid w:val="00702474"/>
    <w:rsid w:val="0070254F"/>
    <w:rsid w:val="007039D8"/>
    <w:rsid w:val="00703BC0"/>
    <w:rsid w:val="00704FDE"/>
    <w:rsid w:val="00705448"/>
    <w:rsid w:val="00705964"/>
    <w:rsid w:val="00706213"/>
    <w:rsid w:val="00706B36"/>
    <w:rsid w:val="00706F10"/>
    <w:rsid w:val="0071058C"/>
    <w:rsid w:val="00710640"/>
    <w:rsid w:val="00710739"/>
    <w:rsid w:val="00710A27"/>
    <w:rsid w:val="00710F73"/>
    <w:rsid w:val="00711C01"/>
    <w:rsid w:val="007122EC"/>
    <w:rsid w:val="00712662"/>
    <w:rsid w:val="007130C5"/>
    <w:rsid w:val="0071323E"/>
    <w:rsid w:val="00714504"/>
    <w:rsid w:val="007145F5"/>
    <w:rsid w:val="00714B47"/>
    <w:rsid w:val="00714B94"/>
    <w:rsid w:val="00715F45"/>
    <w:rsid w:val="0071637F"/>
    <w:rsid w:val="00716AB0"/>
    <w:rsid w:val="0071742A"/>
    <w:rsid w:val="007178A0"/>
    <w:rsid w:val="00717D77"/>
    <w:rsid w:val="0072164E"/>
    <w:rsid w:val="00721EC3"/>
    <w:rsid w:val="00723173"/>
    <w:rsid w:val="0072318C"/>
    <w:rsid w:val="007234B8"/>
    <w:rsid w:val="007238F8"/>
    <w:rsid w:val="007239A1"/>
    <w:rsid w:val="00723F4F"/>
    <w:rsid w:val="00724108"/>
    <w:rsid w:val="00724352"/>
    <w:rsid w:val="00724A31"/>
    <w:rsid w:val="0072710F"/>
    <w:rsid w:val="007272A4"/>
    <w:rsid w:val="007272C1"/>
    <w:rsid w:val="0072743D"/>
    <w:rsid w:val="00727BD4"/>
    <w:rsid w:val="00727C17"/>
    <w:rsid w:val="0073001A"/>
    <w:rsid w:val="00730D31"/>
    <w:rsid w:val="00730DB8"/>
    <w:rsid w:val="00730E8F"/>
    <w:rsid w:val="00730F36"/>
    <w:rsid w:val="00731422"/>
    <w:rsid w:val="00731981"/>
    <w:rsid w:val="00731AB3"/>
    <w:rsid w:val="00731D48"/>
    <w:rsid w:val="00731DCF"/>
    <w:rsid w:val="00732E02"/>
    <w:rsid w:val="00733435"/>
    <w:rsid w:val="00734484"/>
    <w:rsid w:val="0073448B"/>
    <w:rsid w:val="00734A29"/>
    <w:rsid w:val="00734BD8"/>
    <w:rsid w:val="00734F57"/>
    <w:rsid w:val="007351E6"/>
    <w:rsid w:val="00735B8D"/>
    <w:rsid w:val="00736669"/>
    <w:rsid w:val="007369F0"/>
    <w:rsid w:val="00736B54"/>
    <w:rsid w:val="00736EF7"/>
    <w:rsid w:val="007375B4"/>
    <w:rsid w:val="00737C9B"/>
    <w:rsid w:val="00740798"/>
    <w:rsid w:val="007407EF"/>
    <w:rsid w:val="00741040"/>
    <w:rsid w:val="0074141D"/>
    <w:rsid w:val="00742076"/>
    <w:rsid w:val="00743A33"/>
    <w:rsid w:val="00744A7D"/>
    <w:rsid w:val="00744BDF"/>
    <w:rsid w:val="00745136"/>
    <w:rsid w:val="0074556C"/>
    <w:rsid w:val="00745A15"/>
    <w:rsid w:val="00745DD2"/>
    <w:rsid w:val="00745DD3"/>
    <w:rsid w:val="007465A9"/>
    <w:rsid w:val="00746C22"/>
    <w:rsid w:val="0074716A"/>
    <w:rsid w:val="007511D9"/>
    <w:rsid w:val="00751354"/>
    <w:rsid w:val="007525AC"/>
    <w:rsid w:val="007528AE"/>
    <w:rsid w:val="00752AB9"/>
    <w:rsid w:val="00752D19"/>
    <w:rsid w:val="007534B8"/>
    <w:rsid w:val="00753740"/>
    <w:rsid w:val="0075397F"/>
    <w:rsid w:val="00753D9C"/>
    <w:rsid w:val="007549E6"/>
    <w:rsid w:val="00754D8B"/>
    <w:rsid w:val="0075548B"/>
    <w:rsid w:val="0075591F"/>
    <w:rsid w:val="007559A3"/>
    <w:rsid w:val="00756909"/>
    <w:rsid w:val="00756C52"/>
    <w:rsid w:val="00757103"/>
    <w:rsid w:val="007607C3"/>
    <w:rsid w:val="00760D10"/>
    <w:rsid w:val="00761177"/>
    <w:rsid w:val="00761AC7"/>
    <w:rsid w:val="00761AE6"/>
    <w:rsid w:val="00761B4B"/>
    <w:rsid w:val="00762108"/>
    <w:rsid w:val="007624AE"/>
    <w:rsid w:val="00762566"/>
    <w:rsid w:val="00762EE2"/>
    <w:rsid w:val="0076398B"/>
    <w:rsid w:val="00763BA9"/>
    <w:rsid w:val="00763D97"/>
    <w:rsid w:val="00764051"/>
    <w:rsid w:val="00764A66"/>
    <w:rsid w:val="00764D67"/>
    <w:rsid w:val="00764E6E"/>
    <w:rsid w:val="00766697"/>
    <w:rsid w:val="00766765"/>
    <w:rsid w:val="007679F0"/>
    <w:rsid w:val="00770E38"/>
    <w:rsid w:val="00771220"/>
    <w:rsid w:val="00771554"/>
    <w:rsid w:val="0077169A"/>
    <w:rsid w:val="0077173D"/>
    <w:rsid w:val="00771CCC"/>
    <w:rsid w:val="007720C6"/>
    <w:rsid w:val="00772797"/>
    <w:rsid w:val="00772AED"/>
    <w:rsid w:val="00772C03"/>
    <w:rsid w:val="00773489"/>
    <w:rsid w:val="00773A27"/>
    <w:rsid w:val="007751DE"/>
    <w:rsid w:val="00776929"/>
    <w:rsid w:val="007770A4"/>
    <w:rsid w:val="007804C2"/>
    <w:rsid w:val="0078133D"/>
    <w:rsid w:val="007817CC"/>
    <w:rsid w:val="00781BDD"/>
    <w:rsid w:val="00781D10"/>
    <w:rsid w:val="00781E34"/>
    <w:rsid w:val="007825C8"/>
    <w:rsid w:val="00782730"/>
    <w:rsid w:val="007827CB"/>
    <w:rsid w:val="00783866"/>
    <w:rsid w:val="0078441E"/>
    <w:rsid w:val="007845BA"/>
    <w:rsid w:val="00784A67"/>
    <w:rsid w:val="00784E39"/>
    <w:rsid w:val="00785785"/>
    <w:rsid w:val="00785883"/>
    <w:rsid w:val="007864EF"/>
    <w:rsid w:val="00787470"/>
    <w:rsid w:val="00787492"/>
    <w:rsid w:val="007875D5"/>
    <w:rsid w:val="007902EF"/>
    <w:rsid w:val="00790C59"/>
    <w:rsid w:val="00790DB6"/>
    <w:rsid w:val="0079154A"/>
    <w:rsid w:val="00791620"/>
    <w:rsid w:val="00791DED"/>
    <w:rsid w:val="00791ECD"/>
    <w:rsid w:val="007922DD"/>
    <w:rsid w:val="00792859"/>
    <w:rsid w:val="00792AA8"/>
    <w:rsid w:val="0079309F"/>
    <w:rsid w:val="00793877"/>
    <w:rsid w:val="00793A99"/>
    <w:rsid w:val="00793AAE"/>
    <w:rsid w:val="007948E3"/>
    <w:rsid w:val="00794939"/>
    <w:rsid w:val="00794972"/>
    <w:rsid w:val="00794BEF"/>
    <w:rsid w:val="007953E2"/>
    <w:rsid w:val="00796D0D"/>
    <w:rsid w:val="00796EE7"/>
    <w:rsid w:val="00797022"/>
    <w:rsid w:val="007A0276"/>
    <w:rsid w:val="007A0492"/>
    <w:rsid w:val="007A08D2"/>
    <w:rsid w:val="007A160C"/>
    <w:rsid w:val="007A188A"/>
    <w:rsid w:val="007A2F45"/>
    <w:rsid w:val="007A3104"/>
    <w:rsid w:val="007A3605"/>
    <w:rsid w:val="007A3ABE"/>
    <w:rsid w:val="007A3B91"/>
    <w:rsid w:val="007A3F3C"/>
    <w:rsid w:val="007A4218"/>
    <w:rsid w:val="007A42B7"/>
    <w:rsid w:val="007A42EF"/>
    <w:rsid w:val="007A4391"/>
    <w:rsid w:val="007A4AC1"/>
    <w:rsid w:val="007A4B5D"/>
    <w:rsid w:val="007A4CB0"/>
    <w:rsid w:val="007A4FFD"/>
    <w:rsid w:val="007A556D"/>
    <w:rsid w:val="007A5B2B"/>
    <w:rsid w:val="007A5B52"/>
    <w:rsid w:val="007A5B65"/>
    <w:rsid w:val="007A62C3"/>
    <w:rsid w:val="007A654B"/>
    <w:rsid w:val="007A772B"/>
    <w:rsid w:val="007A7D85"/>
    <w:rsid w:val="007B0084"/>
    <w:rsid w:val="007B07E8"/>
    <w:rsid w:val="007B18CD"/>
    <w:rsid w:val="007B2021"/>
    <w:rsid w:val="007B2396"/>
    <w:rsid w:val="007B2E10"/>
    <w:rsid w:val="007B314A"/>
    <w:rsid w:val="007B4102"/>
    <w:rsid w:val="007B4B3D"/>
    <w:rsid w:val="007B651A"/>
    <w:rsid w:val="007B6648"/>
    <w:rsid w:val="007B6669"/>
    <w:rsid w:val="007B6E84"/>
    <w:rsid w:val="007B6F3A"/>
    <w:rsid w:val="007B6F52"/>
    <w:rsid w:val="007B7428"/>
    <w:rsid w:val="007B79C6"/>
    <w:rsid w:val="007B7E43"/>
    <w:rsid w:val="007C0D90"/>
    <w:rsid w:val="007C0F5B"/>
    <w:rsid w:val="007C1F50"/>
    <w:rsid w:val="007C2599"/>
    <w:rsid w:val="007C3043"/>
    <w:rsid w:val="007C311B"/>
    <w:rsid w:val="007C34E7"/>
    <w:rsid w:val="007C3C95"/>
    <w:rsid w:val="007C4291"/>
    <w:rsid w:val="007C506B"/>
    <w:rsid w:val="007C51E1"/>
    <w:rsid w:val="007C57B5"/>
    <w:rsid w:val="007C5C76"/>
    <w:rsid w:val="007C5E78"/>
    <w:rsid w:val="007C6669"/>
    <w:rsid w:val="007C701F"/>
    <w:rsid w:val="007D0986"/>
    <w:rsid w:val="007D0EE1"/>
    <w:rsid w:val="007D2192"/>
    <w:rsid w:val="007D2E0B"/>
    <w:rsid w:val="007D3387"/>
    <w:rsid w:val="007D38CE"/>
    <w:rsid w:val="007D3ECF"/>
    <w:rsid w:val="007D42E1"/>
    <w:rsid w:val="007D4B5E"/>
    <w:rsid w:val="007D58CF"/>
    <w:rsid w:val="007D59A7"/>
    <w:rsid w:val="007D5A9F"/>
    <w:rsid w:val="007D63CD"/>
    <w:rsid w:val="007D698B"/>
    <w:rsid w:val="007D6B92"/>
    <w:rsid w:val="007D7BB6"/>
    <w:rsid w:val="007E037E"/>
    <w:rsid w:val="007E0CE7"/>
    <w:rsid w:val="007E23C9"/>
    <w:rsid w:val="007E29B3"/>
    <w:rsid w:val="007E31EF"/>
    <w:rsid w:val="007E40F3"/>
    <w:rsid w:val="007E4D2A"/>
    <w:rsid w:val="007E5D35"/>
    <w:rsid w:val="007E6A11"/>
    <w:rsid w:val="007E713D"/>
    <w:rsid w:val="007E733A"/>
    <w:rsid w:val="007F0165"/>
    <w:rsid w:val="007F0745"/>
    <w:rsid w:val="007F0A4E"/>
    <w:rsid w:val="007F1031"/>
    <w:rsid w:val="007F1FE0"/>
    <w:rsid w:val="007F2362"/>
    <w:rsid w:val="007F2484"/>
    <w:rsid w:val="007F3D9D"/>
    <w:rsid w:val="007F4CCF"/>
    <w:rsid w:val="007F52A6"/>
    <w:rsid w:val="007F5789"/>
    <w:rsid w:val="007F6554"/>
    <w:rsid w:val="007F6899"/>
    <w:rsid w:val="007F68DA"/>
    <w:rsid w:val="007F6BBB"/>
    <w:rsid w:val="007F6C4C"/>
    <w:rsid w:val="007F799E"/>
    <w:rsid w:val="007F7B8F"/>
    <w:rsid w:val="008004E7"/>
    <w:rsid w:val="00800F3A"/>
    <w:rsid w:val="00801104"/>
    <w:rsid w:val="0080276C"/>
    <w:rsid w:val="008029EB"/>
    <w:rsid w:val="00804544"/>
    <w:rsid w:val="00805952"/>
    <w:rsid w:val="008060C8"/>
    <w:rsid w:val="008061E5"/>
    <w:rsid w:val="008065BC"/>
    <w:rsid w:val="0080776B"/>
    <w:rsid w:val="0081009B"/>
    <w:rsid w:val="008100A4"/>
    <w:rsid w:val="0081019D"/>
    <w:rsid w:val="00810F5C"/>
    <w:rsid w:val="008123C1"/>
    <w:rsid w:val="00812723"/>
    <w:rsid w:val="00812EE9"/>
    <w:rsid w:val="008134A0"/>
    <w:rsid w:val="008135F7"/>
    <w:rsid w:val="00813AD2"/>
    <w:rsid w:val="00814A6A"/>
    <w:rsid w:val="00814DF0"/>
    <w:rsid w:val="00814E64"/>
    <w:rsid w:val="00814ED4"/>
    <w:rsid w:val="008152E3"/>
    <w:rsid w:val="0081557C"/>
    <w:rsid w:val="008159B1"/>
    <w:rsid w:val="00815F60"/>
    <w:rsid w:val="0081631E"/>
    <w:rsid w:val="00816DF6"/>
    <w:rsid w:val="00817184"/>
    <w:rsid w:val="00820282"/>
    <w:rsid w:val="00820364"/>
    <w:rsid w:val="00820897"/>
    <w:rsid w:val="008210F1"/>
    <w:rsid w:val="0082117F"/>
    <w:rsid w:val="008226AA"/>
    <w:rsid w:val="00822CD8"/>
    <w:rsid w:val="00823380"/>
    <w:rsid w:val="00823F4B"/>
    <w:rsid w:val="008242B6"/>
    <w:rsid w:val="0082439B"/>
    <w:rsid w:val="00824B08"/>
    <w:rsid w:val="00824FD7"/>
    <w:rsid w:val="00825001"/>
    <w:rsid w:val="00825538"/>
    <w:rsid w:val="00825958"/>
    <w:rsid w:val="00825C17"/>
    <w:rsid w:val="00826005"/>
    <w:rsid w:val="0082607F"/>
    <w:rsid w:val="0082619C"/>
    <w:rsid w:val="00826C1F"/>
    <w:rsid w:val="00830C6E"/>
    <w:rsid w:val="00830F21"/>
    <w:rsid w:val="00831A0D"/>
    <w:rsid w:val="00831B56"/>
    <w:rsid w:val="00831E69"/>
    <w:rsid w:val="00832708"/>
    <w:rsid w:val="00832B0E"/>
    <w:rsid w:val="008347F8"/>
    <w:rsid w:val="00834EA7"/>
    <w:rsid w:val="00835712"/>
    <w:rsid w:val="00835D24"/>
    <w:rsid w:val="00835D64"/>
    <w:rsid w:val="00835DC7"/>
    <w:rsid w:val="00836AD2"/>
    <w:rsid w:val="00836AD8"/>
    <w:rsid w:val="00836FEB"/>
    <w:rsid w:val="00837321"/>
    <w:rsid w:val="008375CC"/>
    <w:rsid w:val="00837D74"/>
    <w:rsid w:val="00840035"/>
    <w:rsid w:val="0084030B"/>
    <w:rsid w:val="0084033D"/>
    <w:rsid w:val="008405DE"/>
    <w:rsid w:val="008415CC"/>
    <w:rsid w:val="00841E0F"/>
    <w:rsid w:val="00841FEF"/>
    <w:rsid w:val="008420ED"/>
    <w:rsid w:val="00842598"/>
    <w:rsid w:val="00842862"/>
    <w:rsid w:val="00842DCC"/>
    <w:rsid w:val="008438CC"/>
    <w:rsid w:val="00844563"/>
    <w:rsid w:val="00845199"/>
    <w:rsid w:val="00845465"/>
    <w:rsid w:val="0084569B"/>
    <w:rsid w:val="00845BF1"/>
    <w:rsid w:val="00845E58"/>
    <w:rsid w:val="00846EBA"/>
    <w:rsid w:val="00846F35"/>
    <w:rsid w:val="00847422"/>
    <w:rsid w:val="0084755D"/>
    <w:rsid w:val="00847858"/>
    <w:rsid w:val="00847A49"/>
    <w:rsid w:val="00847BB3"/>
    <w:rsid w:val="00847BDB"/>
    <w:rsid w:val="00847DFE"/>
    <w:rsid w:val="0085010A"/>
    <w:rsid w:val="0085103F"/>
    <w:rsid w:val="00851111"/>
    <w:rsid w:val="00851611"/>
    <w:rsid w:val="0085162D"/>
    <w:rsid w:val="00852231"/>
    <w:rsid w:val="008525CF"/>
    <w:rsid w:val="008528BA"/>
    <w:rsid w:val="00852DB2"/>
    <w:rsid w:val="008530A7"/>
    <w:rsid w:val="00853A73"/>
    <w:rsid w:val="008542CC"/>
    <w:rsid w:val="00854465"/>
    <w:rsid w:val="008546FD"/>
    <w:rsid w:val="00855128"/>
    <w:rsid w:val="008555CA"/>
    <w:rsid w:val="008557FD"/>
    <w:rsid w:val="00855A24"/>
    <w:rsid w:val="008562C5"/>
    <w:rsid w:val="00856954"/>
    <w:rsid w:val="0085774E"/>
    <w:rsid w:val="008605C5"/>
    <w:rsid w:val="00860973"/>
    <w:rsid w:val="00860B77"/>
    <w:rsid w:val="0086124E"/>
    <w:rsid w:val="0086183E"/>
    <w:rsid w:val="00861F9A"/>
    <w:rsid w:val="008625A6"/>
    <w:rsid w:val="00863127"/>
    <w:rsid w:val="00863378"/>
    <w:rsid w:val="00863D20"/>
    <w:rsid w:val="00864188"/>
    <w:rsid w:val="008644ED"/>
    <w:rsid w:val="008648B5"/>
    <w:rsid w:val="00864EE2"/>
    <w:rsid w:val="008652C0"/>
    <w:rsid w:val="0086641A"/>
    <w:rsid w:val="00866494"/>
    <w:rsid w:val="00867256"/>
    <w:rsid w:val="00867F68"/>
    <w:rsid w:val="00870103"/>
    <w:rsid w:val="00870A33"/>
    <w:rsid w:val="00871288"/>
    <w:rsid w:val="0087157B"/>
    <w:rsid w:val="00872BEB"/>
    <w:rsid w:val="00872DE9"/>
    <w:rsid w:val="0087335F"/>
    <w:rsid w:val="008737D3"/>
    <w:rsid w:val="00873B6A"/>
    <w:rsid w:val="00873CD2"/>
    <w:rsid w:val="0087613E"/>
    <w:rsid w:val="00877647"/>
    <w:rsid w:val="008779B9"/>
    <w:rsid w:val="00877A5A"/>
    <w:rsid w:val="00877CBF"/>
    <w:rsid w:val="00877E4A"/>
    <w:rsid w:val="00880463"/>
    <w:rsid w:val="008808FD"/>
    <w:rsid w:val="00880E11"/>
    <w:rsid w:val="00881375"/>
    <w:rsid w:val="0088156D"/>
    <w:rsid w:val="0088223A"/>
    <w:rsid w:val="008826F4"/>
    <w:rsid w:val="00882D53"/>
    <w:rsid w:val="00883437"/>
    <w:rsid w:val="008834AA"/>
    <w:rsid w:val="008834C5"/>
    <w:rsid w:val="008834E4"/>
    <w:rsid w:val="00883A4E"/>
    <w:rsid w:val="00883C24"/>
    <w:rsid w:val="00884CA6"/>
    <w:rsid w:val="00884F22"/>
    <w:rsid w:val="008853F8"/>
    <w:rsid w:val="008857FF"/>
    <w:rsid w:val="00885F8A"/>
    <w:rsid w:val="00886409"/>
    <w:rsid w:val="00886D30"/>
    <w:rsid w:val="008871AF"/>
    <w:rsid w:val="008878CA"/>
    <w:rsid w:val="00887F1F"/>
    <w:rsid w:val="0089034B"/>
    <w:rsid w:val="00892936"/>
    <w:rsid w:val="008931CB"/>
    <w:rsid w:val="00893AF6"/>
    <w:rsid w:val="00893BCA"/>
    <w:rsid w:val="0089407C"/>
    <w:rsid w:val="00894C14"/>
    <w:rsid w:val="00894F89"/>
    <w:rsid w:val="008953BD"/>
    <w:rsid w:val="0089545F"/>
    <w:rsid w:val="0089642F"/>
    <w:rsid w:val="00896642"/>
    <w:rsid w:val="00896B17"/>
    <w:rsid w:val="008977F7"/>
    <w:rsid w:val="00897992"/>
    <w:rsid w:val="00897F9F"/>
    <w:rsid w:val="008A001F"/>
    <w:rsid w:val="008A04F4"/>
    <w:rsid w:val="008A0EA4"/>
    <w:rsid w:val="008A11D1"/>
    <w:rsid w:val="008A17D9"/>
    <w:rsid w:val="008A1AAE"/>
    <w:rsid w:val="008A2728"/>
    <w:rsid w:val="008A3291"/>
    <w:rsid w:val="008A3F54"/>
    <w:rsid w:val="008A4628"/>
    <w:rsid w:val="008A5859"/>
    <w:rsid w:val="008A6350"/>
    <w:rsid w:val="008A65FF"/>
    <w:rsid w:val="008A6A29"/>
    <w:rsid w:val="008A72E9"/>
    <w:rsid w:val="008A74CB"/>
    <w:rsid w:val="008A7FE6"/>
    <w:rsid w:val="008B0447"/>
    <w:rsid w:val="008B21AF"/>
    <w:rsid w:val="008B2581"/>
    <w:rsid w:val="008B285F"/>
    <w:rsid w:val="008B3107"/>
    <w:rsid w:val="008B47CB"/>
    <w:rsid w:val="008B4C7F"/>
    <w:rsid w:val="008B4E02"/>
    <w:rsid w:val="008B4EF3"/>
    <w:rsid w:val="008B5391"/>
    <w:rsid w:val="008B5D4A"/>
    <w:rsid w:val="008B6745"/>
    <w:rsid w:val="008B6A6C"/>
    <w:rsid w:val="008B7076"/>
    <w:rsid w:val="008B74E8"/>
    <w:rsid w:val="008B7F55"/>
    <w:rsid w:val="008C159F"/>
    <w:rsid w:val="008C15BB"/>
    <w:rsid w:val="008C28E5"/>
    <w:rsid w:val="008C358A"/>
    <w:rsid w:val="008C3B96"/>
    <w:rsid w:val="008C4404"/>
    <w:rsid w:val="008C4E5F"/>
    <w:rsid w:val="008C5561"/>
    <w:rsid w:val="008C5777"/>
    <w:rsid w:val="008C6C82"/>
    <w:rsid w:val="008C711B"/>
    <w:rsid w:val="008C7206"/>
    <w:rsid w:val="008C7BAC"/>
    <w:rsid w:val="008C7C03"/>
    <w:rsid w:val="008D04AB"/>
    <w:rsid w:val="008D0A0A"/>
    <w:rsid w:val="008D15F7"/>
    <w:rsid w:val="008D1BCB"/>
    <w:rsid w:val="008D1FDE"/>
    <w:rsid w:val="008D22E7"/>
    <w:rsid w:val="008D27AC"/>
    <w:rsid w:val="008D351D"/>
    <w:rsid w:val="008D3961"/>
    <w:rsid w:val="008D3E67"/>
    <w:rsid w:val="008D4763"/>
    <w:rsid w:val="008D51AD"/>
    <w:rsid w:val="008D5D75"/>
    <w:rsid w:val="008D694E"/>
    <w:rsid w:val="008D6BB1"/>
    <w:rsid w:val="008D77DE"/>
    <w:rsid w:val="008D7BCB"/>
    <w:rsid w:val="008D7C8E"/>
    <w:rsid w:val="008E021C"/>
    <w:rsid w:val="008E09C0"/>
    <w:rsid w:val="008E0CA1"/>
    <w:rsid w:val="008E0EEB"/>
    <w:rsid w:val="008E1C45"/>
    <w:rsid w:val="008E1F13"/>
    <w:rsid w:val="008E242E"/>
    <w:rsid w:val="008E26B7"/>
    <w:rsid w:val="008E36A1"/>
    <w:rsid w:val="008E42C4"/>
    <w:rsid w:val="008E43C0"/>
    <w:rsid w:val="008E5827"/>
    <w:rsid w:val="008E5B4A"/>
    <w:rsid w:val="008E5DFE"/>
    <w:rsid w:val="008E647B"/>
    <w:rsid w:val="008E6504"/>
    <w:rsid w:val="008E6C2C"/>
    <w:rsid w:val="008E713A"/>
    <w:rsid w:val="008E7B61"/>
    <w:rsid w:val="008E7F18"/>
    <w:rsid w:val="008F0158"/>
    <w:rsid w:val="008F15B2"/>
    <w:rsid w:val="008F1911"/>
    <w:rsid w:val="008F3537"/>
    <w:rsid w:val="008F3746"/>
    <w:rsid w:val="008F3AE2"/>
    <w:rsid w:val="008F41F4"/>
    <w:rsid w:val="008F4AB4"/>
    <w:rsid w:val="008F4B74"/>
    <w:rsid w:val="008F4CE5"/>
    <w:rsid w:val="008F4F3D"/>
    <w:rsid w:val="008F6221"/>
    <w:rsid w:val="008F67DA"/>
    <w:rsid w:val="008F6D0A"/>
    <w:rsid w:val="008F6F2A"/>
    <w:rsid w:val="008F722B"/>
    <w:rsid w:val="008F7293"/>
    <w:rsid w:val="008F777B"/>
    <w:rsid w:val="008F77AD"/>
    <w:rsid w:val="008F7B70"/>
    <w:rsid w:val="008F7CCE"/>
    <w:rsid w:val="0090023D"/>
    <w:rsid w:val="009009F2"/>
    <w:rsid w:val="0090173C"/>
    <w:rsid w:val="00901988"/>
    <w:rsid w:val="00901E07"/>
    <w:rsid w:val="009020CC"/>
    <w:rsid w:val="009031C4"/>
    <w:rsid w:val="00903354"/>
    <w:rsid w:val="00903D4A"/>
    <w:rsid w:val="00904E4C"/>
    <w:rsid w:val="009064E2"/>
    <w:rsid w:val="00906CB4"/>
    <w:rsid w:val="00906E78"/>
    <w:rsid w:val="009077C7"/>
    <w:rsid w:val="00907A92"/>
    <w:rsid w:val="0091069D"/>
    <w:rsid w:val="0091220E"/>
    <w:rsid w:val="00912917"/>
    <w:rsid w:val="0091393E"/>
    <w:rsid w:val="0091409C"/>
    <w:rsid w:val="00914636"/>
    <w:rsid w:val="0091465A"/>
    <w:rsid w:val="0091491C"/>
    <w:rsid w:val="0091500B"/>
    <w:rsid w:val="00915B42"/>
    <w:rsid w:val="00916346"/>
    <w:rsid w:val="009166B9"/>
    <w:rsid w:val="00916783"/>
    <w:rsid w:val="0091685D"/>
    <w:rsid w:val="00916D70"/>
    <w:rsid w:val="00917869"/>
    <w:rsid w:val="009178A5"/>
    <w:rsid w:val="00917985"/>
    <w:rsid w:val="009179DA"/>
    <w:rsid w:val="00917D3E"/>
    <w:rsid w:val="00917D44"/>
    <w:rsid w:val="00917EF3"/>
    <w:rsid w:val="00920216"/>
    <w:rsid w:val="00920463"/>
    <w:rsid w:val="00920981"/>
    <w:rsid w:val="00920B90"/>
    <w:rsid w:val="009212BB"/>
    <w:rsid w:val="00921A64"/>
    <w:rsid w:val="009231E5"/>
    <w:rsid w:val="009238C7"/>
    <w:rsid w:val="009238E6"/>
    <w:rsid w:val="00923D68"/>
    <w:rsid w:val="00923DBF"/>
    <w:rsid w:val="009243D4"/>
    <w:rsid w:val="009243E4"/>
    <w:rsid w:val="009245CA"/>
    <w:rsid w:val="0092489B"/>
    <w:rsid w:val="0092581C"/>
    <w:rsid w:val="009258FE"/>
    <w:rsid w:val="00926908"/>
    <w:rsid w:val="00926E4D"/>
    <w:rsid w:val="009278C1"/>
    <w:rsid w:val="00927994"/>
    <w:rsid w:val="00927DC3"/>
    <w:rsid w:val="00930D8F"/>
    <w:rsid w:val="00930E2B"/>
    <w:rsid w:val="0093124F"/>
    <w:rsid w:val="00931A11"/>
    <w:rsid w:val="00931AD6"/>
    <w:rsid w:val="00932E4F"/>
    <w:rsid w:val="00932FA6"/>
    <w:rsid w:val="0093352D"/>
    <w:rsid w:val="00934F81"/>
    <w:rsid w:val="00935988"/>
    <w:rsid w:val="00935D3A"/>
    <w:rsid w:val="00935E81"/>
    <w:rsid w:val="009363E8"/>
    <w:rsid w:val="00936BAC"/>
    <w:rsid w:val="00937242"/>
    <w:rsid w:val="009372BC"/>
    <w:rsid w:val="009376FF"/>
    <w:rsid w:val="00937887"/>
    <w:rsid w:val="009379BB"/>
    <w:rsid w:val="00937F8F"/>
    <w:rsid w:val="00940185"/>
    <w:rsid w:val="00940536"/>
    <w:rsid w:val="0094070B"/>
    <w:rsid w:val="00940BCD"/>
    <w:rsid w:val="00941279"/>
    <w:rsid w:val="00941658"/>
    <w:rsid w:val="00941ACC"/>
    <w:rsid w:val="00941D3C"/>
    <w:rsid w:val="00942965"/>
    <w:rsid w:val="00943611"/>
    <w:rsid w:val="0094398A"/>
    <w:rsid w:val="00943B48"/>
    <w:rsid w:val="009441CE"/>
    <w:rsid w:val="0094463D"/>
    <w:rsid w:val="009446B6"/>
    <w:rsid w:val="00945397"/>
    <w:rsid w:val="00945B9E"/>
    <w:rsid w:val="009462D5"/>
    <w:rsid w:val="00950513"/>
    <w:rsid w:val="00950FA8"/>
    <w:rsid w:val="009511CB"/>
    <w:rsid w:val="00951D1D"/>
    <w:rsid w:val="009535F3"/>
    <w:rsid w:val="009540CF"/>
    <w:rsid w:val="009543EB"/>
    <w:rsid w:val="00954527"/>
    <w:rsid w:val="0095456C"/>
    <w:rsid w:val="00954570"/>
    <w:rsid w:val="009547B3"/>
    <w:rsid w:val="00954C93"/>
    <w:rsid w:val="00955AEB"/>
    <w:rsid w:val="00955C6F"/>
    <w:rsid w:val="00955CC6"/>
    <w:rsid w:val="00955FF0"/>
    <w:rsid w:val="0095665E"/>
    <w:rsid w:val="00956905"/>
    <w:rsid w:val="00960748"/>
    <w:rsid w:val="009614C6"/>
    <w:rsid w:val="009619D9"/>
    <w:rsid w:val="009619F0"/>
    <w:rsid w:val="00961DB9"/>
    <w:rsid w:val="00962BFB"/>
    <w:rsid w:val="00962D2B"/>
    <w:rsid w:val="00962E1C"/>
    <w:rsid w:val="00962F1B"/>
    <w:rsid w:val="0096349D"/>
    <w:rsid w:val="009634E4"/>
    <w:rsid w:val="009647A0"/>
    <w:rsid w:val="00964954"/>
    <w:rsid w:val="00964DCA"/>
    <w:rsid w:val="00965D34"/>
    <w:rsid w:val="00966151"/>
    <w:rsid w:val="009662DA"/>
    <w:rsid w:val="00966A2D"/>
    <w:rsid w:val="00966ABD"/>
    <w:rsid w:val="00966DEC"/>
    <w:rsid w:val="00966E2B"/>
    <w:rsid w:val="00966FC9"/>
    <w:rsid w:val="00967193"/>
    <w:rsid w:val="009672BE"/>
    <w:rsid w:val="00967424"/>
    <w:rsid w:val="0096764C"/>
    <w:rsid w:val="00967ED8"/>
    <w:rsid w:val="00970243"/>
    <w:rsid w:val="00970F7E"/>
    <w:rsid w:val="0097151C"/>
    <w:rsid w:val="00973197"/>
    <w:rsid w:val="0097368B"/>
    <w:rsid w:val="00973F29"/>
    <w:rsid w:val="009750EF"/>
    <w:rsid w:val="00975222"/>
    <w:rsid w:val="0097526E"/>
    <w:rsid w:val="00975DF7"/>
    <w:rsid w:val="00975F49"/>
    <w:rsid w:val="009761B8"/>
    <w:rsid w:val="0097673B"/>
    <w:rsid w:val="00976FD9"/>
    <w:rsid w:val="0097744D"/>
    <w:rsid w:val="009778CC"/>
    <w:rsid w:val="00977E25"/>
    <w:rsid w:val="00980652"/>
    <w:rsid w:val="00982810"/>
    <w:rsid w:val="00982C66"/>
    <w:rsid w:val="009831F9"/>
    <w:rsid w:val="009832C1"/>
    <w:rsid w:val="0098426B"/>
    <w:rsid w:val="009843D0"/>
    <w:rsid w:val="00984CC7"/>
    <w:rsid w:val="00984F4F"/>
    <w:rsid w:val="0098527C"/>
    <w:rsid w:val="009856AC"/>
    <w:rsid w:val="00985B58"/>
    <w:rsid w:val="00986DFF"/>
    <w:rsid w:val="009871CF"/>
    <w:rsid w:val="00987602"/>
    <w:rsid w:val="00987C7D"/>
    <w:rsid w:val="00990369"/>
    <w:rsid w:val="00990380"/>
    <w:rsid w:val="00990464"/>
    <w:rsid w:val="00991A5B"/>
    <w:rsid w:val="009921DB"/>
    <w:rsid w:val="00993015"/>
    <w:rsid w:val="009933F1"/>
    <w:rsid w:val="00993C25"/>
    <w:rsid w:val="009940EF"/>
    <w:rsid w:val="00994A8D"/>
    <w:rsid w:val="00994D06"/>
    <w:rsid w:val="00994E5C"/>
    <w:rsid w:val="00995517"/>
    <w:rsid w:val="00995C52"/>
    <w:rsid w:val="00996253"/>
    <w:rsid w:val="00996603"/>
    <w:rsid w:val="0099718D"/>
    <w:rsid w:val="00997AD3"/>
    <w:rsid w:val="00997CF0"/>
    <w:rsid w:val="009A0790"/>
    <w:rsid w:val="009A0B09"/>
    <w:rsid w:val="009A0BBC"/>
    <w:rsid w:val="009A0C5A"/>
    <w:rsid w:val="009A0E4F"/>
    <w:rsid w:val="009A118B"/>
    <w:rsid w:val="009A18D3"/>
    <w:rsid w:val="009A1A40"/>
    <w:rsid w:val="009A1ABC"/>
    <w:rsid w:val="009A1B3B"/>
    <w:rsid w:val="009A21AE"/>
    <w:rsid w:val="009A2D67"/>
    <w:rsid w:val="009A2EB5"/>
    <w:rsid w:val="009A30C2"/>
    <w:rsid w:val="009A3176"/>
    <w:rsid w:val="009A34A5"/>
    <w:rsid w:val="009A3601"/>
    <w:rsid w:val="009A3975"/>
    <w:rsid w:val="009A51E4"/>
    <w:rsid w:val="009A546E"/>
    <w:rsid w:val="009A5AFD"/>
    <w:rsid w:val="009A6EFD"/>
    <w:rsid w:val="009A6FA5"/>
    <w:rsid w:val="009A6FC4"/>
    <w:rsid w:val="009B1473"/>
    <w:rsid w:val="009B1B2D"/>
    <w:rsid w:val="009B1EFC"/>
    <w:rsid w:val="009B354E"/>
    <w:rsid w:val="009B3844"/>
    <w:rsid w:val="009B39DC"/>
    <w:rsid w:val="009B43D9"/>
    <w:rsid w:val="009B43FC"/>
    <w:rsid w:val="009B4F25"/>
    <w:rsid w:val="009B50E4"/>
    <w:rsid w:val="009B5452"/>
    <w:rsid w:val="009B5802"/>
    <w:rsid w:val="009B60F3"/>
    <w:rsid w:val="009B61C2"/>
    <w:rsid w:val="009B61E7"/>
    <w:rsid w:val="009B6508"/>
    <w:rsid w:val="009B6620"/>
    <w:rsid w:val="009B7390"/>
    <w:rsid w:val="009B7D31"/>
    <w:rsid w:val="009C070E"/>
    <w:rsid w:val="009C0B8C"/>
    <w:rsid w:val="009C0FFC"/>
    <w:rsid w:val="009C1451"/>
    <w:rsid w:val="009C1511"/>
    <w:rsid w:val="009C2D29"/>
    <w:rsid w:val="009C2F67"/>
    <w:rsid w:val="009C45F0"/>
    <w:rsid w:val="009C50EF"/>
    <w:rsid w:val="009C5742"/>
    <w:rsid w:val="009C6310"/>
    <w:rsid w:val="009C63DF"/>
    <w:rsid w:val="009C6E72"/>
    <w:rsid w:val="009C7A5F"/>
    <w:rsid w:val="009C7E5F"/>
    <w:rsid w:val="009D046C"/>
    <w:rsid w:val="009D184F"/>
    <w:rsid w:val="009D29F4"/>
    <w:rsid w:val="009D2A5A"/>
    <w:rsid w:val="009D31A0"/>
    <w:rsid w:val="009D3C3F"/>
    <w:rsid w:val="009D44B7"/>
    <w:rsid w:val="009D4D67"/>
    <w:rsid w:val="009D4DB4"/>
    <w:rsid w:val="009D5E9C"/>
    <w:rsid w:val="009D60EA"/>
    <w:rsid w:val="009D635B"/>
    <w:rsid w:val="009D6430"/>
    <w:rsid w:val="009D66DC"/>
    <w:rsid w:val="009D7265"/>
    <w:rsid w:val="009D7641"/>
    <w:rsid w:val="009D77C3"/>
    <w:rsid w:val="009D7F29"/>
    <w:rsid w:val="009D7F6F"/>
    <w:rsid w:val="009E0393"/>
    <w:rsid w:val="009E07D3"/>
    <w:rsid w:val="009E139E"/>
    <w:rsid w:val="009E2332"/>
    <w:rsid w:val="009E2480"/>
    <w:rsid w:val="009E24E9"/>
    <w:rsid w:val="009E34B5"/>
    <w:rsid w:val="009E3AA6"/>
    <w:rsid w:val="009E3DE7"/>
    <w:rsid w:val="009E5816"/>
    <w:rsid w:val="009E5F8E"/>
    <w:rsid w:val="009E6999"/>
    <w:rsid w:val="009E6A7A"/>
    <w:rsid w:val="009E751B"/>
    <w:rsid w:val="009F01B8"/>
    <w:rsid w:val="009F05C3"/>
    <w:rsid w:val="009F06F2"/>
    <w:rsid w:val="009F0A3E"/>
    <w:rsid w:val="009F0F49"/>
    <w:rsid w:val="009F0F8F"/>
    <w:rsid w:val="009F12FE"/>
    <w:rsid w:val="009F142B"/>
    <w:rsid w:val="009F19BA"/>
    <w:rsid w:val="009F2395"/>
    <w:rsid w:val="009F3E81"/>
    <w:rsid w:val="009F594F"/>
    <w:rsid w:val="009F635E"/>
    <w:rsid w:val="009F7057"/>
    <w:rsid w:val="009F732C"/>
    <w:rsid w:val="009F74BC"/>
    <w:rsid w:val="009F7A26"/>
    <w:rsid w:val="00A0021A"/>
    <w:rsid w:val="00A00788"/>
    <w:rsid w:val="00A013F5"/>
    <w:rsid w:val="00A01A1E"/>
    <w:rsid w:val="00A01AC6"/>
    <w:rsid w:val="00A02C5D"/>
    <w:rsid w:val="00A02ECC"/>
    <w:rsid w:val="00A03F4B"/>
    <w:rsid w:val="00A04698"/>
    <w:rsid w:val="00A04B60"/>
    <w:rsid w:val="00A04F3D"/>
    <w:rsid w:val="00A052F1"/>
    <w:rsid w:val="00A0635A"/>
    <w:rsid w:val="00A067D6"/>
    <w:rsid w:val="00A07BC5"/>
    <w:rsid w:val="00A10778"/>
    <w:rsid w:val="00A10F7D"/>
    <w:rsid w:val="00A110FC"/>
    <w:rsid w:val="00A1132B"/>
    <w:rsid w:val="00A12571"/>
    <w:rsid w:val="00A1260B"/>
    <w:rsid w:val="00A128FB"/>
    <w:rsid w:val="00A13C1B"/>
    <w:rsid w:val="00A13E36"/>
    <w:rsid w:val="00A140D3"/>
    <w:rsid w:val="00A1446B"/>
    <w:rsid w:val="00A14A2C"/>
    <w:rsid w:val="00A14B2B"/>
    <w:rsid w:val="00A1603C"/>
    <w:rsid w:val="00A167F2"/>
    <w:rsid w:val="00A17886"/>
    <w:rsid w:val="00A17A75"/>
    <w:rsid w:val="00A17CCC"/>
    <w:rsid w:val="00A17EFE"/>
    <w:rsid w:val="00A208D4"/>
    <w:rsid w:val="00A20926"/>
    <w:rsid w:val="00A20C78"/>
    <w:rsid w:val="00A224F7"/>
    <w:rsid w:val="00A2262A"/>
    <w:rsid w:val="00A22CBC"/>
    <w:rsid w:val="00A22DCE"/>
    <w:rsid w:val="00A2312E"/>
    <w:rsid w:val="00A23360"/>
    <w:rsid w:val="00A24323"/>
    <w:rsid w:val="00A248D9"/>
    <w:rsid w:val="00A248EC"/>
    <w:rsid w:val="00A2512C"/>
    <w:rsid w:val="00A2515B"/>
    <w:rsid w:val="00A252D0"/>
    <w:rsid w:val="00A25377"/>
    <w:rsid w:val="00A2588E"/>
    <w:rsid w:val="00A26346"/>
    <w:rsid w:val="00A26468"/>
    <w:rsid w:val="00A26845"/>
    <w:rsid w:val="00A26A3B"/>
    <w:rsid w:val="00A26EDF"/>
    <w:rsid w:val="00A27445"/>
    <w:rsid w:val="00A27903"/>
    <w:rsid w:val="00A27A3D"/>
    <w:rsid w:val="00A30820"/>
    <w:rsid w:val="00A321E5"/>
    <w:rsid w:val="00A33265"/>
    <w:rsid w:val="00A34094"/>
    <w:rsid w:val="00A34789"/>
    <w:rsid w:val="00A3630E"/>
    <w:rsid w:val="00A365EB"/>
    <w:rsid w:val="00A37046"/>
    <w:rsid w:val="00A37BB8"/>
    <w:rsid w:val="00A408D4"/>
    <w:rsid w:val="00A41E51"/>
    <w:rsid w:val="00A41FF8"/>
    <w:rsid w:val="00A42551"/>
    <w:rsid w:val="00A42D87"/>
    <w:rsid w:val="00A43089"/>
    <w:rsid w:val="00A43B74"/>
    <w:rsid w:val="00A440B3"/>
    <w:rsid w:val="00A44675"/>
    <w:rsid w:val="00A44BD3"/>
    <w:rsid w:val="00A44D27"/>
    <w:rsid w:val="00A4521D"/>
    <w:rsid w:val="00A4524D"/>
    <w:rsid w:val="00A45DDF"/>
    <w:rsid w:val="00A46D6F"/>
    <w:rsid w:val="00A4710E"/>
    <w:rsid w:val="00A47AC2"/>
    <w:rsid w:val="00A51F0A"/>
    <w:rsid w:val="00A5217A"/>
    <w:rsid w:val="00A523E9"/>
    <w:rsid w:val="00A532DF"/>
    <w:rsid w:val="00A5393E"/>
    <w:rsid w:val="00A54251"/>
    <w:rsid w:val="00A54BB5"/>
    <w:rsid w:val="00A54C26"/>
    <w:rsid w:val="00A54EF2"/>
    <w:rsid w:val="00A551C1"/>
    <w:rsid w:val="00A55D48"/>
    <w:rsid w:val="00A55E0B"/>
    <w:rsid w:val="00A56344"/>
    <w:rsid w:val="00A566F8"/>
    <w:rsid w:val="00A5677D"/>
    <w:rsid w:val="00A567D7"/>
    <w:rsid w:val="00A56EC1"/>
    <w:rsid w:val="00A57BEB"/>
    <w:rsid w:val="00A60A0D"/>
    <w:rsid w:val="00A60CE4"/>
    <w:rsid w:val="00A61053"/>
    <w:rsid w:val="00A613FD"/>
    <w:rsid w:val="00A6166F"/>
    <w:rsid w:val="00A61673"/>
    <w:rsid w:val="00A6333C"/>
    <w:rsid w:val="00A63607"/>
    <w:rsid w:val="00A63930"/>
    <w:rsid w:val="00A64926"/>
    <w:rsid w:val="00A64F88"/>
    <w:rsid w:val="00A650F8"/>
    <w:rsid w:val="00A65742"/>
    <w:rsid w:val="00A66270"/>
    <w:rsid w:val="00A665CF"/>
    <w:rsid w:val="00A66AB0"/>
    <w:rsid w:val="00A670A6"/>
    <w:rsid w:val="00A67CA7"/>
    <w:rsid w:val="00A67CFA"/>
    <w:rsid w:val="00A70030"/>
    <w:rsid w:val="00A71057"/>
    <w:rsid w:val="00A71597"/>
    <w:rsid w:val="00A7180E"/>
    <w:rsid w:val="00A71C7A"/>
    <w:rsid w:val="00A71EFF"/>
    <w:rsid w:val="00A721FD"/>
    <w:rsid w:val="00A727CA"/>
    <w:rsid w:val="00A72938"/>
    <w:rsid w:val="00A72BAA"/>
    <w:rsid w:val="00A73012"/>
    <w:rsid w:val="00A73558"/>
    <w:rsid w:val="00A73989"/>
    <w:rsid w:val="00A74398"/>
    <w:rsid w:val="00A74645"/>
    <w:rsid w:val="00A74E00"/>
    <w:rsid w:val="00A75311"/>
    <w:rsid w:val="00A75C40"/>
    <w:rsid w:val="00A77059"/>
    <w:rsid w:val="00A7752F"/>
    <w:rsid w:val="00A77CE6"/>
    <w:rsid w:val="00A77D27"/>
    <w:rsid w:val="00A77E3E"/>
    <w:rsid w:val="00A81C8C"/>
    <w:rsid w:val="00A8330D"/>
    <w:rsid w:val="00A83319"/>
    <w:rsid w:val="00A8424B"/>
    <w:rsid w:val="00A848A6"/>
    <w:rsid w:val="00A84CCE"/>
    <w:rsid w:val="00A85881"/>
    <w:rsid w:val="00A85A3E"/>
    <w:rsid w:val="00A85C35"/>
    <w:rsid w:val="00A875CA"/>
    <w:rsid w:val="00A9049E"/>
    <w:rsid w:val="00A90900"/>
    <w:rsid w:val="00A90E2F"/>
    <w:rsid w:val="00A91493"/>
    <w:rsid w:val="00A91788"/>
    <w:rsid w:val="00A917B7"/>
    <w:rsid w:val="00A917B9"/>
    <w:rsid w:val="00A9198A"/>
    <w:rsid w:val="00A91C6A"/>
    <w:rsid w:val="00A92061"/>
    <w:rsid w:val="00A92173"/>
    <w:rsid w:val="00A939E0"/>
    <w:rsid w:val="00A93DB9"/>
    <w:rsid w:val="00A94249"/>
    <w:rsid w:val="00A94377"/>
    <w:rsid w:val="00A94BC9"/>
    <w:rsid w:val="00A959BC"/>
    <w:rsid w:val="00A95C8D"/>
    <w:rsid w:val="00A968DA"/>
    <w:rsid w:val="00A969E9"/>
    <w:rsid w:val="00A974C3"/>
    <w:rsid w:val="00A97514"/>
    <w:rsid w:val="00A97F2E"/>
    <w:rsid w:val="00AA0221"/>
    <w:rsid w:val="00AA0583"/>
    <w:rsid w:val="00AA0E3B"/>
    <w:rsid w:val="00AA12CA"/>
    <w:rsid w:val="00AA12CC"/>
    <w:rsid w:val="00AA15CB"/>
    <w:rsid w:val="00AA1B4D"/>
    <w:rsid w:val="00AA22B1"/>
    <w:rsid w:val="00AA297E"/>
    <w:rsid w:val="00AA2BAE"/>
    <w:rsid w:val="00AA3749"/>
    <w:rsid w:val="00AA3C60"/>
    <w:rsid w:val="00AA45AC"/>
    <w:rsid w:val="00AA460C"/>
    <w:rsid w:val="00AA4A47"/>
    <w:rsid w:val="00AA5243"/>
    <w:rsid w:val="00AA5516"/>
    <w:rsid w:val="00AA61AB"/>
    <w:rsid w:val="00AA7086"/>
    <w:rsid w:val="00AB0395"/>
    <w:rsid w:val="00AB139E"/>
    <w:rsid w:val="00AB1E1F"/>
    <w:rsid w:val="00AB1E68"/>
    <w:rsid w:val="00AB1F73"/>
    <w:rsid w:val="00AB2FF4"/>
    <w:rsid w:val="00AB357B"/>
    <w:rsid w:val="00AB3B20"/>
    <w:rsid w:val="00AB3E6B"/>
    <w:rsid w:val="00AB57D8"/>
    <w:rsid w:val="00AB5F9C"/>
    <w:rsid w:val="00AB625F"/>
    <w:rsid w:val="00AB6B1F"/>
    <w:rsid w:val="00AB6BFE"/>
    <w:rsid w:val="00AB702D"/>
    <w:rsid w:val="00AB7F8D"/>
    <w:rsid w:val="00AC0203"/>
    <w:rsid w:val="00AC0469"/>
    <w:rsid w:val="00AC04F0"/>
    <w:rsid w:val="00AC0A21"/>
    <w:rsid w:val="00AC0BD8"/>
    <w:rsid w:val="00AC110E"/>
    <w:rsid w:val="00AC1AD6"/>
    <w:rsid w:val="00AC1B2E"/>
    <w:rsid w:val="00AC250F"/>
    <w:rsid w:val="00AC25BD"/>
    <w:rsid w:val="00AC377F"/>
    <w:rsid w:val="00AC3839"/>
    <w:rsid w:val="00AC3B1C"/>
    <w:rsid w:val="00AC3DFF"/>
    <w:rsid w:val="00AC41C6"/>
    <w:rsid w:val="00AC453D"/>
    <w:rsid w:val="00AC464C"/>
    <w:rsid w:val="00AC51B6"/>
    <w:rsid w:val="00AC627E"/>
    <w:rsid w:val="00AC66AC"/>
    <w:rsid w:val="00AC7726"/>
    <w:rsid w:val="00AC7C39"/>
    <w:rsid w:val="00AC7E82"/>
    <w:rsid w:val="00AD05EC"/>
    <w:rsid w:val="00AD07FE"/>
    <w:rsid w:val="00AD0DD4"/>
    <w:rsid w:val="00AD34AF"/>
    <w:rsid w:val="00AD41DC"/>
    <w:rsid w:val="00AD4616"/>
    <w:rsid w:val="00AD4629"/>
    <w:rsid w:val="00AD4A58"/>
    <w:rsid w:val="00AD4BD9"/>
    <w:rsid w:val="00AD607F"/>
    <w:rsid w:val="00AD64DF"/>
    <w:rsid w:val="00AD6567"/>
    <w:rsid w:val="00AD7693"/>
    <w:rsid w:val="00AE1025"/>
    <w:rsid w:val="00AE12C1"/>
    <w:rsid w:val="00AE1682"/>
    <w:rsid w:val="00AE1E96"/>
    <w:rsid w:val="00AE2400"/>
    <w:rsid w:val="00AE254F"/>
    <w:rsid w:val="00AE3219"/>
    <w:rsid w:val="00AE3A23"/>
    <w:rsid w:val="00AE3BC3"/>
    <w:rsid w:val="00AE3F03"/>
    <w:rsid w:val="00AE5424"/>
    <w:rsid w:val="00AE6446"/>
    <w:rsid w:val="00AE64F0"/>
    <w:rsid w:val="00AE6736"/>
    <w:rsid w:val="00AF0B15"/>
    <w:rsid w:val="00AF23C8"/>
    <w:rsid w:val="00AF257C"/>
    <w:rsid w:val="00AF2AE2"/>
    <w:rsid w:val="00AF2F85"/>
    <w:rsid w:val="00AF34E9"/>
    <w:rsid w:val="00AF35CC"/>
    <w:rsid w:val="00AF37C8"/>
    <w:rsid w:val="00AF384B"/>
    <w:rsid w:val="00AF390E"/>
    <w:rsid w:val="00AF46DE"/>
    <w:rsid w:val="00AF4B58"/>
    <w:rsid w:val="00AF4EF1"/>
    <w:rsid w:val="00AF7019"/>
    <w:rsid w:val="00AF71CD"/>
    <w:rsid w:val="00AF7364"/>
    <w:rsid w:val="00AF7770"/>
    <w:rsid w:val="00B012B5"/>
    <w:rsid w:val="00B01350"/>
    <w:rsid w:val="00B017E5"/>
    <w:rsid w:val="00B01E8A"/>
    <w:rsid w:val="00B01EFB"/>
    <w:rsid w:val="00B0224B"/>
    <w:rsid w:val="00B02615"/>
    <w:rsid w:val="00B02EBC"/>
    <w:rsid w:val="00B03660"/>
    <w:rsid w:val="00B0377E"/>
    <w:rsid w:val="00B044DB"/>
    <w:rsid w:val="00B048F1"/>
    <w:rsid w:val="00B049B3"/>
    <w:rsid w:val="00B0547B"/>
    <w:rsid w:val="00B064E2"/>
    <w:rsid w:val="00B06AED"/>
    <w:rsid w:val="00B06DF9"/>
    <w:rsid w:val="00B0760F"/>
    <w:rsid w:val="00B07850"/>
    <w:rsid w:val="00B07A68"/>
    <w:rsid w:val="00B07BA9"/>
    <w:rsid w:val="00B10055"/>
    <w:rsid w:val="00B10186"/>
    <w:rsid w:val="00B10F69"/>
    <w:rsid w:val="00B1141E"/>
    <w:rsid w:val="00B116D0"/>
    <w:rsid w:val="00B123A5"/>
    <w:rsid w:val="00B1278B"/>
    <w:rsid w:val="00B12A43"/>
    <w:rsid w:val="00B12F41"/>
    <w:rsid w:val="00B12F4A"/>
    <w:rsid w:val="00B12F6D"/>
    <w:rsid w:val="00B13167"/>
    <w:rsid w:val="00B1489F"/>
    <w:rsid w:val="00B15877"/>
    <w:rsid w:val="00B15D3B"/>
    <w:rsid w:val="00B17295"/>
    <w:rsid w:val="00B17889"/>
    <w:rsid w:val="00B17B44"/>
    <w:rsid w:val="00B17CBA"/>
    <w:rsid w:val="00B203EE"/>
    <w:rsid w:val="00B20A2F"/>
    <w:rsid w:val="00B215F5"/>
    <w:rsid w:val="00B219C2"/>
    <w:rsid w:val="00B22183"/>
    <w:rsid w:val="00B221A4"/>
    <w:rsid w:val="00B22F63"/>
    <w:rsid w:val="00B23B40"/>
    <w:rsid w:val="00B24290"/>
    <w:rsid w:val="00B24821"/>
    <w:rsid w:val="00B25929"/>
    <w:rsid w:val="00B270C7"/>
    <w:rsid w:val="00B2760D"/>
    <w:rsid w:val="00B27A54"/>
    <w:rsid w:val="00B27C8D"/>
    <w:rsid w:val="00B30437"/>
    <w:rsid w:val="00B3046F"/>
    <w:rsid w:val="00B30783"/>
    <w:rsid w:val="00B3110A"/>
    <w:rsid w:val="00B312DE"/>
    <w:rsid w:val="00B3148A"/>
    <w:rsid w:val="00B328D1"/>
    <w:rsid w:val="00B32A6D"/>
    <w:rsid w:val="00B32F16"/>
    <w:rsid w:val="00B331C1"/>
    <w:rsid w:val="00B33418"/>
    <w:rsid w:val="00B339D5"/>
    <w:rsid w:val="00B33C19"/>
    <w:rsid w:val="00B350B4"/>
    <w:rsid w:val="00B35A01"/>
    <w:rsid w:val="00B35C9F"/>
    <w:rsid w:val="00B36128"/>
    <w:rsid w:val="00B40F0C"/>
    <w:rsid w:val="00B411CE"/>
    <w:rsid w:val="00B4157F"/>
    <w:rsid w:val="00B41F0F"/>
    <w:rsid w:val="00B42296"/>
    <w:rsid w:val="00B42418"/>
    <w:rsid w:val="00B42560"/>
    <w:rsid w:val="00B42A71"/>
    <w:rsid w:val="00B42FD4"/>
    <w:rsid w:val="00B43A5D"/>
    <w:rsid w:val="00B43F7C"/>
    <w:rsid w:val="00B44170"/>
    <w:rsid w:val="00B44A1B"/>
    <w:rsid w:val="00B4520B"/>
    <w:rsid w:val="00B45393"/>
    <w:rsid w:val="00B455AA"/>
    <w:rsid w:val="00B45619"/>
    <w:rsid w:val="00B45778"/>
    <w:rsid w:val="00B457A1"/>
    <w:rsid w:val="00B45F39"/>
    <w:rsid w:val="00B4630F"/>
    <w:rsid w:val="00B464B1"/>
    <w:rsid w:val="00B46A24"/>
    <w:rsid w:val="00B46B57"/>
    <w:rsid w:val="00B47A4A"/>
    <w:rsid w:val="00B47B99"/>
    <w:rsid w:val="00B50428"/>
    <w:rsid w:val="00B506F2"/>
    <w:rsid w:val="00B50724"/>
    <w:rsid w:val="00B510E3"/>
    <w:rsid w:val="00B51B81"/>
    <w:rsid w:val="00B521AC"/>
    <w:rsid w:val="00B52702"/>
    <w:rsid w:val="00B52E29"/>
    <w:rsid w:val="00B539A6"/>
    <w:rsid w:val="00B540E5"/>
    <w:rsid w:val="00B5498D"/>
    <w:rsid w:val="00B549F1"/>
    <w:rsid w:val="00B54C4C"/>
    <w:rsid w:val="00B5501D"/>
    <w:rsid w:val="00B5586E"/>
    <w:rsid w:val="00B561D7"/>
    <w:rsid w:val="00B564E0"/>
    <w:rsid w:val="00B565B3"/>
    <w:rsid w:val="00B567CB"/>
    <w:rsid w:val="00B56CB6"/>
    <w:rsid w:val="00B56DBA"/>
    <w:rsid w:val="00B56EF8"/>
    <w:rsid w:val="00B576BC"/>
    <w:rsid w:val="00B6151E"/>
    <w:rsid w:val="00B61B1F"/>
    <w:rsid w:val="00B61D60"/>
    <w:rsid w:val="00B634BB"/>
    <w:rsid w:val="00B63C88"/>
    <w:rsid w:val="00B63FF6"/>
    <w:rsid w:val="00B6403A"/>
    <w:rsid w:val="00B644F4"/>
    <w:rsid w:val="00B64962"/>
    <w:rsid w:val="00B64FBD"/>
    <w:rsid w:val="00B66133"/>
    <w:rsid w:val="00B66AD8"/>
    <w:rsid w:val="00B67604"/>
    <w:rsid w:val="00B676EC"/>
    <w:rsid w:val="00B67D6A"/>
    <w:rsid w:val="00B70063"/>
    <w:rsid w:val="00B7016C"/>
    <w:rsid w:val="00B702FA"/>
    <w:rsid w:val="00B7039B"/>
    <w:rsid w:val="00B715A8"/>
    <w:rsid w:val="00B71ECF"/>
    <w:rsid w:val="00B723F0"/>
    <w:rsid w:val="00B72555"/>
    <w:rsid w:val="00B72DF2"/>
    <w:rsid w:val="00B7313B"/>
    <w:rsid w:val="00B732A3"/>
    <w:rsid w:val="00B73E36"/>
    <w:rsid w:val="00B73FBE"/>
    <w:rsid w:val="00B74872"/>
    <w:rsid w:val="00B748FE"/>
    <w:rsid w:val="00B74B4D"/>
    <w:rsid w:val="00B74D1E"/>
    <w:rsid w:val="00B751C4"/>
    <w:rsid w:val="00B75230"/>
    <w:rsid w:val="00B75643"/>
    <w:rsid w:val="00B75769"/>
    <w:rsid w:val="00B7636D"/>
    <w:rsid w:val="00B76A18"/>
    <w:rsid w:val="00B76A90"/>
    <w:rsid w:val="00B76EF0"/>
    <w:rsid w:val="00B770C2"/>
    <w:rsid w:val="00B77D36"/>
    <w:rsid w:val="00B77FC0"/>
    <w:rsid w:val="00B811AD"/>
    <w:rsid w:val="00B818A5"/>
    <w:rsid w:val="00B81A31"/>
    <w:rsid w:val="00B825EB"/>
    <w:rsid w:val="00B82E9C"/>
    <w:rsid w:val="00B84089"/>
    <w:rsid w:val="00B84645"/>
    <w:rsid w:val="00B846A4"/>
    <w:rsid w:val="00B84C6C"/>
    <w:rsid w:val="00B865FE"/>
    <w:rsid w:val="00B86D96"/>
    <w:rsid w:val="00B872A1"/>
    <w:rsid w:val="00B87611"/>
    <w:rsid w:val="00B8787D"/>
    <w:rsid w:val="00B91916"/>
    <w:rsid w:val="00B92687"/>
    <w:rsid w:val="00B92BD9"/>
    <w:rsid w:val="00B9358F"/>
    <w:rsid w:val="00B93ED8"/>
    <w:rsid w:val="00B94248"/>
    <w:rsid w:val="00B942A1"/>
    <w:rsid w:val="00B94B4F"/>
    <w:rsid w:val="00B94C31"/>
    <w:rsid w:val="00B94E79"/>
    <w:rsid w:val="00B953C6"/>
    <w:rsid w:val="00B96487"/>
    <w:rsid w:val="00B966F4"/>
    <w:rsid w:val="00B96CA8"/>
    <w:rsid w:val="00B972FE"/>
    <w:rsid w:val="00B976F6"/>
    <w:rsid w:val="00BA0B14"/>
    <w:rsid w:val="00BA129D"/>
    <w:rsid w:val="00BA3642"/>
    <w:rsid w:val="00BA4A52"/>
    <w:rsid w:val="00BA4B81"/>
    <w:rsid w:val="00BA4D96"/>
    <w:rsid w:val="00BA4E6C"/>
    <w:rsid w:val="00BA5439"/>
    <w:rsid w:val="00BA59E2"/>
    <w:rsid w:val="00BA5F41"/>
    <w:rsid w:val="00BA68E1"/>
    <w:rsid w:val="00BA7385"/>
    <w:rsid w:val="00BA79C9"/>
    <w:rsid w:val="00BB0135"/>
    <w:rsid w:val="00BB0AF9"/>
    <w:rsid w:val="00BB11C8"/>
    <w:rsid w:val="00BB187C"/>
    <w:rsid w:val="00BB20B2"/>
    <w:rsid w:val="00BB228C"/>
    <w:rsid w:val="00BB296B"/>
    <w:rsid w:val="00BB3078"/>
    <w:rsid w:val="00BB33D5"/>
    <w:rsid w:val="00BB3550"/>
    <w:rsid w:val="00BB3622"/>
    <w:rsid w:val="00BB3B67"/>
    <w:rsid w:val="00BB3C05"/>
    <w:rsid w:val="00BB3CF8"/>
    <w:rsid w:val="00BB47A6"/>
    <w:rsid w:val="00BB4CBB"/>
    <w:rsid w:val="00BB4CFE"/>
    <w:rsid w:val="00BB592A"/>
    <w:rsid w:val="00BB6605"/>
    <w:rsid w:val="00BB682C"/>
    <w:rsid w:val="00BB76E7"/>
    <w:rsid w:val="00BB7B4D"/>
    <w:rsid w:val="00BB7CA9"/>
    <w:rsid w:val="00BB7CED"/>
    <w:rsid w:val="00BC0781"/>
    <w:rsid w:val="00BC0EFB"/>
    <w:rsid w:val="00BC1077"/>
    <w:rsid w:val="00BC1334"/>
    <w:rsid w:val="00BC1826"/>
    <w:rsid w:val="00BC1879"/>
    <w:rsid w:val="00BC1B09"/>
    <w:rsid w:val="00BC1EF4"/>
    <w:rsid w:val="00BC236B"/>
    <w:rsid w:val="00BC2BB4"/>
    <w:rsid w:val="00BC49AF"/>
    <w:rsid w:val="00BC51A9"/>
    <w:rsid w:val="00BC55EF"/>
    <w:rsid w:val="00BC5696"/>
    <w:rsid w:val="00BC5DDA"/>
    <w:rsid w:val="00BC64FF"/>
    <w:rsid w:val="00BC65D9"/>
    <w:rsid w:val="00BC681D"/>
    <w:rsid w:val="00BC6F5B"/>
    <w:rsid w:val="00BC7003"/>
    <w:rsid w:val="00BC72EC"/>
    <w:rsid w:val="00BC75AC"/>
    <w:rsid w:val="00BC7C52"/>
    <w:rsid w:val="00BD0CF6"/>
    <w:rsid w:val="00BD1471"/>
    <w:rsid w:val="00BD1482"/>
    <w:rsid w:val="00BD14C5"/>
    <w:rsid w:val="00BD196A"/>
    <w:rsid w:val="00BD2081"/>
    <w:rsid w:val="00BD2311"/>
    <w:rsid w:val="00BD33C8"/>
    <w:rsid w:val="00BD4C1F"/>
    <w:rsid w:val="00BD510C"/>
    <w:rsid w:val="00BD52B4"/>
    <w:rsid w:val="00BD554F"/>
    <w:rsid w:val="00BD6262"/>
    <w:rsid w:val="00BD6AB4"/>
    <w:rsid w:val="00BD6C04"/>
    <w:rsid w:val="00BD6D85"/>
    <w:rsid w:val="00BD7B0D"/>
    <w:rsid w:val="00BD7EC8"/>
    <w:rsid w:val="00BE01A9"/>
    <w:rsid w:val="00BE039D"/>
    <w:rsid w:val="00BE23C8"/>
    <w:rsid w:val="00BE25AF"/>
    <w:rsid w:val="00BE2BA9"/>
    <w:rsid w:val="00BE48B0"/>
    <w:rsid w:val="00BE4C48"/>
    <w:rsid w:val="00BE54A7"/>
    <w:rsid w:val="00BE560F"/>
    <w:rsid w:val="00BE58FF"/>
    <w:rsid w:val="00BE5F2E"/>
    <w:rsid w:val="00BE61C1"/>
    <w:rsid w:val="00BE62B6"/>
    <w:rsid w:val="00BE6317"/>
    <w:rsid w:val="00BE64AF"/>
    <w:rsid w:val="00BE6663"/>
    <w:rsid w:val="00BE6717"/>
    <w:rsid w:val="00BE673F"/>
    <w:rsid w:val="00BE6A88"/>
    <w:rsid w:val="00BE7302"/>
    <w:rsid w:val="00BE7B18"/>
    <w:rsid w:val="00BE7E73"/>
    <w:rsid w:val="00BF0381"/>
    <w:rsid w:val="00BF0430"/>
    <w:rsid w:val="00BF2329"/>
    <w:rsid w:val="00BF2B36"/>
    <w:rsid w:val="00BF2CEC"/>
    <w:rsid w:val="00BF305C"/>
    <w:rsid w:val="00BF4102"/>
    <w:rsid w:val="00BF4B5B"/>
    <w:rsid w:val="00BF4B6F"/>
    <w:rsid w:val="00BF57D2"/>
    <w:rsid w:val="00BF601A"/>
    <w:rsid w:val="00BF6661"/>
    <w:rsid w:val="00BF68B7"/>
    <w:rsid w:val="00BF6E7B"/>
    <w:rsid w:val="00C002F2"/>
    <w:rsid w:val="00C00F10"/>
    <w:rsid w:val="00C01021"/>
    <w:rsid w:val="00C0106A"/>
    <w:rsid w:val="00C0141F"/>
    <w:rsid w:val="00C0149B"/>
    <w:rsid w:val="00C01A63"/>
    <w:rsid w:val="00C01D33"/>
    <w:rsid w:val="00C021A4"/>
    <w:rsid w:val="00C02690"/>
    <w:rsid w:val="00C02795"/>
    <w:rsid w:val="00C02BB7"/>
    <w:rsid w:val="00C034A9"/>
    <w:rsid w:val="00C038A4"/>
    <w:rsid w:val="00C03D54"/>
    <w:rsid w:val="00C048AF"/>
    <w:rsid w:val="00C04E87"/>
    <w:rsid w:val="00C054E3"/>
    <w:rsid w:val="00C05EB1"/>
    <w:rsid w:val="00C0734E"/>
    <w:rsid w:val="00C077E0"/>
    <w:rsid w:val="00C07B70"/>
    <w:rsid w:val="00C07D40"/>
    <w:rsid w:val="00C07DE6"/>
    <w:rsid w:val="00C105E9"/>
    <w:rsid w:val="00C10848"/>
    <w:rsid w:val="00C108E4"/>
    <w:rsid w:val="00C111C4"/>
    <w:rsid w:val="00C11BD5"/>
    <w:rsid w:val="00C11EEF"/>
    <w:rsid w:val="00C120D2"/>
    <w:rsid w:val="00C12C2C"/>
    <w:rsid w:val="00C137B8"/>
    <w:rsid w:val="00C13A77"/>
    <w:rsid w:val="00C1480F"/>
    <w:rsid w:val="00C15242"/>
    <w:rsid w:val="00C154B5"/>
    <w:rsid w:val="00C15ABB"/>
    <w:rsid w:val="00C15ED5"/>
    <w:rsid w:val="00C17647"/>
    <w:rsid w:val="00C17872"/>
    <w:rsid w:val="00C2023A"/>
    <w:rsid w:val="00C205E9"/>
    <w:rsid w:val="00C210B5"/>
    <w:rsid w:val="00C212FC"/>
    <w:rsid w:val="00C21306"/>
    <w:rsid w:val="00C21506"/>
    <w:rsid w:val="00C21552"/>
    <w:rsid w:val="00C2162C"/>
    <w:rsid w:val="00C218BA"/>
    <w:rsid w:val="00C21A19"/>
    <w:rsid w:val="00C21A6A"/>
    <w:rsid w:val="00C23823"/>
    <w:rsid w:val="00C23F48"/>
    <w:rsid w:val="00C24408"/>
    <w:rsid w:val="00C2459B"/>
    <w:rsid w:val="00C24E29"/>
    <w:rsid w:val="00C253B0"/>
    <w:rsid w:val="00C254EA"/>
    <w:rsid w:val="00C2585F"/>
    <w:rsid w:val="00C260FA"/>
    <w:rsid w:val="00C262BD"/>
    <w:rsid w:val="00C266E7"/>
    <w:rsid w:val="00C26ED9"/>
    <w:rsid w:val="00C274FB"/>
    <w:rsid w:val="00C2762C"/>
    <w:rsid w:val="00C276E1"/>
    <w:rsid w:val="00C2799E"/>
    <w:rsid w:val="00C307F6"/>
    <w:rsid w:val="00C310C2"/>
    <w:rsid w:val="00C3128C"/>
    <w:rsid w:val="00C3209F"/>
    <w:rsid w:val="00C3232E"/>
    <w:rsid w:val="00C325A2"/>
    <w:rsid w:val="00C33121"/>
    <w:rsid w:val="00C34C9A"/>
    <w:rsid w:val="00C36525"/>
    <w:rsid w:val="00C365C9"/>
    <w:rsid w:val="00C377C7"/>
    <w:rsid w:val="00C406B6"/>
    <w:rsid w:val="00C40EB3"/>
    <w:rsid w:val="00C418BA"/>
    <w:rsid w:val="00C41BD9"/>
    <w:rsid w:val="00C41E0B"/>
    <w:rsid w:val="00C42230"/>
    <w:rsid w:val="00C42DE3"/>
    <w:rsid w:val="00C434FD"/>
    <w:rsid w:val="00C4397D"/>
    <w:rsid w:val="00C43DE4"/>
    <w:rsid w:val="00C44D7B"/>
    <w:rsid w:val="00C47AC7"/>
    <w:rsid w:val="00C50A06"/>
    <w:rsid w:val="00C50EFD"/>
    <w:rsid w:val="00C50FFA"/>
    <w:rsid w:val="00C5192E"/>
    <w:rsid w:val="00C527CC"/>
    <w:rsid w:val="00C52DE6"/>
    <w:rsid w:val="00C5308B"/>
    <w:rsid w:val="00C536E8"/>
    <w:rsid w:val="00C54A82"/>
    <w:rsid w:val="00C54EF5"/>
    <w:rsid w:val="00C55559"/>
    <w:rsid w:val="00C55F78"/>
    <w:rsid w:val="00C57AE9"/>
    <w:rsid w:val="00C6016B"/>
    <w:rsid w:val="00C61CE8"/>
    <w:rsid w:val="00C62D45"/>
    <w:rsid w:val="00C634A7"/>
    <w:rsid w:val="00C638D7"/>
    <w:rsid w:val="00C638DF"/>
    <w:rsid w:val="00C64720"/>
    <w:rsid w:val="00C6517F"/>
    <w:rsid w:val="00C6529B"/>
    <w:rsid w:val="00C652F1"/>
    <w:rsid w:val="00C65919"/>
    <w:rsid w:val="00C66964"/>
    <w:rsid w:val="00C67282"/>
    <w:rsid w:val="00C67BA6"/>
    <w:rsid w:val="00C70DA3"/>
    <w:rsid w:val="00C71920"/>
    <w:rsid w:val="00C71C9A"/>
    <w:rsid w:val="00C71CAD"/>
    <w:rsid w:val="00C71D1C"/>
    <w:rsid w:val="00C722B2"/>
    <w:rsid w:val="00C72566"/>
    <w:rsid w:val="00C72A63"/>
    <w:rsid w:val="00C7317A"/>
    <w:rsid w:val="00C7355D"/>
    <w:rsid w:val="00C736D7"/>
    <w:rsid w:val="00C73A3B"/>
    <w:rsid w:val="00C73BB4"/>
    <w:rsid w:val="00C7477C"/>
    <w:rsid w:val="00C74FBE"/>
    <w:rsid w:val="00C75895"/>
    <w:rsid w:val="00C76903"/>
    <w:rsid w:val="00C80AE4"/>
    <w:rsid w:val="00C81672"/>
    <w:rsid w:val="00C81841"/>
    <w:rsid w:val="00C82776"/>
    <w:rsid w:val="00C8295F"/>
    <w:rsid w:val="00C82F90"/>
    <w:rsid w:val="00C84113"/>
    <w:rsid w:val="00C8445B"/>
    <w:rsid w:val="00C857F1"/>
    <w:rsid w:val="00C85B0A"/>
    <w:rsid w:val="00C861CF"/>
    <w:rsid w:val="00C86BA5"/>
    <w:rsid w:val="00C871C4"/>
    <w:rsid w:val="00C8787B"/>
    <w:rsid w:val="00C87C14"/>
    <w:rsid w:val="00C90BD1"/>
    <w:rsid w:val="00C93484"/>
    <w:rsid w:val="00C93493"/>
    <w:rsid w:val="00C938D4"/>
    <w:rsid w:val="00C93CA0"/>
    <w:rsid w:val="00C9479A"/>
    <w:rsid w:val="00C94C46"/>
    <w:rsid w:val="00C96CEE"/>
    <w:rsid w:val="00C96D73"/>
    <w:rsid w:val="00C97106"/>
    <w:rsid w:val="00C9791E"/>
    <w:rsid w:val="00C97AC2"/>
    <w:rsid w:val="00C97FBE"/>
    <w:rsid w:val="00CA05EF"/>
    <w:rsid w:val="00CA096D"/>
    <w:rsid w:val="00CA0CC5"/>
    <w:rsid w:val="00CA10CE"/>
    <w:rsid w:val="00CA1130"/>
    <w:rsid w:val="00CA12E7"/>
    <w:rsid w:val="00CA1DED"/>
    <w:rsid w:val="00CA2B20"/>
    <w:rsid w:val="00CA369F"/>
    <w:rsid w:val="00CA3715"/>
    <w:rsid w:val="00CA415F"/>
    <w:rsid w:val="00CA4E49"/>
    <w:rsid w:val="00CA4FB5"/>
    <w:rsid w:val="00CA50BB"/>
    <w:rsid w:val="00CA5523"/>
    <w:rsid w:val="00CA5EA7"/>
    <w:rsid w:val="00CA5F27"/>
    <w:rsid w:val="00CA7369"/>
    <w:rsid w:val="00CA7698"/>
    <w:rsid w:val="00CA77EF"/>
    <w:rsid w:val="00CB026C"/>
    <w:rsid w:val="00CB17D5"/>
    <w:rsid w:val="00CB1BB9"/>
    <w:rsid w:val="00CB2C14"/>
    <w:rsid w:val="00CB2EA8"/>
    <w:rsid w:val="00CB3BD2"/>
    <w:rsid w:val="00CB401D"/>
    <w:rsid w:val="00CB476F"/>
    <w:rsid w:val="00CB50D9"/>
    <w:rsid w:val="00CB5904"/>
    <w:rsid w:val="00CB5A49"/>
    <w:rsid w:val="00CB5C15"/>
    <w:rsid w:val="00CB65CC"/>
    <w:rsid w:val="00CB678B"/>
    <w:rsid w:val="00CB679F"/>
    <w:rsid w:val="00CB70B3"/>
    <w:rsid w:val="00CB72E5"/>
    <w:rsid w:val="00CB75D9"/>
    <w:rsid w:val="00CB7CAF"/>
    <w:rsid w:val="00CB7CE2"/>
    <w:rsid w:val="00CC01E9"/>
    <w:rsid w:val="00CC1228"/>
    <w:rsid w:val="00CC14B9"/>
    <w:rsid w:val="00CC1A21"/>
    <w:rsid w:val="00CC1D33"/>
    <w:rsid w:val="00CC2479"/>
    <w:rsid w:val="00CC249A"/>
    <w:rsid w:val="00CC2C34"/>
    <w:rsid w:val="00CC37C5"/>
    <w:rsid w:val="00CC574D"/>
    <w:rsid w:val="00CC6135"/>
    <w:rsid w:val="00CC66DE"/>
    <w:rsid w:val="00CC6D71"/>
    <w:rsid w:val="00CC6E8A"/>
    <w:rsid w:val="00CC6F6E"/>
    <w:rsid w:val="00CC72C2"/>
    <w:rsid w:val="00CC7BEE"/>
    <w:rsid w:val="00CC7C0C"/>
    <w:rsid w:val="00CC7C57"/>
    <w:rsid w:val="00CD0764"/>
    <w:rsid w:val="00CD0A93"/>
    <w:rsid w:val="00CD0D01"/>
    <w:rsid w:val="00CD15CC"/>
    <w:rsid w:val="00CD1991"/>
    <w:rsid w:val="00CD1ADB"/>
    <w:rsid w:val="00CD251E"/>
    <w:rsid w:val="00CD2BE2"/>
    <w:rsid w:val="00CD6105"/>
    <w:rsid w:val="00CD640D"/>
    <w:rsid w:val="00CD6E2A"/>
    <w:rsid w:val="00CD72C4"/>
    <w:rsid w:val="00CD748E"/>
    <w:rsid w:val="00CD74D8"/>
    <w:rsid w:val="00CD75E3"/>
    <w:rsid w:val="00CD779B"/>
    <w:rsid w:val="00CE0096"/>
    <w:rsid w:val="00CE0121"/>
    <w:rsid w:val="00CE2627"/>
    <w:rsid w:val="00CE2EB2"/>
    <w:rsid w:val="00CE302A"/>
    <w:rsid w:val="00CE307C"/>
    <w:rsid w:val="00CE3705"/>
    <w:rsid w:val="00CE525D"/>
    <w:rsid w:val="00CE5B63"/>
    <w:rsid w:val="00CE5C99"/>
    <w:rsid w:val="00CE5D95"/>
    <w:rsid w:val="00CE6890"/>
    <w:rsid w:val="00CE71F1"/>
    <w:rsid w:val="00CE7C63"/>
    <w:rsid w:val="00CF0B2C"/>
    <w:rsid w:val="00CF1017"/>
    <w:rsid w:val="00CF17CD"/>
    <w:rsid w:val="00CF1D85"/>
    <w:rsid w:val="00CF23EE"/>
    <w:rsid w:val="00CF27FF"/>
    <w:rsid w:val="00CF2D37"/>
    <w:rsid w:val="00CF3CB2"/>
    <w:rsid w:val="00CF4938"/>
    <w:rsid w:val="00CF503E"/>
    <w:rsid w:val="00CF5FAD"/>
    <w:rsid w:val="00CF74DD"/>
    <w:rsid w:val="00CF7872"/>
    <w:rsid w:val="00D00459"/>
    <w:rsid w:val="00D02102"/>
    <w:rsid w:val="00D025D3"/>
    <w:rsid w:val="00D02748"/>
    <w:rsid w:val="00D02AB9"/>
    <w:rsid w:val="00D03BEE"/>
    <w:rsid w:val="00D04356"/>
    <w:rsid w:val="00D047BE"/>
    <w:rsid w:val="00D04AB0"/>
    <w:rsid w:val="00D06204"/>
    <w:rsid w:val="00D06776"/>
    <w:rsid w:val="00D06A9E"/>
    <w:rsid w:val="00D06B43"/>
    <w:rsid w:val="00D076BC"/>
    <w:rsid w:val="00D10C72"/>
    <w:rsid w:val="00D112DC"/>
    <w:rsid w:val="00D11357"/>
    <w:rsid w:val="00D1212D"/>
    <w:rsid w:val="00D125BC"/>
    <w:rsid w:val="00D126F7"/>
    <w:rsid w:val="00D129F5"/>
    <w:rsid w:val="00D12ED9"/>
    <w:rsid w:val="00D131A4"/>
    <w:rsid w:val="00D1320F"/>
    <w:rsid w:val="00D13767"/>
    <w:rsid w:val="00D140A9"/>
    <w:rsid w:val="00D141DD"/>
    <w:rsid w:val="00D1494A"/>
    <w:rsid w:val="00D14FD3"/>
    <w:rsid w:val="00D15365"/>
    <w:rsid w:val="00D155E1"/>
    <w:rsid w:val="00D162AD"/>
    <w:rsid w:val="00D16E36"/>
    <w:rsid w:val="00D16EB5"/>
    <w:rsid w:val="00D17BED"/>
    <w:rsid w:val="00D2054F"/>
    <w:rsid w:val="00D20A9A"/>
    <w:rsid w:val="00D210C5"/>
    <w:rsid w:val="00D21887"/>
    <w:rsid w:val="00D218C9"/>
    <w:rsid w:val="00D21AE5"/>
    <w:rsid w:val="00D22536"/>
    <w:rsid w:val="00D2417D"/>
    <w:rsid w:val="00D2441F"/>
    <w:rsid w:val="00D246C4"/>
    <w:rsid w:val="00D251D7"/>
    <w:rsid w:val="00D25285"/>
    <w:rsid w:val="00D258AE"/>
    <w:rsid w:val="00D25AB2"/>
    <w:rsid w:val="00D25AD5"/>
    <w:rsid w:val="00D260CE"/>
    <w:rsid w:val="00D266DE"/>
    <w:rsid w:val="00D26FFC"/>
    <w:rsid w:val="00D275C8"/>
    <w:rsid w:val="00D275E7"/>
    <w:rsid w:val="00D277A1"/>
    <w:rsid w:val="00D27F05"/>
    <w:rsid w:val="00D30C1B"/>
    <w:rsid w:val="00D31076"/>
    <w:rsid w:val="00D31264"/>
    <w:rsid w:val="00D3149B"/>
    <w:rsid w:val="00D31689"/>
    <w:rsid w:val="00D31ECF"/>
    <w:rsid w:val="00D3327E"/>
    <w:rsid w:val="00D33803"/>
    <w:rsid w:val="00D33DDE"/>
    <w:rsid w:val="00D34B83"/>
    <w:rsid w:val="00D350D1"/>
    <w:rsid w:val="00D355E8"/>
    <w:rsid w:val="00D35BDC"/>
    <w:rsid w:val="00D35BFB"/>
    <w:rsid w:val="00D378B3"/>
    <w:rsid w:val="00D37B46"/>
    <w:rsid w:val="00D37EF3"/>
    <w:rsid w:val="00D40AFE"/>
    <w:rsid w:val="00D43DD6"/>
    <w:rsid w:val="00D4505F"/>
    <w:rsid w:val="00D454B7"/>
    <w:rsid w:val="00D46A72"/>
    <w:rsid w:val="00D46B35"/>
    <w:rsid w:val="00D471DC"/>
    <w:rsid w:val="00D477BC"/>
    <w:rsid w:val="00D47EE8"/>
    <w:rsid w:val="00D50152"/>
    <w:rsid w:val="00D50453"/>
    <w:rsid w:val="00D50D7E"/>
    <w:rsid w:val="00D51051"/>
    <w:rsid w:val="00D510DC"/>
    <w:rsid w:val="00D51517"/>
    <w:rsid w:val="00D519EB"/>
    <w:rsid w:val="00D51C2C"/>
    <w:rsid w:val="00D52307"/>
    <w:rsid w:val="00D53D31"/>
    <w:rsid w:val="00D546EE"/>
    <w:rsid w:val="00D55A36"/>
    <w:rsid w:val="00D55B47"/>
    <w:rsid w:val="00D5689A"/>
    <w:rsid w:val="00D569BB"/>
    <w:rsid w:val="00D56ED7"/>
    <w:rsid w:val="00D57072"/>
    <w:rsid w:val="00D57E1E"/>
    <w:rsid w:val="00D57F39"/>
    <w:rsid w:val="00D6032F"/>
    <w:rsid w:val="00D60856"/>
    <w:rsid w:val="00D60D88"/>
    <w:rsid w:val="00D61249"/>
    <w:rsid w:val="00D6126B"/>
    <w:rsid w:val="00D61411"/>
    <w:rsid w:val="00D61524"/>
    <w:rsid w:val="00D61627"/>
    <w:rsid w:val="00D61A08"/>
    <w:rsid w:val="00D61AE5"/>
    <w:rsid w:val="00D61C07"/>
    <w:rsid w:val="00D620B1"/>
    <w:rsid w:val="00D62F40"/>
    <w:rsid w:val="00D62F96"/>
    <w:rsid w:val="00D63BE2"/>
    <w:rsid w:val="00D64636"/>
    <w:rsid w:val="00D650FB"/>
    <w:rsid w:val="00D65119"/>
    <w:rsid w:val="00D652C8"/>
    <w:rsid w:val="00D65465"/>
    <w:rsid w:val="00D65B32"/>
    <w:rsid w:val="00D66838"/>
    <w:rsid w:val="00D668E4"/>
    <w:rsid w:val="00D66F9A"/>
    <w:rsid w:val="00D67466"/>
    <w:rsid w:val="00D677E0"/>
    <w:rsid w:val="00D7047B"/>
    <w:rsid w:val="00D7051F"/>
    <w:rsid w:val="00D7085C"/>
    <w:rsid w:val="00D72053"/>
    <w:rsid w:val="00D728F4"/>
    <w:rsid w:val="00D729A9"/>
    <w:rsid w:val="00D72B33"/>
    <w:rsid w:val="00D72FCD"/>
    <w:rsid w:val="00D736E1"/>
    <w:rsid w:val="00D73E98"/>
    <w:rsid w:val="00D73F49"/>
    <w:rsid w:val="00D741F4"/>
    <w:rsid w:val="00D74C86"/>
    <w:rsid w:val="00D74FEC"/>
    <w:rsid w:val="00D74FF5"/>
    <w:rsid w:val="00D74FFC"/>
    <w:rsid w:val="00D75505"/>
    <w:rsid w:val="00D75C38"/>
    <w:rsid w:val="00D75CDE"/>
    <w:rsid w:val="00D75FBD"/>
    <w:rsid w:val="00D7602A"/>
    <w:rsid w:val="00D7623A"/>
    <w:rsid w:val="00D76695"/>
    <w:rsid w:val="00D768B2"/>
    <w:rsid w:val="00D7717F"/>
    <w:rsid w:val="00D77517"/>
    <w:rsid w:val="00D7795F"/>
    <w:rsid w:val="00D77DAB"/>
    <w:rsid w:val="00D80AC2"/>
    <w:rsid w:val="00D8121B"/>
    <w:rsid w:val="00D81711"/>
    <w:rsid w:val="00D8228F"/>
    <w:rsid w:val="00D82468"/>
    <w:rsid w:val="00D82876"/>
    <w:rsid w:val="00D832B8"/>
    <w:rsid w:val="00D83509"/>
    <w:rsid w:val="00D8388F"/>
    <w:rsid w:val="00D83CB1"/>
    <w:rsid w:val="00D83F74"/>
    <w:rsid w:val="00D83FB6"/>
    <w:rsid w:val="00D842DF"/>
    <w:rsid w:val="00D852BE"/>
    <w:rsid w:val="00D8574D"/>
    <w:rsid w:val="00D862DA"/>
    <w:rsid w:val="00D8632F"/>
    <w:rsid w:val="00D8640C"/>
    <w:rsid w:val="00D8643D"/>
    <w:rsid w:val="00D86456"/>
    <w:rsid w:val="00D86EC6"/>
    <w:rsid w:val="00D870BD"/>
    <w:rsid w:val="00D90065"/>
    <w:rsid w:val="00D90665"/>
    <w:rsid w:val="00D906AB"/>
    <w:rsid w:val="00D90965"/>
    <w:rsid w:val="00D90ED8"/>
    <w:rsid w:val="00D91AD3"/>
    <w:rsid w:val="00D93C86"/>
    <w:rsid w:val="00D93D6D"/>
    <w:rsid w:val="00D941A2"/>
    <w:rsid w:val="00D94EFD"/>
    <w:rsid w:val="00D96079"/>
    <w:rsid w:val="00D96B95"/>
    <w:rsid w:val="00D972DD"/>
    <w:rsid w:val="00D975CC"/>
    <w:rsid w:val="00D97F7C"/>
    <w:rsid w:val="00DA01AA"/>
    <w:rsid w:val="00DA112E"/>
    <w:rsid w:val="00DA1173"/>
    <w:rsid w:val="00DA1249"/>
    <w:rsid w:val="00DA227B"/>
    <w:rsid w:val="00DA230A"/>
    <w:rsid w:val="00DA296B"/>
    <w:rsid w:val="00DA29CA"/>
    <w:rsid w:val="00DA3D7B"/>
    <w:rsid w:val="00DA4F6A"/>
    <w:rsid w:val="00DA5568"/>
    <w:rsid w:val="00DA63E0"/>
    <w:rsid w:val="00DA6721"/>
    <w:rsid w:val="00DA7178"/>
    <w:rsid w:val="00DA7189"/>
    <w:rsid w:val="00DA7370"/>
    <w:rsid w:val="00DA7BE4"/>
    <w:rsid w:val="00DA7C40"/>
    <w:rsid w:val="00DB07FD"/>
    <w:rsid w:val="00DB1190"/>
    <w:rsid w:val="00DB1E13"/>
    <w:rsid w:val="00DB3408"/>
    <w:rsid w:val="00DB3B92"/>
    <w:rsid w:val="00DB3DD8"/>
    <w:rsid w:val="00DB4594"/>
    <w:rsid w:val="00DB4992"/>
    <w:rsid w:val="00DB4AA3"/>
    <w:rsid w:val="00DB5218"/>
    <w:rsid w:val="00DB528C"/>
    <w:rsid w:val="00DB68FF"/>
    <w:rsid w:val="00DB719F"/>
    <w:rsid w:val="00DB7230"/>
    <w:rsid w:val="00DB77BB"/>
    <w:rsid w:val="00DB7BD1"/>
    <w:rsid w:val="00DC0E00"/>
    <w:rsid w:val="00DC32BA"/>
    <w:rsid w:val="00DC3904"/>
    <w:rsid w:val="00DC3B58"/>
    <w:rsid w:val="00DC496B"/>
    <w:rsid w:val="00DC5FD8"/>
    <w:rsid w:val="00DC6CAE"/>
    <w:rsid w:val="00DC73EC"/>
    <w:rsid w:val="00DC7902"/>
    <w:rsid w:val="00DC7CA4"/>
    <w:rsid w:val="00DD16FA"/>
    <w:rsid w:val="00DD19C7"/>
    <w:rsid w:val="00DD1B34"/>
    <w:rsid w:val="00DD2E06"/>
    <w:rsid w:val="00DD39EF"/>
    <w:rsid w:val="00DD3AD0"/>
    <w:rsid w:val="00DD3CDC"/>
    <w:rsid w:val="00DD4939"/>
    <w:rsid w:val="00DD53E3"/>
    <w:rsid w:val="00DD57C6"/>
    <w:rsid w:val="00DD5AC0"/>
    <w:rsid w:val="00DD610F"/>
    <w:rsid w:val="00DD628C"/>
    <w:rsid w:val="00DD6298"/>
    <w:rsid w:val="00DD62A2"/>
    <w:rsid w:val="00DD6537"/>
    <w:rsid w:val="00DD6583"/>
    <w:rsid w:val="00DD6667"/>
    <w:rsid w:val="00DD722D"/>
    <w:rsid w:val="00DD74A2"/>
    <w:rsid w:val="00DE04A7"/>
    <w:rsid w:val="00DE05EB"/>
    <w:rsid w:val="00DE13C5"/>
    <w:rsid w:val="00DE150B"/>
    <w:rsid w:val="00DE1753"/>
    <w:rsid w:val="00DE1B34"/>
    <w:rsid w:val="00DE1BAB"/>
    <w:rsid w:val="00DE1FC3"/>
    <w:rsid w:val="00DE2646"/>
    <w:rsid w:val="00DE28E4"/>
    <w:rsid w:val="00DE32BC"/>
    <w:rsid w:val="00DE383B"/>
    <w:rsid w:val="00DE3982"/>
    <w:rsid w:val="00DE3B25"/>
    <w:rsid w:val="00DE40F7"/>
    <w:rsid w:val="00DE4113"/>
    <w:rsid w:val="00DE4718"/>
    <w:rsid w:val="00DE49BE"/>
    <w:rsid w:val="00DE4CF5"/>
    <w:rsid w:val="00DE6576"/>
    <w:rsid w:val="00DE7641"/>
    <w:rsid w:val="00DE776E"/>
    <w:rsid w:val="00DE7D00"/>
    <w:rsid w:val="00DF05A0"/>
    <w:rsid w:val="00DF09F9"/>
    <w:rsid w:val="00DF0C6D"/>
    <w:rsid w:val="00DF1F13"/>
    <w:rsid w:val="00DF209E"/>
    <w:rsid w:val="00DF2F97"/>
    <w:rsid w:val="00DF3878"/>
    <w:rsid w:val="00DF404B"/>
    <w:rsid w:val="00DF4570"/>
    <w:rsid w:val="00DF4614"/>
    <w:rsid w:val="00DF5004"/>
    <w:rsid w:val="00DF53A8"/>
    <w:rsid w:val="00DF5583"/>
    <w:rsid w:val="00DF5CA9"/>
    <w:rsid w:val="00DF66C5"/>
    <w:rsid w:val="00DF6BD4"/>
    <w:rsid w:val="00DF6D10"/>
    <w:rsid w:val="00DF7238"/>
    <w:rsid w:val="00DF7A88"/>
    <w:rsid w:val="00DF7B25"/>
    <w:rsid w:val="00DF7B74"/>
    <w:rsid w:val="00E00B67"/>
    <w:rsid w:val="00E00F4D"/>
    <w:rsid w:val="00E0106C"/>
    <w:rsid w:val="00E01337"/>
    <w:rsid w:val="00E01FB9"/>
    <w:rsid w:val="00E02504"/>
    <w:rsid w:val="00E02690"/>
    <w:rsid w:val="00E03C00"/>
    <w:rsid w:val="00E040A0"/>
    <w:rsid w:val="00E04190"/>
    <w:rsid w:val="00E0480E"/>
    <w:rsid w:val="00E04D7F"/>
    <w:rsid w:val="00E051AD"/>
    <w:rsid w:val="00E056C7"/>
    <w:rsid w:val="00E05985"/>
    <w:rsid w:val="00E05D32"/>
    <w:rsid w:val="00E05EA2"/>
    <w:rsid w:val="00E0602A"/>
    <w:rsid w:val="00E06180"/>
    <w:rsid w:val="00E06D2C"/>
    <w:rsid w:val="00E071F0"/>
    <w:rsid w:val="00E0761A"/>
    <w:rsid w:val="00E07A03"/>
    <w:rsid w:val="00E07F72"/>
    <w:rsid w:val="00E104B6"/>
    <w:rsid w:val="00E10D50"/>
    <w:rsid w:val="00E11339"/>
    <w:rsid w:val="00E11931"/>
    <w:rsid w:val="00E120CE"/>
    <w:rsid w:val="00E130B1"/>
    <w:rsid w:val="00E134A7"/>
    <w:rsid w:val="00E135A1"/>
    <w:rsid w:val="00E13A4D"/>
    <w:rsid w:val="00E1496E"/>
    <w:rsid w:val="00E14E37"/>
    <w:rsid w:val="00E152AC"/>
    <w:rsid w:val="00E1554A"/>
    <w:rsid w:val="00E161EB"/>
    <w:rsid w:val="00E16371"/>
    <w:rsid w:val="00E16781"/>
    <w:rsid w:val="00E16DD3"/>
    <w:rsid w:val="00E16EF1"/>
    <w:rsid w:val="00E17090"/>
    <w:rsid w:val="00E1718B"/>
    <w:rsid w:val="00E17721"/>
    <w:rsid w:val="00E177A0"/>
    <w:rsid w:val="00E17B0C"/>
    <w:rsid w:val="00E17F63"/>
    <w:rsid w:val="00E208FE"/>
    <w:rsid w:val="00E21C55"/>
    <w:rsid w:val="00E22295"/>
    <w:rsid w:val="00E226E3"/>
    <w:rsid w:val="00E24596"/>
    <w:rsid w:val="00E247A4"/>
    <w:rsid w:val="00E25566"/>
    <w:rsid w:val="00E25694"/>
    <w:rsid w:val="00E264F4"/>
    <w:rsid w:val="00E27288"/>
    <w:rsid w:val="00E27367"/>
    <w:rsid w:val="00E3069E"/>
    <w:rsid w:val="00E30966"/>
    <w:rsid w:val="00E31694"/>
    <w:rsid w:val="00E31DD3"/>
    <w:rsid w:val="00E31EFC"/>
    <w:rsid w:val="00E3215B"/>
    <w:rsid w:val="00E32195"/>
    <w:rsid w:val="00E321DE"/>
    <w:rsid w:val="00E329CB"/>
    <w:rsid w:val="00E333E9"/>
    <w:rsid w:val="00E33662"/>
    <w:rsid w:val="00E33709"/>
    <w:rsid w:val="00E33732"/>
    <w:rsid w:val="00E3491F"/>
    <w:rsid w:val="00E34AE6"/>
    <w:rsid w:val="00E3665C"/>
    <w:rsid w:val="00E367A5"/>
    <w:rsid w:val="00E367CF"/>
    <w:rsid w:val="00E36964"/>
    <w:rsid w:val="00E370D0"/>
    <w:rsid w:val="00E3793F"/>
    <w:rsid w:val="00E4013E"/>
    <w:rsid w:val="00E4015B"/>
    <w:rsid w:val="00E40AAB"/>
    <w:rsid w:val="00E41860"/>
    <w:rsid w:val="00E42165"/>
    <w:rsid w:val="00E4303D"/>
    <w:rsid w:val="00E437B9"/>
    <w:rsid w:val="00E43C06"/>
    <w:rsid w:val="00E44532"/>
    <w:rsid w:val="00E44837"/>
    <w:rsid w:val="00E449B1"/>
    <w:rsid w:val="00E44A46"/>
    <w:rsid w:val="00E44E4E"/>
    <w:rsid w:val="00E452D4"/>
    <w:rsid w:val="00E45C3C"/>
    <w:rsid w:val="00E45CD9"/>
    <w:rsid w:val="00E466D6"/>
    <w:rsid w:val="00E4737C"/>
    <w:rsid w:val="00E47B31"/>
    <w:rsid w:val="00E47C95"/>
    <w:rsid w:val="00E501F7"/>
    <w:rsid w:val="00E503E4"/>
    <w:rsid w:val="00E5060B"/>
    <w:rsid w:val="00E5082D"/>
    <w:rsid w:val="00E50DB1"/>
    <w:rsid w:val="00E5155D"/>
    <w:rsid w:val="00E5227E"/>
    <w:rsid w:val="00E525FA"/>
    <w:rsid w:val="00E5341E"/>
    <w:rsid w:val="00E53783"/>
    <w:rsid w:val="00E53E12"/>
    <w:rsid w:val="00E53FE7"/>
    <w:rsid w:val="00E559FA"/>
    <w:rsid w:val="00E55EE4"/>
    <w:rsid w:val="00E55FEA"/>
    <w:rsid w:val="00E560D6"/>
    <w:rsid w:val="00E56A4F"/>
    <w:rsid w:val="00E56F00"/>
    <w:rsid w:val="00E572BE"/>
    <w:rsid w:val="00E57413"/>
    <w:rsid w:val="00E574A9"/>
    <w:rsid w:val="00E60538"/>
    <w:rsid w:val="00E61355"/>
    <w:rsid w:val="00E613BC"/>
    <w:rsid w:val="00E61C29"/>
    <w:rsid w:val="00E61F1E"/>
    <w:rsid w:val="00E621D1"/>
    <w:rsid w:val="00E62963"/>
    <w:rsid w:val="00E62DDC"/>
    <w:rsid w:val="00E6351E"/>
    <w:rsid w:val="00E639CA"/>
    <w:rsid w:val="00E63FB2"/>
    <w:rsid w:val="00E64414"/>
    <w:rsid w:val="00E6490A"/>
    <w:rsid w:val="00E64C19"/>
    <w:rsid w:val="00E651AF"/>
    <w:rsid w:val="00E651FE"/>
    <w:rsid w:val="00E65E0B"/>
    <w:rsid w:val="00E65F24"/>
    <w:rsid w:val="00E66165"/>
    <w:rsid w:val="00E66861"/>
    <w:rsid w:val="00E66B72"/>
    <w:rsid w:val="00E66D94"/>
    <w:rsid w:val="00E66E21"/>
    <w:rsid w:val="00E67063"/>
    <w:rsid w:val="00E67887"/>
    <w:rsid w:val="00E67DF1"/>
    <w:rsid w:val="00E70688"/>
    <w:rsid w:val="00E7091D"/>
    <w:rsid w:val="00E70942"/>
    <w:rsid w:val="00E70E96"/>
    <w:rsid w:val="00E70F38"/>
    <w:rsid w:val="00E710FC"/>
    <w:rsid w:val="00E718FB"/>
    <w:rsid w:val="00E71915"/>
    <w:rsid w:val="00E72161"/>
    <w:rsid w:val="00E72B92"/>
    <w:rsid w:val="00E72E7F"/>
    <w:rsid w:val="00E72FAB"/>
    <w:rsid w:val="00E7364B"/>
    <w:rsid w:val="00E737B5"/>
    <w:rsid w:val="00E737F3"/>
    <w:rsid w:val="00E740A5"/>
    <w:rsid w:val="00E74777"/>
    <w:rsid w:val="00E74BDD"/>
    <w:rsid w:val="00E7526B"/>
    <w:rsid w:val="00E7529E"/>
    <w:rsid w:val="00E75352"/>
    <w:rsid w:val="00E763B4"/>
    <w:rsid w:val="00E769D8"/>
    <w:rsid w:val="00E76FAA"/>
    <w:rsid w:val="00E77488"/>
    <w:rsid w:val="00E776F1"/>
    <w:rsid w:val="00E80916"/>
    <w:rsid w:val="00E81558"/>
    <w:rsid w:val="00E81D49"/>
    <w:rsid w:val="00E822D9"/>
    <w:rsid w:val="00E833AB"/>
    <w:rsid w:val="00E840DF"/>
    <w:rsid w:val="00E853E0"/>
    <w:rsid w:val="00E8560F"/>
    <w:rsid w:val="00E86377"/>
    <w:rsid w:val="00E86391"/>
    <w:rsid w:val="00E867C3"/>
    <w:rsid w:val="00E86810"/>
    <w:rsid w:val="00E86887"/>
    <w:rsid w:val="00E87532"/>
    <w:rsid w:val="00E8780A"/>
    <w:rsid w:val="00E87BCF"/>
    <w:rsid w:val="00E90FC1"/>
    <w:rsid w:val="00E92B53"/>
    <w:rsid w:val="00E92B68"/>
    <w:rsid w:val="00E93BBC"/>
    <w:rsid w:val="00E93DA2"/>
    <w:rsid w:val="00E957FC"/>
    <w:rsid w:val="00E9626F"/>
    <w:rsid w:val="00E96451"/>
    <w:rsid w:val="00E97484"/>
    <w:rsid w:val="00E97B84"/>
    <w:rsid w:val="00EA0014"/>
    <w:rsid w:val="00EA006A"/>
    <w:rsid w:val="00EA0289"/>
    <w:rsid w:val="00EA02A3"/>
    <w:rsid w:val="00EA0EF8"/>
    <w:rsid w:val="00EA2737"/>
    <w:rsid w:val="00EA3522"/>
    <w:rsid w:val="00EA379B"/>
    <w:rsid w:val="00EA4308"/>
    <w:rsid w:val="00EA5B3F"/>
    <w:rsid w:val="00EA613D"/>
    <w:rsid w:val="00EA6C81"/>
    <w:rsid w:val="00EA6D8D"/>
    <w:rsid w:val="00EB0009"/>
    <w:rsid w:val="00EB0633"/>
    <w:rsid w:val="00EB0A66"/>
    <w:rsid w:val="00EB0EFA"/>
    <w:rsid w:val="00EB0FD7"/>
    <w:rsid w:val="00EB11D1"/>
    <w:rsid w:val="00EB1270"/>
    <w:rsid w:val="00EB1793"/>
    <w:rsid w:val="00EB181B"/>
    <w:rsid w:val="00EB1CA4"/>
    <w:rsid w:val="00EB24E2"/>
    <w:rsid w:val="00EB2DEA"/>
    <w:rsid w:val="00EB32CD"/>
    <w:rsid w:val="00EB39C2"/>
    <w:rsid w:val="00EB3C92"/>
    <w:rsid w:val="00EB41B4"/>
    <w:rsid w:val="00EB445E"/>
    <w:rsid w:val="00EB5C42"/>
    <w:rsid w:val="00EB6D02"/>
    <w:rsid w:val="00EB7DDA"/>
    <w:rsid w:val="00EC03C7"/>
    <w:rsid w:val="00EC11DB"/>
    <w:rsid w:val="00EC2305"/>
    <w:rsid w:val="00EC341C"/>
    <w:rsid w:val="00EC42FE"/>
    <w:rsid w:val="00EC45C4"/>
    <w:rsid w:val="00EC460C"/>
    <w:rsid w:val="00EC4687"/>
    <w:rsid w:val="00EC4ED1"/>
    <w:rsid w:val="00EC50E5"/>
    <w:rsid w:val="00EC50E7"/>
    <w:rsid w:val="00EC541E"/>
    <w:rsid w:val="00EC5747"/>
    <w:rsid w:val="00EC5AF7"/>
    <w:rsid w:val="00EC5F69"/>
    <w:rsid w:val="00EC649D"/>
    <w:rsid w:val="00EC70F4"/>
    <w:rsid w:val="00EC7DAC"/>
    <w:rsid w:val="00ED1657"/>
    <w:rsid w:val="00ED19F2"/>
    <w:rsid w:val="00ED1D6B"/>
    <w:rsid w:val="00ED1DE0"/>
    <w:rsid w:val="00ED254C"/>
    <w:rsid w:val="00ED26C9"/>
    <w:rsid w:val="00ED2754"/>
    <w:rsid w:val="00ED2D25"/>
    <w:rsid w:val="00ED3211"/>
    <w:rsid w:val="00ED365B"/>
    <w:rsid w:val="00ED39AA"/>
    <w:rsid w:val="00ED3A29"/>
    <w:rsid w:val="00ED4AD9"/>
    <w:rsid w:val="00ED4C4A"/>
    <w:rsid w:val="00ED4D09"/>
    <w:rsid w:val="00ED4FCC"/>
    <w:rsid w:val="00ED50D5"/>
    <w:rsid w:val="00ED5637"/>
    <w:rsid w:val="00ED5EC8"/>
    <w:rsid w:val="00ED6618"/>
    <w:rsid w:val="00ED695C"/>
    <w:rsid w:val="00ED756B"/>
    <w:rsid w:val="00ED7916"/>
    <w:rsid w:val="00EE06CE"/>
    <w:rsid w:val="00EE0D08"/>
    <w:rsid w:val="00EE1D09"/>
    <w:rsid w:val="00EE2228"/>
    <w:rsid w:val="00EE258A"/>
    <w:rsid w:val="00EE2D08"/>
    <w:rsid w:val="00EE50B8"/>
    <w:rsid w:val="00EE5227"/>
    <w:rsid w:val="00EE53CD"/>
    <w:rsid w:val="00EE5FDF"/>
    <w:rsid w:val="00EE6224"/>
    <w:rsid w:val="00EE651D"/>
    <w:rsid w:val="00EE6A2A"/>
    <w:rsid w:val="00EE71C9"/>
    <w:rsid w:val="00EE76AA"/>
    <w:rsid w:val="00EF00D5"/>
    <w:rsid w:val="00EF1916"/>
    <w:rsid w:val="00EF1B89"/>
    <w:rsid w:val="00EF1E26"/>
    <w:rsid w:val="00EF266E"/>
    <w:rsid w:val="00EF2C64"/>
    <w:rsid w:val="00EF3111"/>
    <w:rsid w:val="00EF352D"/>
    <w:rsid w:val="00EF3838"/>
    <w:rsid w:val="00EF3AEC"/>
    <w:rsid w:val="00EF4182"/>
    <w:rsid w:val="00EF4AEE"/>
    <w:rsid w:val="00EF50F0"/>
    <w:rsid w:val="00EF602F"/>
    <w:rsid w:val="00EF62D8"/>
    <w:rsid w:val="00EF6E41"/>
    <w:rsid w:val="00EF7762"/>
    <w:rsid w:val="00EF795C"/>
    <w:rsid w:val="00EF7AD5"/>
    <w:rsid w:val="00EF7FBA"/>
    <w:rsid w:val="00F00249"/>
    <w:rsid w:val="00F0064E"/>
    <w:rsid w:val="00F0067A"/>
    <w:rsid w:val="00F00A9C"/>
    <w:rsid w:val="00F01A0A"/>
    <w:rsid w:val="00F02223"/>
    <w:rsid w:val="00F02286"/>
    <w:rsid w:val="00F03070"/>
    <w:rsid w:val="00F03E7C"/>
    <w:rsid w:val="00F03F3B"/>
    <w:rsid w:val="00F04599"/>
    <w:rsid w:val="00F04A3A"/>
    <w:rsid w:val="00F0510D"/>
    <w:rsid w:val="00F05222"/>
    <w:rsid w:val="00F052A9"/>
    <w:rsid w:val="00F064F2"/>
    <w:rsid w:val="00F06666"/>
    <w:rsid w:val="00F06F8D"/>
    <w:rsid w:val="00F07468"/>
    <w:rsid w:val="00F0793B"/>
    <w:rsid w:val="00F10CDF"/>
    <w:rsid w:val="00F113D5"/>
    <w:rsid w:val="00F11A24"/>
    <w:rsid w:val="00F11DDC"/>
    <w:rsid w:val="00F1228D"/>
    <w:rsid w:val="00F126AD"/>
    <w:rsid w:val="00F1302B"/>
    <w:rsid w:val="00F13F76"/>
    <w:rsid w:val="00F14402"/>
    <w:rsid w:val="00F14D4C"/>
    <w:rsid w:val="00F15FBF"/>
    <w:rsid w:val="00F16AB9"/>
    <w:rsid w:val="00F17057"/>
    <w:rsid w:val="00F179F1"/>
    <w:rsid w:val="00F17B4E"/>
    <w:rsid w:val="00F17DCE"/>
    <w:rsid w:val="00F17F87"/>
    <w:rsid w:val="00F207F0"/>
    <w:rsid w:val="00F208D2"/>
    <w:rsid w:val="00F20BE4"/>
    <w:rsid w:val="00F21286"/>
    <w:rsid w:val="00F2176B"/>
    <w:rsid w:val="00F21A13"/>
    <w:rsid w:val="00F220AD"/>
    <w:rsid w:val="00F22B6F"/>
    <w:rsid w:val="00F22D82"/>
    <w:rsid w:val="00F231DA"/>
    <w:rsid w:val="00F23965"/>
    <w:rsid w:val="00F23A8E"/>
    <w:rsid w:val="00F244DC"/>
    <w:rsid w:val="00F245E5"/>
    <w:rsid w:val="00F245EE"/>
    <w:rsid w:val="00F247FA"/>
    <w:rsid w:val="00F248D2"/>
    <w:rsid w:val="00F24BC9"/>
    <w:rsid w:val="00F25D50"/>
    <w:rsid w:val="00F266FB"/>
    <w:rsid w:val="00F26AB4"/>
    <w:rsid w:val="00F26D40"/>
    <w:rsid w:val="00F26D96"/>
    <w:rsid w:val="00F27040"/>
    <w:rsid w:val="00F30587"/>
    <w:rsid w:val="00F3067E"/>
    <w:rsid w:val="00F3091B"/>
    <w:rsid w:val="00F30C92"/>
    <w:rsid w:val="00F3205D"/>
    <w:rsid w:val="00F32757"/>
    <w:rsid w:val="00F33574"/>
    <w:rsid w:val="00F33F52"/>
    <w:rsid w:val="00F340B6"/>
    <w:rsid w:val="00F34CC5"/>
    <w:rsid w:val="00F357E1"/>
    <w:rsid w:val="00F361B7"/>
    <w:rsid w:val="00F36730"/>
    <w:rsid w:val="00F367BF"/>
    <w:rsid w:val="00F40BAE"/>
    <w:rsid w:val="00F40CE2"/>
    <w:rsid w:val="00F41E10"/>
    <w:rsid w:val="00F42BA7"/>
    <w:rsid w:val="00F43DD9"/>
    <w:rsid w:val="00F43E8D"/>
    <w:rsid w:val="00F445C3"/>
    <w:rsid w:val="00F44F24"/>
    <w:rsid w:val="00F44F26"/>
    <w:rsid w:val="00F45CBD"/>
    <w:rsid w:val="00F4646C"/>
    <w:rsid w:val="00F47695"/>
    <w:rsid w:val="00F47697"/>
    <w:rsid w:val="00F47CE3"/>
    <w:rsid w:val="00F50F95"/>
    <w:rsid w:val="00F51B79"/>
    <w:rsid w:val="00F51FC6"/>
    <w:rsid w:val="00F52C11"/>
    <w:rsid w:val="00F52CA8"/>
    <w:rsid w:val="00F52F7F"/>
    <w:rsid w:val="00F52F93"/>
    <w:rsid w:val="00F531ED"/>
    <w:rsid w:val="00F534C1"/>
    <w:rsid w:val="00F53A45"/>
    <w:rsid w:val="00F54086"/>
    <w:rsid w:val="00F54524"/>
    <w:rsid w:val="00F54608"/>
    <w:rsid w:val="00F552F2"/>
    <w:rsid w:val="00F55E52"/>
    <w:rsid w:val="00F564E2"/>
    <w:rsid w:val="00F5674C"/>
    <w:rsid w:val="00F56F28"/>
    <w:rsid w:val="00F57EF0"/>
    <w:rsid w:val="00F57F26"/>
    <w:rsid w:val="00F600D4"/>
    <w:rsid w:val="00F60BE9"/>
    <w:rsid w:val="00F60EE8"/>
    <w:rsid w:val="00F613B6"/>
    <w:rsid w:val="00F6140B"/>
    <w:rsid w:val="00F615DF"/>
    <w:rsid w:val="00F61A77"/>
    <w:rsid w:val="00F627E2"/>
    <w:rsid w:val="00F629E4"/>
    <w:rsid w:val="00F63D2D"/>
    <w:rsid w:val="00F6570E"/>
    <w:rsid w:val="00F65B70"/>
    <w:rsid w:val="00F65D61"/>
    <w:rsid w:val="00F65FD6"/>
    <w:rsid w:val="00F66236"/>
    <w:rsid w:val="00F6664A"/>
    <w:rsid w:val="00F66DFC"/>
    <w:rsid w:val="00F66F9F"/>
    <w:rsid w:val="00F67006"/>
    <w:rsid w:val="00F67023"/>
    <w:rsid w:val="00F700E8"/>
    <w:rsid w:val="00F7072F"/>
    <w:rsid w:val="00F70AE7"/>
    <w:rsid w:val="00F70B3D"/>
    <w:rsid w:val="00F71520"/>
    <w:rsid w:val="00F716C6"/>
    <w:rsid w:val="00F71813"/>
    <w:rsid w:val="00F721FC"/>
    <w:rsid w:val="00F72B2B"/>
    <w:rsid w:val="00F73942"/>
    <w:rsid w:val="00F73AD3"/>
    <w:rsid w:val="00F7471E"/>
    <w:rsid w:val="00F747A4"/>
    <w:rsid w:val="00F747A6"/>
    <w:rsid w:val="00F750A3"/>
    <w:rsid w:val="00F75500"/>
    <w:rsid w:val="00F7590F"/>
    <w:rsid w:val="00F75A1A"/>
    <w:rsid w:val="00F75FE2"/>
    <w:rsid w:val="00F76851"/>
    <w:rsid w:val="00F772CC"/>
    <w:rsid w:val="00F77FFB"/>
    <w:rsid w:val="00F80081"/>
    <w:rsid w:val="00F820CC"/>
    <w:rsid w:val="00F82146"/>
    <w:rsid w:val="00F826E6"/>
    <w:rsid w:val="00F827E1"/>
    <w:rsid w:val="00F83839"/>
    <w:rsid w:val="00F8440D"/>
    <w:rsid w:val="00F84779"/>
    <w:rsid w:val="00F84E86"/>
    <w:rsid w:val="00F854E2"/>
    <w:rsid w:val="00F8569E"/>
    <w:rsid w:val="00F858F3"/>
    <w:rsid w:val="00F85A14"/>
    <w:rsid w:val="00F85B4F"/>
    <w:rsid w:val="00F8615F"/>
    <w:rsid w:val="00F86398"/>
    <w:rsid w:val="00F863E7"/>
    <w:rsid w:val="00F870FA"/>
    <w:rsid w:val="00F8783D"/>
    <w:rsid w:val="00F90EB0"/>
    <w:rsid w:val="00F913C6"/>
    <w:rsid w:val="00F919E4"/>
    <w:rsid w:val="00F91A0D"/>
    <w:rsid w:val="00F91A9D"/>
    <w:rsid w:val="00F92739"/>
    <w:rsid w:val="00F92DE0"/>
    <w:rsid w:val="00F92FBB"/>
    <w:rsid w:val="00F934B1"/>
    <w:rsid w:val="00F94864"/>
    <w:rsid w:val="00F95BDD"/>
    <w:rsid w:val="00F9667F"/>
    <w:rsid w:val="00F96ADD"/>
    <w:rsid w:val="00F974AB"/>
    <w:rsid w:val="00FA0229"/>
    <w:rsid w:val="00FA02EE"/>
    <w:rsid w:val="00FA09E9"/>
    <w:rsid w:val="00FA1E29"/>
    <w:rsid w:val="00FA2105"/>
    <w:rsid w:val="00FA33A6"/>
    <w:rsid w:val="00FA3863"/>
    <w:rsid w:val="00FA3B85"/>
    <w:rsid w:val="00FA3DEE"/>
    <w:rsid w:val="00FA53BB"/>
    <w:rsid w:val="00FA6517"/>
    <w:rsid w:val="00FA67D3"/>
    <w:rsid w:val="00FA6A15"/>
    <w:rsid w:val="00FA759C"/>
    <w:rsid w:val="00FA797C"/>
    <w:rsid w:val="00FA7B80"/>
    <w:rsid w:val="00FB07D6"/>
    <w:rsid w:val="00FB0A68"/>
    <w:rsid w:val="00FB0B18"/>
    <w:rsid w:val="00FB111E"/>
    <w:rsid w:val="00FB1312"/>
    <w:rsid w:val="00FB2ACA"/>
    <w:rsid w:val="00FB2F3E"/>
    <w:rsid w:val="00FB377B"/>
    <w:rsid w:val="00FB4091"/>
    <w:rsid w:val="00FB4252"/>
    <w:rsid w:val="00FB4350"/>
    <w:rsid w:val="00FB4BE9"/>
    <w:rsid w:val="00FB4C27"/>
    <w:rsid w:val="00FB5CBF"/>
    <w:rsid w:val="00FB5DE9"/>
    <w:rsid w:val="00FB6285"/>
    <w:rsid w:val="00FB673E"/>
    <w:rsid w:val="00FB6AFA"/>
    <w:rsid w:val="00FB6F6B"/>
    <w:rsid w:val="00FB753B"/>
    <w:rsid w:val="00FB7867"/>
    <w:rsid w:val="00FB7CA5"/>
    <w:rsid w:val="00FC03BE"/>
    <w:rsid w:val="00FC0C13"/>
    <w:rsid w:val="00FC1DCC"/>
    <w:rsid w:val="00FC2DDF"/>
    <w:rsid w:val="00FC32E6"/>
    <w:rsid w:val="00FC3D57"/>
    <w:rsid w:val="00FC3EB4"/>
    <w:rsid w:val="00FC4D05"/>
    <w:rsid w:val="00FC51B8"/>
    <w:rsid w:val="00FC5D71"/>
    <w:rsid w:val="00FC5FD1"/>
    <w:rsid w:val="00FC6090"/>
    <w:rsid w:val="00FC6C2D"/>
    <w:rsid w:val="00FC74BC"/>
    <w:rsid w:val="00FD0908"/>
    <w:rsid w:val="00FD096B"/>
    <w:rsid w:val="00FD16AB"/>
    <w:rsid w:val="00FD16B2"/>
    <w:rsid w:val="00FD215E"/>
    <w:rsid w:val="00FD2E3A"/>
    <w:rsid w:val="00FD346A"/>
    <w:rsid w:val="00FD38DC"/>
    <w:rsid w:val="00FD3925"/>
    <w:rsid w:val="00FD3CA2"/>
    <w:rsid w:val="00FD414F"/>
    <w:rsid w:val="00FD4227"/>
    <w:rsid w:val="00FD4B8E"/>
    <w:rsid w:val="00FD6457"/>
    <w:rsid w:val="00FD755E"/>
    <w:rsid w:val="00FD7BDD"/>
    <w:rsid w:val="00FD7CD3"/>
    <w:rsid w:val="00FE0A8E"/>
    <w:rsid w:val="00FE1279"/>
    <w:rsid w:val="00FE30BD"/>
    <w:rsid w:val="00FE39B9"/>
    <w:rsid w:val="00FE44C5"/>
    <w:rsid w:val="00FE4629"/>
    <w:rsid w:val="00FE64CF"/>
    <w:rsid w:val="00FE6B96"/>
    <w:rsid w:val="00FE6D58"/>
    <w:rsid w:val="00FE6E00"/>
    <w:rsid w:val="00FF0619"/>
    <w:rsid w:val="00FF093A"/>
    <w:rsid w:val="00FF1021"/>
    <w:rsid w:val="00FF141F"/>
    <w:rsid w:val="00FF14D0"/>
    <w:rsid w:val="00FF17A8"/>
    <w:rsid w:val="00FF197D"/>
    <w:rsid w:val="00FF2207"/>
    <w:rsid w:val="00FF24BD"/>
    <w:rsid w:val="00FF2995"/>
    <w:rsid w:val="00FF2C5D"/>
    <w:rsid w:val="00FF2DD0"/>
    <w:rsid w:val="00FF3F8A"/>
    <w:rsid w:val="00FF406D"/>
    <w:rsid w:val="00FF44F5"/>
    <w:rsid w:val="00FF45FD"/>
    <w:rsid w:val="00FF4BB6"/>
    <w:rsid w:val="00FF53C9"/>
    <w:rsid w:val="00FF5BA7"/>
    <w:rsid w:val="00FF5CE3"/>
    <w:rsid w:val="00FF61EC"/>
    <w:rsid w:val="00FF6A6A"/>
    <w:rsid w:val="00FF6B9E"/>
    <w:rsid w:val="00FF6C18"/>
    <w:rsid w:val="00FF756C"/>
    <w:rsid w:val="00FF76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9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EndnoteText">
    <w:name w:val="endnote text"/>
    <w:basedOn w:val="Normal"/>
    <w:link w:val="EndnoteTextChar"/>
    <w:uiPriority w:val="99"/>
    <w:semiHidden/>
    <w:unhideWhenUsed/>
    <w:locked/>
    <w:rsid w:val="00837D74"/>
    <w:pPr>
      <w:spacing w:line="240" w:lineRule="auto"/>
    </w:pPr>
    <w:rPr>
      <w:sz w:val="20"/>
      <w:szCs w:val="20"/>
    </w:rPr>
  </w:style>
  <w:style w:type="character" w:customStyle="1" w:styleId="EndnoteTextChar">
    <w:name w:val="Endnote Text Char"/>
    <w:basedOn w:val="DefaultParagraphFont"/>
    <w:link w:val="EndnoteText"/>
    <w:uiPriority w:val="99"/>
    <w:semiHidden/>
    <w:rsid w:val="00837D74"/>
    <w:rPr>
      <w:sz w:val="20"/>
      <w:szCs w:val="20"/>
    </w:rPr>
  </w:style>
  <w:style w:type="character" w:styleId="EndnoteReference">
    <w:name w:val="endnote reference"/>
    <w:basedOn w:val="DefaultParagraphFont"/>
    <w:uiPriority w:val="99"/>
    <w:semiHidden/>
    <w:unhideWhenUsed/>
    <w:locked/>
    <w:rsid w:val="00837D74"/>
    <w:rPr>
      <w:vertAlign w:val="superscript"/>
    </w:rPr>
  </w:style>
  <w:style w:type="character" w:customStyle="1" w:styleId="FootnoteTextChar">
    <w:name w:val="Footnote Text Char"/>
    <w:basedOn w:val="DefaultParagraphFont"/>
    <w:link w:val="FootnoteText"/>
    <w:uiPriority w:val="53"/>
    <w:rsid w:val="00A64F88"/>
  </w:style>
  <w:style w:type="paragraph" w:customStyle="1" w:styleId="Body">
    <w:name w:val="Body"/>
    <w:basedOn w:val="Normal"/>
    <w:qFormat/>
    <w:rsid w:val="00DF05A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F05A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F05A0"/>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F05A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F05A0"/>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F05A0"/>
    <w:pPr>
      <w:jc w:val="center"/>
    </w:pPr>
    <w:rPr>
      <w:rFonts w:ascii="Times New Roman" w:hAnsi="Times New Roman"/>
      <w:bCs/>
      <w:szCs w:val="20"/>
      <w:lang w:val="en-GB"/>
    </w:rPr>
  </w:style>
  <w:style w:type="paragraph" w:customStyle="1" w:styleId="Default">
    <w:name w:val="Default"/>
    <w:rsid w:val="00DF05A0"/>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0EFE65-B07E-420C-8A28-104451E22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EC110-9463-4FA6-9875-EB6E588F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47</Pages>
  <Words>10800</Words>
  <Characters>61562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2021-08-02T04:20:00Z</dcterms:created>
  <dcterms:modified xsi:type="dcterms:W3CDTF">2021-08-02T04:32:00Z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