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44E4" w14:textId="77777777" w:rsidR="000E67DF" w:rsidRPr="00704FF8" w:rsidRDefault="000E67DF" w:rsidP="00704FF8">
      <w:pPr>
        <w:pStyle w:val="OrdersTopLine"/>
      </w:pPr>
      <w:r w:rsidRPr="00704FF8">
        <w:t>HIGH COURT OF AUSTRALIA</w:t>
      </w:r>
    </w:p>
    <w:p w14:paraId="172B8AD0" w14:textId="77777777" w:rsidR="000E67DF" w:rsidRPr="00704FF8" w:rsidRDefault="000E67DF" w:rsidP="00704FF8">
      <w:pPr>
        <w:pStyle w:val="OrderCentre"/>
      </w:pPr>
    </w:p>
    <w:p w14:paraId="7C7918F0" w14:textId="77777777" w:rsidR="000E67DF" w:rsidRPr="0096356C" w:rsidRDefault="000E67DF" w:rsidP="00704FF8">
      <w:pPr>
        <w:pStyle w:val="OrderCentre"/>
        <w:rPr>
          <w:sz w:val="24"/>
          <w:szCs w:val="24"/>
        </w:rPr>
      </w:pPr>
      <w:r w:rsidRPr="0096356C">
        <w:rPr>
          <w:sz w:val="24"/>
          <w:szCs w:val="24"/>
        </w:rPr>
        <w:t>KIEFEL CJ,</w:t>
      </w:r>
    </w:p>
    <w:p w14:paraId="4CBEA50D" w14:textId="77777777" w:rsidR="000E67DF" w:rsidRPr="0096356C" w:rsidRDefault="000E67DF" w:rsidP="00704FF8">
      <w:pPr>
        <w:pStyle w:val="OrderCentre"/>
        <w:rPr>
          <w:sz w:val="24"/>
          <w:szCs w:val="24"/>
        </w:rPr>
      </w:pPr>
      <w:r w:rsidRPr="0096356C">
        <w:rPr>
          <w:sz w:val="24"/>
          <w:szCs w:val="24"/>
        </w:rPr>
        <w:t>GAGELER, KEANE, GORDON, EDELMAN, STEWARD AND GLEESON JJ</w:t>
      </w:r>
    </w:p>
    <w:p w14:paraId="48CEB2EC" w14:textId="77777777" w:rsidR="000E67DF" w:rsidRPr="00427F3A" w:rsidRDefault="000E67DF" w:rsidP="00EE5374">
      <w:pPr>
        <w:pStyle w:val="Centre"/>
        <w:rPr>
          <w:lang w:val="en-AU"/>
        </w:rPr>
      </w:pPr>
    </w:p>
    <w:p w14:paraId="3CB2E159" w14:textId="77777777" w:rsidR="000E67DF" w:rsidRPr="00704FF8" w:rsidRDefault="000E67DF" w:rsidP="00704FF8">
      <w:pPr>
        <w:pStyle w:val="OrdersCenteredBorder"/>
      </w:pPr>
    </w:p>
    <w:p w14:paraId="357BF677" w14:textId="77777777" w:rsidR="000E67DF" w:rsidRPr="00704FF8" w:rsidRDefault="000E67DF" w:rsidP="0032341F">
      <w:pPr>
        <w:pStyle w:val="OrdersBodyHeading"/>
      </w:pPr>
    </w:p>
    <w:p w14:paraId="6FAAF29E" w14:textId="77777777" w:rsidR="000E67DF" w:rsidRPr="0032341F" w:rsidRDefault="000E67DF" w:rsidP="009362E8">
      <w:pPr>
        <w:pStyle w:val="OrdersPartyName"/>
        <w:ind w:right="-1"/>
      </w:pPr>
      <w:r w:rsidRPr="00EF07C4">
        <w:t>FREDERICK</w:t>
      </w:r>
      <w:r>
        <w:t xml:space="preserve"> </w:t>
      </w:r>
      <w:r w:rsidRPr="00EF07C4">
        <w:t>CHETCUTI</w:t>
      </w:r>
      <w:r w:rsidRPr="0032341F">
        <w:tab/>
        <w:t>APPELLANT</w:t>
      </w:r>
    </w:p>
    <w:p w14:paraId="0C2A8ADE" w14:textId="77777777" w:rsidR="000E67DF" w:rsidRPr="0032341F" w:rsidRDefault="000E67DF" w:rsidP="009362E8">
      <w:pPr>
        <w:pStyle w:val="OrdersPartyName"/>
        <w:ind w:right="-1"/>
      </w:pPr>
    </w:p>
    <w:p w14:paraId="571E16AD" w14:textId="77777777" w:rsidR="000E67DF" w:rsidRPr="0032341F" w:rsidRDefault="000E67DF" w:rsidP="009362E8">
      <w:pPr>
        <w:pStyle w:val="OrdersPartyName"/>
        <w:ind w:right="-1"/>
      </w:pPr>
      <w:r w:rsidRPr="0032341F">
        <w:t>AND</w:t>
      </w:r>
    </w:p>
    <w:p w14:paraId="3858D53F" w14:textId="77777777" w:rsidR="000E67DF" w:rsidRPr="0032341F" w:rsidRDefault="000E67DF" w:rsidP="009362E8">
      <w:pPr>
        <w:pStyle w:val="OrdersPartyName"/>
        <w:ind w:right="-1"/>
      </w:pPr>
    </w:p>
    <w:p w14:paraId="42F9A907" w14:textId="77777777" w:rsidR="000E67DF" w:rsidRPr="0032341F" w:rsidRDefault="000E67DF" w:rsidP="009362E8">
      <w:pPr>
        <w:pStyle w:val="OrdersPartyName"/>
        <w:ind w:right="-1"/>
      </w:pPr>
      <w:r w:rsidRPr="00EF07C4">
        <w:t>COMMONWEALTH OF AUSTRALIA</w:t>
      </w:r>
      <w:r w:rsidRPr="0032341F">
        <w:tab/>
        <w:t>RESPONDENT</w:t>
      </w:r>
    </w:p>
    <w:p w14:paraId="7ED654E5" w14:textId="77777777" w:rsidR="000E67DF" w:rsidRPr="00427F3A" w:rsidRDefault="000E67DF" w:rsidP="00AF0A5E">
      <w:pPr>
        <w:pStyle w:val="BodyHeading"/>
      </w:pPr>
    </w:p>
    <w:p w14:paraId="7F83CFD8" w14:textId="77777777" w:rsidR="000E67DF" w:rsidRPr="00427F3A" w:rsidRDefault="000E67DF" w:rsidP="00BE0A6C">
      <w:pPr>
        <w:pStyle w:val="BodyHeading"/>
      </w:pPr>
    </w:p>
    <w:p w14:paraId="7EC99F01" w14:textId="77777777" w:rsidR="000E67DF" w:rsidRPr="00427F3A" w:rsidRDefault="000E67DF" w:rsidP="00EE5374">
      <w:pPr>
        <w:pStyle w:val="CentreItalics"/>
      </w:pPr>
      <w:proofErr w:type="spellStart"/>
      <w:r w:rsidRPr="00EF07C4">
        <w:t>Chetcuti</w:t>
      </w:r>
      <w:proofErr w:type="spellEnd"/>
      <w:r w:rsidRPr="00EF07C4">
        <w:t xml:space="preserve"> v Commonwealth of Australia</w:t>
      </w:r>
    </w:p>
    <w:p w14:paraId="17E5EE37" w14:textId="77777777" w:rsidR="000E67DF" w:rsidRPr="00427F3A" w:rsidRDefault="000E67DF" w:rsidP="00E90E4F">
      <w:pPr>
        <w:pStyle w:val="OrdersCentre"/>
      </w:pPr>
      <w:r>
        <w:t>[2021</w:t>
      </w:r>
      <w:r w:rsidRPr="00427F3A">
        <w:t xml:space="preserve">] HCA </w:t>
      </w:r>
      <w:r>
        <w:t>25</w:t>
      </w:r>
    </w:p>
    <w:p w14:paraId="6AF06967" w14:textId="77777777" w:rsidR="000E67DF" w:rsidRDefault="000E67DF" w:rsidP="00E90E4F">
      <w:pPr>
        <w:pStyle w:val="OrdersCentreItalics"/>
      </w:pPr>
      <w:r>
        <w:t xml:space="preserve">Date of Hearing: </w:t>
      </w:r>
      <w:r w:rsidRPr="00EF07C4">
        <w:t>11 May 2021</w:t>
      </w:r>
    </w:p>
    <w:p w14:paraId="240881D1" w14:textId="77777777" w:rsidR="000E67DF" w:rsidRPr="00427F3A" w:rsidRDefault="000E67DF" w:rsidP="00E90E4F">
      <w:pPr>
        <w:pStyle w:val="OrdersCentreItalics"/>
      </w:pPr>
      <w:r>
        <w:t>Date of Judgment: 12 August 2021</w:t>
      </w:r>
    </w:p>
    <w:p w14:paraId="7568E9E4" w14:textId="77777777" w:rsidR="000E67DF" w:rsidRDefault="000E67DF" w:rsidP="00E90E4F">
      <w:pPr>
        <w:pStyle w:val="OrdersCentre"/>
      </w:pPr>
      <w:r w:rsidRPr="00EF07C4">
        <w:t>M122/2020</w:t>
      </w:r>
    </w:p>
    <w:p w14:paraId="54E1CE28" w14:textId="77777777" w:rsidR="000E67DF" w:rsidRPr="00427F3A" w:rsidRDefault="000E67DF" w:rsidP="00E90E4F">
      <w:pPr>
        <w:pStyle w:val="OrdersCentre"/>
      </w:pPr>
    </w:p>
    <w:p w14:paraId="75AEB7F5" w14:textId="77777777" w:rsidR="000E67DF" w:rsidRPr="00BE0A6C" w:rsidRDefault="000E67DF" w:rsidP="00E90E4F">
      <w:pPr>
        <w:pStyle w:val="OrderCentreBold"/>
      </w:pPr>
      <w:r w:rsidRPr="00BE0A6C">
        <w:t>ORDER</w:t>
      </w:r>
    </w:p>
    <w:p w14:paraId="4AD433A1" w14:textId="77777777" w:rsidR="000E67DF" w:rsidRPr="00427F3A" w:rsidRDefault="000E67DF" w:rsidP="00736C52">
      <w:pPr>
        <w:pStyle w:val="Centre"/>
        <w:rPr>
          <w:lang w:val="en-AU"/>
        </w:rPr>
      </w:pPr>
    </w:p>
    <w:p w14:paraId="49CD8A9E" w14:textId="77777777" w:rsidR="000E67DF" w:rsidRDefault="000E67DF" w:rsidP="00995080">
      <w:pPr>
        <w:pStyle w:val="OrdersText"/>
      </w:pPr>
      <w:r>
        <w:t xml:space="preserve">Appeal dismissed with costs. </w:t>
      </w:r>
    </w:p>
    <w:p w14:paraId="6D4BB526" w14:textId="77777777" w:rsidR="000E67DF" w:rsidRDefault="000E67DF" w:rsidP="00EE5374">
      <w:pPr>
        <w:pStyle w:val="Body"/>
      </w:pPr>
    </w:p>
    <w:p w14:paraId="0C716646" w14:textId="77777777" w:rsidR="000E67DF" w:rsidRPr="00427F3A" w:rsidRDefault="000E67DF" w:rsidP="00EE5374">
      <w:pPr>
        <w:pStyle w:val="Body"/>
      </w:pPr>
    </w:p>
    <w:p w14:paraId="756D3B75" w14:textId="77777777" w:rsidR="000E67DF" w:rsidRPr="00427F3A" w:rsidRDefault="000E67DF" w:rsidP="0032341F">
      <w:pPr>
        <w:pStyle w:val="OrdersBody"/>
      </w:pPr>
      <w:r w:rsidRPr="00427F3A">
        <w:t xml:space="preserve">On appeal from the </w:t>
      </w:r>
      <w:r>
        <w:t>High</w:t>
      </w:r>
      <w:r w:rsidRPr="00427F3A">
        <w:t xml:space="preserve"> Court</w:t>
      </w:r>
    </w:p>
    <w:p w14:paraId="7A8EE1E6" w14:textId="77777777" w:rsidR="000E67DF" w:rsidRDefault="000E67DF" w:rsidP="00EE5374">
      <w:pPr>
        <w:pStyle w:val="Body"/>
      </w:pPr>
    </w:p>
    <w:p w14:paraId="567D320F" w14:textId="77777777" w:rsidR="000E67DF" w:rsidRPr="00427F3A" w:rsidRDefault="000E67DF" w:rsidP="00EE5374">
      <w:pPr>
        <w:pStyle w:val="Body"/>
      </w:pPr>
    </w:p>
    <w:p w14:paraId="1BF64CE2" w14:textId="77777777" w:rsidR="000E67DF" w:rsidRPr="00427F3A" w:rsidRDefault="000E67DF" w:rsidP="00E90E4F">
      <w:pPr>
        <w:pStyle w:val="OrdersBodyHeading"/>
      </w:pPr>
      <w:r w:rsidRPr="00427F3A">
        <w:t>Representation</w:t>
      </w:r>
    </w:p>
    <w:p w14:paraId="52F02F00" w14:textId="77777777" w:rsidR="000E67DF" w:rsidRDefault="000E67DF" w:rsidP="00EE5374">
      <w:pPr>
        <w:pStyle w:val="Body"/>
      </w:pPr>
    </w:p>
    <w:p w14:paraId="6347F5FA" w14:textId="77777777" w:rsidR="000E67DF" w:rsidRPr="004F59BB" w:rsidRDefault="000E67DF" w:rsidP="00E90E4F">
      <w:pPr>
        <w:pStyle w:val="OrdersBody"/>
      </w:pPr>
      <w:r w:rsidRPr="004F59BB">
        <w:t xml:space="preserve">G L </w:t>
      </w:r>
      <w:proofErr w:type="spellStart"/>
      <w:r w:rsidRPr="004F59BB">
        <w:t>Schoff</w:t>
      </w:r>
      <w:proofErr w:type="spellEnd"/>
      <w:r w:rsidRPr="004F59BB">
        <w:t xml:space="preserve"> QC with G </w:t>
      </w:r>
      <w:proofErr w:type="gramStart"/>
      <w:r w:rsidRPr="004F59BB">
        <w:t>A</w:t>
      </w:r>
      <w:proofErr w:type="gramEnd"/>
      <w:r w:rsidRPr="004F59BB">
        <w:t xml:space="preserve"> Costello QC and K E Slack for the appellant (instructed by Lawson </w:t>
      </w:r>
      <w:proofErr w:type="spellStart"/>
      <w:r w:rsidRPr="004F59BB">
        <w:t>Bayly</w:t>
      </w:r>
      <w:proofErr w:type="spellEnd"/>
      <w:r w:rsidRPr="004F59BB">
        <w:t>)</w:t>
      </w:r>
    </w:p>
    <w:p w14:paraId="5AB47600" w14:textId="77777777" w:rsidR="000E67DF" w:rsidRPr="004F59BB" w:rsidRDefault="000E67DF" w:rsidP="001B3C97">
      <w:pPr>
        <w:pStyle w:val="Body"/>
      </w:pPr>
    </w:p>
    <w:p w14:paraId="581FB358" w14:textId="77777777" w:rsidR="000E67DF" w:rsidRPr="004F59BB" w:rsidRDefault="000E67DF" w:rsidP="00E90E4F">
      <w:pPr>
        <w:pStyle w:val="OrdersBody"/>
      </w:pPr>
      <w:r w:rsidRPr="004F59BB">
        <w:t xml:space="preserve">S P </w:t>
      </w:r>
      <w:proofErr w:type="spellStart"/>
      <w:r w:rsidRPr="004F59BB">
        <w:t>Donaghue</w:t>
      </w:r>
      <w:proofErr w:type="spellEnd"/>
      <w:r w:rsidRPr="004F59BB">
        <w:t xml:space="preserve"> QC, Solicitor-General of the Commonwealth, </w:t>
      </w:r>
      <w:r>
        <w:t>and</w:t>
      </w:r>
      <w:r w:rsidRPr="004F59BB">
        <w:t xml:space="preserve"> C L </w:t>
      </w:r>
      <w:proofErr w:type="spellStart"/>
      <w:r w:rsidRPr="004F59BB">
        <w:t>Lenehan</w:t>
      </w:r>
      <w:proofErr w:type="spellEnd"/>
      <w:r w:rsidRPr="004F59BB">
        <w:t xml:space="preserve"> SC </w:t>
      </w:r>
      <w:r>
        <w:t>with</w:t>
      </w:r>
      <w:r w:rsidRPr="004F59BB">
        <w:t xml:space="preserve"> Z C </w:t>
      </w:r>
      <w:proofErr w:type="spellStart"/>
      <w:r w:rsidRPr="004F59BB">
        <w:t>Heger</w:t>
      </w:r>
      <w:proofErr w:type="spellEnd"/>
      <w:r w:rsidRPr="004F59BB">
        <w:t xml:space="preserve"> for the respondent (instructed by Australian Government Solicitor)</w:t>
      </w:r>
    </w:p>
    <w:p w14:paraId="53300C89" w14:textId="77777777" w:rsidR="000E67DF" w:rsidRPr="004F59BB" w:rsidRDefault="000E67DF" w:rsidP="00A01277">
      <w:pPr>
        <w:pStyle w:val="Body"/>
      </w:pPr>
    </w:p>
    <w:p w14:paraId="755DCE3D" w14:textId="77777777" w:rsidR="000E67DF" w:rsidRPr="004F59BB" w:rsidRDefault="000E67DF" w:rsidP="00EB2770">
      <w:pPr>
        <w:pStyle w:val="OrdersBody"/>
      </w:pPr>
      <w:r w:rsidRPr="004F59BB">
        <w:t>M J Wait SC, Solicitor-General for the State of South Australia, with J F </w:t>
      </w:r>
      <w:proofErr w:type="spellStart"/>
      <w:r w:rsidRPr="004F59BB">
        <w:t>Metzer</w:t>
      </w:r>
      <w:proofErr w:type="spellEnd"/>
      <w:r w:rsidRPr="004F59BB">
        <w:t xml:space="preserve"> for the Attorney-General for the State of South Australia, intervening (instructed by Crown Solicitor's Office (SA))</w:t>
      </w:r>
    </w:p>
    <w:p w14:paraId="2ABDFEA3" w14:textId="77777777" w:rsidR="000E67DF" w:rsidRPr="00427F3A" w:rsidRDefault="000E67DF" w:rsidP="00EE5374">
      <w:pPr>
        <w:pStyle w:val="Body"/>
      </w:pPr>
    </w:p>
    <w:p w14:paraId="27AE4356" w14:textId="4AE7245F" w:rsidR="008B428A" w:rsidRPr="008B428A" w:rsidRDefault="000E67DF" w:rsidP="008B428A">
      <w:pPr>
        <w:pStyle w:val="Notice"/>
        <w:rPr>
          <w:lang w:val="en-AU"/>
        </w:rPr>
        <w:sectPr w:rsidR="008B428A" w:rsidRPr="008B428A" w:rsidSect="000E67D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sidRPr="00427F3A">
        <w:rPr>
          <w:lang w:val="en-AU"/>
        </w:rPr>
        <w:t>Notice:  This copy of the Court's Reasons for Judgment is subject to formal revision prior to publication in the Commonwealth Law Reports.</w:t>
      </w:r>
      <w:r>
        <w:br w:type="page"/>
      </w:r>
      <w:r>
        <w:lastRenderedPageBreak/>
        <w:br w:type="page"/>
      </w:r>
    </w:p>
    <w:p w14:paraId="048B2E40" w14:textId="77777777" w:rsidR="008B428A" w:rsidRDefault="008B428A" w:rsidP="001649CA">
      <w:pPr>
        <w:pStyle w:val="CatchwordsBold"/>
      </w:pPr>
      <w:r w:rsidRPr="00B9489E">
        <w:lastRenderedPageBreak/>
        <w:t>CATCHWORDS</w:t>
      </w:r>
    </w:p>
    <w:p w14:paraId="6A7A078B" w14:textId="77777777" w:rsidR="008B428A" w:rsidRPr="00B9489E" w:rsidRDefault="008B428A" w:rsidP="001649CA">
      <w:pPr>
        <w:pStyle w:val="CatchwordsBold"/>
      </w:pPr>
    </w:p>
    <w:p w14:paraId="66804579" w14:textId="77777777" w:rsidR="008B428A" w:rsidRDefault="008B428A" w:rsidP="00360054">
      <w:pPr>
        <w:pStyle w:val="CatchwordsBold"/>
      </w:pPr>
      <w:proofErr w:type="spellStart"/>
      <w:r>
        <w:t>Chetcuti</w:t>
      </w:r>
      <w:proofErr w:type="spellEnd"/>
      <w:r>
        <w:t xml:space="preserve"> v Commonwealth of Australia </w:t>
      </w:r>
    </w:p>
    <w:p w14:paraId="61F614F6" w14:textId="77777777" w:rsidR="008B428A" w:rsidRPr="00B9489E" w:rsidRDefault="008B428A" w:rsidP="00562CAB">
      <w:pPr>
        <w:pStyle w:val="Default"/>
      </w:pPr>
    </w:p>
    <w:p w14:paraId="388F11AF" w14:textId="77777777" w:rsidR="008B428A" w:rsidRDefault="008B428A" w:rsidP="000F7809">
      <w:pPr>
        <w:pStyle w:val="CatchwordsText"/>
      </w:pPr>
      <w:r>
        <w:t>Constitutional law (</w:t>
      </w:r>
      <w:proofErr w:type="spellStart"/>
      <w:r>
        <w:t>Cth</w:t>
      </w:r>
      <w:proofErr w:type="spellEnd"/>
      <w:r>
        <w:t xml:space="preserve">) – Powers of Commonwealth Parliament – Naturalisation and aliens – Deportation – Where appellant entered Australia before commencement of </w:t>
      </w:r>
      <w:r w:rsidRPr="003B3C5A">
        <w:rPr>
          <w:i/>
        </w:rPr>
        <w:t>Nationality and Citizenship Act 1948</w:t>
      </w:r>
      <w:r>
        <w:t xml:space="preserve"> (</w:t>
      </w:r>
      <w:proofErr w:type="spellStart"/>
      <w:r>
        <w:t>Cth</w:t>
      </w:r>
      <w:proofErr w:type="spellEnd"/>
      <w:r>
        <w:t xml:space="preserve">) – Where appellant born in Malta and entered Australia as British subject – Where appellant became citizen of United Kingdom and Colonies in 1949 and citizen of Malta in 1964 – Where appellant had not applied to become Australian citizen by registration under </w:t>
      </w:r>
      <w:r>
        <w:rPr>
          <w:i/>
        </w:rPr>
        <w:t xml:space="preserve">Nationality and Citizenship Act </w:t>
      </w:r>
      <w:r>
        <w:t xml:space="preserve">– Where appellant's visa cancelled following conviction – Whether appellant entered Australia as alien – Whether within power of Parliament to treat appellant as alien within meaning of s 51(xix) of </w:t>
      </w:r>
      <w:r w:rsidRPr="009F343A">
        <w:rPr>
          <w:i/>
        </w:rPr>
        <w:t>Constitution</w:t>
      </w:r>
      <w:r>
        <w:t>.</w:t>
      </w:r>
    </w:p>
    <w:p w14:paraId="63A64B20" w14:textId="77777777" w:rsidR="008B428A" w:rsidRDefault="008B428A" w:rsidP="000F7809">
      <w:pPr>
        <w:pStyle w:val="CatchwordsText"/>
      </w:pPr>
      <w:bookmarkStart w:id="0" w:name="_GoBack"/>
      <w:bookmarkEnd w:id="0"/>
    </w:p>
    <w:p w14:paraId="7D9D01AF" w14:textId="77777777" w:rsidR="008B428A" w:rsidRDefault="008B428A" w:rsidP="000F7809">
      <w:pPr>
        <w:pStyle w:val="CatchwordsText"/>
      </w:pPr>
      <w:r>
        <w:t>Words and phrases – "alien", "alienage", "</w:t>
      </w:r>
      <w:proofErr w:type="gramStart"/>
      <w:r>
        <w:t>aliens</w:t>
      </w:r>
      <w:proofErr w:type="gramEnd"/>
      <w:r>
        <w:t xml:space="preserve"> power", </w:t>
      </w:r>
      <w:r w:rsidRPr="0094033E">
        <w:t>"allegiance", "Australian independence",</w:t>
      </w:r>
      <w:r>
        <w:t xml:space="preserve"> "British subject", "citizen", "citizenship", "Crown in right of Australia", "non-citizen", "treat as an alien".</w:t>
      </w:r>
    </w:p>
    <w:p w14:paraId="0B568878" w14:textId="77777777" w:rsidR="008B428A" w:rsidRDefault="008B428A" w:rsidP="003B3C5A">
      <w:pPr>
        <w:pStyle w:val="CatchwordsText"/>
        <w:rPr>
          <w:i/>
        </w:rPr>
      </w:pPr>
    </w:p>
    <w:p w14:paraId="11BE1AAB" w14:textId="77777777" w:rsidR="008B428A" w:rsidRPr="003B3C5A" w:rsidRDefault="008B428A" w:rsidP="00B27976">
      <w:pPr>
        <w:pStyle w:val="CatchwordsText"/>
        <w:rPr>
          <w:i/>
        </w:rPr>
      </w:pPr>
      <w:r w:rsidRPr="003B3C5A">
        <w:rPr>
          <w:i/>
        </w:rPr>
        <w:t>Constitution</w:t>
      </w:r>
      <w:r w:rsidRPr="00F41783">
        <w:t>,</w:t>
      </w:r>
      <w:r w:rsidRPr="003B3C5A">
        <w:rPr>
          <w:i/>
        </w:rPr>
        <w:t xml:space="preserve"> </w:t>
      </w:r>
      <w:r w:rsidRPr="003B3C5A">
        <w:t>s 51(xix).</w:t>
      </w:r>
    </w:p>
    <w:p w14:paraId="4511D901" w14:textId="77777777" w:rsidR="008B428A" w:rsidRPr="00B7262D" w:rsidRDefault="008B428A" w:rsidP="003B3C5A">
      <w:pPr>
        <w:pStyle w:val="CatchwordsText"/>
      </w:pPr>
      <w:r w:rsidRPr="00B72588">
        <w:rPr>
          <w:i/>
        </w:rPr>
        <w:t>British Nationality and Status of Aliens Act</w:t>
      </w:r>
      <w:r>
        <w:rPr>
          <w:i/>
        </w:rPr>
        <w:t xml:space="preserve"> 1914 </w:t>
      </w:r>
      <w:r>
        <w:t>(UK), s 1(1)(a).</w:t>
      </w:r>
    </w:p>
    <w:p w14:paraId="58BECEC2" w14:textId="77777777" w:rsidR="008B428A" w:rsidRPr="00D47AE0" w:rsidRDefault="008B428A" w:rsidP="003B3C5A">
      <w:pPr>
        <w:pStyle w:val="CatchwordsText"/>
      </w:pPr>
      <w:r>
        <w:rPr>
          <w:i/>
        </w:rPr>
        <w:t>Nationality Act 1920</w:t>
      </w:r>
      <w:r>
        <w:t xml:space="preserve"> (</w:t>
      </w:r>
      <w:proofErr w:type="spellStart"/>
      <w:r>
        <w:t>Cth</w:t>
      </w:r>
      <w:proofErr w:type="spellEnd"/>
      <w:r>
        <w:t xml:space="preserve">), ss 5(1), 6(1)(a). </w:t>
      </w:r>
    </w:p>
    <w:p w14:paraId="2B0EC8B0" w14:textId="77777777" w:rsidR="008B428A" w:rsidRPr="003B3C5A" w:rsidRDefault="008B428A" w:rsidP="003B3C5A">
      <w:pPr>
        <w:pStyle w:val="CatchwordsText"/>
      </w:pPr>
      <w:r w:rsidRPr="003B3C5A">
        <w:rPr>
          <w:i/>
        </w:rPr>
        <w:t xml:space="preserve">Nationality and Citizenship Act </w:t>
      </w:r>
      <w:r w:rsidRPr="006402D1">
        <w:rPr>
          <w:i/>
        </w:rPr>
        <w:t xml:space="preserve">1948 </w:t>
      </w:r>
      <w:r w:rsidRPr="006402D1">
        <w:t>(</w:t>
      </w:r>
      <w:proofErr w:type="spellStart"/>
      <w:r w:rsidRPr="006402D1">
        <w:t>Cth</w:t>
      </w:r>
      <w:proofErr w:type="spellEnd"/>
      <w:r w:rsidRPr="006402D1">
        <w:t>),</w:t>
      </w:r>
      <w:r>
        <w:t xml:space="preserve"> ss 12, 24, 25</w:t>
      </w:r>
      <w:r w:rsidRPr="003B3C5A">
        <w:t>.</w:t>
      </w:r>
    </w:p>
    <w:p w14:paraId="7135C41A" w14:textId="77777777" w:rsidR="008B428A" w:rsidRDefault="008B428A" w:rsidP="001649CA">
      <w:pPr>
        <w:pStyle w:val="CatchwordsText"/>
        <w:rPr>
          <w:b/>
        </w:rPr>
      </w:pPr>
    </w:p>
    <w:p w14:paraId="0A20A2FA" w14:textId="58B15F9F" w:rsidR="000E67DF" w:rsidRDefault="000E67DF" w:rsidP="008B42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A13EEC5" w14:textId="79849BAA" w:rsidR="008B428A" w:rsidRDefault="008B42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F54C0B7" w14:textId="21722558" w:rsidR="008B428A" w:rsidRDefault="008B42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30F53FF" w14:textId="77777777" w:rsidR="000E67DF" w:rsidRDefault="000E67DF" w:rsidP="00037007">
      <w:pPr>
        <w:pStyle w:val="FixListStyle"/>
        <w:tabs>
          <w:tab w:val="clear" w:pos="720"/>
          <w:tab w:val="left" w:pos="0"/>
        </w:tabs>
        <w:spacing w:after="260" w:line="280" w:lineRule="exact"/>
        <w:ind w:right="0"/>
        <w:jc w:val="both"/>
        <w:rPr>
          <w:rFonts w:ascii="Times New Roman" w:hAnsi="Times New Roman"/>
        </w:rPr>
        <w:sectPr w:rsidR="000E67DF" w:rsidSect="008B428A">
          <w:pgSz w:w="11907" w:h="16839" w:code="9"/>
          <w:pgMar w:top="1440" w:right="1701" w:bottom="1984" w:left="1701" w:header="720" w:footer="720" w:gutter="0"/>
          <w:pgNumType w:start="1"/>
          <w:cols w:space="720"/>
          <w:titlePg/>
          <w:docGrid w:linePitch="354"/>
        </w:sectPr>
      </w:pPr>
    </w:p>
    <w:p w14:paraId="697D206D" w14:textId="7EE6B335" w:rsidR="00A73989" w:rsidRPr="00037007" w:rsidRDefault="00037007" w:rsidP="00037007">
      <w:pPr>
        <w:pStyle w:val="FixListStyle"/>
        <w:tabs>
          <w:tab w:val="clear" w:pos="720"/>
          <w:tab w:val="left" w:pos="0"/>
        </w:tabs>
        <w:spacing w:after="260" w:line="280" w:lineRule="exact"/>
        <w:ind w:right="0"/>
        <w:jc w:val="both"/>
        <w:rPr>
          <w:rFonts w:ascii="Times New Roman" w:hAnsi="Times New Roman"/>
        </w:rPr>
      </w:pPr>
      <w:r w:rsidRPr="00037007">
        <w:rPr>
          <w:rFonts w:ascii="Times New Roman" w:hAnsi="Times New Roman"/>
        </w:rPr>
        <w:lastRenderedPageBreak/>
        <w:t xml:space="preserve">KIEFEL CJ, GAGELER, KEANE AND GLEESON JJ.   </w:t>
      </w:r>
      <w:r w:rsidR="003310DF" w:rsidRPr="00037007">
        <w:rPr>
          <w:rFonts w:ascii="Times New Roman" w:hAnsi="Times New Roman"/>
        </w:rPr>
        <w:t xml:space="preserve">This is an appeal as of right from a final judgment </w:t>
      </w:r>
      <w:r w:rsidR="00F0058A" w:rsidRPr="00037007">
        <w:rPr>
          <w:rFonts w:ascii="Times New Roman" w:hAnsi="Times New Roman"/>
        </w:rPr>
        <w:t>given by</w:t>
      </w:r>
      <w:r w:rsidR="003310DF" w:rsidRPr="00037007">
        <w:rPr>
          <w:rFonts w:ascii="Times New Roman" w:hAnsi="Times New Roman"/>
        </w:rPr>
        <w:t xml:space="preserve"> Nettle J</w:t>
      </w:r>
      <w:r w:rsidR="00C77A15" w:rsidRPr="00037007">
        <w:rPr>
          <w:rStyle w:val="FootnoteReference"/>
          <w:rFonts w:ascii="Times New Roman" w:hAnsi="Times New Roman"/>
          <w:sz w:val="24"/>
        </w:rPr>
        <w:footnoteReference w:id="2"/>
      </w:r>
      <w:r w:rsidR="003310DF" w:rsidRPr="00037007">
        <w:rPr>
          <w:rFonts w:ascii="Times New Roman" w:hAnsi="Times New Roman"/>
        </w:rPr>
        <w:t xml:space="preserve"> after a trial on </w:t>
      </w:r>
      <w:r w:rsidR="002A61BC" w:rsidRPr="00037007">
        <w:rPr>
          <w:rFonts w:ascii="Times New Roman" w:hAnsi="Times New Roman"/>
        </w:rPr>
        <w:t xml:space="preserve">agreed facts </w:t>
      </w:r>
      <w:r w:rsidR="00BA23CC" w:rsidRPr="00037007">
        <w:rPr>
          <w:rFonts w:ascii="Times New Roman" w:hAnsi="Times New Roman"/>
        </w:rPr>
        <w:t>in</w:t>
      </w:r>
      <w:r w:rsidR="002A61BC" w:rsidRPr="00037007">
        <w:rPr>
          <w:rFonts w:ascii="Times New Roman" w:hAnsi="Times New Roman"/>
        </w:rPr>
        <w:t xml:space="preserve"> a proceeding in the original jurisdiction </w:t>
      </w:r>
      <w:r w:rsidR="00A13DA6" w:rsidRPr="00037007">
        <w:rPr>
          <w:rFonts w:ascii="Times New Roman" w:hAnsi="Times New Roman"/>
        </w:rPr>
        <w:t xml:space="preserve">of </w:t>
      </w:r>
      <w:r w:rsidR="004847C8" w:rsidRPr="00037007">
        <w:rPr>
          <w:rFonts w:ascii="Times New Roman" w:hAnsi="Times New Roman"/>
        </w:rPr>
        <w:t>the High Court</w:t>
      </w:r>
      <w:r w:rsidR="009629D6" w:rsidRPr="00037007">
        <w:rPr>
          <w:rFonts w:ascii="Times New Roman" w:hAnsi="Times New Roman"/>
        </w:rPr>
        <w:t xml:space="preserve"> </w:t>
      </w:r>
      <w:r w:rsidR="006B1EDE" w:rsidRPr="00037007">
        <w:rPr>
          <w:rFonts w:ascii="Times New Roman" w:hAnsi="Times New Roman"/>
        </w:rPr>
        <w:t>in which</w:t>
      </w:r>
      <w:r w:rsidR="00CB19B7" w:rsidRPr="00037007">
        <w:rPr>
          <w:rFonts w:ascii="Times New Roman" w:hAnsi="Times New Roman"/>
        </w:rPr>
        <w:t xml:space="preserve"> the appellant</w:t>
      </w:r>
      <w:r w:rsidR="006B1EDE" w:rsidRPr="00037007">
        <w:rPr>
          <w:rFonts w:ascii="Times New Roman" w:hAnsi="Times New Roman"/>
        </w:rPr>
        <w:t xml:space="preserve"> challenged his</w:t>
      </w:r>
      <w:r w:rsidR="00900E36" w:rsidRPr="00037007">
        <w:rPr>
          <w:rFonts w:ascii="Times New Roman" w:hAnsi="Times New Roman"/>
        </w:rPr>
        <w:t xml:space="preserve"> </w:t>
      </w:r>
      <w:r w:rsidR="000C7320" w:rsidRPr="00037007">
        <w:rPr>
          <w:rFonts w:ascii="Times New Roman" w:hAnsi="Times New Roman"/>
        </w:rPr>
        <w:t>detention</w:t>
      </w:r>
      <w:r w:rsidR="00CB19B7" w:rsidRPr="00037007">
        <w:rPr>
          <w:rFonts w:ascii="Times New Roman" w:hAnsi="Times New Roman"/>
        </w:rPr>
        <w:t xml:space="preserve"> </w:t>
      </w:r>
      <w:r w:rsidR="000C7320" w:rsidRPr="00037007">
        <w:rPr>
          <w:rFonts w:ascii="Times New Roman" w:hAnsi="Times New Roman"/>
        </w:rPr>
        <w:t xml:space="preserve">under </w:t>
      </w:r>
      <w:r w:rsidR="009255F1" w:rsidRPr="00037007">
        <w:rPr>
          <w:rFonts w:ascii="Times New Roman" w:hAnsi="Times New Roman"/>
        </w:rPr>
        <w:t xml:space="preserve">the </w:t>
      </w:r>
      <w:r w:rsidR="009255F1" w:rsidRPr="00037007">
        <w:rPr>
          <w:rFonts w:ascii="Times New Roman" w:hAnsi="Times New Roman"/>
          <w:i/>
        </w:rPr>
        <w:t>Migration Act 1958</w:t>
      </w:r>
      <w:r w:rsidR="009255F1" w:rsidRPr="00037007">
        <w:rPr>
          <w:rFonts w:ascii="Times New Roman" w:hAnsi="Times New Roman"/>
        </w:rPr>
        <w:t xml:space="preserve"> (</w:t>
      </w:r>
      <w:proofErr w:type="spellStart"/>
      <w:r w:rsidR="009255F1" w:rsidRPr="00037007">
        <w:rPr>
          <w:rFonts w:ascii="Times New Roman" w:hAnsi="Times New Roman"/>
        </w:rPr>
        <w:t>Cth</w:t>
      </w:r>
      <w:proofErr w:type="spellEnd"/>
      <w:r w:rsidR="009255F1" w:rsidRPr="00037007">
        <w:rPr>
          <w:rFonts w:ascii="Times New Roman" w:hAnsi="Times New Roman"/>
        </w:rPr>
        <w:t xml:space="preserve">) </w:t>
      </w:r>
      <w:r w:rsidR="000C7320" w:rsidRPr="00037007">
        <w:rPr>
          <w:rFonts w:ascii="Times New Roman" w:hAnsi="Times New Roman"/>
        </w:rPr>
        <w:t xml:space="preserve">on the ground that </w:t>
      </w:r>
      <w:r w:rsidR="006B1EDE" w:rsidRPr="00037007">
        <w:rPr>
          <w:rFonts w:ascii="Times New Roman" w:hAnsi="Times New Roman"/>
        </w:rPr>
        <w:t>he</w:t>
      </w:r>
      <w:r w:rsidR="001E2532" w:rsidRPr="00037007">
        <w:rPr>
          <w:rFonts w:ascii="Times New Roman" w:hAnsi="Times New Roman"/>
        </w:rPr>
        <w:t xml:space="preserve"> </w:t>
      </w:r>
      <w:r w:rsidR="00CB19B7" w:rsidRPr="00037007">
        <w:rPr>
          <w:rFonts w:ascii="Times New Roman" w:hAnsi="Times New Roman"/>
        </w:rPr>
        <w:t>is</w:t>
      </w:r>
      <w:r w:rsidR="001E2532" w:rsidRPr="00037007">
        <w:rPr>
          <w:rFonts w:ascii="Times New Roman" w:hAnsi="Times New Roman"/>
        </w:rPr>
        <w:t xml:space="preserve"> not within the reach of the </w:t>
      </w:r>
      <w:r w:rsidR="005C00C8" w:rsidRPr="00037007">
        <w:rPr>
          <w:rFonts w:ascii="Times New Roman" w:hAnsi="Times New Roman"/>
        </w:rPr>
        <w:t>legislative</w:t>
      </w:r>
      <w:r w:rsidR="007E4DCF" w:rsidRPr="00037007">
        <w:rPr>
          <w:rFonts w:ascii="Times New Roman" w:hAnsi="Times New Roman"/>
        </w:rPr>
        <w:t xml:space="preserve"> power </w:t>
      </w:r>
      <w:r w:rsidR="0054341E" w:rsidRPr="00037007">
        <w:rPr>
          <w:rFonts w:ascii="Times New Roman" w:hAnsi="Times New Roman"/>
        </w:rPr>
        <w:t xml:space="preserve">with respect to aliens </w:t>
      </w:r>
      <w:r w:rsidR="007E4DCF" w:rsidRPr="00037007">
        <w:rPr>
          <w:rFonts w:ascii="Times New Roman" w:hAnsi="Times New Roman"/>
        </w:rPr>
        <w:t xml:space="preserve">conferred by </w:t>
      </w:r>
      <w:r w:rsidR="00CB19B7" w:rsidRPr="00037007">
        <w:rPr>
          <w:rFonts w:ascii="Times New Roman" w:hAnsi="Times New Roman"/>
        </w:rPr>
        <w:t xml:space="preserve">s 51(xix) of the </w:t>
      </w:r>
      <w:r w:rsidR="00CB19B7" w:rsidRPr="00037007">
        <w:rPr>
          <w:rFonts w:ascii="Times New Roman" w:hAnsi="Times New Roman"/>
          <w:i/>
        </w:rPr>
        <w:t>Constitution</w:t>
      </w:r>
      <w:r w:rsidR="00CB19B7" w:rsidRPr="00037007">
        <w:rPr>
          <w:rFonts w:ascii="Times New Roman" w:hAnsi="Times New Roman"/>
        </w:rPr>
        <w:t xml:space="preserve">. </w:t>
      </w:r>
      <w:r w:rsidR="00155677" w:rsidRPr="00037007">
        <w:rPr>
          <w:rFonts w:ascii="Times New Roman" w:hAnsi="Times New Roman"/>
        </w:rPr>
        <w:t xml:space="preserve">His Honour </w:t>
      </w:r>
      <w:r w:rsidR="00323263" w:rsidRPr="00037007">
        <w:rPr>
          <w:rFonts w:ascii="Times New Roman" w:hAnsi="Times New Roman"/>
        </w:rPr>
        <w:t>c</w:t>
      </w:r>
      <w:r w:rsidR="00140609" w:rsidRPr="00037007">
        <w:rPr>
          <w:rFonts w:ascii="Times New Roman" w:hAnsi="Times New Roman"/>
        </w:rPr>
        <w:t>onclud</w:t>
      </w:r>
      <w:r w:rsidR="00155677" w:rsidRPr="00037007">
        <w:rPr>
          <w:rFonts w:ascii="Times New Roman" w:hAnsi="Times New Roman"/>
        </w:rPr>
        <w:t>ed</w:t>
      </w:r>
      <w:r w:rsidR="00CB19B7" w:rsidRPr="00037007">
        <w:rPr>
          <w:rFonts w:ascii="Times New Roman" w:hAnsi="Times New Roman"/>
        </w:rPr>
        <w:t xml:space="preserve"> that the appellant is within the reach of th</w:t>
      </w:r>
      <w:r w:rsidR="00CF1DE0" w:rsidRPr="00037007">
        <w:rPr>
          <w:rFonts w:ascii="Times New Roman" w:hAnsi="Times New Roman"/>
        </w:rPr>
        <w:t>at</w:t>
      </w:r>
      <w:r w:rsidR="00CB19B7" w:rsidRPr="00037007">
        <w:rPr>
          <w:rFonts w:ascii="Times New Roman" w:hAnsi="Times New Roman"/>
        </w:rPr>
        <w:t xml:space="preserve"> power</w:t>
      </w:r>
      <w:r w:rsidR="00A177D5" w:rsidRPr="00037007">
        <w:rPr>
          <w:rFonts w:ascii="Times New Roman" w:hAnsi="Times New Roman"/>
        </w:rPr>
        <w:t xml:space="preserve"> </w:t>
      </w:r>
      <w:r w:rsidR="00155677" w:rsidRPr="00037007">
        <w:rPr>
          <w:rFonts w:ascii="Times New Roman" w:hAnsi="Times New Roman"/>
        </w:rPr>
        <w:t>and</w:t>
      </w:r>
      <w:r w:rsidR="00CF1DE0" w:rsidRPr="00037007">
        <w:rPr>
          <w:rFonts w:ascii="Times New Roman" w:hAnsi="Times New Roman"/>
        </w:rPr>
        <w:t xml:space="preserve"> </w:t>
      </w:r>
      <w:r w:rsidR="00256C23" w:rsidRPr="00037007">
        <w:rPr>
          <w:rFonts w:ascii="Times New Roman" w:hAnsi="Times New Roman"/>
        </w:rPr>
        <w:t xml:space="preserve">so </w:t>
      </w:r>
      <w:r w:rsidR="001B720E" w:rsidRPr="00037007">
        <w:rPr>
          <w:rFonts w:ascii="Times New Roman" w:hAnsi="Times New Roman"/>
        </w:rPr>
        <w:t>gave</w:t>
      </w:r>
      <w:r w:rsidR="00652C6C" w:rsidRPr="00037007">
        <w:rPr>
          <w:rFonts w:ascii="Times New Roman" w:hAnsi="Times New Roman"/>
        </w:rPr>
        <w:t xml:space="preserve"> judgment for the respondent</w:t>
      </w:r>
      <w:r w:rsidR="0061186C" w:rsidRPr="00037007">
        <w:rPr>
          <w:rFonts w:ascii="Times New Roman" w:hAnsi="Times New Roman"/>
        </w:rPr>
        <w:t>.</w:t>
      </w:r>
    </w:p>
    <w:p w14:paraId="3E4BB17A" w14:textId="0639FF6F" w:rsidR="00CB19B7" w:rsidRPr="00037007" w:rsidRDefault="001B720E"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54341E" w:rsidRPr="00037007">
        <w:rPr>
          <w:rFonts w:ascii="Times New Roman" w:hAnsi="Times New Roman"/>
        </w:rPr>
        <w:t>The</w:t>
      </w:r>
      <w:r w:rsidR="00155677" w:rsidRPr="00037007">
        <w:rPr>
          <w:rFonts w:ascii="Times New Roman" w:hAnsi="Times New Roman"/>
        </w:rPr>
        <w:t xml:space="preserve"> conclusion </w:t>
      </w:r>
      <w:r w:rsidR="0054341E" w:rsidRPr="00037007">
        <w:rPr>
          <w:rFonts w:ascii="Times New Roman" w:hAnsi="Times New Roman"/>
        </w:rPr>
        <w:t>reach</w:t>
      </w:r>
      <w:r w:rsidR="00AA53FB" w:rsidRPr="00037007">
        <w:rPr>
          <w:rFonts w:ascii="Times New Roman" w:hAnsi="Times New Roman"/>
        </w:rPr>
        <w:t>ed</w:t>
      </w:r>
      <w:r w:rsidR="0054341E" w:rsidRPr="00037007">
        <w:rPr>
          <w:rFonts w:ascii="Times New Roman" w:hAnsi="Times New Roman"/>
        </w:rPr>
        <w:t xml:space="preserve"> by Nettle J </w:t>
      </w:r>
      <w:r w:rsidR="00155677" w:rsidRPr="00037007">
        <w:rPr>
          <w:rFonts w:ascii="Times New Roman" w:hAnsi="Times New Roman"/>
        </w:rPr>
        <w:t>was correct</w:t>
      </w:r>
      <w:r w:rsidR="00744483" w:rsidRPr="00037007">
        <w:rPr>
          <w:rFonts w:ascii="Times New Roman" w:hAnsi="Times New Roman"/>
        </w:rPr>
        <w:t>.</w:t>
      </w:r>
      <w:r w:rsidR="00BC7438" w:rsidRPr="00037007">
        <w:rPr>
          <w:rFonts w:ascii="Times New Roman" w:hAnsi="Times New Roman"/>
        </w:rPr>
        <w:t xml:space="preserve"> </w:t>
      </w:r>
      <w:r w:rsidR="00744483" w:rsidRPr="00037007">
        <w:rPr>
          <w:rFonts w:ascii="Times New Roman" w:hAnsi="Times New Roman"/>
        </w:rPr>
        <w:t>T</w:t>
      </w:r>
      <w:r w:rsidR="00A95A88" w:rsidRPr="00037007">
        <w:rPr>
          <w:rFonts w:ascii="Times New Roman" w:hAnsi="Times New Roman"/>
        </w:rPr>
        <w:t xml:space="preserve">he appeal </w:t>
      </w:r>
      <w:r w:rsidR="00A177D5" w:rsidRPr="00037007">
        <w:rPr>
          <w:rFonts w:ascii="Times New Roman" w:hAnsi="Times New Roman"/>
        </w:rPr>
        <w:t>must be dismissed.</w:t>
      </w:r>
    </w:p>
    <w:p w14:paraId="009C4B68" w14:textId="478B08AE" w:rsidR="00AA6EAB" w:rsidRPr="00037007" w:rsidRDefault="00AA6EAB" w:rsidP="00037007">
      <w:pPr>
        <w:pStyle w:val="HeadingL1"/>
        <w:spacing w:after="260" w:line="280" w:lineRule="exact"/>
        <w:ind w:right="0"/>
        <w:jc w:val="both"/>
        <w:rPr>
          <w:rFonts w:ascii="Times New Roman" w:hAnsi="Times New Roman"/>
          <w:b w:val="0"/>
        </w:rPr>
      </w:pPr>
      <w:r w:rsidRPr="00037007">
        <w:rPr>
          <w:rFonts w:ascii="Times New Roman" w:hAnsi="Times New Roman"/>
        </w:rPr>
        <w:t xml:space="preserve">The </w:t>
      </w:r>
      <w:r w:rsidR="00C77A15" w:rsidRPr="00037007">
        <w:rPr>
          <w:rFonts w:ascii="Times New Roman" w:hAnsi="Times New Roman"/>
        </w:rPr>
        <w:t xml:space="preserve">appellant's </w:t>
      </w:r>
      <w:r w:rsidRPr="00037007">
        <w:rPr>
          <w:rFonts w:ascii="Times New Roman" w:hAnsi="Times New Roman"/>
        </w:rPr>
        <w:t>circumstances</w:t>
      </w:r>
    </w:p>
    <w:p w14:paraId="151D38BF" w14:textId="715C0137" w:rsidR="00A177D5" w:rsidRPr="00037007" w:rsidRDefault="00EF2651" w:rsidP="00037007">
      <w:pPr>
        <w:pStyle w:val="FixListStyle"/>
        <w:spacing w:after="260" w:line="280" w:lineRule="exact"/>
        <w:ind w:right="0"/>
        <w:jc w:val="both"/>
        <w:rPr>
          <w:rFonts w:ascii="Times New Roman" w:hAnsi="Times New Roman"/>
        </w:rPr>
      </w:pPr>
      <w:r w:rsidRPr="00037007">
        <w:rPr>
          <w:rFonts w:ascii="Times New Roman" w:hAnsi="Times New Roman"/>
        </w:rPr>
        <w:tab/>
        <w:t xml:space="preserve">The appellant </w:t>
      </w:r>
      <w:r w:rsidR="005D1D1F" w:rsidRPr="00037007">
        <w:rPr>
          <w:rFonts w:ascii="Times New Roman" w:hAnsi="Times New Roman"/>
        </w:rPr>
        <w:t>was born</w:t>
      </w:r>
      <w:r w:rsidR="00CC4BF5" w:rsidRPr="00037007">
        <w:rPr>
          <w:rFonts w:ascii="Times New Roman" w:hAnsi="Times New Roman"/>
        </w:rPr>
        <w:t xml:space="preserve"> </w:t>
      </w:r>
      <w:r w:rsidR="00292612" w:rsidRPr="00037007">
        <w:rPr>
          <w:rFonts w:ascii="Times New Roman" w:hAnsi="Times New Roman"/>
        </w:rPr>
        <w:t>on 8 August</w:t>
      </w:r>
      <w:r w:rsidR="00CC4BF5" w:rsidRPr="00037007">
        <w:rPr>
          <w:rFonts w:ascii="Times New Roman" w:hAnsi="Times New Roman"/>
        </w:rPr>
        <w:t xml:space="preserve"> 1945</w:t>
      </w:r>
      <w:r w:rsidR="00F250A8" w:rsidRPr="00037007">
        <w:rPr>
          <w:rFonts w:ascii="Times New Roman" w:hAnsi="Times New Roman"/>
        </w:rPr>
        <w:t xml:space="preserve"> in Malta, then </w:t>
      </w:r>
      <w:r w:rsidR="00F1389C" w:rsidRPr="00037007">
        <w:rPr>
          <w:rFonts w:ascii="Times New Roman" w:hAnsi="Times New Roman"/>
        </w:rPr>
        <w:t xml:space="preserve">still </w:t>
      </w:r>
      <w:r w:rsidR="001A087B" w:rsidRPr="00037007">
        <w:rPr>
          <w:rFonts w:ascii="Times New Roman" w:hAnsi="Times New Roman"/>
        </w:rPr>
        <w:t>a Colony</w:t>
      </w:r>
      <w:r w:rsidR="00C15773" w:rsidRPr="00037007">
        <w:rPr>
          <w:rFonts w:ascii="Times New Roman" w:hAnsi="Times New Roman"/>
        </w:rPr>
        <w:t xml:space="preserve"> of </w:t>
      </w:r>
      <w:r w:rsidR="003C198E" w:rsidRPr="00037007">
        <w:rPr>
          <w:rFonts w:ascii="Times New Roman" w:hAnsi="Times New Roman"/>
        </w:rPr>
        <w:t>the United Kingdom</w:t>
      </w:r>
      <w:r w:rsidR="0061186C" w:rsidRPr="00037007">
        <w:rPr>
          <w:rFonts w:ascii="Times New Roman" w:hAnsi="Times New Roman"/>
        </w:rPr>
        <w:t xml:space="preserve">. </w:t>
      </w:r>
      <w:r w:rsidR="00766995" w:rsidRPr="00037007">
        <w:rPr>
          <w:rFonts w:ascii="Times New Roman" w:hAnsi="Times New Roman"/>
        </w:rPr>
        <w:t xml:space="preserve">By virtue of </w:t>
      </w:r>
      <w:r w:rsidR="002C22B4" w:rsidRPr="00037007">
        <w:rPr>
          <w:rFonts w:ascii="Times New Roman" w:hAnsi="Times New Roman"/>
        </w:rPr>
        <w:t>his</w:t>
      </w:r>
      <w:r w:rsidR="00F15CE7" w:rsidRPr="00037007">
        <w:rPr>
          <w:rFonts w:ascii="Times New Roman" w:hAnsi="Times New Roman"/>
        </w:rPr>
        <w:t xml:space="preserve"> </w:t>
      </w:r>
      <w:r w:rsidR="0054341E" w:rsidRPr="00037007">
        <w:rPr>
          <w:rFonts w:ascii="Times New Roman" w:hAnsi="Times New Roman"/>
        </w:rPr>
        <w:t>birth</w:t>
      </w:r>
      <w:r w:rsidR="00B5313E" w:rsidRPr="00037007">
        <w:rPr>
          <w:rFonts w:ascii="Times New Roman" w:hAnsi="Times New Roman"/>
        </w:rPr>
        <w:t xml:space="preserve"> in Malta</w:t>
      </w:r>
      <w:r w:rsidR="00766995" w:rsidRPr="00037007">
        <w:rPr>
          <w:rFonts w:ascii="Times New Roman" w:hAnsi="Times New Roman"/>
        </w:rPr>
        <w:t xml:space="preserve">, </w:t>
      </w:r>
      <w:r w:rsidR="009B1BF9" w:rsidRPr="00037007">
        <w:rPr>
          <w:rFonts w:ascii="Times New Roman" w:hAnsi="Times New Roman"/>
        </w:rPr>
        <w:t>the appellant</w:t>
      </w:r>
      <w:r w:rsidR="00766995" w:rsidRPr="00037007">
        <w:rPr>
          <w:rFonts w:ascii="Times New Roman" w:hAnsi="Times New Roman"/>
        </w:rPr>
        <w:t xml:space="preserve"> </w:t>
      </w:r>
      <w:r w:rsidR="002864D2" w:rsidRPr="00037007">
        <w:rPr>
          <w:rFonts w:ascii="Times New Roman" w:hAnsi="Times New Roman"/>
        </w:rPr>
        <w:t xml:space="preserve">had </w:t>
      </w:r>
      <w:r w:rsidR="00C8609D" w:rsidRPr="00037007">
        <w:rPr>
          <w:rFonts w:ascii="Times New Roman" w:hAnsi="Times New Roman"/>
        </w:rPr>
        <w:t>from</w:t>
      </w:r>
      <w:r w:rsidR="00250446" w:rsidRPr="00037007">
        <w:rPr>
          <w:rFonts w:ascii="Times New Roman" w:hAnsi="Times New Roman"/>
        </w:rPr>
        <w:t xml:space="preserve"> birth</w:t>
      </w:r>
      <w:r w:rsidR="005725CB" w:rsidRPr="00037007">
        <w:rPr>
          <w:rFonts w:ascii="Times New Roman" w:hAnsi="Times New Roman"/>
        </w:rPr>
        <w:t xml:space="preserve"> </w:t>
      </w:r>
      <w:r w:rsidR="00990CB3" w:rsidRPr="00037007">
        <w:rPr>
          <w:rFonts w:ascii="Times New Roman" w:hAnsi="Times New Roman"/>
        </w:rPr>
        <w:t>the status of</w:t>
      </w:r>
      <w:r w:rsidR="008720FF" w:rsidRPr="00037007">
        <w:rPr>
          <w:rFonts w:ascii="Times New Roman" w:hAnsi="Times New Roman"/>
        </w:rPr>
        <w:t xml:space="preserve"> a B</w:t>
      </w:r>
      <w:r w:rsidR="00ED4CC2" w:rsidRPr="00037007">
        <w:rPr>
          <w:rFonts w:ascii="Times New Roman" w:hAnsi="Times New Roman"/>
        </w:rPr>
        <w:t xml:space="preserve">ritish subject under the </w:t>
      </w:r>
      <w:r w:rsidR="00ED4CC2" w:rsidRPr="00037007">
        <w:rPr>
          <w:rFonts w:ascii="Times New Roman" w:hAnsi="Times New Roman"/>
          <w:i/>
        </w:rPr>
        <w:t xml:space="preserve">British Nationality and Status of Aliens Act 1914 </w:t>
      </w:r>
      <w:r w:rsidR="00ED4CC2" w:rsidRPr="00037007">
        <w:rPr>
          <w:rFonts w:ascii="Times New Roman" w:hAnsi="Times New Roman"/>
        </w:rPr>
        <w:t>(</w:t>
      </w:r>
      <w:r w:rsidR="009A77C9" w:rsidRPr="00037007">
        <w:rPr>
          <w:rFonts w:ascii="Times New Roman" w:hAnsi="Times New Roman"/>
        </w:rPr>
        <w:t>UK</w:t>
      </w:r>
      <w:r w:rsidR="00ED4CC2" w:rsidRPr="00037007">
        <w:rPr>
          <w:rFonts w:ascii="Times New Roman" w:hAnsi="Times New Roman"/>
        </w:rPr>
        <w:t>)</w:t>
      </w:r>
      <w:r w:rsidR="000516E3" w:rsidRPr="00037007">
        <w:rPr>
          <w:rFonts w:ascii="Times New Roman" w:hAnsi="Times New Roman"/>
        </w:rPr>
        <w:t xml:space="preserve"> and</w:t>
      </w:r>
      <w:r w:rsidR="00120509" w:rsidRPr="00037007">
        <w:rPr>
          <w:rFonts w:ascii="Times New Roman" w:hAnsi="Times New Roman"/>
        </w:rPr>
        <w:t xml:space="preserve"> </w:t>
      </w:r>
      <w:r w:rsidR="00C8609D" w:rsidRPr="00037007">
        <w:rPr>
          <w:rFonts w:ascii="Times New Roman" w:hAnsi="Times New Roman"/>
        </w:rPr>
        <w:t>from 1 January 194</w:t>
      </w:r>
      <w:r w:rsidR="00AD6E92" w:rsidRPr="00037007">
        <w:rPr>
          <w:rFonts w:ascii="Times New Roman" w:hAnsi="Times New Roman"/>
        </w:rPr>
        <w:t>9</w:t>
      </w:r>
      <w:r w:rsidR="00BF6308" w:rsidRPr="00037007">
        <w:rPr>
          <w:rFonts w:ascii="Times New Roman" w:hAnsi="Times New Roman"/>
        </w:rPr>
        <w:t xml:space="preserve"> </w:t>
      </w:r>
      <w:r w:rsidR="008A174A" w:rsidRPr="00037007">
        <w:rPr>
          <w:rFonts w:ascii="Times New Roman" w:hAnsi="Times New Roman"/>
        </w:rPr>
        <w:t xml:space="preserve">the status of </w:t>
      </w:r>
      <w:r w:rsidR="00990CB3" w:rsidRPr="00037007">
        <w:rPr>
          <w:rFonts w:ascii="Times New Roman" w:hAnsi="Times New Roman"/>
        </w:rPr>
        <w:t xml:space="preserve">a citizen of the United Kingdom </w:t>
      </w:r>
      <w:r w:rsidR="008A174A" w:rsidRPr="00037007">
        <w:rPr>
          <w:rFonts w:ascii="Times New Roman" w:hAnsi="Times New Roman"/>
        </w:rPr>
        <w:t xml:space="preserve">and Colonies under the </w:t>
      </w:r>
      <w:r w:rsidR="008A174A" w:rsidRPr="00037007">
        <w:rPr>
          <w:rFonts w:ascii="Times New Roman" w:hAnsi="Times New Roman"/>
          <w:i/>
        </w:rPr>
        <w:t>British Nationality</w:t>
      </w:r>
      <w:r w:rsidR="00120509" w:rsidRPr="00037007">
        <w:rPr>
          <w:rFonts w:ascii="Times New Roman" w:hAnsi="Times New Roman"/>
          <w:i/>
        </w:rPr>
        <w:t xml:space="preserve"> </w:t>
      </w:r>
      <w:r w:rsidR="001947D7" w:rsidRPr="00037007">
        <w:rPr>
          <w:rFonts w:ascii="Times New Roman" w:hAnsi="Times New Roman"/>
          <w:i/>
        </w:rPr>
        <w:t xml:space="preserve">Act 1948 </w:t>
      </w:r>
      <w:r w:rsidR="001947D7" w:rsidRPr="00037007">
        <w:rPr>
          <w:rFonts w:ascii="Times New Roman" w:hAnsi="Times New Roman"/>
        </w:rPr>
        <w:t xml:space="preserve">(UK). </w:t>
      </w:r>
      <w:r w:rsidR="00AB64CB" w:rsidRPr="00037007">
        <w:rPr>
          <w:rFonts w:ascii="Times New Roman" w:hAnsi="Times New Roman"/>
        </w:rPr>
        <w:t>At</w:t>
      </w:r>
      <w:r w:rsidR="00AD6E92" w:rsidRPr="00037007">
        <w:rPr>
          <w:rFonts w:ascii="Times New Roman" w:hAnsi="Times New Roman"/>
        </w:rPr>
        <w:t xml:space="preserve"> the commencement of the </w:t>
      </w:r>
      <w:r w:rsidR="00AD6E92" w:rsidRPr="00037007">
        <w:rPr>
          <w:rFonts w:ascii="Times New Roman" w:hAnsi="Times New Roman"/>
          <w:i/>
        </w:rPr>
        <w:t>Malta Independence Act 1964</w:t>
      </w:r>
      <w:r w:rsidR="00AD6E92" w:rsidRPr="00037007">
        <w:rPr>
          <w:rFonts w:ascii="Times New Roman" w:hAnsi="Times New Roman"/>
        </w:rPr>
        <w:t xml:space="preserve"> (UK)</w:t>
      </w:r>
      <w:r w:rsidR="00167C44" w:rsidRPr="00037007">
        <w:rPr>
          <w:rFonts w:ascii="Times New Roman" w:hAnsi="Times New Roman"/>
        </w:rPr>
        <w:t xml:space="preserve"> o</w:t>
      </w:r>
      <w:r w:rsidR="00AB64CB" w:rsidRPr="00037007">
        <w:rPr>
          <w:rFonts w:ascii="Times New Roman" w:hAnsi="Times New Roman"/>
        </w:rPr>
        <w:t xml:space="preserve">n </w:t>
      </w:r>
      <w:r w:rsidR="002B3A40" w:rsidRPr="00037007">
        <w:rPr>
          <w:rFonts w:ascii="Times New Roman" w:hAnsi="Times New Roman"/>
        </w:rPr>
        <w:t>2</w:t>
      </w:r>
      <w:r w:rsidR="00AB64CB" w:rsidRPr="00037007">
        <w:rPr>
          <w:rFonts w:ascii="Times New Roman" w:hAnsi="Times New Roman"/>
        </w:rPr>
        <w:t>1</w:t>
      </w:r>
      <w:r w:rsidR="0061186C" w:rsidRPr="00037007">
        <w:rPr>
          <w:rFonts w:ascii="Times New Roman" w:hAnsi="Times New Roman"/>
        </w:rPr>
        <w:t> </w:t>
      </w:r>
      <w:r w:rsidR="00AB64CB" w:rsidRPr="00037007">
        <w:rPr>
          <w:rFonts w:ascii="Times New Roman" w:hAnsi="Times New Roman"/>
        </w:rPr>
        <w:t>September 1964</w:t>
      </w:r>
      <w:r w:rsidR="00AD6E92" w:rsidRPr="00037007">
        <w:rPr>
          <w:rFonts w:ascii="Times New Roman" w:hAnsi="Times New Roman"/>
        </w:rPr>
        <w:t xml:space="preserve">, </w:t>
      </w:r>
      <w:r w:rsidR="000D0B17" w:rsidRPr="00037007">
        <w:rPr>
          <w:rFonts w:ascii="Times New Roman" w:hAnsi="Times New Roman"/>
        </w:rPr>
        <w:t>the appellant</w:t>
      </w:r>
      <w:r w:rsidR="00AD6E92" w:rsidRPr="00037007">
        <w:rPr>
          <w:rFonts w:ascii="Times New Roman" w:hAnsi="Times New Roman"/>
        </w:rPr>
        <w:t xml:space="preserve"> ceased to have the status of a citizen of the United Kingdom and </w:t>
      </w:r>
      <w:proofErr w:type="gramStart"/>
      <w:r w:rsidR="0022255C" w:rsidRPr="00037007">
        <w:rPr>
          <w:rFonts w:ascii="Times New Roman" w:hAnsi="Times New Roman"/>
        </w:rPr>
        <w:t xml:space="preserve">Colonies, </w:t>
      </w:r>
      <w:r w:rsidR="00AD6E92" w:rsidRPr="00037007">
        <w:rPr>
          <w:rFonts w:ascii="Times New Roman" w:hAnsi="Times New Roman"/>
        </w:rPr>
        <w:t>and</w:t>
      </w:r>
      <w:proofErr w:type="gramEnd"/>
      <w:r w:rsidR="00AD6E92" w:rsidRPr="00037007">
        <w:rPr>
          <w:rFonts w:ascii="Times New Roman" w:hAnsi="Times New Roman"/>
        </w:rPr>
        <w:t xml:space="preserve"> acquired in its place the status of a citizen of the State of Malta under the </w:t>
      </w:r>
      <w:r w:rsidR="00AD6E92" w:rsidRPr="00037007">
        <w:rPr>
          <w:rFonts w:ascii="Times New Roman" w:hAnsi="Times New Roman"/>
          <w:i/>
        </w:rPr>
        <w:t>Constitution of Malt</w:t>
      </w:r>
      <w:r w:rsidR="0061186C" w:rsidRPr="00037007">
        <w:rPr>
          <w:rFonts w:ascii="Times New Roman" w:hAnsi="Times New Roman"/>
          <w:i/>
        </w:rPr>
        <w:t>a</w:t>
      </w:r>
      <w:r w:rsidR="00AD6E92" w:rsidRPr="00037007">
        <w:rPr>
          <w:rFonts w:ascii="Times New Roman" w:hAnsi="Times New Roman"/>
        </w:rPr>
        <w:t>.</w:t>
      </w:r>
      <w:r w:rsidR="005A4F77" w:rsidRPr="00037007">
        <w:rPr>
          <w:rFonts w:ascii="Times New Roman" w:hAnsi="Times New Roman"/>
        </w:rPr>
        <w:t xml:space="preserve"> When the State of Malta became the Republic of Malta on 13</w:t>
      </w:r>
      <w:r w:rsidR="00AA33BB" w:rsidRPr="00037007">
        <w:rPr>
          <w:rFonts w:ascii="Times New Roman" w:hAnsi="Times New Roman"/>
        </w:rPr>
        <w:t> </w:t>
      </w:r>
      <w:r w:rsidR="00C7287F" w:rsidRPr="00037007">
        <w:rPr>
          <w:rFonts w:ascii="Times New Roman" w:hAnsi="Times New Roman"/>
        </w:rPr>
        <w:t>Dec</w:t>
      </w:r>
      <w:r w:rsidR="00D6161E" w:rsidRPr="00037007">
        <w:rPr>
          <w:rFonts w:ascii="Times New Roman" w:hAnsi="Times New Roman"/>
        </w:rPr>
        <w:t>ember</w:t>
      </w:r>
      <w:r w:rsidR="005A4F77" w:rsidRPr="00037007">
        <w:rPr>
          <w:rFonts w:ascii="Times New Roman" w:hAnsi="Times New Roman"/>
        </w:rPr>
        <w:t xml:space="preserve"> 1974, he continued to have the status of a Maltese citizen under Maltese law.</w:t>
      </w:r>
    </w:p>
    <w:p w14:paraId="4A28CF97" w14:textId="21A991F2" w:rsidR="00FF24CD" w:rsidRPr="00037007" w:rsidRDefault="00FF24CD"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43620F" w:rsidRPr="00037007">
        <w:rPr>
          <w:rFonts w:ascii="Times New Roman" w:hAnsi="Times New Roman"/>
        </w:rPr>
        <w:t>T</w:t>
      </w:r>
      <w:r w:rsidRPr="00037007">
        <w:rPr>
          <w:rFonts w:ascii="Times New Roman" w:hAnsi="Times New Roman"/>
        </w:rPr>
        <w:t xml:space="preserve">he appellant arrived in Australia </w:t>
      </w:r>
      <w:r w:rsidR="007C07E3" w:rsidRPr="00037007">
        <w:rPr>
          <w:rFonts w:ascii="Times New Roman" w:hAnsi="Times New Roman"/>
        </w:rPr>
        <w:t>on 31</w:t>
      </w:r>
      <w:r w:rsidR="0061186C" w:rsidRPr="00037007">
        <w:rPr>
          <w:rFonts w:ascii="Times New Roman" w:hAnsi="Times New Roman"/>
        </w:rPr>
        <w:t> </w:t>
      </w:r>
      <w:r w:rsidR="007C07E3" w:rsidRPr="00037007">
        <w:rPr>
          <w:rFonts w:ascii="Times New Roman" w:hAnsi="Times New Roman"/>
        </w:rPr>
        <w:t xml:space="preserve">July </w:t>
      </w:r>
      <w:r w:rsidR="001F4DBB" w:rsidRPr="00037007">
        <w:rPr>
          <w:rFonts w:ascii="Times New Roman" w:hAnsi="Times New Roman"/>
        </w:rPr>
        <w:t>1948</w:t>
      </w:r>
      <w:r w:rsidR="00601908" w:rsidRPr="00037007">
        <w:rPr>
          <w:rFonts w:ascii="Times New Roman" w:hAnsi="Times New Roman"/>
        </w:rPr>
        <w:t xml:space="preserve">. </w:t>
      </w:r>
      <w:r w:rsidR="00164598" w:rsidRPr="00037007">
        <w:rPr>
          <w:rFonts w:ascii="Times New Roman" w:hAnsi="Times New Roman"/>
        </w:rPr>
        <w:t>H</w:t>
      </w:r>
      <w:r w:rsidR="00601908" w:rsidRPr="00037007">
        <w:rPr>
          <w:rFonts w:ascii="Times New Roman" w:hAnsi="Times New Roman"/>
        </w:rPr>
        <w:t xml:space="preserve">e has </w:t>
      </w:r>
      <w:r w:rsidR="00B97F82" w:rsidRPr="00037007">
        <w:rPr>
          <w:rFonts w:ascii="Times New Roman" w:hAnsi="Times New Roman"/>
        </w:rPr>
        <w:t xml:space="preserve">not </w:t>
      </w:r>
      <w:r w:rsidR="002D2C15" w:rsidRPr="00037007">
        <w:rPr>
          <w:rFonts w:ascii="Times New Roman" w:hAnsi="Times New Roman"/>
        </w:rPr>
        <w:t xml:space="preserve">since </w:t>
      </w:r>
      <w:r w:rsidR="00B97F82" w:rsidRPr="00037007">
        <w:rPr>
          <w:rFonts w:ascii="Times New Roman" w:hAnsi="Times New Roman"/>
        </w:rPr>
        <w:t xml:space="preserve">left Australia </w:t>
      </w:r>
      <w:r w:rsidR="000852E1" w:rsidRPr="00037007">
        <w:rPr>
          <w:rFonts w:ascii="Times New Roman" w:hAnsi="Times New Roman"/>
        </w:rPr>
        <w:t>other than</w:t>
      </w:r>
      <w:r w:rsidR="00A056DC" w:rsidRPr="00037007">
        <w:rPr>
          <w:rFonts w:ascii="Times New Roman" w:hAnsi="Times New Roman"/>
        </w:rPr>
        <w:t xml:space="preserve"> </w:t>
      </w:r>
      <w:r w:rsidR="008A145F" w:rsidRPr="00037007">
        <w:rPr>
          <w:rFonts w:ascii="Times New Roman" w:hAnsi="Times New Roman"/>
        </w:rPr>
        <w:t>to</w:t>
      </w:r>
      <w:r w:rsidR="00B97F82" w:rsidRPr="00037007">
        <w:rPr>
          <w:rFonts w:ascii="Times New Roman" w:hAnsi="Times New Roman"/>
        </w:rPr>
        <w:t xml:space="preserve"> visit</w:t>
      </w:r>
      <w:r w:rsidR="00A056DC" w:rsidRPr="00037007">
        <w:rPr>
          <w:rFonts w:ascii="Times New Roman" w:hAnsi="Times New Roman"/>
        </w:rPr>
        <w:t xml:space="preserve"> </w:t>
      </w:r>
      <w:r w:rsidR="00B97F82" w:rsidRPr="00037007">
        <w:rPr>
          <w:rFonts w:ascii="Times New Roman" w:hAnsi="Times New Roman"/>
        </w:rPr>
        <w:t xml:space="preserve">Malta </w:t>
      </w:r>
      <w:r w:rsidR="00892EF9" w:rsidRPr="00037007">
        <w:rPr>
          <w:rFonts w:ascii="Times New Roman" w:hAnsi="Times New Roman"/>
        </w:rPr>
        <w:t xml:space="preserve">for several months </w:t>
      </w:r>
      <w:r w:rsidR="00F30793" w:rsidRPr="00037007">
        <w:rPr>
          <w:rFonts w:ascii="Times New Roman" w:hAnsi="Times New Roman"/>
        </w:rPr>
        <w:t xml:space="preserve">between </w:t>
      </w:r>
      <w:r w:rsidR="000852E1" w:rsidRPr="00037007">
        <w:rPr>
          <w:rFonts w:ascii="Times New Roman" w:hAnsi="Times New Roman"/>
        </w:rPr>
        <w:t>1958 and 1959</w:t>
      </w:r>
      <w:r w:rsidR="00D202EC" w:rsidRPr="00037007">
        <w:rPr>
          <w:rFonts w:ascii="Times New Roman" w:hAnsi="Times New Roman"/>
        </w:rPr>
        <w:t>.</w:t>
      </w:r>
    </w:p>
    <w:p w14:paraId="720F4BE9" w14:textId="41AA3AD6" w:rsidR="00D760EA" w:rsidRPr="00037007" w:rsidRDefault="00AC5816"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386BC5" w:rsidRPr="00037007">
        <w:rPr>
          <w:rFonts w:ascii="Times New Roman" w:hAnsi="Times New Roman"/>
        </w:rPr>
        <w:t>A</w:t>
      </w:r>
      <w:r w:rsidR="00671709" w:rsidRPr="00037007">
        <w:rPr>
          <w:rFonts w:ascii="Times New Roman" w:hAnsi="Times New Roman"/>
        </w:rPr>
        <w:t xml:space="preserve">t </w:t>
      </w:r>
      <w:r w:rsidR="008E02B2" w:rsidRPr="00037007">
        <w:rPr>
          <w:rFonts w:ascii="Times New Roman" w:hAnsi="Times New Roman"/>
        </w:rPr>
        <w:t xml:space="preserve">the time of </w:t>
      </w:r>
      <w:r w:rsidR="005B0905" w:rsidRPr="00037007">
        <w:rPr>
          <w:rFonts w:ascii="Times New Roman" w:hAnsi="Times New Roman"/>
        </w:rPr>
        <w:t xml:space="preserve">his </w:t>
      </w:r>
      <w:r w:rsidR="008E02B2" w:rsidRPr="00037007">
        <w:rPr>
          <w:rFonts w:ascii="Times New Roman" w:hAnsi="Times New Roman"/>
        </w:rPr>
        <w:t xml:space="preserve">arrival in Australia, the appellant </w:t>
      </w:r>
      <w:r w:rsidR="002540FA" w:rsidRPr="00037007">
        <w:rPr>
          <w:rFonts w:ascii="Times New Roman" w:hAnsi="Times New Roman"/>
        </w:rPr>
        <w:t xml:space="preserve">had </w:t>
      </w:r>
      <w:r w:rsidR="00515C95" w:rsidRPr="00037007">
        <w:rPr>
          <w:rFonts w:ascii="Times New Roman" w:hAnsi="Times New Roman"/>
        </w:rPr>
        <w:t>the status of a British subject under</w:t>
      </w:r>
      <w:r w:rsidR="00F66ED1" w:rsidRPr="00037007">
        <w:rPr>
          <w:rFonts w:ascii="Times New Roman" w:hAnsi="Times New Roman"/>
        </w:rPr>
        <w:t xml:space="preserve"> </w:t>
      </w:r>
      <w:r w:rsidR="00615BED" w:rsidRPr="00037007">
        <w:rPr>
          <w:rFonts w:ascii="Times New Roman" w:hAnsi="Times New Roman"/>
        </w:rPr>
        <w:t xml:space="preserve">the </w:t>
      </w:r>
      <w:r w:rsidR="00615BED" w:rsidRPr="00037007">
        <w:rPr>
          <w:rFonts w:ascii="Times New Roman" w:hAnsi="Times New Roman"/>
          <w:i/>
        </w:rPr>
        <w:t>Nationality Act 1920</w:t>
      </w:r>
      <w:r w:rsidR="00615BED" w:rsidRPr="00037007">
        <w:rPr>
          <w:rFonts w:ascii="Times New Roman" w:hAnsi="Times New Roman"/>
        </w:rPr>
        <w:t xml:space="preserve"> (</w:t>
      </w:r>
      <w:proofErr w:type="spellStart"/>
      <w:r w:rsidR="00615BED" w:rsidRPr="00037007">
        <w:rPr>
          <w:rFonts w:ascii="Times New Roman" w:hAnsi="Times New Roman"/>
        </w:rPr>
        <w:t>Cth</w:t>
      </w:r>
      <w:proofErr w:type="spellEnd"/>
      <w:r w:rsidR="00615BED" w:rsidRPr="00037007">
        <w:rPr>
          <w:rFonts w:ascii="Times New Roman" w:hAnsi="Times New Roman"/>
        </w:rPr>
        <w:t>)</w:t>
      </w:r>
      <w:r w:rsidR="00202784" w:rsidRPr="00037007">
        <w:rPr>
          <w:rFonts w:ascii="Times New Roman" w:hAnsi="Times New Roman"/>
        </w:rPr>
        <w:t xml:space="preserve"> by virtue of his birth </w:t>
      </w:r>
      <w:r w:rsidR="006A0D81" w:rsidRPr="00037007">
        <w:rPr>
          <w:rFonts w:ascii="Times New Roman" w:hAnsi="Times New Roman"/>
        </w:rPr>
        <w:t xml:space="preserve">"within </w:t>
      </w:r>
      <w:r w:rsidR="00F8421C" w:rsidRPr="00037007">
        <w:rPr>
          <w:rFonts w:ascii="Times New Roman" w:hAnsi="Times New Roman"/>
        </w:rPr>
        <w:t>His Majesty's dominions and allegiance"</w:t>
      </w:r>
      <w:r w:rsidR="00F8421C" w:rsidRPr="00037007">
        <w:rPr>
          <w:rStyle w:val="FootnoteReference"/>
          <w:rFonts w:ascii="Times New Roman" w:hAnsi="Times New Roman"/>
          <w:sz w:val="24"/>
        </w:rPr>
        <w:footnoteReference w:id="3"/>
      </w:r>
      <w:r w:rsidR="00515C95" w:rsidRPr="00037007">
        <w:rPr>
          <w:rFonts w:ascii="Times New Roman" w:hAnsi="Times New Roman"/>
        </w:rPr>
        <w:t>.</w:t>
      </w:r>
      <w:r w:rsidR="00754C54" w:rsidRPr="00037007">
        <w:rPr>
          <w:rFonts w:ascii="Times New Roman" w:hAnsi="Times New Roman"/>
        </w:rPr>
        <w:t xml:space="preserve"> </w:t>
      </w:r>
      <w:r w:rsidR="00A1141C" w:rsidRPr="00037007">
        <w:rPr>
          <w:rFonts w:ascii="Times New Roman" w:hAnsi="Times New Roman"/>
        </w:rPr>
        <w:t>At</w:t>
      </w:r>
      <w:r w:rsidR="00F66ED1" w:rsidRPr="00037007">
        <w:rPr>
          <w:rFonts w:ascii="Times New Roman" w:hAnsi="Times New Roman"/>
        </w:rPr>
        <w:t xml:space="preserve"> the commencement of t</w:t>
      </w:r>
      <w:r w:rsidR="00E54E63" w:rsidRPr="00037007">
        <w:rPr>
          <w:rFonts w:ascii="Times New Roman" w:hAnsi="Times New Roman"/>
        </w:rPr>
        <w:t xml:space="preserve">he </w:t>
      </w:r>
      <w:r w:rsidR="00F94F39" w:rsidRPr="00037007">
        <w:rPr>
          <w:rFonts w:ascii="Times New Roman" w:hAnsi="Times New Roman"/>
          <w:i/>
        </w:rPr>
        <w:t>Australian</w:t>
      </w:r>
      <w:r w:rsidR="00F66ED1" w:rsidRPr="00037007">
        <w:rPr>
          <w:rFonts w:ascii="Times New Roman" w:hAnsi="Times New Roman"/>
        </w:rPr>
        <w:t xml:space="preserve"> </w:t>
      </w:r>
      <w:r w:rsidR="00F66ED1" w:rsidRPr="00037007">
        <w:rPr>
          <w:rFonts w:ascii="Times New Roman" w:hAnsi="Times New Roman"/>
          <w:i/>
        </w:rPr>
        <w:t>Citizenship Act 1948</w:t>
      </w:r>
      <w:r w:rsidR="00F66ED1" w:rsidRPr="00037007">
        <w:rPr>
          <w:rFonts w:ascii="Times New Roman" w:hAnsi="Times New Roman"/>
        </w:rPr>
        <w:t xml:space="preserve"> (</w:t>
      </w:r>
      <w:proofErr w:type="spellStart"/>
      <w:r w:rsidR="00F66ED1" w:rsidRPr="00037007">
        <w:rPr>
          <w:rFonts w:ascii="Times New Roman" w:hAnsi="Times New Roman"/>
        </w:rPr>
        <w:t>Cth</w:t>
      </w:r>
      <w:proofErr w:type="spellEnd"/>
      <w:r w:rsidR="00F66ED1" w:rsidRPr="00037007">
        <w:rPr>
          <w:rFonts w:ascii="Times New Roman" w:hAnsi="Times New Roman"/>
        </w:rPr>
        <w:t>)</w:t>
      </w:r>
      <w:r w:rsidR="00897CA4" w:rsidRPr="00037007">
        <w:rPr>
          <w:rStyle w:val="FootnoteReference"/>
          <w:rFonts w:ascii="Times New Roman" w:hAnsi="Times New Roman"/>
          <w:sz w:val="24"/>
        </w:rPr>
        <w:footnoteReference w:id="4"/>
      </w:r>
      <w:r w:rsidR="00897CA4" w:rsidRPr="00037007">
        <w:rPr>
          <w:rFonts w:ascii="Times New Roman" w:hAnsi="Times New Roman"/>
        </w:rPr>
        <w:t xml:space="preserve"> </w:t>
      </w:r>
      <w:r w:rsidR="0000677A" w:rsidRPr="00037007">
        <w:rPr>
          <w:rFonts w:ascii="Times New Roman" w:hAnsi="Times New Roman"/>
        </w:rPr>
        <w:t>on 26</w:t>
      </w:r>
      <w:r w:rsidR="0061186C" w:rsidRPr="00037007">
        <w:rPr>
          <w:rFonts w:ascii="Times New Roman" w:hAnsi="Times New Roman"/>
        </w:rPr>
        <w:t> </w:t>
      </w:r>
      <w:r w:rsidR="0000677A" w:rsidRPr="00037007">
        <w:rPr>
          <w:rFonts w:ascii="Times New Roman" w:hAnsi="Times New Roman"/>
        </w:rPr>
        <w:t>January 1949,</w:t>
      </w:r>
      <w:r w:rsidR="00F66ED1" w:rsidRPr="00037007">
        <w:rPr>
          <w:rFonts w:ascii="Times New Roman" w:hAnsi="Times New Roman"/>
        </w:rPr>
        <w:t xml:space="preserve"> </w:t>
      </w:r>
      <w:r w:rsidR="000E5633" w:rsidRPr="00037007">
        <w:rPr>
          <w:rFonts w:ascii="Times New Roman" w:hAnsi="Times New Roman"/>
        </w:rPr>
        <w:t>the appellant</w:t>
      </w:r>
      <w:r w:rsidR="007915BB" w:rsidRPr="00037007">
        <w:rPr>
          <w:rFonts w:ascii="Times New Roman" w:hAnsi="Times New Roman"/>
        </w:rPr>
        <w:t xml:space="preserve"> </w:t>
      </w:r>
      <w:r w:rsidR="00256C23" w:rsidRPr="00037007">
        <w:rPr>
          <w:rFonts w:ascii="Times New Roman" w:hAnsi="Times New Roman"/>
        </w:rPr>
        <w:t>had</w:t>
      </w:r>
      <w:r w:rsidR="00E54E63" w:rsidRPr="00037007">
        <w:rPr>
          <w:rFonts w:ascii="Times New Roman" w:hAnsi="Times New Roman"/>
        </w:rPr>
        <w:t xml:space="preserve"> the status of a British subject</w:t>
      </w:r>
      <w:r w:rsidR="00754C54" w:rsidRPr="00037007">
        <w:rPr>
          <w:rFonts w:ascii="Times New Roman" w:hAnsi="Times New Roman"/>
        </w:rPr>
        <w:t xml:space="preserve"> </w:t>
      </w:r>
      <w:r w:rsidR="007D187B" w:rsidRPr="00037007">
        <w:rPr>
          <w:rFonts w:ascii="Times New Roman" w:hAnsi="Times New Roman"/>
        </w:rPr>
        <w:t xml:space="preserve">under that Act </w:t>
      </w:r>
      <w:r w:rsidR="007915BB" w:rsidRPr="00037007">
        <w:rPr>
          <w:rFonts w:ascii="Times New Roman" w:hAnsi="Times New Roman"/>
        </w:rPr>
        <w:t>by virtue of</w:t>
      </w:r>
      <w:r w:rsidR="00284703" w:rsidRPr="00037007">
        <w:rPr>
          <w:rFonts w:ascii="Times New Roman" w:hAnsi="Times New Roman"/>
        </w:rPr>
        <w:t xml:space="preserve"> </w:t>
      </w:r>
      <w:r w:rsidR="008559B2" w:rsidRPr="00037007">
        <w:rPr>
          <w:rFonts w:ascii="Times New Roman" w:hAnsi="Times New Roman"/>
        </w:rPr>
        <w:t xml:space="preserve">his </w:t>
      </w:r>
      <w:r w:rsidR="007915BB" w:rsidRPr="00037007">
        <w:rPr>
          <w:rFonts w:ascii="Times New Roman" w:hAnsi="Times New Roman"/>
        </w:rPr>
        <w:t>citizen</w:t>
      </w:r>
      <w:r w:rsidR="008559B2" w:rsidRPr="00037007">
        <w:rPr>
          <w:rFonts w:ascii="Times New Roman" w:hAnsi="Times New Roman"/>
        </w:rPr>
        <w:t>ship</w:t>
      </w:r>
      <w:r w:rsidR="007915BB" w:rsidRPr="00037007">
        <w:rPr>
          <w:rFonts w:ascii="Times New Roman" w:hAnsi="Times New Roman"/>
        </w:rPr>
        <w:t xml:space="preserve"> of the United Kingdom </w:t>
      </w:r>
      <w:r w:rsidR="007915BB" w:rsidRPr="00037007">
        <w:rPr>
          <w:rFonts w:ascii="Times New Roman" w:hAnsi="Times New Roman"/>
        </w:rPr>
        <w:lastRenderedPageBreak/>
        <w:t>and Colonies</w:t>
      </w:r>
      <w:r w:rsidR="007973C9" w:rsidRPr="00037007">
        <w:rPr>
          <w:rStyle w:val="FootnoteReference"/>
          <w:rFonts w:ascii="Times New Roman" w:hAnsi="Times New Roman"/>
          <w:sz w:val="24"/>
        </w:rPr>
        <w:footnoteReference w:id="5"/>
      </w:r>
      <w:r w:rsidR="00B9093B" w:rsidRPr="00037007">
        <w:rPr>
          <w:rFonts w:ascii="Times New Roman" w:hAnsi="Times New Roman"/>
        </w:rPr>
        <w:t>.</w:t>
      </w:r>
      <w:r w:rsidR="00F74924" w:rsidRPr="00037007">
        <w:rPr>
          <w:rFonts w:ascii="Times New Roman" w:hAnsi="Times New Roman"/>
        </w:rPr>
        <w:t xml:space="preserve"> </w:t>
      </w:r>
      <w:r w:rsidR="009B01A4" w:rsidRPr="00037007">
        <w:rPr>
          <w:rFonts w:ascii="Times New Roman" w:hAnsi="Times New Roman"/>
        </w:rPr>
        <w:t xml:space="preserve">Cessation </w:t>
      </w:r>
      <w:r w:rsidR="00906098" w:rsidRPr="00037007">
        <w:rPr>
          <w:rFonts w:ascii="Times New Roman" w:hAnsi="Times New Roman"/>
        </w:rPr>
        <w:t>of</w:t>
      </w:r>
      <w:r w:rsidR="00BB1C04" w:rsidRPr="00037007">
        <w:rPr>
          <w:rFonts w:ascii="Times New Roman" w:hAnsi="Times New Roman"/>
        </w:rPr>
        <w:t xml:space="preserve"> </w:t>
      </w:r>
      <w:r w:rsidR="00754C54" w:rsidRPr="00037007">
        <w:rPr>
          <w:rFonts w:ascii="Times New Roman" w:hAnsi="Times New Roman"/>
        </w:rPr>
        <w:t>that</w:t>
      </w:r>
      <w:r w:rsidR="009B01A4" w:rsidRPr="00037007">
        <w:rPr>
          <w:rFonts w:ascii="Times New Roman" w:hAnsi="Times New Roman"/>
        </w:rPr>
        <w:t xml:space="preserve"> </w:t>
      </w:r>
      <w:r w:rsidR="00E7284E" w:rsidRPr="00037007">
        <w:rPr>
          <w:rFonts w:ascii="Times New Roman" w:hAnsi="Times New Roman"/>
        </w:rPr>
        <w:t>citizen</w:t>
      </w:r>
      <w:r w:rsidR="008559B2" w:rsidRPr="00037007">
        <w:rPr>
          <w:rFonts w:ascii="Times New Roman" w:hAnsi="Times New Roman"/>
        </w:rPr>
        <w:t>ship</w:t>
      </w:r>
      <w:r w:rsidR="00E7284E" w:rsidRPr="00037007">
        <w:rPr>
          <w:rFonts w:ascii="Times New Roman" w:hAnsi="Times New Roman"/>
        </w:rPr>
        <w:t xml:space="preserve"> </w:t>
      </w:r>
      <w:r w:rsidR="00A524F0" w:rsidRPr="00037007">
        <w:rPr>
          <w:rFonts w:ascii="Times New Roman" w:hAnsi="Times New Roman"/>
        </w:rPr>
        <w:t>on</w:t>
      </w:r>
      <w:r w:rsidR="007A04AD" w:rsidRPr="00037007">
        <w:rPr>
          <w:rFonts w:ascii="Times New Roman" w:hAnsi="Times New Roman"/>
        </w:rPr>
        <w:t xml:space="preserve"> </w:t>
      </w:r>
      <w:r w:rsidR="00E63972" w:rsidRPr="00037007">
        <w:rPr>
          <w:rFonts w:ascii="Times New Roman" w:hAnsi="Times New Roman"/>
        </w:rPr>
        <w:t>2</w:t>
      </w:r>
      <w:r w:rsidR="00A9684F" w:rsidRPr="00037007">
        <w:rPr>
          <w:rFonts w:ascii="Times New Roman" w:hAnsi="Times New Roman"/>
        </w:rPr>
        <w:t>1</w:t>
      </w:r>
      <w:r w:rsidR="0061186C" w:rsidRPr="00037007">
        <w:rPr>
          <w:rFonts w:ascii="Times New Roman" w:hAnsi="Times New Roman"/>
        </w:rPr>
        <w:t> </w:t>
      </w:r>
      <w:r w:rsidR="00A9684F" w:rsidRPr="00037007">
        <w:rPr>
          <w:rFonts w:ascii="Times New Roman" w:hAnsi="Times New Roman"/>
        </w:rPr>
        <w:t xml:space="preserve">September 1964 </w:t>
      </w:r>
      <w:r w:rsidR="00553351" w:rsidRPr="00037007">
        <w:rPr>
          <w:rFonts w:ascii="Times New Roman" w:hAnsi="Times New Roman"/>
        </w:rPr>
        <w:t>result</w:t>
      </w:r>
      <w:r w:rsidR="00C82D82" w:rsidRPr="00037007">
        <w:rPr>
          <w:rFonts w:ascii="Times New Roman" w:hAnsi="Times New Roman"/>
        </w:rPr>
        <w:t>ed</w:t>
      </w:r>
      <w:r w:rsidR="00906098" w:rsidRPr="00037007">
        <w:rPr>
          <w:rFonts w:ascii="Times New Roman" w:hAnsi="Times New Roman"/>
        </w:rPr>
        <w:t xml:space="preserve"> </w:t>
      </w:r>
      <w:r w:rsidR="009B01A4" w:rsidRPr="00037007">
        <w:rPr>
          <w:rFonts w:ascii="Times New Roman" w:hAnsi="Times New Roman"/>
        </w:rPr>
        <w:t>in simultaneous cessation</w:t>
      </w:r>
      <w:r w:rsidR="00906098" w:rsidRPr="00037007">
        <w:rPr>
          <w:rFonts w:ascii="Times New Roman" w:hAnsi="Times New Roman"/>
        </w:rPr>
        <w:t xml:space="preserve"> of </w:t>
      </w:r>
      <w:r w:rsidR="00044AE0" w:rsidRPr="00037007">
        <w:rPr>
          <w:rFonts w:ascii="Times New Roman" w:hAnsi="Times New Roman"/>
        </w:rPr>
        <w:t>that</w:t>
      </w:r>
      <w:r w:rsidR="00B564EF" w:rsidRPr="00037007">
        <w:rPr>
          <w:rFonts w:ascii="Times New Roman" w:hAnsi="Times New Roman"/>
        </w:rPr>
        <w:t xml:space="preserve"> </w:t>
      </w:r>
      <w:r w:rsidR="00320C8C" w:rsidRPr="00037007">
        <w:rPr>
          <w:rFonts w:ascii="Times New Roman" w:hAnsi="Times New Roman"/>
        </w:rPr>
        <w:t>status</w:t>
      </w:r>
      <w:r w:rsidR="00CD0F42" w:rsidRPr="00037007">
        <w:rPr>
          <w:rFonts w:ascii="Times New Roman" w:hAnsi="Times New Roman"/>
        </w:rPr>
        <w:t>.</w:t>
      </w:r>
    </w:p>
    <w:p w14:paraId="6C958724" w14:textId="25184297" w:rsidR="00664C7E" w:rsidRPr="00037007" w:rsidRDefault="00754C54"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8B73B9" w:rsidRPr="00037007">
        <w:rPr>
          <w:rFonts w:ascii="Times New Roman" w:hAnsi="Times New Roman"/>
        </w:rPr>
        <w:t>T</w:t>
      </w:r>
      <w:r w:rsidR="00CA2E78" w:rsidRPr="00037007">
        <w:rPr>
          <w:rFonts w:ascii="Times New Roman" w:hAnsi="Times New Roman"/>
        </w:rPr>
        <w:t xml:space="preserve">he appellant </w:t>
      </w:r>
      <w:r w:rsidR="005713CD" w:rsidRPr="00037007">
        <w:rPr>
          <w:rFonts w:ascii="Times New Roman" w:hAnsi="Times New Roman"/>
        </w:rPr>
        <w:t xml:space="preserve">appears to have </w:t>
      </w:r>
      <w:r w:rsidR="00CA2E78" w:rsidRPr="00037007">
        <w:rPr>
          <w:rFonts w:ascii="Times New Roman" w:hAnsi="Times New Roman"/>
        </w:rPr>
        <w:t>regained the status</w:t>
      </w:r>
      <w:r w:rsidR="00CA2E78" w:rsidRPr="00037007">
        <w:rPr>
          <w:rFonts w:ascii="Times New Roman" w:hAnsi="Times New Roman"/>
          <w:i/>
        </w:rPr>
        <w:t xml:space="preserve"> </w:t>
      </w:r>
      <w:r w:rsidR="00CA2E78" w:rsidRPr="00037007">
        <w:rPr>
          <w:rFonts w:ascii="Times New Roman" w:hAnsi="Times New Roman"/>
        </w:rPr>
        <w:t xml:space="preserve">of </w:t>
      </w:r>
      <w:r w:rsidR="00320C8C" w:rsidRPr="00037007">
        <w:rPr>
          <w:rFonts w:ascii="Times New Roman" w:hAnsi="Times New Roman"/>
        </w:rPr>
        <w:t xml:space="preserve">a British subject under the </w:t>
      </w:r>
      <w:r w:rsidR="00EF72F7" w:rsidRPr="00037007">
        <w:rPr>
          <w:rFonts w:ascii="Times New Roman" w:hAnsi="Times New Roman"/>
          <w:i/>
        </w:rPr>
        <w:t>Australian</w:t>
      </w:r>
      <w:r w:rsidR="00320C8C" w:rsidRPr="00037007">
        <w:rPr>
          <w:rFonts w:ascii="Times New Roman" w:hAnsi="Times New Roman"/>
        </w:rPr>
        <w:t xml:space="preserve"> </w:t>
      </w:r>
      <w:r w:rsidR="00320C8C" w:rsidRPr="00037007">
        <w:rPr>
          <w:rFonts w:ascii="Times New Roman" w:hAnsi="Times New Roman"/>
          <w:i/>
        </w:rPr>
        <w:t>Citizenship Act</w:t>
      </w:r>
      <w:r w:rsidR="008B73B9" w:rsidRPr="00037007">
        <w:rPr>
          <w:rFonts w:ascii="Times New Roman" w:hAnsi="Times New Roman"/>
        </w:rPr>
        <w:t xml:space="preserve"> </w:t>
      </w:r>
      <w:r w:rsidR="00066478" w:rsidRPr="00037007">
        <w:rPr>
          <w:rFonts w:ascii="Times New Roman" w:hAnsi="Times New Roman"/>
        </w:rPr>
        <w:t xml:space="preserve">on </w:t>
      </w:r>
      <w:r w:rsidR="00A007F1" w:rsidRPr="00037007">
        <w:rPr>
          <w:rFonts w:ascii="Times New Roman" w:hAnsi="Times New Roman"/>
        </w:rPr>
        <w:t>15 January 1965</w:t>
      </w:r>
      <w:r w:rsidR="004947FD" w:rsidRPr="00037007">
        <w:rPr>
          <w:rStyle w:val="FootnoteReference"/>
          <w:rFonts w:ascii="Times New Roman" w:hAnsi="Times New Roman"/>
          <w:sz w:val="24"/>
        </w:rPr>
        <w:footnoteReference w:id="6"/>
      </w:r>
      <w:r w:rsidR="00D0033B" w:rsidRPr="00037007">
        <w:rPr>
          <w:rFonts w:ascii="Times New Roman" w:hAnsi="Times New Roman"/>
        </w:rPr>
        <w:t xml:space="preserve">. </w:t>
      </w:r>
      <w:r w:rsidR="00066478" w:rsidRPr="00037007">
        <w:rPr>
          <w:rFonts w:ascii="Times New Roman" w:hAnsi="Times New Roman"/>
        </w:rPr>
        <w:t>From</w:t>
      </w:r>
      <w:r w:rsidR="00FB6B6B" w:rsidRPr="00037007">
        <w:rPr>
          <w:rFonts w:ascii="Times New Roman" w:hAnsi="Times New Roman"/>
        </w:rPr>
        <w:t xml:space="preserve"> then</w:t>
      </w:r>
      <w:r w:rsidR="00F15228" w:rsidRPr="00037007">
        <w:rPr>
          <w:rFonts w:ascii="Times New Roman" w:hAnsi="Times New Roman"/>
        </w:rPr>
        <w:t xml:space="preserve"> </w:t>
      </w:r>
      <w:r w:rsidR="00066478" w:rsidRPr="00037007">
        <w:rPr>
          <w:rFonts w:ascii="Times New Roman" w:hAnsi="Times New Roman"/>
        </w:rPr>
        <w:t xml:space="preserve">he </w:t>
      </w:r>
      <w:r w:rsidR="00BA1237" w:rsidRPr="00037007">
        <w:rPr>
          <w:rFonts w:ascii="Times New Roman" w:hAnsi="Times New Roman"/>
        </w:rPr>
        <w:t xml:space="preserve">appears to have </w:t>
      </w:r>
      <w:r w:rsidR="003556D9" w:rsidRPr="00037007">
        <w:rPr>
          <w:rFonts w:ascii="Times New Roman" w:hAnsi="Times New Roman"/>
        </w:rPr>
        <w:t>retained</w:t>
      </w:r>
      <w:r w:rsidR="00225305" w:rsidRPr="00037007">
        <w:rPr>
          <w:rFonts w:ascii="Times New Roman" w:hAnsi="Times New Roman"/>
        </w:rPr>
        <w:t xml:space="preserve"> </w:t>
      </w:r>
      <w:r w:rsidR="00B908AA" w:rsidRPr="00037007">
        <w:rPr>
          <w:rFonts w:ascii="Times New Roman" w:hAnsi="Times New Roman"/>
        </w:rPr>
        <w:t>th</w:t>
      </w:r>
      <w:r w:rsidR="00E720FA" w:rsidRPr="00037007">
        <w:rPr>
          <w:rFonts w:ascii="Times New Roman" w:hAnsi="Times New Roman"/>
        </w:rPr>
        <w:t>at</w:t>
      </w:r>
      <w:r w:rsidR="00B908AA" w:rsidRPr="00037007">
        <w:rPr>
          <w:rFonts w:ascii="Times New Roman" w:hAnsi="Times New Roman"/>
        </w:rPr>
        <w:t xml:space="preserve"> statu</w:t>
      </w:r>
      <w:r w:rsidR="004947FD" w:rsidRPr="00037007">
        <w:rPr>
          <w:rFonts w:ascii="Times New Roman" w:hAnsi="Times New Roman"/>
        </w:rPr>
        <w:t>s</w:t>
      </w:r>
      <w:r w:rsidR="00B908AA" w:rsidRPr="00037007">
        <w:rPr>
          <w:rFonts w:ascii="Times New Roman" w:hAnsi="Times New Roman"/>
          <w:i/>
        </w:rPr>
        <w:t xml:space="preserve"> </w:t>
      </w:r>
      <w:r w:rsidR="00A07740" w:rsidRPr="00037007">
        <w:rPr>
          <w:rFonts w:ascii="Times New Roman" w:hAnsi="Times New Roman"/>
        </w:rPr>
        <w:t>until</w:t>
      </w:r>
      <w:r w:rsidR="00B908AA" w:rsidRPr="00037007">
        <w:rPr>
          <w:rFonts w:ascii="Times New Roman" w:hAnsi="Times New Roman"/>
        </w:rPr>
        <w:t xml:space="preserve"> </w:t>
      </w:r>
      <w:r w:rsidR="00A07740" w:rsidRPr="00037007">
        <w:rPr>
          <w:rFonts w:ascii="Times New Roman" w:hAnsi="Times New Roman"/>
        </w:rPr>
        <w:t>abolition</w:t>
      </w:r>
      <w:r w:rsidR="002160B6" w:rsidRPr="00037007">
        <w:rPr>
          <w:rFonts w:ascii="Times New Roman" w:hAnsi="Times New Roman"/>
        </w:rPr>
        <w:t xml:space="preserve"> </w:t>
      </w:r>
      <w:r w:rsidR="009C743C" w:rsidRPr="00037007">
        <w:rPr>
          <w:rFonts w:ascii="Times New Roman" w:hAnsi="Times New Roman"/>
        </w:rPr>
        <w:t xml:space="preserve">of that status </w:t>
      </w:r>
      <w:r w:rsidR="00327842" w:rsidRPr="00037007">
        <w:rPr>
          <w:rFonts w:ascii="Times New Roman" w:hAnsi="Times New Roman"/>
        </w:rPr>
        <w:t xml:space="preserve">altogether </w:t>
      </w:r>
      <w:r w:rsidR="00E546CB" w:rsidRPr="00037007">
        <w:rPr>
          <w:rFonts w:ascii="Times New Roman" w:hAnsi="Times New Roman"/>
        </w:rPr>
        <w:t xml:space="preserve">on the commencement of </w:t>
      </w:r>
      <w:r w:rsidR="00C830C4" w:rsidRPr="00037007">
        <w:rPr>
          <w:rFonts w:ascii="Times New Roman" w:hAnsi="Times New Roman"/>
        </w:rPr>
        <w:t>relevant provisions of</w:t>
      </w:r>
      <w:r w:rsidR="00BC7034" w:rsidRPr="00037007">
        <w:rPr>
          <w:rFonts w:ascii="Times New Roman" w:hAnsi="Times New Roman"/>
        </w:rPr>
        <w:t xml:space="preserve"> </w:t>
      </w:r>
      <w:r w:rsidR="002C3270" w:rsidRPr="00037007">
        <w:rPr>
          <w:rFonts w:ascii="Times New Roman" w:hAnsi="Times New Roman"/>
        </w:rPr>
        <w:t>the</w:t>
      </w:r>
      <w:r w:rsidR="00E546CB" w:rsidRPr="00037007">
        <w:rPr>
          <w:rFonts w:ascii="Times New Roman" w:hAnsi="Times New Roman"/>
        </w:rPr>
        <w:t xml:space="preserve"> </w:t>
      </w:r>
      <w:r w:rsidR="004B70A7" w:rsidRPr="00037007">
        <w:rPr>
          <w:rFonts w:ascii="Times New Roman" w:hAnsi="Times New Roman"/>
          <w:i/>
        </w:rPr>
        <w:t>Australian C</w:t>
      </w:r>
      <w:r w:rsidR="00E546CB" w:rsidRPr="00037007">
        <w:rPr>
          <w:rFonts w:ascii="Times New Roman" w:hAnsi="Times New Roman"/>
          <w:i/>
        </w:rPr>
        <w:t xml:space="preserve">itizenship </w:t>
      </w:r>
      <w:r w:rsidR="004B70A7" w:rsidRPr="00037007">
        <w:rPr>
          <w:rFonts w:ascii="Times New Roman" w:hAnsi="Times New Roman"/>
          <w:i/>
        </w:rPr>
        <w:t xml:space="preserve">Amendment </w:t>
      </w:r>
      <w:r w:rsidR="001F4F3B" w:rsidRPr="00037007">
        <w:rPr>
          <w:rFonts w:ascii="Times New Roman" w:hAnsi="Times New Roman"/>
          <w:i/>
        </w:rPr>
        <w:t xml:space="preserve">Act </w:t>
      </w:r>
      <w:r w:rsidR="00E546CB" w:rsidRPr="00037007">
        <w:rPr>
          <w:rFonts w:ascii="Times New Roman" w:hAnsi="Times New Roman"/>
          <w:i/>
        </w:rPr>
        <w:t>19</w:t>
      </w:r>
      <w:r w:rsidR="00A07740" w:rsidRPr="00037007">
        <w:rPr>
          <w:rFonts w:ascii="Times New Roman" w:hAnsi="Times New Roman"/>
          <w:i/>
        </w:rPr>
        <w:t>84</w:t>
      </w:r>
      <w:r w:rsidR="00E546CB" w:rsidRPr="00037007">
        <w:rPr>
          <w:rFonts w:ascii="Times New Roman" w:hAnsi="Times New Roman"/>
        </w:rPr>
        <w:t xml:space="preserve"> (</w:t>
      </w:r>
      <w:proofErr w:type="spellStart"/>
      <w:r w:rsidR="00E546CB" w:rsidRPr="00037007">
        <w:rPr>
          <w:rFonts w:ascii="Times New Roman" w:hAnsi="Times New Roman"/>
        </w:rPr>
        <w:t>Cth</w:t>
      </w:r>
      <w:proofErr w:type="spellEnd"/>
      <w:r w:rsidR="00E546CB" w:rsidRPr="00037007">
        <w:rPr>
          <w:rFonts w:ascii="Times New Roman" w:hAnsi="Times New Roman"/>
        </w:rPr>
        <w:t>)</w:t>
      </w:r>
      <w:r w:rsidR="000E6A04" w:rsidRPr="00037007">
        <w:rPr>
          <w:rFonts w:ascii="Times New Roman" w:hAnsi="Times New Roman"/>
        </w:rPr>
        <w:t xml:space="preserve"> </w:t>
      </w:r>
      <w:r w:rsidR="002116ED" w:rsidRPr="00037007">
        <w:rPr>
          <w:rFonts w:ascii="Times New Roman" w:hAnsi="Times New Roman"/>
        </w:rPr>
        <w:t xml:space="preserve">on </w:t>
      </w:r>
      <w:r w:rsidR="00914C7B" w:rsidRPr="00037007">
        <w:rPr>
          <w:rFonts w:ascii="Times New Roman" w:hAnsi="Times New Roman"/>
        </w:rPr>
        <w:t>1</w:t>
      </w:r>
      <w:r w:rsidR="0061186C" w:rsidRPr="00037007">
        <w:rPr>
          <w:rFonts w:ascii="Times New Roman" w:hAnsi="Times New Roman"/>
        </w:rPr>
        <w:t> </w:t>
      </w:r>
      <w:r w:rsidR="00914C7B" w:rsidRPr="00037007">
        <w:rPr>
          <w:rFonts w:ascii="Times New Roman" w:hAnsi="Times New Roman"/>
        </w:rPr>
        <w:t>May 1987</w:t>
      </w:r>
      <w:r w:rsidR="00D509A3" w:rsidRPr="00037007">
        <w:rPr>
          <w:rStyle w:val="FootnoteReference"/>
          <w:rFonts w:ascii="Times New Roman" w:hAnsi="Times New Roman"/>
          <w:sz w:val="24"/>
        </w:rPr>
        <w:footnoteReference w:id="7"/>
      </w:r>
      <w:r w:rsidR="000E6A04" w:rsidRPr="00037007">
        <w:rPr>
          <w:rFonts w:ascii="Times New Roman" w:hAnsi="Times New Roman"/>
        </w:rPr>
        <w:t>.</w:t>
      </w:r>
    </w:p>
    <w:p w14:paraId="014D0AC0" w14:textId="7C8B0FE5" w:rsidR="00200726" w:rsidRPr="00037007" w:rsidRDefault="00200726" w:rsidP="00037007">
      <w:pPr>
        <w:pStyle w:val="FixListStyle"/>
        <w:spacing w:after="260" w:line="280" w:lineRule="exact"/>
        <w:ind w:right="0"/>
        <w:jc w:val="both"/>
        <w:rPr>
          <w:rFonts w:ascii="Times New Roman" w:hAnsi="Times New Roman"/>
        </w:rPr>
      </w:pPr>
      <w:r w:rsidRPr="00037007">
        <w:rPr>
          <w:rFonts w:ascii="Times New Roman" w:hAnsi="Times New Roman"/>
        </w:rPr>
        <w:tab/>
        <w:t>Following a trial by jury in the Supreme Court of New South Wales, the appellant was convicted in 1993 of murder and sentenced to a term of imprisonment of 24 years.</w:t>
      </w:r>
    </w:p>
    <w:p w14:paraId="17AE0BFE" w14:textId="41BEA0A1" w:rsidR="00200726" w:rsidRPr="00037007" w:rsidRDefault="00664C7E"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921014" w:rsidRPr="00037007">
        <w:rPr>
          <w:rFonts w:ascii="Times New Roman" w:hAnsi="Times New Roman"/>
        </w:rPr>
        <w:t>At</w:t>
      </w:r>
      <w:r w:rsidR="006A4D45" w:rsidRPr="00037007">
        <w:rPr>
          <w:rFonts w:ascii="Times New Roman" w:hAnsi="Times New Roman"/>
        </w:rPr>
        <w:t xml:space="preserve"> the commencement of </w:t>
      </w:r>
      <w:r w:rsidR="00E50C3A" w:rsidRPr="00037007">
        <w:rPr>
          <w:rFonts w:ascii="Times New Roman" w:hAnsi="Times New Roman"/>
        </w:rPr>
        <w:t>relevant provisions of</w:t>
      </w:r>
      <w:r w:rsidR="006A4D45" w:rsidRPr="00037007">
        <w:rPr>
          <w:rFonts w:ascii="Times New Roman" w:hAnsi="Times New Roman"/>
        </w:rPr>
        <w:t xml:space="preserve"> the </w:t>
      </w:r>
      <w:r w:rsidR="0059586E" w:rsidRPr="00037007">
        <w:rPr>
          <w:rFonts w:ascii="Times New Roman" w:hAnsi="Times New Roman"/>
          <w:i/>
        </w:rPr>
        <w:t xml:space="preserve">Migration </w:t>
      </w:r>
      <w:r w:rsidR="00902368" w:rsidRPr="00037007">
        <w:rPr>
          <w:rFonts w:ascii="Times New Roman" w:hAnsi="Times New Roman"/>
          <w:i/>
        </w:rPr>
        <w:t xml:space="preserve">Legislation </w:t>
      </w:r>
      <w:r w:rsidR="00CC3E3C" w:rsidRPr="00037007">
        <w:rPr>
          <w:rFonts w:ascii="Times New Roman" w:hAnsi="Times New Roman"/>
          <w:i/>
        </w:rPr>
        <w:t>Amendment</w:t>
      </w:r>
      <w:r w:rsidR="0059586E" w:rsidRPr="00037007">
        <w:rPr>
          <w:rFonts w:ascii="Times New Roman" w:hAnsi="Times New Roman"/>
          <w:i/>
        </w:rPr>
        <w:t xml:space="preserve"> Act </w:t>
      </w:r>
      <w:r w:rsidR="008031EA" w:rsidRPr="00037007">
        <w:rPr>
          <w:rFonts w:ascii="Times New Roman" w:hAnsi="Times New Roman"/>
          <w:i/>
        </w:rPr>
        <w:t>19</w:t>
      </w:r>
      <w:r w:rsidR="00CC3E3C" w:rsidRPr="00037007">
        <w:rPr>
          <w:rFonts w:ascii="Times New Roman" w:hAnsi="Times New Roman"/>
          <w:i/>
        </w:rPr>
        <w:t>94</w:t>
      </w:r>
      <w:r w:rsidR="008031EA" w:rsidRPr="00037007">
        <w:rPr>
          <w:rFonts w:ascii="Times New Roman" w:hAnsi="Times New Roman"/>
        </w:rPr>
        <w:t xml:space="preserve"> (</w:t>
      </w:r>
      <w:proofErr w:type="spellStart"/>
      <w:r w:rsidR="008031EA" w:rsidRPr="00037007">
        <w:rPr>
          <w:rFonts w:ascii="Times New Roman" w:hAnsi="Times New Roman"/>
        </w:rPr>
        <w:t>Cth</w:t>
      </w:r>
      <w:proofErr w:type="spellEnd"/>
      <w:r w:rsidR="008031EA" w:rsidRPr="00037007">
        <w:rPr>
          <w:rFonts w:ascii="Times New Roman" w:hAnsi="Times New Roman"/>
        </w:rPr>
        <w:t>)</w:t>
      </w:r>
      <w:r w:rsidR="00BA70E8" w:rsidRPr="00037007">
        <w:rPr>
          <w:rFonts w:ascii="Times New Roman" w:hAnsi="Times New Roman"/>
        </w:rPr>
        <w:t xml:space="preserve"> on </w:t>
      </w:r>
      <w:r w:rsidR="00F13EF2" w:rsidRPr="00037007">
        <w:rPr>
          <w:rFonts w:ascii="Times New Roman" w:hAnsi="Times New Roman"/>
        </w:rPr>
        <w:t>1 September 1994</w:t>
      </w:r>
      <w:r w:rsidR="006A4D45" w:rsidRPr="00037007">
        <w:rPr>
          <w:rFonts w:ascii="Times New Roman" w:hAnsi="Times New Roman"/>
        </w:rPr>
        <w:t xml:space="preserve">, </w:t>
      </w:r>
      <w:r w:rsidRPr="00037007">
        <w:rPr>
          <w:rFonts w:ascii="Times New Roman" w:hAnsi="Times New Roman"/>
        </w:rPr>
        <w:t>the appellant</w:t>
      </w:r>
      <w:r w:rsidR="006A4D45" w:rsidRPr="00037007">
        <w:rPr>
          <w:rFonts w:ascii="Times New Roman" w:hAnsi="Times New Roman"/>
        </w:rPr>
        <w:t xml:space="preserve"> was </w:t>
      </w:r>
      <w:r w:rsidR="00FF6B5E" w:rsidRPr="00037007">
        <w:rPr>
          <w:rFonts w:ascii="Times New Roman" w:hAnsi="Times New Roman"/>
        </w:rPr>
        <w:t xml:space="preserve">taken </w:t>
      </w:r>
      <w:r w:rsidR="006A4D45" w:rsidRPr="00037007">
        <w:rPr>
          <w:rFonts w:ascii="Times New Roman" w:hAnsi="Times New Roman"/>
        </w:rPr>
        <w:t xml:space="preserve">to </w:t>
      </w:r>
      <w:r w:rsidR="00680262" w:rsidRPr="00037007">
        <w:rPr>
          <w:rFonts w:ascii="Times New Roman" w:hAnsi="Times New Roman"/>
        </w:rPr>
        <w:t>be</w:t>
      </w:r>
      <w:r w:rsidR="006A4D45" w:rsidRPr="00037007">
        <w:rPr>
          <w:rFonts w:ascii="Times New Roman" w:hAnsi="Times New Roman"/>
        </w:rPr>
        <w:t xml:space="preserve"> granted a</w:t>
      </w:r>
      <w:r w:rsidR="00EE428E" w:rsidRPr="00037007">
        <w:rPr>
          <w:rFonts w:ascii="Times New Roman" w:hAnsi="Times New Roman"/>
        </w:rPr>
        <w:t xml:space="preserve">n Absorbed Person visa </w:t>
      </w:r>
      <w:r w:rsidR="00FB6B6B" w:rsidRPr="00037007">
        <w:rPr>
          <w:rFonts w:ascii="Times New Roman" w:hAnsi="Times New Roman"/>
        </w:rPr>
        <w:t xml:space="preserve">under </w:t>
      </w:r>
      <w:r w:rsidRPr="00037007">
        <w:rPr>
          <w:rFonts w:ascii="Times New Roman" w:hAnsi="Times New Roman"/>
        </w:rPr>
        <w:t xml:space="preserve">the </w:t>
      </w:r>
      <w:r w:rsidRPr="00037007">
        <w:rPr>
          <w:rFonts w:ascii="Times New Roman" w:hAnsi="Times New Roman"/>
          <w:i/>
        </w:rPr>
        <w:t>Migration Act</w:t>
      </w:r>
      <w:r w:rsidRPr="00037007">
        <w:rPr>
          <w:rStyle w:val="FootnoteReference"/>
          <w:rFonts w:ascii="Times New Roman" w:hAnsi="Times New Roman"/>
          <w:sz w:val="24"/>
        </w:rPr>
        <w:footnoteReference w:id="8"/>
      </w:r>
      <w:r w:rsidRPr="00037007">
        <w:rPr>
          <w:rFonts w:ascii="Times New Roman" w:hAnsi="Times New Roman"/>
        </w:rPr>
        <w:t xml:space="preserve">. </w:t>
      </w:r>
    </w:p>
    <w:p w14:paraId="2ADBD401" w14:textId="1645E631" w:rsidR="00122C4F" w:rsidRPr="00037007" w:rsidRDefault="00200726"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757CD4" w:rsidRPr="00037007">
        <w:rPr>
          <w:rFonts w:ascii="Times New Roman" w:hAnsi="Times New Roman"/>
        </w:rPr>
        <w:t>In 2017, b</w:t>
      </w:r>
      <w:r w:rsidR="002F1D8B" w:rsidRPr="00037007">
        <w:rPr>
          <w:rFonts w:ascii="Times New Roman" w:hAnsi="Times New Roman"/>
        </w:rPr>
        <w:t xml:space="preserve">y reference to </w:t>
      </w:r>
      <w:r w:rsidR="00F25803" w:rsidRPr="00037007">
        <w:rPr>
          <w:rFonts w:ascii="Times New Roman" w:hAnsi="Times New Roman"/>
        </w:rPr>
        <w:t xml:space="preserve">the appellant's </w:t>
      </w:r>
      <w:r w:rsidR="002F1D8B" w:rsidRPr="00037007">
        <w:rPr>
          <w:rFonts w:ascii="Times New Roman" w:hAnsi="Times New Roman"/>
        </w:rPr>
        <w:t>conviction</w:t>
      </w:r>
      <w:r w:rsidR="007B2F60" w:rsidRPr="00037007">
        <w:rPr>
          <w:rFonts w:ascii="Times New Roman" w:hAnsi="Times New Roman"/>
        </w:rPr>
        <w:t xml:space="preserve"> in 1993</w:t>
      </w:r>
      <w:r w:rsidR="002F1D8B" w:rsidRPr="00037007">
        <w:rPr>
          <w:rFonts w:ascii="Times New Roman" w:hAnsi="Times New Roman"/>
        </w:rPr>
        <w:t>, t</w:t>
      </w:r>
      <w:r w:rsidR="00DF2407" w:rsidRPr="00037007">
        <w:rPr>
          <w:rFonts w:ascii="Times New Roman" w:hAnsi="Times New Roman"/>
        </w:rPr>
        <w:t xml:space="preserve">he Minister for Immigration and Border Protection </w:t>
      </w:r>
      <w:proofErr w:type="gramStart"/>
      <w:r w:rsidR="00C456A7" w:rsidRPr="00037007">
        <w:rPr>
          <w:rFonts w:ascii="Times New Roman" w:hAnsi="Times New Roman"/>
        </w:rPr>
        <w:t xml:space="preserve">made </w:t>
      </w:r>
      <w:r w:rsidR="007B2F60" w:rsidRPr="00037007">
        <w:rPr>
          <w:rFonts w:ascii="Times New Roman" w:hAnsi="Times New Roman"/>
        </w:rPr>
        <w:t>a</w:t>
      </w:r>
      <w:r w:rsidR="00C456A7" w:rsidRPr="00037007">
        <w:rPr>
          <w:rFonts w:ascii="Times New Roman" w:hAnsi="Times New Roman"/>
        </w:rPr>
        <w:t xml:space="preserve"> decision</w:t>
      </w:r>
      <w:proofErr w:type="gramEnd"/>
      <w:r w:rsidR="002F1D8B" w:rsidRPr="00037007">
        <w:rPr>
          <w:rFonts w:ascii="Times New Roman" w:hAnsi="Times New Roman"/>
        </w:rPr>
        <w:t xml:space="preserve"> </w:t>
      </w:r>
      <w:r w:rsidR="000B061F" w:rsidRPr="00037007">
        <w:rPr>
          <w:rFonts w:ascii="Times New Roman" w:hAnsi="Times New Roman"/>
        </w:rPr>
        <w:t>t</w:t>
      </w:r>
      <w:r w:rsidR="00E7149C" w:rsidRPr="00037007">
        <w:rPr>
          <w:rFonts w:ascii="Times New Roman" w:hAnsi="Times New Roman"/>
        </w:rPr>
        <w:t xml:space="preserve">o cancel </w:t>
      </w:r>
      <w:r w:rsidR="003229A7" w:rsidRPr="00037007">
        <w:rPr>
          <w:rFonts w:ascii="Times New Roman" w:hAnsi="Times New Roman"/>
        </w:rPr>
        <w:t>his</w:t>
      </w:r>
      <w:r w:rsidR="000B061F" w:rsidRPr="00037007">
        <w:rPr>
          <w:rFonts w:ascii="Times New Roman" w:hAnsi="Times New Roman"/>
        </w:rPr>
        <w:t xml:space="preserve"> </w:t>
      </w:r>
      <w:r w:rsidR="005F56FC" w:rsidRPr="00037007">
        <w:rPr>
          <w:rFonts w:ascii="Times New Roman" w:hAnsi="Times New Roman"/>
        </w:rPr>
        <w:t xml:space="preserve">Absorbed Person visa </w:t>
      </w:r>
      <w:r w:rsidR="00A773E0" w:rsidRPr="00037007">
        <w:rPr>
          <w:rFonts w:ascii="Times New Roman" w:hAnsi="Times New Roman"/>
        </w:rPr>
        <w:t xml:space="preserve">under the </w:t>
      </w:r>
      <w:r w:rsidR="00A773E0" w:rsidRPr="00037007">
        <w:rPr>
          <w:rFonts w:ascii="Times New Roman" w:hAnsi="Times New Roman"/>
          <w:i/>
        </w:rPr>
        <w:t>Migration Act</w:t>
      </w:r>
      <w:r w:rsidR="00F24FEC" w:rsidRPr="00037007">
        <w:rPr>
          <w:rStyle w:val="FootnoteReference"/>
          <w:rFonts w:ascii="Times New Roman" w:hAnsi="Times New Roman"/>
          <w:sz w:val="24"/>
        </w:rPr>
        <w:footnoteReference w:id="9"/>
      </w:r>
      <w:r w:rsidR="0014130D" w:rsidRPr="00037007">
        <w:rPr>
          <w:rFonts w:ascii="Times New Roman" w:hAnsi="Times New Roman"/>
        </w:rPr>
        <w:t>.</w:t>
      </w:r>
      <w:r w:rsidR="00C16CAD" w:rsidRPr="00037007">
        <w:rPr>
          <w:rFonts w:ascii="Times New Roman" w:hAnsi="Times New Roman"/>
        </w:rPr>
        <w:t xml:space="preserve"> </w:t>
      </w:r>
      <w:r w:rsidR="005809DE" w:rsidRPr="00037007">
        <w:rPr>
          <w:rFonts w:ascii="Times New Roman" w:hAnsi="Times New Roman"/>
        </w:rPr>
        <w:t>T</w:t>
      </w:r>
      <w:r w:rsidR="00A037CF" w:rsidRPr="00037007">
        <w:rPr>
          <w:rFonts w:ascii="Times New Roman" w:hAnsi="Times New Roman"/>
        </w:rPr>
        <w:t>he appellant</w:t>
      </w:r>
      <w:r w:rsidR="001148D2" w:rsidRPr="00037007">
        <w:rPr>
          <w:rFonts w:ascii="Times New Roman" w:hAnsi="Times New Roman"/>
        </w:rPr>
        <w:t xml:space="preserve"> was </w:t>
      </w:r>
      <w:r w:rsidR="00A92D43" w:rsidRPr="00037007">
        <w:rPr>
          <w:rFonts w:ascii="Times New Roman" w:hAnsi="Times New Roman"/>
        </w:rPr>
        <w:t xml:space="preserve">soon afterwards </w:t>
      </w:r>
      <w:r w:rsidR="001148D2" w:rsidRPr="00037007">
        <w:rPr>
          <w:rFonts w:ascii="Times New Roman" w:hAnsi="Times New Roman"/>
        </w:rPr>
        <w:t>taken into</w:t>
      </w:r>
      <w:r w:rsidR="008B5692" w:rsidRPr="00037007">
        <w:rPr>
          <w:rFonts w:ascii="Times New Roman" w:hAnsi="Times New Roman"/>
        </w:rPr>
        <w:t xml:space="preserve"> detention under the </w:t>
      </w:r>
      <w:r w:rsidR="008B5692" w:rsidRPr="00037007">
        <w:rPr>
          <w:rFonts w:ascii="Times New Roman" w:hAnsi="Times New Roman"/>
          <w:i/>
        </w:rPr>
        <w:t>Migration Act</w:t>
      </w:r>
      <w:r w:rsidR="00F1785E" w:rsidRPr="00037007">
        <w:rPr>
          <w:rFonts w:ascii="Times New Roman" w:hAnsi="Times New Roman"/>
          <w:i/>
        </w:rPr>
        <w:t xml:space="preserve">. </w:t>
      </w:r>
      <w:r w:rsidR="00F1785E" w:rsidRPr="00037007">
        <w:rPr>
          <w:rFonts w:ascii="Times New Roman" w:hAnsi="Times New Roman"/>
        </w:rPr>
        <w:t>T</w:t>
      </w:r>
      <w:r w:rsidR="00C20698" w:rsidRPr="00037007">
        <w:rPr>
          <w:rFonts w:ascii="Times New Roman" w:hAnsi="Times New Roman"/>
        </w:rPr>
        <w:t>here he</w:t>
      </w:r>
      <w:r w:rsidR="00A037CF" w:rsidRPr="00037007">
        <w:rPr>
          <w:rFonts w:ascii="Times New Roman" w:hAnsi="Times New Roman"/>
        </w:rPr>
        <w:t xml:space="preserve"> remains.</w:t>
      </w:r>
    </w:p>
    <w:p w14:paraId="6157B857" w14:textId="5938BC18" w:rsidR="00B63D09" w:rsidRPr="00037007" w:rsidRDefault="00122C4F" w:rsidP="00037007">
      <w:pPr>
        <w:pStyle w:val="FixListStyle"/>
        <w:spacing w:after="260" w:line="280" w:lineRule="exact"/>
        <w:ind w:right="0"/>
        <w:jc w:val="both"/>
        <w:rPr>
          <w:rFonts w:ascii="Times New Roman" w:hAnsi="Times New Roman"/>
        </w:rPr>
      </w:pPr>
      <w:r w:rsidRPr="00037007">
        <w:rPr>
          <w:rFonts w:ascii="Times New Roman" w:hAnsi="Times New Roman"/>
        </w:rPr>
        <w:lastRenderedPageBreak/>
        <w:tab/>
      </w:r>
      <w:r w:rsidR="003B1C79" w:rsidRPr="00037007">
        <w:rPr>
          <w:rFonts w:ascii="Times New Roman" w:hAnsi="Times New Roman"/>
        </w:rPr>
        <w:t>T</w:t>
      </w:r>
      <w:r w:rsidR="00AA7CCF" w:rsidRPr="00037007">
        <w:rPr>
          <w:rFonts w:ascii="Times New Roman" w:hAnsi="Times New Roman"/>
        </w:rPr>
        <w:t xml:space="preserve">he </w:t>
      </w:r>
      <w:r w:rsidR="00201587" w:rsidRPr="00037007">
        <w:rPr>
          <w:rFonts w:ascii="Times New Roman" w:hAnsi="Times New Roman"/>
        </w:rPr>
        <w:t xml:space="preserve">initial decision </w:t>
      </w:r>
      <w:r w:rsidR="002D090E" w:rsidRPr="00037007">
        <w:rPr>
          <w:rFonts w:ascii="Times New Roman" w:hAnsi="Times New Roman"/>
        </w:rPr>
        <w:t xml:space="preserve">to cancel the appellant's visa </w:t>
      </w:r>
      <w:r w:rsidR="00074E91" w:rsidRPr="00037007">
        <w:rPr>
          <w:rFonts w:ascii="Times New Roman" w:hAnsi="Times New Roman"/>
        </w:rPr>
        <w:t xml:space="preserve">was set aside by consent on judicial review by the </w:t>
      </w:r>
      <w:r w:rsidR="00F85A6E" w:rsidRPr="00037007">
        <w:rPr>
          <w:rFonts w:ascii="Times New Roman" w:hAnsi="Times New Roman"/>
        </w:rPr>
        <w:t>Federal Court</w:t>
      </w:r>
      <w:r w:rsidR="00E90465" w:rsidRPr="00037007">
        <w:rPr>
          <w:rFonts w:ascii="Times New Roman" w:hAnsi="Times New Roman"/>
        </w:rPr>
        <w:t xml:space="preserve">, </w:t>
      </w:r>
      <w:r w:rsidR="00094A66" w:rsidRPr="00037007">
        <w:rPr>
          <w:rFonts w:ascii="Times New Roman" w:hAnsi="Times New Roman"/>
        </w:rPr>
        <w:t xml:space="preserve">following which </w:t>
      </w:r>
      <w:r w:rsidR="00E90465" w:rsidRPr="00037007">
        <w:rPr>
          <w:rFonts w:ascii="Times New Roman" w:hAnsi="Times New Roman"/>
        </w:rPr>
        <w:t>t</w:t>
      </w:r>
      <w:r w:rsidR="00074E91" w:rsidRPr="00037007">
        <w:rPr>
          <w:rFonts w:ascii="Times New Roman" w:hAnsi="Times New Roman"/>
        </w:rPr>
        <w:t xml:space="preserve">he Minister </w:t>
      </w:r>
      <w:r w:rsidR="007D65A6" w:rsidRPr="00037007">
        <w:rPr>
          <w:rFonts w:ascii="Times New Roman" w:hAnsi="Times New Roman"/>
        </w:rPr>
        <w:t>for Immigration and Border Protection immediately</w:t>
      </w:r>
      <w:r w:rsidR="00E0490C" w:rsidRPr="00037007">
        <w:rPr>
          <w:rFonts w:ascii="Times New Roman" w:hAnsi="Times New Roman"/>
        </w:rPr>
        <w:t xml:space="preserve"> </w:t>
      </w:r>
      <w:r w:rsidR="00074E91" w:rsidRPr="00037007">
        <w:rPr>
          <w:rFonts w:ascii="Times New Roman" w:hAnsi="Times New Roman"/>
        </w:rPr>
        <w:t>made a</w:t>
      </w:r>
      <w:r w:rsidR="00442446" w:rsidRPr="00037007">
        <w:rPr>
          <w:rFonts w:ascii="Times New Roman" w:hAnsi="Times New Roman"/>
        </w:rPr>
        <w:t>nother</w:t>
      </w:r>
      <w:r w:rsidR="00074E91" w:rsidRPr="00037007">
        <w:rPr>
          <w:rFonts w:ascii="Times New Roman" w:hAnsi="Times New Roman"/>
        </w:rPr>
        <w:t xml:space="preserve"> </w:t>
      </w:r>
      <w:r w:rsidR="00FC602B" w:rsidRPr="00037007">
        <w:rPr>
          <w:rFonts w:ascii="Times New Roman" w:hAnsi="Times New Roman"/>
        </w:rPr>
        <w:t xml:space="preserve">decision </w:t>
      </w:r>
      <w:r w:rsidR="00E0490C" w:rsidRPr="00037007">
        <w:rPr>
          <w:rFonts w:ascii="Times New Roman" w:hAnsi="Times New Roman"/>
        </w:rPr>
        <w:t>to cancel the visa</w:t>
      </w:r>
      <w:r w:rsidR="00AA2D98" w:rsidRPr="00037007">
        <w:rPr>
          <w:rFonts w:ascii="Times New Roman" w:hAnsi="Times New Roman"/>
        </w:rPr>
        <w:t xml:space="preserve">. </w:t>
      </w:r>
      <w:r w:rsidR="00E0490C" w:rsidRPr="00037007">
        <w:rPr>
          <w:rFonts w:ascii="Times New Roman" w:hAnsi="Times New Roman"/>
        </w:rPr>
        <w:t xml:space="preserve">That </w:t>
      </w:r>
      <w:r w:rsidR="00574312" w:rsidRPr="00037007">
        <w:rPr>
          <w:rFonts w:ascii="Times New Roman" w:hAnsi="Times New Roman"/>
        </w:rPr>
        <w:t>further</w:t>
      </w:r>
      <w:r w:rsidR="00E0490C" w:rsidRPr="00037007">
        <w:rPr>
          <w:rFonts w:ascii="Times New Roman" w:hAnsi="Times New Roman"/>
        </w:rPr>
        <w:t xml:space="preserve"> </w:t>
      </w:r>
      <w:r w:rsidR="00FC602B" w:rsidRPr="00037007">
        <w:rPr>
          <w:rFonts w:ascii="Times New Roman" w:hAnsi="Times New Roman"/>
        </w:rPr>
        <w:t xml:space="preserve">cancellation </w:t>
      </w:r>
      <w:r w:rsidR="00E0490C" w:rsidRPr="00037007">
        <w:rPr>
          <w:rFonts w:ascii="Times New Roman" w:hAnsi="Times New Roman"/>
        </w:rPr>
        <w:t>decision was</w:t>
      </w:r>
      <w:r w:rsidR="002D0430" w:rsidRPr="00037007">
        <w:rPr>
          <w:rFonts w:ascii="Times New Roman" w:hAnsi="Times New Roman"/>
        </w:rPr>
        <w:t xml:space="preserve"> </w:t>
      </w:r>
      <w:r w:rsidR="00D56FC2" w:rsidRPr="00037007">
        <w:rPr>
          <w:rFonts w:ascii="Times New Roman" w:hAnsi="Times New Roman"/>
        </w:rPr>
        <w:t xml:space="preserve">upheld </w:t>
      </w:r>
      <w:r w:rsidR="008835A9" w:rsidRPr="00037007">
        <w:rPr>
          <w:rFonts w:ascii="Times New Roman" w:hAnsi="Times New Roman"/>
        </w:rPr>
        <w:t xml:space="preserve">at first instance </w:t>
      </w:r>
      <w:r w:rsidR="00D56FC2" w:rsidRPr="00037007">
        <w:rPr>
          <w:rFonts w:ascii="Times New Roman" w:hAnsi="Times New Roman"/>
        </w:rPr>
        <w:t xml:space="preserve">on judicial review </w:t>
      </w:r>
      <w:r w:rsidR="00574312" w:rsidRPr="00037007">
        <w:rPr>
          <w:rFonts w:ascii="Times New Roman" w:hAnsi="Times New Roman"/>
        </w:rPr>
        <w:t xml:space="preserve">by the Federal Court </w:t>
      </w:r>
      <w:r w:rsidR="00E371B3" w:rsidRPr="00037007">
        <w:rPr>
          <w:rFonts w:ascii="Times New Roman" w:hAnsi="Times New Roman"/>
        </w:rPr>
        <w:t xml:space="preserve">in 2018 </w:t>
      </w:r>
      <w:r w:rsidR="008835A9" w:rsidRPr="00037007">
        <w:rPr>
          <w:rFonts w:ascii="Times New Roman" w:hAnsi="Times New Roman"/>
        </w:rPr>
        <w:t>but set aside on appeal</w:t>
      </w:r>
      <w:r w:rsidR="00AA0CE4" w:rsidRPr="00037007">
        <w:rPr>
          <w:rFonts w:ascii="Times New Roman" w:hAnsi="Times New Roman"/>
        </w:rPr>
        <w:t xml:space="preserve"> </w:t>
      </w:r>
      <w:r w:rsidR="00FC602B" w:rsidRPr="00037007">
        <w:rPr>
          <w:rFonts w:ascii="Times New Roman" w:hAnsi="Times New Roman"/>
        </w:rPr>
        <w:t>to</w:t>
      </w:r>
      <w:r w:rsidR="00AA0CE4" w:rsidRPr="00037007">
        <w:rPr>
          <w:rFonts w:ascii="Times New Roman" w:hAnsi="Times New Roman"/>
        </w:rPr>
        <w:t xml:space="preserve"> the Full Court of the Federal Court</w:t>
      </w:r>
      <w:r w:rsidR="009E1DE6" w:rsidRPr="00037007">
        <w:rPr>
          <w:rFonts w:ascii="Times New Roman" w:hAnsi="Times New Roman"/>
        </w:rPr>
        <w:t xml:space="preserve"> in 2019</w:t>
      </w:r>
      <w:r w:rsidR="00AA0CE4" w:rsidRPr="00037007">
        <w:rPr>
          <w:rStyle w:val="FootnoteReference"/>
          <w:rFonts w:ascii="Times New Roman" w:hAnsi="Times New Roman"/>
          <w:sz w:val="24"/>
        </w:rPr>
        <w:footnoteReference w:id="10"/>
      </w:r>
      <w:r w:rsidR="00AA0CE4" w:rsidRPr="00037007">
        <w:rPr>
          <w:rFonts w:ascii="Times New Roman" w:hAnsi="Times New Roman"/>
        </w:rPr>
        <w:t>.</w:t>
      </w:r>
      <w:r w:rsidR="0030328D" w:rsidRPr="00037007">
        <w:rPr>
          <w:rFonts w:ascii="Times New Roman" w:hAnsi="Times New Roman"/>
        </w:rPr>
        <w:t xml:space="preserve"> </w:t>
      </w:r>
      <w:r w:rsidR="00E371B3" w:rsidRPr="00037007">
        <w:rPr>
          <w:rFonts w:ascii="Times New Roman" w:hAnsi="Times New Roman"/>
        </w:rPr>
        <w:t>The Minister for Immigration, Citizenship</w:t>
      </w:r>
      <w:r w:rsidR="001530B0" w:rsidRPr="00037007">
        <w:rPr>
          <w:rFonts w:ascii="Times New Roman" w:hAnsi="Times New Roman"/>
        </w:rPr>
        <w:t xml:space="preserve">, Migrant Services and Multicultural Affairs then immediately made </w:t>
      </w:r>
      <w:r w:rsidR="00FC602B" w:rsidRPr="00037007">
        <w:rPr>
          <w:rFonts w:ascii="Times New Roman" w:hAnsi="Times New Roman"/>
        </w:rPr>
        <w:t xml:space="preserve">yet </w:t>
      </w:r>
      <w:r w:rsidR="001530B0" w:rsidRPr="00037007">
        <w:rPr>
          <w:rFonts w:ascii="Times New Roman" w:hAnsi="Times New Roman"/>
        </w:rPr>
        <w:t>a</w:t>
      </w:r>
      <w:r w:rsidR="00442446" w:rsidRPr="00037007">
        <w:rPr>
          <w:rFonts w:ascii="Times New Roman" w:hAnsi="Times New Roman"/>
        </w:rPr>
        <w:t>nother</w:t>
      </w:r>
      <w:r w:rsidR="00FC602B" w:rsidRPr="00037007">
        <w:rPr>
          <w:rFonts w:ascii="Times New Roman" w:hAnsi="Times New Roman"/>
        </w:rPr>
        <w:t xml:space="preserve"> decision to cancel the visa. </w:t>
      </w:r>
      <w:r w:rsidR="00762FF8" w:rsidRPr="00037007">
        <w:rPr>
          <w:rFonts w:ascii="Times New Roman" w:hAnsi="Times New Roman"/>
        </w:rPr>
        <w:t>T</w:t>
      </w:r>
      <w:r w:rsidR="0066165A" w:rsidRPr="00037007">
        <w:rPr>
          <w:rFonts w:ascii="Times New Roman" w:hAnsi="Times New Roman"/>
        </w:rPr>
        <w:t>hat further cancellation decision</w:t>
      </w:r>
      <w:r w:rsidR="00762FF8" w:rsidRPr="00037007">
        <w:rPr>
          <w:rFonts w:ascii="Times New Roman" w:hAnsi="Times New Roman"/>
        </w:rPr>
        <w:t xml:space="preserve"> was at the time Nettle J gave judgment</w:t>
      </w:r>
      <w:r w:rsidR="002425D5" w:rsidRPr="00037007">
        <w:rPr>
          <w:rFonts w:ascii="Times New Roman" w:hAnsi="Times New Roman"/>
        </w:rPr>
        <w:t xml:space="preserve"> </w:t>
      </w:r>
      <w:r w:rsidR="001F410F" w:rsidRPr="00037007">
        <w:rPr>
          <w:rFonts w:ascii="Times New Roman" w:hAnsi="Times New Roman"/>
        </w:rPr>
        <w:t xml:space="preserve">the subject of an </w:t>
      </w:r>
      <w:r w:rsidR="00AA6EAB" w:rsidRPr="00037007">
        <w:rPr>
          <w:rFonts w:ascii="Times New Roman" w:hAnsi="Times New Roman"/>
        </w:rPr>
        <w:t>undetermined application to</w:t>
      </w:r>
      <w:r w:rsidR="001F410F" w:rsidRPr="00037007">
        <w:rPr>
          <w:rFonts w:ascii="Times New Roman" w:hAnsi="Times New Roman"/>
        </w:rPr>
        <w:t xml:space="preserve"> the Federal Court</w:t>
      </w:r>
      <w:r w:rsidR="00310DEE" w:rsidRPr="00037007">
        <w:rPr>
          <w:rFonts w:ascii="Times New Roman" w:hAnsi="Times New Roman"/>
        </w:rPr>
        <w:t xml:space="preserve"> </w:t>
      </w:r>
      <w:r w:rsidR="00AA6EAB" w:rsidRPr="00037007">
        <w:rPr>
          <w:rFonts w:ascii="Times New Roman" w:hAnsi="Times New Roman"/>
        </w:rPr>
        <w:t>for judicial review.</w:t>
      </w:r>
    </w:p>
    <w:p w14:paraId="0AE1E956" w14:textId="167CF524" w:rsidR="00C77A15" w:rsidRPr="00037007" w:rsidRDefault="00C77A15" w:rsidP="00037007">
      <w:pPr>
        <w:pStyle w:val="HeadingL1"/>
        <w:spacing w:after="260" w:line="280" w:lineRule="exact"/>
        <w:ind w:right="0"/>
        <w:jc w:val="both"/>
        <w:rPr>
          <w:rFonts w:ascii="Times New Roman" w:hAnsi="Times New Roman"/>
          <w:b w:val="0"/>
        </w:rPr>
      </w:pPr>
      <w:r w:rsidRPr="00037007">
        <w:rPr>
          <w:rFonts w:ascii="Times New Roman" w:hAnsi="Times New Roman"/>
        </w:rPr>
        <w:t>The appellant's argument</w:t>
      </w:r>
    </w:p>
    <w:p w14:paraId="63D1B0CF" w14:textId="254DAE0E" w:rsidR="00AA6EAB" w:rsidRPr="00037007" w:rsidRDefault="00055D00"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1F1BE5" w:rsidRPr="00037007">
        <w:rPr>
          <w:rFonts w:ascii="Times New Roman" w:hAnsi="Times New Roman"/>
        </w:rPr>
        <w:t>S</w:t>
      </w:r>
      <w:r w:rsidR="00312D2C" w:rsidRPr="00037007">
        <w:rPr>
          <w:rFonts w:ascii="Times New Roman" w:hAnsi="Times New Roman"/>
        </w:rPr>
        <w:t>ince</w:t>
      </w:r>
      <w:r w:rsidR="00C13E93" w:rsidRPr="00037007">
        <w:rPr>
          <w:rFonts w:ascii="Times New Roman" w:hAnsi="Times New Roman"/>
        </w:rPr>
        <w:t xml:space="preserve"> 2 April 1984</w:t>
      </w:r>
      <w:r w:rsidR="00472DFE" w:rsidRPr="00037007">
        <w:rPr>
          <w:rStyle w:val="FootnoteReference"/>
          <w:rFonts w:ascii="Times New Roman" w:hAnsi="Times New Roman"/>
          <w:sz w:val="24"/>
        </w:rPr>
        <w:footnoteReference w:id="11"/>
      </w:r>
      <w:r w:rsidR="001F1BE5" w:rsidRPr="00037007">
        <w:rPr>
          <w:rFonts w:ascii="Times New Roman" w:hAnsi="Times New Roman"/>
        </w:rPr>
        <w:t xml:space="preserve">, the Commonwealth Parliament has </w:t>
      </w:r>
      <w:r w:rsidR="00E04063" w:rsidRPr="00037007">
        <w:rPr>
          <w:rFonts w:ascii="Times New Roman" w:hAnsi="Times New Roman"/>
        </w:rPr>
        <w:t>relied on the legislative power with respect to aliens</w:t>
      </w:r>
      <w:r w:rsidR="00472DFE" w:rsidRPr="00037007">
        <w:rPr>
          <w:rFonts w:ascii="Times New Roman" w:hAnsi="Times New Roman"/>
        </w:rPr>
        <w:t xml:space="preserve"> to sustain the </w:t>
      </w:r>
      <w:r w:rsidR="00472DFE" w:rsidRPr="00037007">
        <w:rPr>
          <w:rFonts w:ascii="Times New Roman" w:hAnsi="Times New Roman"/>
          <w:i/>
        </w:rPr>
        <w:t>Migration Act</w:t>
      </w:r>
      <w:r w:rsidR="00472DFE" w:rsidRPr="00037007">
        <w:rPr>
          <w:rFonts w:ascii="Times New Roman" w:hAnsi="Times New Roman"/>
        </w:rPr>
        <w:t xml:space="preserve">. </w:t>
      </w:r>
      <w:r w:rsidR="00AF4031" w:rsidRPr="00037007">
        <w:rPr>
          <w:rFonts w:ascii="Times New Roman" w:hAnsi="Times New Roman"/>
        </w:rPr>
        <w:t xml:space="preserve">Subject </w:t>
      </w:r>
      <w:r w:rsidR="007D3E2D" w:rsidRPr="00037007">
        <w:rPr>
          <w:rFonts w:ascii="Times New Roman" w:hAnsi="Times New Roman"/>
        </w:rPr>
        <w:t xml:space="preserve">to </w:t>
      </w:r>
      <w:r w:rsidR="00F375FC" w:rsidRPr="00037007">
        <w:rPr>
          <w:rFonts w:ascii="Times New Roman" w:hAnsi="Times New Roman"/>
        </w:rPr>
        <w:t xml:space="preserve">providing </w:t>
      </w:r>
      <w:r w:rsidR="00AE6E4E" w:rsidRPr="00037007">
        <w:rPr>
          <w:rFonts w:ascii="Times New Roman" w:hAnsi="Times New Roman"/>
        </w:rPr>
        <w:t>through</w:t>
      </w:r>
      <w:r w:rsidR="00A53CD5" w:rsidRPr="00037007">
        <w:rPr>
          <w:rFonts w:ascii="Times New Roman" w:hAnsi="Times New Roman"/>
        </w:rPr>
        <w:t xml:space="preserve"> s</w:t>
      </w:r>
      <w:r w:rsidR="0061186C" w:rsidRPr="00037007">
        <w:rPr>
          <w:rFonts w:ascii="Times New Roman" w:hAnsi="Times New Roman"/>
        </w:rPr>
        <w:t> </w:t>
      </w:r>
      <w:r w:rsidR="00A53CD5" w:rsidRPr="00037007">
        <w:rPr>
          <w:rFonts w:ascii="Times New Roman" w:hAnsi="Times New Roman"/>
        </w:rPr>
        <w:t xml:space="preserve">15A of the </w:t>
      </w:r>
      <w:r w:rsidR="00A53CD5" w:rsidRPr="00037007">
        <w:rPr>
          <w:rFonts w:ascii="Times New Roman" w:hAnsi="Times New Roman"/>
          <w:i/>
        </w:rPr>
        <w:t>Acts Interpretation Act 1901</w:t>
      </w:r>
      <w:r w:rsidR="00A53CD5" w:rsidRPr="00037007">
        <w:rPr>
          <w:rFonts w:ascii="Times New Roman" w:hAnsi="Times New Roman"/>
        </w:rPr>
        <w:t xml:space="preserve"> (</w:t>
      </w:r>
      <w:proofErr w:type="spellStart"/>
      <w:r w:rsidR="00A53CD5" w:rsidRPr="00037007">
        <w:rPr>
          <w:rFonts w:ascii="Times New Roman" w:hAnsi="Times New Roman"/>
        </w:rPr>
        <w:t>Cth</w:t>
      </w:r>
      <w:proofErr w:type="spellEnd"/>
      <w:r w:rsidR="00A53CD5" w:rsidRPr="00037007">
        <w:rPr>
          <w:rFonts w:ascii="Times New Roman" w:hAnsi="Times New Roman"/>
        </w:rPr>
        <w:t>)</w:t>
      </w:r>
      <w:r w:rsidR="003138D7" w:rsidRPr="00037007">
        <w:rPr>
          <w:rFonts w:ascii="Times New Roman" w:hAnsi="Times New Roman"/>
        </w:rPr>
        <w:t xml:space="preserve"> </w:t>
      </w:r>
      <w:r w:rsidR="007D3E2D" w:rsidRPr="00037007">
        <w:rPr>
          <w:rFonts w:ascii="Times New Roman" w:hAnsi="Times New Roman"/>
        </w:rPr>
        <w:t>for</w:t>
      </w:r>
      <w:r w:rsidR="0059718D" w:rsidRPr="00037007">
        <w:rPr>
          <w:rFonts w:ascii="Times New Roman" w:hAnsi="Times New Roman"/>
        </w:rPr>
        <w:t xml:space="preserve"> the </w:t>
      </w:r>
      <w:r w:rsidR="0059718D" w:rsidRPr="00037007">
        <w:rPr>
          <w:rFonts w:ascii="Times New Roman" w:hAnsi="Times New Roman"/>
          <w:i/>
        </w:rPr>
        <w:t>Migration Act</w:t>
      </w:r>
      <w:r w:rsidR="001757B8" w:rsidRPr="00037007">
        <w:rPr>
          <w:rFonts w:ascii="Times New Roman" w:hAnsi="Times New Roman"/>
          <w:i/>
        </w:rPr>
        <w:t xml:space="preserve"> </w:t>
      </w:r>
      <w:r w:rsidR="001757B8" w:rsidRPr="00037007">
        <w:rPr>
          <w:rFonts w:ascii="Times New Roman" w:hAnsi="Times New Roman"/>
        </w:rPr>
        <w:t>to have</w:t>
      </w:r>
      <w:r w:rsidR="007D3E2D" w:rsidRPr="00037007">
        <w:rPr>
          <w:rFonts w:ascii="Times New Roman" w:hAnsi="Times New Roman"/>
        </w:rPr>
        <w:t xml:space="preserve"> </w:t>
      </w:r>
      <w:r w:rsidR="002864EC" w:rsidRPr="00037007">
        <w:rPr>
          <w:rFonts w:ascii="Times New Roman" w:hAnsi="Times New Roman"/>
        </w:rPr>
        <w:t>a</w:t>
      </w:r>
      <w:r w:rsidR="007A5212" w:rsidRPr="00037007">
        <w:rPr>
          <w:rFonts w:ascii="Times New Roman" w:hAnsi="Times New Roman"/>
        </w:rPr>
        <w:t xml:space="preserve"> distributive and severable </w:t>
      </w:r>
      <w:r w:rsidR="00A2100B" w:rsidRPr="00037007">
        <w:rPr>
          <w:rFonts w:ascii="Times New Roman" w:hAnsi="Times New Roman"/>
        </w:rPr>
        <w:t xml:space="preserve">operation </w:t>
      </w:r>
      <w:r w:rsidR="00D42E00" w:rsidRPr="00037007">
        <w:rPr>
          <w:rFonts w:ascii="Times New Roman" w:hAnsi="Times New Roman"/>
        </w:rPr>
        <w:t>to the extent</w:t>
      </w:r>
      <w:r w:rsidR="00A53CD5" w:rsidRPr="00037007">
        <w:rPr>
          <w:rFonts w:ascii="Times New Roman" w:hAnsi="Times New Roman"/>
        </w:rPr>
        <w:t xml:space="preserve"> of</w:t>
      </w:r>
      <w:r w:rsidR="00D42E00" w:rsidRPr="00037007">
        <w:rPr>
          <w:rFonts w:ascii="Times New Roman" w:hAnsi="Times New Roman"/>
        </w:rPr>
        <w:t xml:space="preserve"> </w:t>
      </w:r>
      <w:r w:rsidR="005C4C55" w:rsidRPr="00037007">
        <w:rPr>
          <w:rFonts w:ascii="Times New Roman" w:hAnsi="Times New Roman"/>
        </w:rPr>
        <w:t xml:space="preserve">any </w:t>
      </w:r>
      <w:r w:rsidR="00A53CD5" w:rsidRPr="00037007">
        <w:rPr>
          <w:rFonts w:ascii="Times New Roman" w:hAnsi="Times New Roman"/>
        </w:rPr>
        <w:t>constitutional overreach</w:t>
      </w:r>
      <w:r w:rsidR="00A2100B" w:rsidRPr="00037007">
        <w:rPr>
          <w:rStyle w:val="FootnoteReference"/>
          <w:rFonts w:ascii="Times New Roman" w:hAnsi="Times New Roman"/>
          <w:sz w:val="24"/>
        </w:rPr>
        <w:footnoteReference w:id="12"/>
      </w:r>
      <w:r w:rsidR="00A53CD5" w:rsidRPr="00037007">
        <w:rPr>
          <w:rFonts w:ascii="Times New Roman" w:hAnsi="Times New Roman"/>
        </w:rPr>
        <w:t xml:space="preserve">, </w:t>
      </w:r>
      <w:r w:rsidR="00C01B41" w:rsidRPr="00037007">
        <w:rPr>
          <w:rFonts w:ascii="Times New Roman" w:hAnsi="Times New Roman"/>
        </w:rPr>
        <w:t>the Parliament</w:t>
      </w:r>
      <w:r w:rsidR="003138D7" w:rsidRPr="00037007">
        <w:rPr>
          <w:rFonts w:ascii="Times New Roman" w:hAnsi="Times New Roman"/>
        </w:rPr>
        <w:t xml:space="preserve"> has </w:t>
      </w:r>
      <w:r w:rsidR="00A53CD5" w:rsidRPr="00037007">
        <w:rPr>
          <w:rFonts w:ascii="Times New Roman" w:hAnsi="Times New Roman"/>
        </w:rPr>
        <w:t xml:space="preserve">done so </w:t>
      </w:r>
      <w:r w:rsidR="00C01B41" w:rsidRPr="00037007">
        <w:rPr>
          <w:rFonts w:ascii="Times New Roman" w:hAnsi="Times New Roman"/>
        </w:rPr>
        <w:t>treat</w:t>
      </w:r>
      <w:r w:rsidR="00A53CD5" w:rsidRPr="00037007">
        <w:rPr>
          <w:rFonts w:ascii="Times New Roman" w:hAnsi="Times New Roman"/>
        </w:rPr>
        <w:t>ing</w:t>
      </w:r>
      <w:r w:rsidR="008B5062" w:rsidRPr="00037007">
        <w:rPr>
          <w:rFonts w:ascii="Times New Roman" w:hAnsi="Times New Roman"/>
        </w:rPr>
        <w:t xml:space="preserve"> </w:t>
      </w:r>
      <w:r w:rsidR="002D5410" w:rsidRPr="00037007">
        <w:rPr>
          <w:rFonts w:ascii="Times New Roman" w:hAnsi="Times New Roman"/>
        </w:rPr>
        <w:t>all</w:t>
      </w:r>
      <w:r w:rsidR="001C4867" w:rsidRPr="00037007">
        <w:rPr>
          <w:rFonts w:ascii="Times New Roman" w:hAnsi="Times New Roman"/>
        </w:rPr>
        <w:t xml:space="preserve"> </w:t>
      </w:r>
      <w:r w:rsidR="008B5062" w:rsidRPr="00037007">
        <w:rPr>
          <w:rFonts w:ascii="Times New Roman" w:hAnsi="Times New Roman"/>
        </w:rPr>
        <w:t>non-citizen</w:t>
      </w:r>
      <w:r w:rsidR="00183A91" w:rsidRPr="00037007">
        <w:rPr>
          <w:rFonts w:ascii="Times New Roman" w:hAnsi="Times New Roman"/>
        </w:rPr>
        <w:t>s</w:t>
      </w:r>
      <w:r w:rsidR="00F743CB" w:rsidRPr="00037007">
        <w:rPr>
          <w:rFonts w:ascii="Times New Roman" w:hAnsi="Times New Roman"/>
        </w:rPr>
        <w:t xml:space="preserve"> </w:t>
      </w:r>
      <w:r w:rsidR="003D7C32" w:rsidRPr="00037007">
        <w:rPr>
          <w:rFonts w:ascii="Times New Roman" w:hAnsi="Times New Roman"/>
        </w:rPr>
        <w:t>as alien</w:t>
      </w:r>
      <w:r w:rsidR="00183A91" w:rsidRPr="00037007">
        <w:rPr>
          <w:rFonts w:ascii="Times New Roman" w:hAnsi="Times New Roman"/>
        </w:rPr>
        <w:t>s</w:t>
      </w:r>
      <w:r w:rsidR="00AF08A4" w:rsidRPr="00037007">
        <w:rPr>
          <w:rFonts w:ascii="Times New Roman" w:hAnsi="Times New Roman"/>
        </w:rPr>
        <w:t>.</w:t>
      </w:r>
      <w:r w:rsidR="00A53CD5" w:rsidRPr="00037007">
        <w:rPr>
          <w:rFonts w:ascii="Times New Roman" w:hAnsi="Times New Roman"/>
        </w:rPr>
        <w:t xml:space="preserve"> </w:t>
      </w:r>
      <w:r w:rsidR="001D798A" w:rsidRPr="00037007">
        <w:rPr>
          <w:rFonts w:ascii="Times New Roman" w:hAnsi="Times New Roman"/>
        </w:rPr>
        <w:t>And s</w:t>
      </w:r>
      <w:r w:rsidR="00434C68" w:rsidRPr="00037007">
        <w:rPr>
          <w:rFonts w:ascii="Times New Roman" w:hAnsi="Times New Roman"/>
        </w:rPr>
        <w:t>ince 1</w:t>
      </w:r>
      <w:r w:rsidR="0061186C" w:rsidRPr="00037007">
        <w:rPr>
          <w:rFonts w:ascii="Times New Roman" w:hAnsi="Times New Roman"/>
        </w:rPr>
        <w:t> </w:t>
      </w:r>
      <w:r w:rsidR="00434C68" w:rsidRPr="00037007">
        <w:rPr>
          <w:rFonts w:ascii="Times New Roman" w:hAnsi="Times New Roman"/>
        </w:rPr>
        <w:t>September 1994</w:t>
      </w:r>
      <w:r w:rsidR="00134B87" w:rsidRPr="00037007">
        <w:rPr>
          <w:rStyle w:val="FootnoteReference"/>
          <w:rFonts w:ascii="Times New Roman" w:hAnsi="Times New Roman"/>
          <w:sz w:val="24"/>
        </w:rPr>
        <w:footnoteReference w:id="13"/>
      </w:r>
      <w:r w:rsidR="00434C68" w:rsidRPr="00037007">
        <w:rPr>
          <w:rFonts w:ascii="Times New Roman" w:hAnsi="Times New Roman"/>
        </w:rPr>
        <w:t xml:space="preserve">, it has done so </w:t>
      </w:r>
      <w:r w:rsidR="001D798A" w:rsidRPr="00037007">
        <w:rPr>
          <w:rFonts w:ascii="Times New Roman" w:hAnsi="Times New Roman"/>
        </w:rPr>
        <w:t>creating</w:t>
      </w:r>
      <w:r w:rsidR="00F5469B" w:rsidRPr="00037007">
        <w:rPr>
          <w:rFonts w:ascii="Times New Roman" w:hAnsi="Times New Roman"/>
        </w:rPr>
        <w:t xml:space="preserve"> a </w:t>
      </w:r>
      <w:r w:rsidR="00502C63" w:rsidRPr="00037007">
        <w:rPr>
          <w:rFonts w:ascii="Times New Roman" w:hAnsi="Times New Roman"/>
        </w:rPr>
        <w:t xml:space="preserve">clear-cut </w:t>
      </w:r>
      <w:r w:rsidR="00F5469B" w:rsidRPr="00037007">
        <w:rPr>
          <w:rFonts w:ascii="Times New Roman" w:hAnsi="Times New Roman"/>
        </w:rPr>
        <w:t>distinction</w:t>
      </w:r>
      <w:r w:rsidR="00B3685D" w:rsidRPr="00037007">
        <w:rPr>
          <w:rFonts w:ascii="Times New Roman" w:hAnsi="Times New Roman"/>
        </w:rPr>
        <w:t xml:space="preserve"> between </w:t>
      </w:r>
      <w:r w:rsidR="0031019F" w:rsidRPr="00037007">
        <w:rPr>
          <w:rFonts w:ascii="Times New Roman" w:hAnsi="Times New Roman"/>
        </w:rPr>
        <w:t>lawful non-citizens</w:t>
      </w:r>
      <w:r w:rsidR="001D798A" w:rsidRPr="00037007">
        <w:rPr>
          <w:rFonts w:ascii="Times New Roman" w:hAnsi="Times New Roman"/>
        </w:rPr>
        <w:t xml:space="preserve">, </w:t>
      </w:r>
      <w:r w:rsidR="00502C63" w:rsidRPr="00037007">
        <w:rPr>
          <w:rFonts w:ascii="Times New Roman" w:hAnsi="Times New Roman"/>
        </w:rPr>
        <w:t>being non-citizens who</w:t>
      </w:r>
      <w:r w:rsidR="003B7FD5" w:rsidRPr="00037007">
        <w:rPr>
          <w:rFonts w:ascii="Times New Roman" w:hAnsi="Times New Roman"/>
        </w:rPr>
        <w:t xml:space="preserve"> </w:t>
      </w:r>
      <w:r w:rsidR="00312B25" w:rsidRPr="00037007">
        <w:rPr>
          <w:rFonts w:ascii="Times New Roman" w:hAnsi="Times New Roman"/>
        </w:rPr>
        <w:t>hold visas</w:t>
      </w:r>
      <w:r w:rsidR="009C4EF9" w:rsidRPr="00037007">
        <w:rPr>
          <w:rFonts w:ascii="Times New Roman" w:hAnsi="Times New Roman"/>
        </w:rPr>
        <w:t xml:space="preserve"> permit</w:t>
      </w:r>
      <w:r w:rsidR="003C5056" w:rsidRPr="00037007">
        <w:rPr>
          <w:rFonts w:ascii="Times New Roman" w:hAnsi="Times New Roman"/>
        </w:rPr>
        <w:t>t</w:t>
      </w:r>
      <w:r w:rsidR="001D798A" w:rsidRPr="00037007">
        <w:rPr>
          <w:rFonts w:ascii="Times New Roman" w:hAnsi="Times New Roman"/>
        </w:rPr>
        <w:t>ing them</w:t>
      </w:r>
      <w:r w:rsidR="0031019F" w:rsidRPr="00037007">
        <w:rPr>
          <w:rFonts w:ascii="Times New Roman" w:hAnsi="Times New Roman"/>
        </w:rPr>
        <w:t xml:space="preserve"> to enter and remain in Australia</w:t>
      </w:r>
      <w:r w:rsidR="0031019F" w:rsidRPr="00037007">
        <w:rPr>
          <w:rStyle w:val="FootnoteReference"/>
          <w:rFonts w:ascii="Times New Roman" w:hAnsi="Times New Roman"/>
          <w:sz w:val="24"/>
        </w:rPr>
        <w:footnoteReference w:id="14"/>
      </w:r>
      <w:r w:rsidR="001D798A" w:rsidRPr="00037007">
        <w:rPr>
          <w:rFonts w:ascii="Times New Roman" w:hAnsi="Times New Roman"/>
        </w:rPr>
        <w:t xml:space="preserve">, </w:t>
      </w:r>
      <w:r w:rsidR="0031019F" w:rsidRPr="00037007">
        <w:rPr>
          <w:rFonts w:ascii="Times New Roman" w:hAnsi="Times New Roman"/>
        </w:rPr>
        <w:t>and unlawful non-citizens</w:t>
      </w:r>
      <w:r w:rsidR="001D798A" w:rsidRPr="00037007">
        <w:rPr>
          <w:rFonts w:ascii="Times New Roman" w:hAnsi="Times New Roman"/>
        </w:rPr>
        <w:t xml:space="preserve">, </w:t>
      </w:r>
      <w:r w:rsidR="00502C63" w:rsidRPr="00037007">
        <w:rPr>
          <w:rFonts w:ascii="Times New Roman" w:hAnsi="Times New Roman"/>
        </w:rPr>
        <w:t>being non-citizens who</w:t>
      </w:r>
      <w:r w:rsidR="003B7FD5" w:rsidRPr="00037007">
        <w:rPr>
          <w:rFonts w:ascii="Times New Roman" w:hAnsi="Times New Roman"/>
        </w:rPr>
        <w:t xml:space="preserve"> </w:t>
      </w:r>
      <w:r w:rsidR="003B7FD5" w:rsidRPr="00037007">
        <w:rPr>
          <w:rFonts w:ascii="Times New Roman" w:hAnsi="Times New Roman"/>
        </w:rPr>
        <w:lastRenderedPageBreak/>
        <w:t xml:space="preserve">do </w:t>
      </w:r>
      <w:r w:rsidR="005809DE" w:rsidRPr="00037007">
        <w:rPr>
          <w:rFonts w:ascii="Times New Roman" w:hAnsi="Times New Roman"/>
        </w:rPr>
        <w:t xml:space="preserve">not </w:t>
      </w:r>
      <w:r w:rsidR="0031019F" w:rsidRPr="00037007">
        <w:rPr>
          <w:rFonts w:ascii="Times New Roman" w:hAnsi="Times New Roman"/>
        </w:rPr>
        <w:t>hold visa</w:t>
      </w:r>
      <w:r w:rsidR="00E1193D" w:rsidRPr="00037007">
        <w:rPr>
          <w:rFonts w:ascii="Times New Roman" w:hAnsi="Times New Roman"/>
        </w:rPr>
        <w:t>s</w:t>
      </w:r>
      <w:r w:rsidR="00434C68" w:rsidRPr="00037007">
        <w:rPr>
          <w:rStyle w:val="FootnoteReference"/>
          <w:rFonts w:ascii="Times New Roman" w:hAnsi="Times New Roman"/>
          <w:sz w:val="24"/>
        </w:rPr>
        <w:footnoteReference w:id="15"/>
      </w:r>
      <w:r w:rsidR="003169BE" w:rsidRPr="00037007">
        <w:rPr>
          <w:rFonts w:ascii="Times New Roman" w:hAnsi="Times New Roman"/>
        </w:rPr>
        <w:t xml:space="preserve"> </w:t>
      </w:r>
      <w:r w:rsidR="003B7FD5" w:rsidRPr="00037007">
        <w:rPr>
          <w:rFonts w:ascii="Times New Roman" w:hAnsi="Times New Roman"/>
        </w:rPr>
        <w:t xml:space="preserve">and </w:t>
      </w:r>
      <w:r w:rsidR="005809DE" w:rsidRPr="00037007">
        <w:rPr>
          <w:rFonts w:ascii="Times New Roman" w:hAnsi="Times New Roman"/>
        </w:rPr>
        <w:t xml:space="preserve">who are </w:t>
      </w:r>
      <w:r w:rsidR="003C5056" w:rsidRPr="00037007">
        <w:rPr>
          <w:rFonts w:ascii="Times New Roman" w:hAnsi="Times New Roman"/>
        </w:rPr>
        <w:t xml:space="preserve">in consequence </w:t>
      </w:r>
      <w:r w:rsidR="00306BC1" w:rsidRPr="00037007">
        <w:rPr>
          <w:rFonts w:ascii="Times New Roman" w:hAnsi="Times New Roman"/>
        </w:rPr>
        <w:t>liable to</w:t>
      </w:r>
      <w:r w:rsidR="00997EE8" w:rsidRPr="00037007">
        <w:rPr>
          <w:rFonts w:ascii="Times New Roman" w:hAnsi="Times New Roman"/>
        </w:rPr>
        <w:t xml:space="preserve"> </w:t>
      </w:r>
      <w:r w:rsidR="00306BC1" w:rsidRPr="00037007">
        <w:rPr>
          <w:rFonts w:ascii="Times New Roman" w:hAnsi="Times New Roman"/>
        </w:rPr>
        <w:t xml:space="preserve">detention and </w:t>
      </w:r>
      <w:r w:rsidR="001D798A" w:rsidRPr="00037007">
        <w:rPr>
          <w:rFonts w:ascii="Times New Roman" w:hAnsi="Times New Roman"/>
        </w:rPr>
        <w:t xml:space="preserve">to </w:t>
      </w:r>
      <w:r w:rsidR="00306BC1" w:rsidRPr="00037007">
        <w:rPr>
          <w:rFonts w:ascii="Times New Roman" w:hAnsi="Times New Roman"/>
        </w:rPr>
        <w:t>remov</w:t>
      </w:r>
      <w:r w:rsidR="005C0B1E" w:rsidRPr="00037007">
        <w:rPr>
          <w:rFonts w:ascii="Times New Roman" w:hAnsi="Times New Roman"/>
        </w:rPr>
        <w:t>al</w:t>
      </w:r>
      <w:r w:rsidR="00306BC1" w:rsidRPr="00037007">
        <w:rPr>
          <w:rFonts w:ascii="Times New Roman" w:hAnsi="Times New Roman"/>
        </w:rPr>
        <w:t xml:space="preserve"> from Australia</w:t>
      </w:r>
      <w:r w:rsidR="00306BC1" w:rsidRPr="00037007">
        <w:rPr>
          <w:rStyle w:val="FootnoteReference"/>
          <w:rFonts w:ascii="Times New Roman" w:hAnsi="Times New Roman"/>
          <w:sz w:val="24"/>
        </w:rPr>
        <w:footnoteReference w:id="16"/>
      </w:r>
      <w:r w:rsidR="00312B25" w:rsidRPr="00037007">
        <w:rPr>
          <w:rFonts w:ascii="Times New Roman" w:hAnsi="Times New Roman"/>
        </w:rPr>
        <w:t>.</w:t>
      </w:r>
    </w:p>
    <w:p w14:paraId="0D77FF3B" w14:textId="05DA4075" w:rsidR="007C214E" w:rsidRPr="00037007" w:rsidRDefault="000B05FD"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3C5056" w:rsidRPr="00037007">
        <w:rPr>
          <w:rFonts w:ascii="Times New Roman" w:hAnsi="Times New Roman"/>
        </w:rPr>
        <w:t xml:space="preserve">In challenging his detention on the ground that he is not within the reach of the </w:t>
      </w:r>
      <w:r w:rsidR="00DC1BC8" w:rsidRPr="00037007">
        <w:rPr>
          <w:rFonts w:ascii="Times New Roman" w:hAnsi="Times New Roman"/>
        </w:rPr>
        <w:t>aliens</w:t>
      </w:r>
      <w:r w:rsidR="003C5056" w:rsidRPr="00037007">
        <w:rPr>
          <w:rFonts w:ascii="Times New Roman" w:hAnsi="Times New Roman"/>
        </w:rPr>
        <w:t xml:space="preserve"> power</w:t>
      </w:r>
      <w:r w:rsidR="00EA5F0B" w:rsidRPr="00037007">
        <w:rPr>
          <w:rFonts w:ascii="Times New Roman" w:hAnsi="Times New Roman"/>
        </w:rPr>
        <w:t>, t</w:t>
      </w:r>
      <w:r w:rsidR="00773BC5" w:rsidRPr="00037007">
        <w:rPr>
          <w:rFonts w:ascii="Times New Roman" w:hAnsi="Times New Roman"/>
        </w:rPr>
        <w:t xml:space="preserve">he appellant does not seek to disturb the </w:t>
      </w:r>
      <w:r w:rsidR="00EC79F2" w:rsidRPr="00037007">
        <w:rPr>
          <w:rFonts w:ascii="Times New Roman" w:hAnsi="Times New Roman"/>
        </w:rPr>
        <w:t xml:space="preserve">settled </w:t>
      </w:r>
      <w:r w:rsidR="00773BC5" w:rsidRPr="00037007">
        <w:rPr>
          <w:rFonts w:ascii="Times New Roman" w:hAnsi="Times New Roman"/>
        </w:rPr>
        <w:t xml:space="preserve">understanding that </w:t>
      </w:r>
      <w:r w:rsidR="002546C4" w:rsidRPr="00037007">
        <w:rPr>
          <w:rFonts w:ascii="Times New Roman" w:hAnsi="Times New Roman"/>
        </w:rPr>
        <w:t>the</w:t>
      </w:r>
      <w:r w:rsidR="00944C33" w:rsidRPr="00037007">
        <w:rPr>
          <w:rFonts w:ascii="Times New Roman" w:hAnsi="Times New Roman"/>
        </w:rPr>
        <w:t xml:space="preserve"> </w:t>
      </w:r>
      <w:r w:rsidR="00DC1BC8" w:rsidRPr="00037007">
        <w:rPr>
          <w:rFonts w:ascii="Times New Roman" w:hAnsi="Times New Roman"/>
        </w:rPr>
        <w:t xml:space="preserve">aliens </w:t>
      </w:r>
      <w:r w:rsidR="002546C4" w:rsidRPr="00037007">
        <w:rPr>
          <w:rFonts w:ascii="Times New Roman" w:hAnsi="Times New Roman"/>
        </w:rPr>
        <w:t>power</w:t>
      </w:r>
      <w:r w:rsidR="00944C33" w:rsidRPr="00037007">
        <w:rPr>
          <w:rFonts w:ascii="Times New Roman" w:hAnsi="Times New Roman"/>
        </w:rPr>
        <w:t xml:space="preserve"> </w:t>
      </w:r>
      <w:r w:rsidR="00542EB0" w:rsidRPr="00037007">
        <w:rPr>
          <w:rFonts w:ascii="Times New Roman" w:hAnsi="Times New Roman"/>
        </w:rPr>
        <w:t xml:space="preserve">encompasses </w:t>
      </w:r>
      <w:r w:rsidR="00EC79F2" w:rsidRPr="00037007">
        <w:rPr>
          <w:rFonts w:ascii="Times New Roman" w:hAnsi="Times New Roman"/>
        </w:rPr>
        <w:t xml:space="preserve">both </w:t>
      </w:r>
      <w:r w:rsidR="00542EB0" w:rsidRPr="00037007">
        <w:rPr>
          <w:rFonts w:ascii="Times New Roman" w:hAnsi="Times New Roman"/>
        </w:rPr>
        <w:t xml:space="preserve">power </w:t>
      </w:r>
      <w:r w:rsidR="00826D08" w:rsidRPr="00037007">
        <w:rPr>
          <w:rFonts w:ascii="Times New Roman" w:hAnsi="Times New Roman"/>
        </w:rPr>
        <w:t>to de</w:t>
      </w:r>
      <w:r w:rsidR="001E7BB4" w:rsidRPr="00037007">
        <w:rPr>
          <w:rFonts w:ascii="Times New Roman" w:hAnsi="Times New Roman"/>
        </w:rPr>
        <w:t>termine</w:t>
      </w:r>
      <w:r w:rsidR="00826D08" w:rsidRPr="00037007">
        <w:rPr>
          <w:rFonts w:ascii="Times New Roman" w:hAnsi="Times New Roman"/>
        </w:rPr>
        <w:t xml:space="preserve"> who is and who is not to </w:t>
      </w:r>
      <w:r w:rsidR="00194653" w:rsidRPr="00037007">
        <w:rPr>
          <w:rFonts w:ascii="Times New Roman" w:hAnsi="Times New Roman"/>
        </w:rPr>
        <w:t xml:space="preserve">have the </w:t>
      </w:r>
      <w:r w:rsidR="00292A32" w:rsidRPr="00037007">
        <w:rPr>
          <w:rFonts w:ascii="Times New Roman" w:hAnsi="Times New Roman"/>
        </w:rPr>
        <w:t xml:space="preserve">legal </w:t>
      </w:r>
      <w:r w:rsidR="00194653" w:rsidRPr="00037007">
        <w:rPr>
          <w:rFonts w:ascii="Times New Roman" w:hAnsi="Times New Roman"/>
        </w:rPr>
        <w:t>status of</w:t>
      </w:r>
      <w:r w:rsidR="00826D08" w:rsidRPr="00037007">
        <w:rPr>
          <w:rFonts w:ascii="Times New Roman" w:hAnsi="Times New Roman"/>
        </w:rPr>
        <w:t xml:space="preserve"> </w:t>
      </w:r>
      <w:r w:rsidR="00DC1BC8" w:rsidRPr="00037007">
        <w:rPr>
          <w:rFonts w:ascii="Times New Roman" w:hAnsi="Times New Roman"/>
        </w:rPr>
        <w:t xml:space="preserve">an </w:t>
      </w:r>
      <w:r w:rsidR="00826D08" w:rsidRPr="00037007">
        <w:rPr>
          <w:rFonts w:ascii="Times New Roman" w:hAnsi="Times New Roman"/>
        </w:rPr>
        <w:t>ali</w:t>
      </w:r>
      <w:r w:rsidR="00194653" w:rsidRPr="00037007">
        <w:rPr>
          <w:rFonts w:ascii="Times New Roman" w:hAnsi="Times New Roman"/>
        </w:rPr>
        <w:t>en</w:t>
      </w:r>
      <w:r w:rsidR="00CD3B31" w:rsidRPr="00037007">
        <w:rPr>
          <w:rFonts w:ascii="Times New Roman" w:hAnsi="Times New Roman"/>
        </w:rPr>
        <w:t xml:space="preserve"> and </w:t>
      </w:r>
      <w:r w:rsidR="00DC1BC8" w:rsidRPr="00037007">
        <w:rPr>
          <w:rFonts w:ascii="Times New Roman" w:hAnsi="Times New Roman"/>
        </w:rPr>
        <w:t xml:space="preserve">power </w:t>
      </w:r>
      <w:r w:rsidR="00CD3B31" w:rsidRPr="00037007">
        <w:rPr>
          <w:rFonts w:ascii="Times New Roman" w:hAnsi="Times New Roman"/>
        </w:rPr>
        <w:t xml:space="preserve">to attach consequences to </w:t>
      </w:r>
      <w:r w:rsidR="00DC1BC8" w:rsidRPr="00037007">
        <w:rPr>
          <w:rFonts w:ascii="Times New Roman" w:hAnsi="Times New Roman"/>
        </w:rPr>
        <w:t>that status</w:t>
      </w:r>
      <w:r w:rsidR="00AA01B7" w:rsidRPr="00037007">
        <w:rPr>
          <w:rStyle w:val="FootnoteReference"/>
          <w:rFonts w:ascii="Times New Roman" w:hAnsi="Times New Roman"/>
          <w:sz w:val="24"/>
        </w:rPr>
        <w:footnoteReference w:id="17"/>
      </w:r>
      <w:r w:rsidR="00DC1BC8" w:rsidRPr="00037007">
        <w:rPr>
          <w:rFonts w:ascii="Times New Roman" w:hAnsi="Times New Roman"/>
        </w:rPr>
        <w:t xml:space="preserve">. </w:t>
      </w:r>
      <w:r w:rsidR="003B0DF2" w:rsidRPr="00037007">
        <w:rPr>
          <w:rFonts w:ascii="Times New Roman" w:hAnsi="Times New Roman"/>
        </w:rPr>
        <w:t xml:space="preserve">Nor does the appellant seek to disturb the </w:t>
      </w:r>
      <w:r w:rsidR="00EC79F2" w:rsidRPr="00037007">
        <w:rPr>
          <w:rFonts w:ascii="Times New Roman" w:hAnsi="Times New Roman"/>
        </w:rPr>
        <w:t xml:space="preserve">settled </w:t>
      </w:r>
      <w:r w:rsidR="003B0DF2" w:rsidRPr="00037007">
        <w:rPr>
          <w:rFonts w:ascii="Times New Roman" w:hAnsi="Times New Roman"/>
        </w:rPr>
        <w:t>understanding</w:t>
      </w:r>
      <w:r w:rsidR="00AA01B7" w:rsidRPr="00037007">
        <w:rPr>
          <w:rFonts w:ascii="Times New Roman" w:hAnsi="Times New Roman"/>
        </w:rPr>
        <w:t xml:space="preserve"> that</w:t>
      </w:r>
      <w:r w:rsidR="00352029" w:rsidRPr="00037007">
        <w:rPr>
          <w:rFonts w:ascii="Times New Roman" w:hAnsi="Times New Roman"/>
        </w:rPr>
        <w:t>,</w:t>
      </w:r>
      <w:r w:rsidR="00194653" w:rsidRPr="00037007">
        <w:rPr>
          <w:rFonts w:ascii="Times New Roman" w:hAnsi="Times New Roman"/>
        </w:rPr>
        <w:t xml:space="preserve"> </w:t>
      </w:r>
      <w:r w:rsidR="00387DA1" w:rsidRPr="00037007">
        <w:rPr>
          <w:rFonts w:ascii="Times New Roman" w:hAnsi="Times New Roman"/>
        </w:rPr>
        <w:t xml:space="preserve">in </w:t>
      </w:r>
      <w:r w:rsidR="00352029" w:rsidRPr="00037007">
        <w:rPr>
          <w:rFonts w:ascii="Times New Roman" w:hAnsi="Times New Roman"/>
        </w:rPr>
        <w:t>determining who is and who is not to have the legal status of an alien,</w:t>
      </w:r>
      <w:r w:rsidR="00387DA1" w:rsidRPr="00037007">
        <w:rPr>
          <w:rFonts w:ascii="Times New Roman" w:hAnsi="Times New Roman"/>
        </w:rPr>
        <w:t xml:space="preserve"> </w:t>
      </w:r>
      <w:r w:rsidR="00194653" w:rsidRPr="00037007">
        <w:rPr>
          <w:rFonts w:ascii="Times New Roman" w:hAnsi="Times New Roman"/>
        </w:rPr>
        <w:t xml:space="preserve">it is </w:t>
      </w:r>
      <w:r w:rsidR="00E84045" w:rsidRPr="00037007">
        <w:rPr>
          <w:rFonts w:ascii="Times New Roman" w:hAnsi="Times New Roman"/>
        </w:rPr>
        <w:t xml:space="preserve">in general </w:t>
      </w:r>
      <w:r w:rsidR="00F42968" w:rsidRPr="00037007">
        <w:rPr>
          <w:rFonts w:ascii="Times New Roman" w:hAnsi="Times New Roman"/>
        </w:rPr>
        <w:t xml:space="preserve">open to </w:t>
      </w:r>
      <w:r w:rsidR="001132CA" w:rsidRPr="00037007">
        <w:rPr>
          <w:rFonts w:ascii="Times New Roman" w:hAnsi="Times New Roman"/>
        </w:rPr>
        <w:t>the Parliament</w:t>
      </w:r>
      <w:r w:rsidR="00BB4378" w:rsidRPr="00037007">
        <w:rPr>
          <w:rFonts w:ascii="Times New Roman" w:hAnsi="Times New Roman"/>
        </w:rPr>
        <w:t xml:space="preserve"> to </w:t>
      </w:r>
      <w:r w:rsidR="002B40FD" w:rsidRPr="00037007">
        <w:rPr>
          <w:rFonts w:ascii="Times New Roman" w:hAnsi="Times New Roman"/>
        </w:rPr>
        <w:t>"</w:t>
      </w:r>
      <w:r w:rsidR="00BB4378" w:rsidRPr="00037007">
        <w:rPr>
          <w:rFonts w:ascii="Times New Roman" w:hAnsi="Times New Roman"/>
        </w:rPr>
        <w:t xml:space="preserve">treat as an alien any person </w:t>
      </w:r>
      <w:r w:rsidR="00771C30" w:rsidRPr="00037007">
        <w:rPr>
          <w:rFonts w:ascii="Times New Roman" w:hAnsi="Times New Roman"/>
        </w:rPr>
        <w:t xml:space="preserve">who was </w:t>
      </w:r>
      <w:r w:rsidR="00BA0D75" w:rsidRPr="00037007">
        <w:rPr>
          <w:rFonts w:ascii="Times New Roman" w:hAnsi="Times New Roman"/>
        </w:rPr>
        <w:t xml:space="preserve">born outside Australia, whose parents were not Australians, and who has not been naturalized </w:t>
      </w:r>
      <w:r w:rsidR="00165AA9" w:rsidRPr="00037007">
        <w:rPr>
          <w:rFonts w:ascii="Times New Roman" w:hAnsi="Times New Roman"/>
        </w:rPr>
        <w:t>as an Australian"</w:t>
      </w:r>
      <w:r w:rsidR="00B4688C" w:rsidRPr="00037007">
        <w:rPr>
          <w:rStyle w:val="FootnoteReference"/>
          <w:rFonts w:ascii="Times New Roman" w:hAnsi="Times New Roman"/>
          <w:sz w:val="24"/>
        </w:rPr>
        <w:footnoteReference w:id="18"/>
      </w:r>
      <w:r w:rsidR="00165AA9" w:rsidRPr="00037007">
        <w:rPr>
          <w:rFonts w:ascii="Times New Roman" w:hAnsi="Times New Roman"/>
        </w:rPr>
        <w:t>.</w:t>
      </w:r>
      <w:r w:rsidR="00B4688C" w:rsidRPr="00037007">
        <w:rPr>
          <w:rFonts w:ascii="Times New Roman" w:hAnsi="Times New Roman"/>
        </w:rPr>
        <w:t xml:space="preserve"> </w:t>
      </w:r>
    </w:p>
    <w:p w14:paraId="3E09DF6D" w14:textId="032B08F5" w:rsidR="003F3E90" w:rsidRPr="00037007" w:rsidRDefault="007C214E"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F71706" w:rsidRPr="00037007">
        <w:rPr>
          <w:rFonts w:ascii="Times New Roman" w:hAnsi="Times New Roman"/>
        </w:rPr>
        <w:t>Seeking to build</w:t>
      </w:r>
      <w:r w:rsidR="007C4F1B" w:rsidRPr="00037007">
        <w:rPr>
          <w:rFonts w:ascii="Times New Roman" w:hAnsi="Times New Roman"/>
        </w:rPr>
        <w:t xml:space="preserve"> </w:t>
      </w:r>
      <w:r w:rsidR="00F71706" w:rsidRPr="00037007">
        <w:rPr>
          <w:rFonts w:ascii="Times New Roman" w:hAnsi="Times New Roman"/>
        </w:rPr>
        <w:t>on the</w:t>
      </w:r>
      <w:r w:rsidR="007C4F1B" w:rsidRPr="00037007">
        <w:rPr>
          <w:rFonts w:ascii="Times New Roman" w:hAnsi="Times New Roman"/>
        </w:rPr>
        <w:t xml:space="preserve"> </w:t>
      </w:r>
      <w:r w:rsidR="00B4688C" w:rsidRPr="00037007">
        <w:rPr>
          <w:rFonts w:ascii="Times New Roman" w:hAnsi="Times New Roman"/>
        </w:rPr>
        <w:t>recognitio</w:t>
      </w:r>
      <w:r w:rsidR="00E21FCD" w:rsidRPr="00037007">
        <w:rPr>
          <w:rFonts w:ascii="Times New Roman" w:hAnsi="Times New Roman"/>
        </w:rPr>
        <w:t xml:space="preserve">n by the majority in </w:t>
      </w:r>
      <w:r w:rsidR="00E21FCD" w:rsidRPr="00037007">
        <w:rPr>
          <w:rFonts w:ascii="Times New Roman" w:hAnsi="Times New Roman"/>
          <w:i/>
        </w:rPr>
        <w:t xml:space="preserve">Love v </w:t>
      </w:r>
      <w:r w:rsidR="009311D3" w:rsidRPr="00037007">
        <w:rPr>
          <w:rFonts w:ascii="Times New Roman" w:hAnsi="Times New Roman"/>
          <w:i/>
        </w:rPr>
        <w:t xml:space="preserve">The </w:t>
      </w:r>
      <w:r w:rsidR="00E21FCD" w:rsidRPr="00037007">
        <w:rPr>
          <w:rFonts w:ascii="Times New Roman" w:hAnsi="Times New Roman"/>
          <w:i/>
        </w:rPr>
        <w:t>Commonwealth</w:t>
      </w:r>
      <w:r w:rsidR="00221118" w:rsidRPr="00037007">
        <w:rPr>
          <w:rStyle w:val="FootnoteReference"/>
          <w:rFonts w:ascii="Times New Roman" w:hAnsi="Times New Roman"/>
          <w:sz w:val="24"/>
        </w:rPr>
        <w:footnoteReference w:id="19"/>
      </w:r>
      <w:r w:rsidR="00E21FCD" w:rsidRPr="00037007">
        <w:rPr>
          <w:rFonts w:ascii="Times New Roman" w:hAnsi="Times New Roman"/>
        </w:rPr>
        <w:t xml:space="preserve"> of an exception </w:t>
      </w:r>
      <w:r w:rsidR="0091467E" w:rsidRPr="00037007">
        <w:rPr>
          <w:rFonts w:ascii="Times New Roman" w:hAnsi="Times New Roman"/>
        </w:rPr>
        <w:t>in respect of</w:t>
      </w:r>
      <w:r w:rsidR="00E21FCD" w:rsidRPr="00037007">
        <w:rPr>
          <w:rFonts w:ascii="Times New Roman" w:hAnsi="Times New Roman"/>
        </w:rPr>
        <w:t xml:space="preserve"> a </w:t>
      </w:r>
      <w:r w:rsidR="00221118" w:rsidRPr="00037007">
        <w:rPr>
          <w:rFonts w:ascii="Times New Roman" w:hAnsi="Times New Roman"/>
        </w:rPr>
        <w:t xml:space="preserve">person who is </w:t>
      </w:r>
      <w:r w:rsidR="008C06DD" w:rsidRPr="00037007">
        <w:rPr>
          <w:rFonts w:ascii="Times New Roman" w:hAnsi="Times New Roman"/>
        </w:rPr>
        <w:t xml:space="preserve">an Aboriginal Australian according to the tripartite test in </w:t>
      </w:r>
      <w:r w:rsidR="008C06DD" w:rsidRPr="00037007">
        <w:rPr>
          <w:rFonts w:ascii="Times New Roman" w:hAnsi="Times New Roman"/>
          <w:i/>
        </w:rPr>
        <w:t>Mabo v Queensland</w:t>
      </w:r>
      <w:r w:rsidR="00B70338" w:rsidRPr="00037007">
        <w:rPr>
          <w:rFonts w:ascii="Times New Roman" w:hAnsi="Times New Roman"/>
          <w:i/>
        </w:rPr>
        <w:t xml:space="preserve"> [No</w:t>
      </w:r>
      <w:r w:rsidR="00AA49A7" w:rsidRPr="00037007">
        <w:rPr>
          <w:rFonts w:ascii="Times New Roman" w:hAnsi="Times New Roman"/>
          <w:i/>
        </w:rPr>
        <w:t> </w:t>
      </w:r>
      <w:r w:rsidR="00B70338" w:rsidRPr="00037007">
        <w:rPr>
          <w:rFonts w:ascii="Times New Roman" w:hAnsi="Times New Roman"/>
          <w:i/>
        </w:rPr>
        <w:t>2]</w:t>
      </w:r>
      <w:r w:rsidR="00B70338" w:rsidRPr="00037007">
        <w:rPr>
          <w:rStyle w:val="FootnoteReference"/>
          <w:rFonts w:ascii="Times New Roman" w:hAnsi="Times New Roman"/>
          <w:sz w:val="24"/>
        </w:rPr>
        <w:footnoteReference w:id="20"/>
      </w:r>
      <w:r w:rsidR="00CA076A" w:rsidRPr="00037007">
        <w:rPr>
          <w:rFonts w:ascii="Times New Roman" w:hAnsi="Times New Roman"/>
        </w:rPr>
        <w:t>, the appellant</w:t>
      </w:r>
      <w:r w:rsidR="00555E4F" w:rsidRPr="00037007">
        <w:rPr>
          <w:rFonts w:ascii="Times New Roman" w:hAnsi="Times New Roman"/>
        </w:rPr>
        <w:t xml:space="preserve"> </w:t>
      </w:r>
      <w:r w:rsidR="009D277A" w:rsidRPr="00037007">
        <w:rPr>
          <w:rFonts w:ascii="Times New Roman" w:hAnsi="Times New Roman"/>
        </w:rPr>
        <w:t>argue</w:t>
      </w:r>
      <w:r w:rsidR="00555E4F" w:rsidRPr="00037007">
        <w:rPr>
          <w:rFonts w:ascii="Times New Roman" w:hAnsi="Times New Roman"/>
        </w:rPr>
        <w:t>s</w:t>
      </w:r>
      <w:r w:rsidR="009D277A" w:rsidRPr="00037007">
        <w:rPr>
          <w:rFonts w:ascii="Times New Roman" w:hAnsi="Times New Roman"/>
        </w:rPr>
        <w:t xml:space="preserve"> </w:t>
      </w:r>
      <w:r w:rsidR="004A096E" w:rsidRPr="00037007">
        <w:rPr>
          <w:rFonts w:ascii="Times New Roman" w:hAnsi="Times New Roman"/>
        </w:rPr>
        <w:t>for recognition of</w:t>
      </w:r>
      <w:r w:rsidR="00AC3DCA" w:rsidRPr="00037007">
        <w:rPr>
          <w:rFonts w:ascii="Times New Roman" w:hAnsi="Times New Roman"/>
        </w:rPr>
        <w:t xml:space="preserve"> a further exception</w:t>
      </w:r>
      <w:r w:rsidR="00221DCF" w:rsidRPr="00037007">
        <w:rPr>
          <w:rFonts w:ascii="Times New Roman" w:hAnsi="Times New Roman"/>
        </w:rPr>
        <w:t>.</w:t>
      </w:r>
      <w:r w:rsidR="00555E4F" w:rsidRPr="00037007">
        <w:rPr>
          <w:rFonts w:ascii="Times New Roman" w:hAnsi="Times New Roman"/>
        </w:rPr>
        <w:t xml:space="preserve"> </w:t>
      </w:r>
      <w:r w:rsidR="00DA231F" w:rsidRPr="00037007">
        <w:rPr>
          <w:rFonts w:ascii="Times New Roman" w:hAnsi="Times New Roman"/>
        </w:rPr>
        <w:t xml:space="preserve">The further exception is </w:t>
      </w:r>
      <w:r w:rsidR="00240AE5" w:rsidRPr="00037007">
        <w:rPr>
          <w:rFonts w:ascii="Times New Roman" w:hAnsi="Times New Roman"/>
        </w:rPr>
        <w:t>in respect of</w:t>
      </w:r>
      <w:r w:rsidR="005D7F28" w:rsidRPr="00037007">
        <w:rPr>
          <w:rFonts w:ascii="Times New Roman" w:hAnsi="Times New Roman"/>
        </w:rPr>
        <w:t xml:space="preserve"> </w:t>
      </w:r>
      <w:r w:rsidR="00AC3DCA" w:rsidRPr="00037007">
        <w:rPr>
          <w:rFonts w:ascii="Times New Roman" w:hAnsi="Times New Roman"/>
        </w:rPr>
        <w:t>a person</w:t>
      </w:r>
      <w:r w:rsidR="0042226D" w:rsidRPr="00037007">
        <w:rPr>
          <w:rFonts w:ascii="Times New Roman" w:hAnsi="Times New Roman"/>
        </w:rPr>
        <w:t xml:space="preserve"> </w:t>
      </w:r>
      <w:r w:rsidR="00CB553D" w:rsidRPr="00037007">
        <w:rPr>
          <w:rFonts w:ascii="Times New Roman" w:hAnsi="Times New Roman"/>
        </w:rPr>
        <w:t xml:space="preserve">who was </w:t>
      </w:r>
      <w:r w:rsidR="00A57A4B" w:rsidRPr="00037007">
        <w:rPr>
          <w:rFonts w:ascii="Times New Roman" w:hAnsi="Times New Roman"/>
        </w:rPr>
        <w:t xml:space="preserve">a </w:t>
      </w:r>
      <w:r w:rsidR="004D77C2" w:rsidRPr="00037007">
        <w:rPr>
          <w:rFonts w:ascii="Times New Roman" w:hAnsi="Times New Roman"/>
        </w:rPr>
        <w:t>natural born British subject</w:t>
      </w:r>
      <w:r w:rsidR="004738C7" w:rsidRPr="00037007">
        <w:rPr>
          <w:rFonts w:ascii="Times New Roman" w:hAnsi="Times New Roman"/>
        </w:rPr>
        <w:t xml:space="preserve"> </w:t>
      </w:r>
      <w:r w:rsidR="00CB553D" w:rsidRPr="00037007">
        <w:rPr>
          <w:rFonts w:ascii="Times New Roman" w:hAnsi="Times New Roman"/>
        </w:rPr>
        <w:t xml:space="preserve">and </w:t>
      </w:r>
      <w:r w:rsidR="00463272" w:rsidRPr="00037007">
        <w:rPr>
          <w:rFonts w:ascii="Times New Roman" w:hAnsi="Times New Roman"/>
        </w:rPr>
        <w:t>who</w:t>
      </w:r>
      <w:r w:rsidR="004738C7" w:rsidRPr="00037007">
        <w:rPr>
          <w:rFonts w:ascii="Times New Roman" w:hAnsi="Times New Roman"/>
        </w:rPr>
        <w:t xml:space="preserve"> </w:t>
      </w:r>
      <w:r w:rsidR="001314C8" w:rsidRPr="00037007">
        <w:rPr>
          <w:rFonts w:ascii="Times New Roman" w:hAnsi="Times New Roman"/>
        </w:rPr>
        <w:t xml:space="preserve">commenced </w:t>
      </w:r>
      <w:r w:rsidR="005318A2" w:rsidRPr="00037007">
        <w:rPr>
          <w:rFonts w:ascii="Times New Roman" w:hAnsi="Times New Roman"/>
        </w:rPr>
        <w:t>residing</w:t>
      </w:r>
      <w:r w:rsidR="001314C8" w:rsidRPr="00037007">
        <w:rPr>
          <w:rFonts w:ascii="Times New Roman" w:hAnsi="Times New Roman"/>
        </w:rPr>
        <w:t xml:space="preserve"> permanently in Australia before </w:t>
      </w:r>
      <w:r w:rsidR="00E71128" w:rsidRPr="00037007">
        <w:rPr>
          <w:rFonts w:ascii="Times New Roman" w:hAnsi="Times New Roman"/>
        </w:rPr>
        <w:t>26 January 1949</w:t>
      </w:r>
      <w:r w:rsidR="007710EC" w:rsidRPr="00037007">
        <w:rPr>
          <w:rFonts w:ascii="Times New Roman" w:hAnsi="Times New Roman"/>
        </w:rPr>
        <w:t>.</w:t>
      </w:r>
      <w:r w:rsidR="00F951D4" w:rsidRPr="00037007">
        <w:rPr>
          <w:rFonts w:ascii="Times New Roman" w:hAnsi="Times New Roman"/>
        </w:rPr>
        <w:t xml:space="preserve"> </w:t>
      </w:r>
      <w:r w:rsidR="00F82BC2" w:rsidRPr="00037007">
        <w:rPr>
          <w:rFonts w:ascii="Times New Roman" w:hAnsi="Times New Roman"/>
        </w:rPr>
        <w:t>The</w:t>
      </w:r>
      <w:r w:rsidR="002B76FD" w:rsidRPr="00037007">
        <w:rPr>
          <w:rFonts w:ascii="Times New Roman" w:hAnsi="Times New Roman"/>
        </w:rPr>
        <w:t xml:space="preserve"> appellant argues </w:t>
      </w:r>
      <w:r w:rsidR="00C35CA1" w:rsidRPr="00037007">
        <w:rPr>
          <w:rFonts w:ascii="Times New Roman" w:hAnsi="Times New Roman"/>
        </w:rPr>
        <w:t xml:space="preserve">that the </w:t>
      </w:r>
      <w:r w:rsidR="00296676" w:rsidRPr="00037007">
        <w:rPr>
          <w:rFonts w:ascii="Times New Roman" w:hAnsi="Times New Roman"/>
        </w:rPr>
        <w:t xml:space="preserve">status of </w:t>
      </w:r>
      <w:r w:rsidR="008A1B0A" w:rsidRPr="00037007">
        <w:rPr>
          <w:rFonts w:ascii="Times New Roman" w:hAnsi="Times New Roman"/>
        </w:rPr>
        <w:t xml:space="preserve">a </w:t>
      </w:r>
      <w:r w:rsidR="00296676" w:rsidRPr="00037007">
        <w:rPr>
          <w:rFonts w:ascii="Times New Roman" w:hAnsi="Times New Roman"/>
        </w:rPr>
        <w:t xml:space="preserve">non-alien </w:t>
      </w:r>
      <w:r w:rsidR="00F951D4" w:rsidRPr="00037007">
        <w:rPr>
          <w:rFonts w:ascii="Times New Roman" w:hAnsi="Times New Roman"/>
        </w:rPr>
        <w:t>a</w:t>
      </w:r>
      <w:r w:rsidR="00F82BC2" w:rsidRPr="00037007">
        <w:rPr>
          <w:rFonts w:ascii="Times New Roman" w:hAnsi="Times New Roman"/>
        </w:rPr>
        <w:t xml:space="preserve">ttaches </w:t>
      </w:r>
      <w:r w:rsidR="00A57A4B" w:rsidRPr="00037007">
        <w:rPr>
          <w:rFonts w:ascii="Times New Roman" w:hAnsi="Times New Roman"/>
        </w:rPr>
        <w:t>indelibly</w:t>
      </w:r>
      <w:r w:rsidR="00F82BC2" w:rsidRPr="00037007">
        <w:rPr>
          <w:rFonts w:ascii="Times New Roman" w:hAnsi="Times New Roman"/>
        </w:rPr>
        <w:t xml:space="preserve"> to a </w:t>
      </w:r>
      <w:r w:rsidR="00F951D4" w:rsidRPr="00037007">
        <w:rPr>
          <w:rFonts w:ascii="Times New Roman" w:hAnsi="Times New Roman"/>
        </w:rPr>
        <w:t>person</w:t>
      </w:r>
      <w:r w:rsidR="009D1629" w:rsidRPr="00037007">
        <w:rPr>
          <w:rFonts w:ascii="Times New Roman" w:hAnsi="Times New Roman"/>
        </w:rPr>
        <w:t xml:space="preserve"> in that category</w:t>
      </w:r>
      <w:r w:rsidR="00A95279" w:rsidRPr="00037007">
        <w:rPr>
          <w:rFonts w:ascii="Times New Roman" w:hAnsi="Times New Roman"/>
        </w:rPr>
        <w:t xml:space="preserve"> </w:t>
      </w:r>
      <w:r w:rsidR="00A85B04" w:rsidRPr="00037007">
        <w:rPr>
          <w:rFonts w:ascii="Times New Roman" w:hAnsi="Times New Roman"/>
        </w:rPr>
        <w:t xml:space="preserve">either </w:t>
      </w:r>
      <w:r w:rsidR="00B8165D" w:rsidRPr="00037007">
        <w:rPr>
          <w:rFonts w:ascii="Times New Roman" w:hAnsi="Times New Roman"/>
        </w:rPr>
        <w:t>by reason</w:t>
      </w:r>
      <w:r w:rsidR="00A85B04" w:rsidRPr="00037007">
        <w:rPr>
          <w:rFonts w:ascii="Times New Roman" w:hAnsi="Times New Roman"/>
        </w:rPr>
        <w:t xml:space="preserve"> of </w:t>
      </w:r>
      <w:r w:rsidR="00BC5499" w:rsidRPr="00037007">
        <w:rPr>
          <w:rFonts w:ascii="Times New Roman" w:hAnsi="Times New Roman"/>
        </w:rPr>
        <w:t xml:space="preserve">the person </w:t>
      </w:r>
      <w:r w:rsidR="00A85B04" w:rsidRPr="00037007">
        <w:rPr>
          <w:rFonts w:ascii="Times New Roman" w:hAnsi="Times New Roman"/>
        </w:rPr>
        <w:t>having been</w:t>
      </w:r>
      <w:r w:rsidR="00F951D4" w:rsidRPr="00037007">
        <w:rPr>
          <w:rFonts w:ascii="Times New Roman" w:hAnsi="Times New Roman"/>
        </w:rPr>
        <w:t xml:space="preserve"> born within the allegiance of </w:t>
      </w:r>
      <w:proofErr w:type="gramStart"/>
      <w:r w:rsidR="00321ECB" w:rsidRPr="00037007">
        <w:rPr>
          <w:rFonts w:ascii="Times New Roman" w:hAnsi="Times New Roman"/>
        </w:rPr>
        <w:t>an as yet</w:t>
      </w:r>
      <w:proofErr w:type="gramEnd"/>
      <w:r w:rsidR="00321ECB" w:rsidRPr="00037007">
        <w:rPr>
          <w:rFonts w:ascii="Times New Roman" w:hAnsi="Times New Roman"/>
        </w:rPr>
        <w:t xml:space="preserve"> </w:t>
      </w:r>
      <w:r w:rsidR="00321ECB" w:rsidRPr="00037007">
        <w:rPr>
          <w:rFonts w:ascii="Times New Roman" w:hAnsi="Times New Roman"/>
        </w:rPr>
        <w:lastRenderedPageBreak/>
        <w:t xml:space="preserve">undivided Imperial </w:t>
      </w:r>
      <w:r w:rsidR="00F951D4" w:rsidRPr="00037007">
        <w:rPr>
          <w:rFonts w:ascii="Times New Roman" w:hAnsi="Times New Roman"/>
        </w:rPr>
        <w:t xml:space="preserve">Crown </w:t>
      </w:r>
      <w:r w:rsidR="00985B5E" w:rsidRPr="00037007">
        <w:rPr>
          <w:rFonts w:ascii="Times New Roman" w:hAnsi="Times New Roman"/>
        </w:rPr>
        <w:t>or by reason</w:t>
      </w:r>
      <w:r w:rsidR="00F21E26" w:rsidRPr="00037007">
        <w:rPr>
          <w:rFonts w:ascii="Times New Roman" w:hAnsi="Times New Roman"/>
        </w:rPr>
        <w:t xml:space="preserve"> </w:t>
      </w:r>
      <w:r w:rsidR="00FA1409" w:rsidRPr="00037007">
        <w:rPr>
          <w:rFonts w:ascii="Times New Roman" w:hAnsi="Times New Roman"/>
        </w:rPr>
        <w:t xml:space="preserve">of the </w:t>
      </w:r>
      <w:r w:rsidR="00BC5499" w:rsidRPr="00037007">
        <w:rPr>
          <w:rFonts w:ascii="Times New Roman" w:hAnsi="Times New Roman"/>
        </w:rPr>
        <w:t xml:space="preserve">Parliament </w:t>
      </w:r>
      <w:r w:rsidR="00985B5E" w:rsidRPr="00037007">
        <w:rPr>
          <w:rFonts w:ascii="Times New Roman" w:hAnsi="Times New Roman"/>
        </w:rPr>
        <w:t>having</w:t>
      </w:r>
      <w:r w:rsidR="006E4D14" w:rsidRPr="00037007">
        <w:rPr>
          <w:rFonts w:ascii="Times New Roman" w:hAnsi="Times New Roman"/>
        </w:rPr>
        <w:t xml:space="preserve"> once and for all</w:t>
      </w:r>
      <w:r w:rsidR="00985B5E" w:rsidRPr="00037007">
        <w:rPr>
          <w:rFonts w:ascii="Times New Roman" w:hAnsi="Times New Roman"/>
        </w:rPr>
        <w:t xml:space="preserve"> </w:t>
      </w:r>
      <w:r w:rsidR="00AD30C2" w:rsidRPr="00037007">
        <w:rPr>
          <w:rFonts w:ascii="Times New Roman" w:hAnsi="Times New Roman"/>
        </w:rPr>
        <w:t xml:space="preserve">determined </w:t>
      </w:r>
      <w:r w:rsidR="00BC5499" w:rsidRPr="00037007">
        <w:rPr>
          <w:rFonts w:ascii="Times New Roman" w:hAnsi="Times New Roman"/>
        </w:rPr>
        <w:t>the person</w:t>
      </w:r>
      <w:r w:rsidR="008B0776" w:rsidRPr="00037007">
        <w:rPr>
          <w:rFonts w:ascii="Times New Roman" w:hAnsi="Times New Roman"/>
        </w:rPr>
        <w:t xml:space="preserve"> </w:t>
      </w:r>
      <w:r w:rsidR="00AD30C2" w:rsidRPr="00037007">
        <w:rPr>
          <w:rFonts w:ascii="Times New Roman" w:hAnsi="Times New Roman"/>
        </w:rPr>
        <w:t xml:space="preserve">not to be an alien </w:t>
      </w:r>
      <w:r w:rsidR="004E260C" w:rsidRPr="00037007">
        <w:rPr>
          <w:rFonts w:ascii="Times New Roman" w:hAnsi="Times New Roman"/>
        </w:rPr>
        <w:t xml:space="preserve">under the </w:t>
      </w:r>
      <w:r w:rsidR="004E260C" w:rsidRPr="00037007">
        <w:rPr>
          <w:rFonts w:ascii="Times New Roman" w:hAnsi="Times New Roman"/>
          <w:i/>
        </w:rPr>
        <w:t>Nationality Act</w:t>
      </w:r>
      <w:r w:rsidR="004E260C" w:rsidRPr="00037007">
        <w:rPr>
          <w:rFonts w:ascii="Times New Roman" w:hAnsi="Times New Roman"/>
        </w:rPr>
        <w:t>.</w:t>
      </w:r>
    </w:p>
    <w:p w14:paraId="1D99F615" w14:textId="29E6986A" w:rsidR="004D0794" w:rsidRPr="00037007" w:rsidRDefault="004D0794" w:rsidP="00037007">
      <w:pPr>
        <w:pStyle w:val="HeadingL1"/>
        <w:spacing w:after="260" w:line="280" w:lineRule="exact"/>
        <w:ind w:right="0"/>
        <w:jc w:val="both"/>
        <w:rPr>
          <w:rFonts w:ascii="Times New Roman" w:hAnsi="Times New Roman"/>
        </w:rPr>
      </w:pPr>
      <w:r w:rsidRPr="00037007">
        <w:rPr>
          <w:rFonts w:ascii="Times New Roman" w:hAnsi="Times New Roman"/>
        </w:rPr>
        <w:t>The answer to the appellant's argument</w:t>
      </w:r>
    </w:p>
    <w:p w14:paraId="31158D83" w14:textId="18FDE718" w:rsidR="00156517" w:rsidRPr="00037007" w:rsidRDefault="00E95AE4"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187EA1" w:rsidRPr="00037007">
        <w:rPr>
          <w:rFonts w:ascii="Times New Roman" w:hAnsi="Times New Roman"/>
        </w:rPr>
        <w:t xml:space="preserve">The answer to the appellant's argument </w:t>
      </w:r>
      <w:r w:rsidR="007F578C" w:rsidRPr="00037007">
        <w:rPr>
          <w:rFonts w:ascii="Times New Roman" w:hAnsi="Times New Roman"/>
        </w:rPr>
        <w:t xml:space="preserve">is to be found in the </w:t>
      </w:r>
      <w:r w:rsidR="00E825A6" w:rsidRPr="00037007">
        <w:rPr>
          <w:rFonts w:ascii="Times New Roman" w:hAnsi="Times New Roman"/>
        </w:rPr>
        <w:t>reason</w:t>
      </w:r>
      <w:r w:rsidR="00C35CA1" w:rsidRPr="00037007">
        <w:rPr>
          <w:rFonts w:ascii="Times New Roman" w:hAnsi="Times New Roman"/>
        </w:rPr>
        <w:t>s for judgment</w:t>
      </w:r>
      <w:r w:rsidR="007027D1" w:rsidRPr="00037007">
        <w:rPr>
          <w:rFonts w:ascii="Times New Roman" w:hAnsi="Times New Roman"/>
        </w:rPr>
        <w:t xml:space="preserve"> of the majority in </w:t>
      </w:r>
      <w:r w:rsidR="007027D1" w:rsidRPr="00037007">
        <w:rPr>
          <w:rFonts w:ascii="Times New Roman" w:hAnsi="Times New Roman"/>
          <w:i/>
        </w:rPr>
        <w:t>Shaw v Minister for Immigration and Multicultural Affairs</w:t>
      </w:r>
      <w:r w:rsidR="007027D1" w:rsidRPr="00037007">
        <w:rPr>
          <w:rStyle w:val="FootnoteReference"/>
          <w:rFonts w:ascii="Times New Roman" w:hAnsi="Times New Roman"/>
          <w:iCs/>
          <w:sz w:val="24"/>
        </w:rPr>
        <w:footnoteReference w:id="21"/>
      </w:r>
      <w:r w:rsidR="00266631" w:rsidRPr="00037007">
        <w:rPr>
          <w:rFonts w:ascii="Times New Roman" w:hAnsi="Times New Roman"/>
          <w:iCs/>
        </w:rPr>
        <w:t xml:space="preserve">, from which the holding of the majority in </w:t>
      </w:r>
      <w:r w:rsidR="00266631" w:rsidRPr="00037007">
        <w:rPr>
          <w:rFonts w:ascii="Times New Roman" w:hAnsi="Times New Roman"/>
          <w:i/>
          <w:iCs/>
        </w:rPr>
        <w:t xml:space="preserve">Love </w:t>
      </w:r>
      <w:r w:rsidR="00642165" w:rsidRPr="00037007">
        <w:rPr>
          <w:rFonts w:ascii="Times New Roman" w:hAnsi="Times New Roman"/>
          <w:i/>
          <w:iCs/>
        </w:rPr>
        <w:t>v</w:t>
      </w:r>
      <w:r w:rsidR="00266631" w:rsidRPr="00037007">
        <w:rPr>
          <w:rFonts w:ascii="Times New Roman" w:hAnsi="Times New Roman"/>
          <w:i/>
          <w:iCs/>
        </w:rPr>
        <w:t xml:space="preserve"> </w:t>
      </w:r>
      <w:r w:rsidR="009311D3" w:rsidRPr="00037007">
        <w:rPr>
          <w:rFonts w:ascii="Times New Roman" w:hAnsi="Times New Roman"/>
          <w:i/>
          <w:iCs/>
        </w:rPr>
        <w:t xml:space="preserve">The </w:t>
      </w:r>
      <w:r w:rsidR="00266631" w:rsidRPr="00037007">
        <w:rPr>
          <w:rFonts w:ascii="Times New Roman" w:hAnsi="Times New Roman"/>
          <w:i/>
          <w:iCs/>
        </w:rPr>
        <w:t>Common</w:t>
      </w:r>
      <w:r w:rsidR="0032399D" w:rsidRPr="00037007">
        <w:rPr>
          <w:rFonts w:ascii="Times New Roman" w:hAnsi="Times New Roman"/>
          <w:i/>
          <w:iCs/>
        </w:rPr>
        <w:t>wealth</w:t>
      </w:r>
      <w:r w:rsidR="0032399D" w:rsidRPr="00037007">
        <w:rPr>
          <w:rFonts w:ascii="Times New Roman" w:hAnsi="Times New Roman"/>
          <w:iCs/>
        </w:rPr>
        <w:t xml:space="preserve"> does </w:t>
      </w:r>
      <w:r w:rsidR="00E516DB" w:rsidRPr="00037007">
        <w:rPr>
          <w:rFonts w:ascii="Times New Roman" w:hAnsi="Times New Roman"/>
          <w:iCs/>
        </w:rPr>
        <w:t>not depart</w:t>
      </w:r>
      <w:r w:rsidR="00614849" w:rsidRPr="00037007">
        <w:rPr>
          <w:rFonts w:ascii="Times New Roman" w:hAnsi="Times New Roman"/>
          <w:iCs/>
        </w:rPr>
        <w:t xml:space="preserve"> except in respect of an Aboriginal </w:t>
      </w:r>
      <w:r w:rsidR="00FA1409" w:rsidRPr="00037007">
        <w:rPr>
          <w:rFonts w:ascii="Times New Roman" w:hAnsi="Times New Roman"/>
        </w:rPr>
        <w:t xml:space="preserve">Australian </w:t>
      </w:r>
      <w:r w:rsidR="00614849" w:rsidRPr="00037007">
        <w:rPr>
          <w:rFonts w:ascii="Times New Roman" w:hAnsi="Times New Roman"/>
          <w:iCs/>
        </w:rPr>
        <w:t xml:space="preserve">according to the tripartite test in </w:t>
      </w:r>
      <w:r w:rsidR="00614849" w:rsidRPr="00037007">
        <w:rPr>
          <w:rFonts w:ascii="Times New Roman" w:hAnsi="Times New Roman"/>
          <w:i/>
          <w:iCs/>
        </w:rPr>
        <w:t>Mabo v Queensland</w:t>
      </w:r>
      <w:r w:rsidR="00614849" w:rsidRPr="00037007">
        <w:rPr>
          <w:rFonts w:ascii="Times New Roman" w:hAnsi="Times New Roman"/>
          <w:iCs/>
        </w:rPr>
        <w:t xml:space="preserve"> </w:t>
      </w:r>
      <w:r w:rsidR="00614849" w:rsidRPr="00037007">
        <w:rPr>
          <w:rFonts w:ascii="Times New Roman" w:hAnsi="Times New Roman"/>
          <w:i/>
          <w:iCs/>
        </w:rPr>
        <w:t>[</w:t>
      </w:r>
      <w:r w:rsidR="00614849" w:rsidRPr="00037007">
        <w:rPr>
          <w:rFonts w:ascii="Times New Roman" w:hAnsi="Times New Roman"/>
          <w:i/>
        </w:rPr>
        <w:t>No</w:t>
      </w:r>
      <w:r w:rsidR="006176ED" w:rsidRPr="00037007">
        <w:rPr>
          <w:rFonts w:ascii="Times New Roman" w:hAnsi="Times New Roman"/>
          <w:i/>
        </w:rPr>
        <w:t> </w:t>
      </w:r>
      <w:r w:rsidR="00614849" w:rsidRPr="00037007">
        <w:rPr>
          <w:rFonts w:ascii="Times New Roman" w:hAnsi="Times New Roman"/>
          <w:i/>
        </w:rPr>
        <w:t>2</w:t>
      </w:r>
      <w:r w:rsidR="00614849" w:rsidRPr="00037007">
        <w:rPr>
          <w:rFonts w:ascii="Times New Roman" w:hAnsi="Times New Roman"/>
          <w:i/>
          <w:iCs/>
        </w:rPr>
        <w:t>]</w:t>
      </w:r>
      <w:r w:rsidR="00642165" w:rsidRPr="00037007">
        <w:rPr>
          <w:rFonts w:ascii="Times New Roman" w:hAnsi="Times New Roman"/>
          <w:iCs/>
        </w:rPr>
        <w:t xml:space="preserve">. </w:t>
      </w:r>
    </w:p>
    <w:p w14:paraId="18A80477" w14:textId="03360A78" w:rsidR="00A05C30" w:rsidRPr="00037007" w:rsidRDefault="00C36E0C"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F809AD" w:rsidRPr="00037007">
        <w:rPr>
          <w:rFonts w:ascii="Times New Roman" w:hAnsi="Times New Roman"/>
        </w:rPr>
        <w:t>T</w:t>
      </w:r>
      <w:r w:rsidR="00EB5C43" w:rsidRPr="00037007">
        <w:rPr>
          <w:rFonts w:ascii="Times New Roman" w:hAnsi="Times New Roman"/>
        </w:rPr>
        <w:t xml:space="preserve">he </w:t>
      </w:r>
      <w:r w:rsidR="00500C2F" w:rsidRPr="00037007">
        <w:rPr>
          <w:rFonts w:ascii="Times New Roman" w:hAnsi="Times New Roman"/>
        </w:rPr>
        <w:t>conclusion</w:t>
      </w:r>
      <w:r w:rsidR="00EB5C43" w:rsidRPr="00037007">
        <w:rPr>
          <w:rFonts w:ascii="Times New Roman" w:hAnsi="Times New Roman"/>
        </w:rPr>
        <w:t xml:space="preserve"> </w:t>
      </w:r>
      <w:r w:rsidR="00500C2F" w:rsidRPr="00037007">
        <w:rPr>
          <w:rFonts w:ascii="Times New Roman" w:hAnsi="Times New Roman"/>
        </w:rPr>
        <w:t xml:space="preserve">of the majority </w:t>
      </w:r>
      <w:r w:rsidR="00EB5C43" w:rsidRPr="00037007">
        <w:rPr>
          <w:rFonts w:ascii="Times New Roman" w:hAnsi="Times New Roman"/>
        </w:rPr>
        <w:t xml:space="preserve">in </w:t>
      </w:r>
      <w:r w:rsidR="00EB5C43" w:rsidRPr="00037007">
        <w:rPr>
          <w:rFonts w:ascii="Times New Roman" w:hAnsi="Times New Roman"/>
          <w:i/>
        </w:rPr>
        <w:t>Shaw</w:t>
      </w:r>
      <w:r w:rsidR="00EB5C43" w:rsidRPr="00037007">
        <w:rPr>
          <w:rFonts w:ascii="Times New Roman" w:hAnsi="Times New Roman"/>
          <w:iCs/>
        </w:rPr>
        <w:t xml:space="preserve"> </w:t>
      </w:r>
      <w:r w:rsidR="00D865CA" w:rsidRPr="00037007">
        <w:rPr>
          <w:rFonts w:ascii="Times New Roman" w:hAnsi="Times New Roman"/>
          <w:iCs/>
        </w:rPr>
        <w:t>w</w:t>
      </w:r>
      <w:r w:rsidR="00782A71" w:rsidRPr="00037007">
        <w:rPr>
          <w:rFonts w:ascii="Times New Roman" w:hAnsi="Times New Roman"/>
          <w:iCs/>
        </w:rPr>
        <w:t xml:space="preserve">as </w:t>
      </w:r>
      <w:r w:rsidR="00674DB8" w:rsidRPr="00037007">
        <w:rPr>
          <w:rFonts w:ascii="Times New Roman" w:hAnsi="Times New Roman"/>
          <w:iCs/>
        </w:rPr>
        <w:t>confined</w:t>
      </w:r>
      <w:r w:rsidR="003F50C6" w:rsidRPr="00037007">
        <w:rPr>
          <w:rFonts w:ascii="Times New Roman" w:hAnsi="Times New Roman"/>
          <w:iCs/>
        </w:rPr>
        <w:t xml:space="preserve"> in</w:t>
      </w:r>
      <w:r w:rsidR="00F373ED" w:rsidRPr="00037007">
        <w:rPr>
          <w:rFonts w:ascii="Times New Roman" w:hAnsi="Times New Roman"/>
          <w:iCs/>
        </w:rPr>
        <w:t xml:space="preserve"> </w:t>
      </w:r>
      <w:r w:rsidR="00674DB8" w:rsidRPr="00037007">
        <w:rPr>
          <w:rFonts w:ascii="Times New Roman" w:hAnsi="Times New Roman"/>
          <w:iCs/>
        </w:rPr>
        <w:t xml:space="preserve">its </w:t>
      </w:r>
      <w:r w:rsidR="00F373ED" w:rsidRPr="00037007">
        <w:rPr>
          <w:rFonts w:ascii="Times New Roman" w:hAnsi="Times New Roman"/>
          <w:iCs/>
        </w:rPr>
        <w:t>terms</w:t>
      </w:r>
      <w:r w:rsidR="00D3251D" w:rsidRPr="00037007">
        <w:rPr>
          <w:rFonts w:ascii="Times New Roman" w:hAnsi="Times New Roman"/>
          <w:iCs/>
        </w:rPr>
        <w:t xml:space="preserve"> </w:t>
      </w:r>
      <w:r w:rsidR="00674DB8" w:rsidRPr="00037007">
        <w:rPr>
          <w:rFonts w:ascii="Times New Roman" w:hAnsi="Times New Roman"/>
          <w:iCs/>
        </w:rPr>
        <w:t>to</w:t>
      </w:r>
      <w:r w:rsidR="00D865CA" w:rsidRPr="00037007">
        <w:rPr>
          <w:rFonts w:ascii="Times New Roman" w:hAnsi="Times New Roman"/>
          <w:iCs/>
        </w:rPr>
        <w:t xml:space="preserve"> </w:t>
      </w:r>
      <w:r w:rsidR="00782A71" w:rsidRPr="00037007">
        <w:rPr>
          <w:rFonts w:ascii="Times New Roman" w:hAnsi="Times New Roman"/>
          <w:iCs/>
        </w:rPr>
        <w:t xml:space="preserve">a </w:t>
      </w:r>
      <w:r w:rsidR="00D865CA" w:rsidRPr="00037007">
        <w:rPr>
          <w:rFonts w:ascii="Times New Roman" w:hAnsi="Times New Roman"/>
          <w:iCs/>
        </w:rPr>
        <w:t>deter</w:t>
      </w:r>
      <w:r w:rsidR="00497C41" w:rsidRPr="00037007">
        <w:rPr>
          <w:rFonts w:ascii="Times New Roman" w:hAnsi="Times New Roman"/>
          <w:iCs/>
        </w:rPr>
        <w:t>min</w:t>
      </w:r>
      <w:r w:rsidR="00782A71" w:rsidRPr="00037007">
        <w:rPr>
          <w:rFonts w:ascii="Times New Roman" w:hAnsi="Times New Roman"/>
          <w:iCs/>
        </w:rPr>
        <w:t>ation</w:t>
      </w:r>
      <w:r w:rsidR="00497C41" w:rsidRPr="00037007">
        <w:rPr>
          <w:rFonts w:ascii="Times New Roman" w:hAnsi="Times New Roman"/>
          <w:iCs/>
        </w:rPr>
        <w:t xml:space="preserve"> that "</w:t>
      </w:r>
      <w:r w:rsidR="00497C41" w:rsidRPr="00037007">
        <w:rPr>
          <w:rFonts w:ascii="Times New Roman" w:hAnsi="Times New Roman"/>
        </w:rPr>
        <w:t xml:space="preserve">the aliens power has reached all those persons who entered this country after the commencement of </w:t>
      </w:r>
      <w:r w:rsidR="005E1AE5" w:rsidRPr="00037007">
        <w:rPr>
          <w:rFonts w:ascii="Times New Roman" w:hAnsi="Times New Roman"/>
        </w:rPr>
        <w:t>[</w:t>
      </w:r>
      <w:r w:rsidR="00497C41" w:rsidRPr="00037007">
        <w:rPr>
          <w:rFonts w:ascii="Times New Roman" w:hAnsi="Times New Roman"/>
          <w:iCs/>
        </w:rPr>
        <w:t xml:space="preserve">the </w:t>
      </w:r>
      <w:r w:rsidR="00497C41" w:rsidRPr="00037007">
        <w:rPr>
          <w:rFonts w:ascii="Times New Roman" w:hAnsi="Times New Roman"/>
          <w:i/>
        </w:rPr>
        <w:t>Australian</w:t>
      </w:r>
      <w:r w:rsidR="00497C41" w:rsidRPr="00037007">
        <w:rPr>
          <w:rFonts w:ascii="Times New Roman" w:hAnsi="Times New Roman"/>
        </w:rPr>
        <w:t xml:space="preserve"> </w:t>
      </w:r>
      <w:r w:rsidR="00497C41" w:rsidRPr="00037007">
        <w:rPr>
          <w:rFonts w:ascii="Times New Roman" w:hAnsi="Times New Roman"/>
          <w:i/>
        </w:rPr>
        <w:t>Citizenship Act</w:t>
      </w:r>
      <w:r w:rsidR="005E1AE5" w:rsidRPr="00037007">
        <w:rPr>
          <w:rFonts w:ascii="Times New Roman" w:hAnsi="Times New Roman"/>
          <w:iCs/>
        </w:rPr>
        <w:t>]</w:t>
      </w:r>
      <w:r w:rsidR="00497C41" w:rsidRPr="00037007">
        <w:rPr>
          <w:rFonts w:ascii="Times New Roman" w:hAnsi="Times New Roman"/>
        </w:rPr>
        <w:t xml:space="preserve"> on 26 January 1949 and who were born out of Australia of parents who were not Australian citizens and who had not been naturalised</w:t>
      </w:r>
      <w:r w:rsidR="005E1AE5" w:rsidRPr="00037007">
        <w:rPr>
          <w:rFonts w:ascii="Times New Roman" w:hAnsi="Times New Roman"/>
        </w:rPr>
        <w:t>"</w:t>
      </w:r>
      <w:r w:rsidR="00B90B15" w:rsidRPr="00037007">
        <w:rPr>
          <w:rStyle w:val="FootnoteReference"/>
          <w:rFonts w:ascii="Times New Roman" w:hAnsi="Times New Roman"/>
          <w:sz w:val="24"/>
        </w:rPr>
        <w:footnoteReference w:id="22"/>
      </w:r>
      <w:r w:rsidR="00F809AD" w:rsidRPr="00037007">
        <w:rPr>
          <w:rFonts w:ascii="Times New Roman" w:hAnsi="Times New Roman"/>
        </w:rPr>
        <w:t xml:space="preserve">. </w:t>
      </w:r>
      <w:r w:rsidR="00C87AC8" w:rsidRPr="00037007">
        <w:rPr>
          <w:rFonts w:ascii="Times New Roman" w:hAnsi="Times New Roman"/>
          <w:iCs/>
        </w:rPr>
        <w:t>T</w:t>
      </w:r>
      <w:r w:rsidR="002F05AE" w:rsidRPr="00037007">
        <w:rPr>
          <w:rFonts w:ascii="Times New Roman" w:hAnsi="Times New Roman"/>
        </w:rPr>
        <w:t>he reasoning</w:t>
      </w:r>
      <w:r w:rsidR="00F42CFE" w:rsidRPr="00037007">
        <w:rPr>
          <w:rFonts w:ascii="Times New Roman" w:hAnsi="Times New Roman"/>
        </w:rPr>
        <w:t xml:space="preserve"> </w:t>
      </w:r>
      <w:r w:rsidR="00C87AC8" w:rsidRPr="00037007">
        <w:rPr>
          <w:rFonts w:ascii="Times New Roman" w:hAnsi="Times New Roman"/>
        </w:rPr>
        <w:t xml:space="preserve">employed by the majority to reach that conclusion nevertheless </w:t>
      </w:r>
      <w:r w:rsidR="00245699" w:rsidRPr="00037007">
        <w:rPr>
          <w:rFonts w:ascii="Times New Roman" w:hAnsi="Times New Roman"/>
          <w:iCs/>
        </w:rPr>
        <w:t xml:space="preserve">equally supports </w:t>
      </w:r>
      <w:r w:rsidR="00E52723" w:rsidRPr="00037007">
        <w:rPr>
          <w:rFonts w:ascii="Times New Roman" w:hAnsi="Times New Roman"/>
          <w:iCs/>
        </w:rPr>
        <w:t xml:space="preserve">the conclusion </w:t>
      </w:r>
      <w:r w:rsidR="00AE651F" w:rsidRPr="00037007">
        <w:rPr>
          <w:rFonts w:ascii="Times New Roman" w:hAnsi="Times New Roman"/>
          <w:iCs/>
        </w:rPr>
        <w:t xml:space="preserve">that </w:t>
      </w:r>
      <w:r w:rsidR="00F90E97" w:rsidRPr="00037007">
        <w:rPr>
          <w:rFonts w:ascii="Times New Roman" w:hAnsi="Times New Roman"/>
        </w:rPr>
        <w:t xml:space="preserve">the </w:t>
      </w:r>
      <w:proofErr w:type="gramStart"/>
      <w:r w:rsidR="00F90E97" w:rsidRPr="00037007">
        <w:rPr>
          <w:rFonts w:ascii="Times New Roman" w:hAnsi="Times New Roman"/>
        </w:rPr>
        <w:t>aliens</w:t>
      </w:r>
      <w:proofErr w:type="gramEnd"/>
      <w:r w:rsidR="00F90E97" w:rsidRPr="00037007">
        <w:rPr>
          <w:rFonts w:ascii="Times New Roman" w:hAnsi="Times New Roman"/>
        </w:rPr>
        <w:t xml:space="preserve"> power has reached all those persons who entered this country before 26</w:t>
      </w:r>
      <w:r w:rsidR="00AD1D49" w:rsidRPr="00037007">
        <w:rPr>
          <w:rFonts w:ascii="Times New Roman" w:hAnsi="Times New Roman"/>
        </w:rPr>
        <w:t> </w:t>
      </w:r>
      <w:r w:rsidR="00F90E97" w:rsidRPr="00037007">
        <w:rPr>
          <w:rFonts w:ascii="Times New Roman" w:hAnsi="Times New Roman"/>
        </w:rPr>
        <w:t xml:space="preserve">January 1949 </w:t>
      </w:r>
      <w:r w:rsidR="00AC057B" w:rsidRPr="00037007">
        <w:rPr>
          <w:rFonts w:ascii="Times New Roman" w:hAnsi="Times New Roman"/>
          <w:iCs/>
        </w:rPr>
        <w:t xml:space="preserve">who did not then or </w:t>
      </w:r>
      <w:r w:rsidR="00155B41" w:rsidRPr="00037007">
        <w:rPr>
          <w:rFonts w:ascii="Times New Roman" w:hAnsi="Times New Roman"/>
          <w:iCs/>
        </w:rPr>
        <w:t>did</w:t>
      </w:r>
      <w:r w:rsidR="002E0667" w:rsidRPr="00037007">
        <w:rPr>
          <w:rFonts w:ascii="Times New Roman" w:hAnsi="Times New Roman"/>
          <w:iCs/>
        </w:rPr>
        <w:t xml:space="preserve"> not </w:t>
      </w:r>
      <w:r w:rsidR="00AC057B" w:rsidRPr="00037007">
        <w:rPr>
          <w:rFonts w:ascii="Times New Roman" w:hAnsi="Times New Roman"/>
          <w:iCs/>
        </w:rPr>
        <w:t xml:space="preserve">afterwards become </w:t>
      </w:r>
      <w:r w:rsidR="00B90B15" w:rsidRPr="00037007">
        <w:rPr>
          <w:rFonts w:ascii="Times New Roman" w:hAnsi="Times New Roman"/>
          <w:iCs/>
        </w:rPr>
        <w:t>Australian citizens</w:t>
      </w:r>
      <w:r w:rsidR="00497C41" w:rsidRPr="00037007">
        <w:rPr>
          <w:rFonts w:ascii="Times New Roman" w:hAnsi="Times New Roman"/>
        </w:rPr>
        <w:t>.</w:t>
      </w:r>
      <w:r w:rsidR="00AC4134" w:rsidRPr="00037007">
        <w:rPr>
          <w:rFonts w:ascii="Times New Roman" w:hAnsi="Times New Roman"/>
        </w:rPr>
        <w:t xml:space="preserve"> </w:t>
      </w:r>
    </w:p>
    <w:p w14:paraId="3757EB0E" w14:textId="19D901E1" w:rsidR="00A05C30" w:rsidRPr="00037007" w:rsidRDefault="00A05C30"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644EFE" w:rsidRPr="00037007">
        <w:rPr>
          <w:rFonts w:ascii="Times New Roman" w:hAnsi="Times New Roman"/>
        </w:rPr>
        <w:t>Essential to the</w:t>
      </w:r>
      <w:r w:rsidR="000E7126" w:rsidRPr="00037007">
        <w:rPr>
          <w:rFonts w:ascii="Times New Roman" w:hAnsi="Times New Roman"/>
        </w:rPr>
        <w:t xml:space="preserve"> reasoning </w:t>
      </w:r>
      <w:r w:rsidR="00B7242D" w:rsidRPr="00037007">
        <w:rPr>
          <w:rFonts w:ascii="Times New Roman" w:hAnsi="Times New Roman"/>
        </w:rPr>
        <w:t xml:space="preserve">of the majority </w:t>
      </w:r>
      <w:r w:rsidR="000E7126" w:rsidRPr="00037007">
        <w:rPr>
          <w:rFonts w:ascii="Times New Roman" w:hAnsi="Times New Roman"/>
        </w:rPr>
        <w:t xml:space="preserve">in </w:t>
      </w:r>
      <w:r w:rsidR="000E7126" w:rsidRPr="00037007">
        <w:rPr>
          <w:rFonts w:ascii="Times New Roman" w:hAnsi="Times New Roman"/>
          <w:i/>
        </w:rPr>
        <w:t>Shaw</w:t>
      </w:r>
      <w:r w:rsidR="000E7126" w:rsidRPr="00037007">
        <w:rPr>
          <w:rFonts w:ascii="Times New Roman" w:hAnsi="Times New Roman"/>
        </w:rPr>
        <w:t xml:space="preserve"> w</w:t>
      </w:r>
      <w:r w:rsidR="003407DD" w:rsidRPr="00037007">
        <w:rPr>
          <w:rFonts w:ascii="Times New Roman" w:hAnsi="Times New Roman"/>
        </w:rPr>
        <w:t>ere the propositions</w:t>
      </w:r>
      <w:r w:rsidRPr="00037007">
        <w:rPr>
          <w:rFonts w:ascii="Times New Roman" w:hAnsi="Times New Roman"/>
          <w:iCs/>
        </w:rPr>
        <w:t xml:space="preserve"> that: (</w:t>
      </w:r>
      <w:proofErr w:type="spellStart"/>
      <w:r w:rsidRPr="00037007">
        <w:rPr>
          <w:rFonts w:ascii="Times New Roman" w:hAnsi="Times New Roman"/>
          <w:iCs/>
        </w:rPr>
        <w:t>i</w:t>
      </w:r>
      <w:proofErr w:type="spellEnd"/>
      <w:r w:rsidRPr="00037007">
        <w:rPr>
          <w:rFonts w:ascii="Times New Roman" w:hAnsi="Times New Roman"/>
          <w:iCs/>
        </w:rPr>
        <w:t>) "</w:t>
      </w:r>
      <w:r w:rsidRPr="00037007">
        <w:rPr>
          <w:rFonts w:ascii="Times New Roman" w:hAnsi="Times New Roman"/>
        </w:rPr>
        <w:t>[t]here never was a common law notion of 'British subject' rendered into an immutable element of 'the law of the Constitution'"</w:t>
      </w:r>
      <w:r w:rsidRPr="00037007">
        <w:rPr>
          <w:rStyle w:val="FootnoteReference"/>
          <w:rFonts w:ascii="Times New Roman" w:hAnsi="Times New Roman"/>
          <w:sz w:val="24"/>
        </w:rPr>
        <w:footnoteReference w:id="23"/>
      </w:r>
      <w:r w:rsidRPr="00037007">
        <w:rPr>
          <w:rFonts w:ascii="Times New Roman" w:hAnsi="Times New Roman"/>
        </w:rPr>
        <w:t xml:space="preserve">; (ii) </w:t>
      </w:r>
      <w:r w:rsidRPr="00037007">
        <w:rPr>
          <w:rFonts w:ascii="Times New Roman" w:hAnsi="Times New Roman"/>
          <w:iCs/>
        </w:rPr>
        <w:t>the Commonwealth Parliament exercised the aliens power in e</w:t>
      </w:r>
      <w:r w:rsidR="004F4809" w:rsidRPr="00037007">
        <w:rPr>
          <w:rFonts w:ascii="Times New Roman" w:hAnsi="Times New Roman"/>
          <w:iCs/>
        </w:rPr>
        <w:t>stablishing by</w:t>
      </w:r>
      <w:r w:rsidRPr="00037007">
        <w:rPr>
          <w:rFonts w:ascii="Times New Roman" w:hAnsi="Times New Roman"/>
          <w:iCs/>
        </w:rPr>
        <w:t xml:space="preserve"> the </w:t>
      </w:r>
      <w:r w:rsidR="003D131A" w:rsidRPr="00037007">
        <w:rPr>
          <w:rFonts w:ascii="Times New Roman" w:hAnsi="Times New Roman"/>
          <w:i/>
        </w:rPr>
        <w:t>Australian C</w:t>
      </w:r>
      <w:r w:rsidRPr="00037007">
        <w:rPr>
          <w:rFonts w:ascii="Times New Roman" w:hAnsi="Times New Roman"/>
          <w:i/>
        </w:rPr>
        <w:t xml:space="preserve">itizenship Act </w:t>
      </w:r>
      <w:r w:rsidRPr="00037007">
        <w:rPr>
          <w:rFonts w:ascii="Times New Roman" w:hAnsi="Times New Roman"/>
          <w:iCs/>
        </w:rPr>
        <w:t xml:space="preserve">the status of an Australian citizen on and from </w:t>
      </w:r>
      <w:r w:rsidRPr="00037007">
        <w:rPr>
          <w:rFonts w:ascii="Times New Roman" w:hAnsi="Times New Roman"/>
        </w:rPr>
        <w:t>26 January 1949</w:t>
      </w:r>
      <w:r w:rsidRPr="00037007">
        <w:rPr>
          <w:rStyle w:val="FootnoteReference"/>
          <w:rFonts w:ascii="Times New Roman" w:hAnsi="Times New Roman"/>
          <w:sz w:val="24"/>
        </w:rPr>
        <w:footnoteReference w:id="24"/>
      </w:r>
      <w:r w:rsidRPr="00037007">
        <w:rPr>
          <w:rFonts w:ascii="Times New Roman" w:hAnsi="Times New Roman"/>
        </w:rPr>
        <w:t xml:space="preserve">; (iii) on and from which date persons who have not </w:t>
      </w:r>
      <w:r w:rsidR="00AA0926" w:rsidRPr="00037007">
        <w:rPr>
          <w:rFonts w:ascii="Times New Roman" w:hAnsi="Times New Roman"/>
        </w:rPr>
        <w:t>had the status of</w:t>
      </w:r>
      <w:r w:rsidRPr="00037007">
        <w:rPr>
          <w:rFonts w:ascii="Times New Roman" w:hAnsi="Times New Roman"/>
        </w:rPr>
        <w:t xml:space="preserve"> Australian citizens have been aliens, </w:t>
      </w:r>
      <w:r w:rsidR="00B35980" w:rsidRPr="00037007">
        <w:rPr>
          <w:rFonts w:ascii="Times New Roman" w:hAnsi="Times New Roman"/>
        </w:rPr>
        <w:t xml:space="preserve">persons having the status of </w:t>
      </w:r>
      <w:r w:rsidRPr="00037007">
        <w:rPr>
          <w:rFonts w:ascii="Times New Roman" w:hAnsi="Times New Roman"/>
        </w:rPr>
        <w:t>British subjects</w:t>
      </w:r>
      <w:r w:rsidR="007D6956" w:rsidRPr="00037007">
        <w:rPr>
          <w:rFonts w:ascii="Times New Roman" w:hAnsi="Times New Roman"/>
        </w:rPr>
        <w:t xml:space="preserve"> but</w:t>
      </w:r>
      <w:r w:rsidR="001F5B90" w:rsidRPr="00037007">
        <w:rPr>
          <w:rFonts w:ascii="Times New Roman" w:hAnsi="Times New Roman"/>
        </w:rPr>
        <w:t xml:space="preserve"> </w:t>
      </w:r>
      <w:r w:rsidR="00B35980" w:rsidRPr="00037007">
        <w:rPr>
          <w:rFonts w:ascii="Times New Roman" w:hAnsi="Times New Roman"/>
        </w:rPr>
        <w:t xml:space="preserve">not the status </w:t>
      </w:r>
      <w:r w:rsidR="005A260E" w:rsidRPr="00037007">
        <w:rPr>
          <w:rFonts w:ascii="Times New Roman" w:hAnsi="Times New Roman"/>
        </w:rPr>
        <w:t>of</w:t>
      </w:r>
      <w:r w:rsidRPr="00037007">
        <w:rPr>
          <w:rFonts w:ascii="Times New Roman" w:hAnsi="Times New Roman"/>
        </w:rPr>
        <w:t xml:space="preserve"> Australian citizens forming a class of aliens on whom special privileges </w:t>
      </w:r>
      <w:r w:rsidR="005E1D03" w:rsidRPr="00037007">
        <w:rPr>
          <w:rFonts w:ascii="Times New Roman" w:hAnsi="Times New Roman"/>
        </w:rPr>
        <w:t xml:space="preserve">were for some time afterwards </w:t>
      </w:r>
      <w:r w:rsidRPr="00037007">
        <w:rPr>
          <w:rFonts w:ascii="Times New Roman" w:hAnsi="Times New Roman"/>
        </w:rPr>
        <w:t>conferred</w:t>
      </w:r>
      <w:r w:rsidRPr="00037007">
        <w:rPr>
          <w:rStyle w:val="FootnoteReference"/>
          <w:rFonts w:ascii="Times New Roman" w:hAnsi="Times New Roman"/>
          <w:sz w:val="24"/>
        </w:rPr>
        <w:footnoteReference w:id="25"/>
      </w:r>
      <w:r w:rsidRPr="00037007">
        <w:rPr>
          <w:rFonts w:ascii="Times New Roman" w:hAnsi="Times New Roman"/>
        </w:rPr>
        <w:t xml:space="preserve">; and (iv) by which date the development of Australian sovereignty had been such that the constitutional term "subject of the </w:t>
      </w:r>
      <w:r w:rsidRPr="00037007">
        <w:rPr>
          <w:rFonts w:ascii="Times New Roman" w:hAnsi="Times New Roman"/>
        </w:rPr>
        <w:lastRenderedPageBreak/>
        <w:t>Queen"</w:t>
      </w:r>
      <w:r w:rsidRPr="00037007">
        <w:rPr>
          <w:rStyle w:val="FootnoteReference"/>
          <w:rFonts w:ascii="Times New Roman" w:hAnsi="Times New Roman"/>
          <w:sz w:val="24"/>
        </w:rPr>
        <w:footnoteReference w:id="26"/>
      </w:r>
      <w:r w:rsidRPr="00037007">
        <w:rPr>
          <w:rFonts w:ascii="Times New Roman" w:hAnsi="Times New Roman"/>
        </w:rPr>
        <w:t xml:space="preserve"> could no longer be taken to refer to a subject of an Imperial Crown but to a subject of the Crown in right of Australia</w:t>
      </w:r>
      <w:r w:rsidR="00842E83" w:rsidRPr="00037007">
        <w:rPr>
          <w:rFonts w:ascii="Times New Roman" w:hAnsi="Times New Roman"/>
        </w:rPr>
        <w:t>,</w:t>
      </w:r>
      <w:r w:rsidRPr="00037007">
        <w:rPr>
          <w:rFonts w:ascii="Times New Roman" w:hAnsi="Times New Roman"/>
        </w:rPr>
        <w:t xml:space="preserve"> being an Australian citizen</w:t>
      </w:r>
      <w:r w:rsidRPr="00037007">
        <w:rPr>
          <w:rStyle w:val="FootnoteReference"/>
          <w:rFonts w:ascii="Times New Roman" w:hAnsi="Times New Roman"/>
          <w:sz w:val="24"/>
        </w:rPr>
        <w:footnoteReference w:id="27"/>
      </w:r>
      <w:r w:rsidRPr="00037007">
        <w:rPr>
          <w:rFonts w:ascii="Times New Roman" w:hAnsi="Times New Roman"/>
        </w:rPr>
        <w:t>.</w:t>
      </w:r>
    </w:p>
    <w:p w14:paraId="420C2F3D" w14:textId="0B8D9C43" w:rsidR="00791A79" w:rsidRPr="00037007" w:rsidRDefault="00791A79" w:rsidP="00037007">
      <w:pPr>
        <w:pStyle w:val="FixListStyle"/>
        <w:spacing w:after="260" w:line="280" w:lineRule="exact"/>
        <w:ind w:right="0"/>
        <w:jc w:val="both"/>
        <w:rPr>
          <w:rFonts w:ascii="Times New Roman" w:hAnsi="Times New Roman"/>
        </w:rPr>
      </w:pPr>
      <w:r w:rsidRPr="00037007">
        <w:rPr>
          <w:rFonts w:ascii="Times New Roman" w:hAnsi="Times New Roman"/>
          <w:iCs/>
        </w:rPr>
        <w:tab/>
      </w:r>
      <w:r w:rsidR="001461AF" w:rsidRPr="00037007">
        <w:rPr>
          <w:rFonts w:ascii="Times New Roman" w:hAnsi="Times New Roman"/>
          <w:iCs/>
        </w:rPr>
        <w:t>T</w:t>
      </w:r>
      <w:r w:rsidR="00FC3ED5" w:rsidRPr="00037007">
        <w:rPr>
          <w:rFonts w:ascii="Times New Roman" w:hAnsi="Times New Roman"/>
          <w:iCs/>
        </w:rPr>
        <w:t>h</w:t>
      </w:r>
      <w:r w:rsidR="00B7150D" w:rsidRPr="00037007">
        <w:rPr>
          <w:rFonts w:ascii="Times New Roman" w:hAnsi="Times New Roman"/>
          <w:iCs/>
        </w:rPr>
        <w:t>e</w:t>
      </w:r>
      <w:r w:rsidR="004F0CA6" w:rsidRPr="00037007">
        <w:rPr>
          <w:rFonts w:ascii="Times New Roman" w:hAnsi="Times New Roman"/>
          <w:iCs/>
        </w:rPr>
        <w:t xml:space="preserve"> significance of </w:t>
      </w:r>
      <w:r w:rsidR="00FC3ED5" w:rsidRPr="00037007">
        <w:rPr>
          <w:rFonts w:ascii="Times New Roman" w:hAnsi="Times New Roman"/>
        </w:rPr>
        <w:t>th</w:t>
      </w:r>
      <w:r w:rsidR="00523F07" w:rsidRPr="00037007">
        <w:rPr>
          <w:rFonts w:ascii="Times New Roman" w:hAnsi="Times New Roman"/>
        </w:rPr>
        <w:t>at</w:t>
      </w:r>
      <w:r w:rsidR="00FC3ED5" w:rsidRPr="00037007">
        <w:rPr>
          <w:rFonts w:ascii="Times New Roman" w:hAnsi="Times New Roman"/>
        </w:rPr>
        <w:t xml:space="preserve"> reasoning </w:t>
      </w:r>
      <w:r w:rsidR="0094420A" w:rsidRPr="00037007">
        <w:rPr>
          <w:rFonts w:ascii="Times New Roman" w:hAnsi="Times New Roman"/>
          <w:iCs/>
        </w:rPr>
        <w:t>to the</w:t>
      </w:r>
      <w:r w:rsidR="001D232E" w:rsidRPr="00037007">
        <w:rPr>
          <w:rFonts w:ascii="Times New Roman" w:hAnsi="Times New Roman"/>
          <w:iCs/>
        </w:rPr>
        <w:t xml:space="preserve"> status </w:t>
      </w:r>
      <w:r w:rsidR="001E3CAA" w:rsidRPr="00037007">
        <w:rPr>
          <w:rFonts w:ascii="Times New Roman" w:hAnsi="Times New Roman"/>
          <w:iCs/>
        </w:rPr>
        <w:t xml:space="preserve">on and from </w:t>
      </w:r>
      <w:r w:rsidR="001E3CAA" w:rsidRPr="00037007">
        <w:rPr>
          <w:rFonts w:ascii="Times New Roman" w:hAnsi="Times New Roman"/>
        </w:rPr>
        <w:t xml:space="preserve">26 January 1949 </w:t>
      </w:r>
      <w:r w:rsidR="001D232E" w:rsidRPr="00037007">
        <w:rPr>
          <w:rFonts w:ascii="Times New Roman" w:hAnsi="Times New Roman"/>
          <w:iCs/>
        </w:rPr>
        <w:t xml:space="preserve">of a </w:t>
      </w:r>
      <w:r w:rsidR="0094420A" w:rsidRPr="00037007">
        <w:rPr>
          <w:rFonts w:ascii="Times New Roman" w:hAnsi="Times New Roman"/>
        </w:rPr>
        <w:t xml:space="preserve">person who entered </w:t>
      </w:r>
      <w:r w:rsidR="001D232E" w:rsidRPr="00037007">
        <w:rPr>
          <w:rFonts w:ascii="Times New Roman" w:hAnsi="Times New Roman"/>
        </w:rPr>
        <w:t>Australia</w:t>
      </w:r>
      <w:r w:rsidR="0094420A" w:rsidRPr="00037007">
        <w:rPr>
          <w:rFonts w:ascii="Times New Roman" w:hAnsi="Times New Roman"/>
        </w:rPr>
        <w:t xml:space="preserve"> before </w:t>
      </w:r>
      <w:r w:rsidR="0020497A" w:rsidRPr="00037007">
        <w:rPr>
          <w:rFonts w:ascii="Times New Roman" w:hAnsi="Times New Roman"/>
        </w:rPr>
        <w:t>that date</w:t>
      </w:r>
      <w:r w:rsidR="0094420A" w:rsidRPr="00037007">
        <w:rPr>
          <w:rFonts w:ascii="Times New Roman" w:hAnsi="Times New Roman"/>
        </w:rPr>
        <w:t xml:space="preserve"> </w:t>
      </w:r>
      <w:r w:rsidR="00603F28" w:rsidRPr="00037007">
        <w:rPr>
          <w:rFonts w:ascii="Times New Roman" w:hAnsi="Times New Roman"/>
        </w:rPr>
        <w:t xml:space="preserve">and </w:t>
      </w:r>
      <w:r w:rsidR="0094420A" w:rsidRPr="00037007">
        <w:rPr>
          <w:rFonts w:ascii="Times New Roman" w:hAnsi="Times New Roman"/>
          <w:iCs/>
        </w:rPr>
        <w:t xml:space="preserve">who did not </w:t>
      </w:r>
      <w:r w:rsidR="0020497A" w:rsidRPr="00037007">
        <w:rPr>
          <w:rFonts w:ascii="Times New Roman" w:hAnsi="Times New Roman"/>
          <w:iCs/>
        </w:rPr>
        <w:t>on that date</w:t>
      </w:r>
      <w:r w:rsidR="0094420A" w:rsidRPr="00037007">
        <w:rPr>
          <w:rFonts w:ascii="Times New Roman" w:hAnsi="Times New Roman"/>
          <w:iCs/>
        </w:rPr>
        <w:t xml:space="preserve"> </w:t>
      </w:r>
      <w:r w:rsidR="0020497A" w:rsidRPr="00037007">
        <w:rPr>
          <w:rFonts w:ascii="Times New Roman" w:hAnsi="Times New Roman"/>
          <w:iCs/>
        </w:rPr>
        <w:t>or</w:t>
      </w:r>
      <w:r w:rsidR="0094420A" w:rsidRPr="00037007">
        <w:rPr>
          <w:rFonts w:ascii="Times New Roman" w:hAnsi="Times New Roman"/>
          <w:iCs/>
        </w:rPr>
        <w:t xml:space="preserve"> afterwards become</w:t>
      </w:r>
      <w:r w:rsidR="005F03AE" w:rsidRPr="00037007">
        <w:rPr>
          <w:rFonts w:ascii="Times New Roman" w:hAnsi="Times New Roman"/>
          <w:iCs/>
        </w:rPr>
        <w:t xml:space="preserve"> an</w:t>
      </w:r>
      <w:r w:rsidR="0094420A" w:rsidRPr="00037007">
        <w:rPr>
          <w:rFonts w:ascii="Times New Roman" w:hAnsi="Times New Roman"/>
          <w:iCs/>
        </w:rPr>
        <w:t xml:space="preserve"> Australian citizen </w:t>
      </w:r>
      <w:r w:rsidR="00FA5A63" w:rsidRPr="00037007">
        <w:rPr>
          <w:rFonts w:ascii="Times New Roman" w:hAnsi="Times New Roman"/>
          <w:iCs/>
        </w:rPr>
        <w:t xml:space="preserve">is </w:t>
      </w:r>
      <w:r w:rsidR="00823778" w:rsidRPr="00037007">
        <w:rPr>
          <w:rFonts w:ascii="Times New Roman" w:hAnsi="Times New Roman"/>
          <w:iCs/>
        </w:rPr>
        <w:t xml:space="preserve">best </w:t>
      </w:r>
      <w:r w:rsidR="00FA5A63" w:rsidRPr="00037007">
        <w:rPr>
          <w:rFonts w:ascii="Times New Roman" w:hAnsi="Times New Roman"/>
          <w:iCs/>
        </w:rPr>
        <w:t>appreciated</w:t>
      </w:r>
      <w:r w:rsidR="00823778" w:rsidRPr="00037007">
        <w:rPr>
          <w:rFonts w:ascii="Times New Roman" w:hAnsi="Times New Roman"/>
          <w:iCs/>
        </w:rPr>
        <w:t xml:space="preserve"> by noting </w:t>
      </w:r>
      <w:r w:rsidR="00FA5A63" w:rsidRPr="00037007">
        <w:rPr>
          <w:rFonts w:ascii="Times New Roman" w:hAnsi="Times New Roman"/>
          <w:iCs/>
        </w:rPr>
        <w:t xml:space="preserve">at the outset </w:t>
      </w:r>
      <w:r w:rsidR="00823778" w:rsidRPr="00037007">
        <w:rPr>
          <w:rFonts w:ascii="Times New Roman" w:hAnsi="Times New Roman"/>
          <w:iCs/>
        </w:rPr>
        <w:t xml:space="preserve">observations </w:t>
      </w:r>
      <w:r w:rsidR="00285349" w:rsidRPr="00037007">
        <w:rPr>
          <w:rFonts w:ascii="Times New Roman" w:hAnsi="Times New Roman"/>
          <w:iCs/>
        </w:rPr>
        <w:t xml:space="preserve">as early as </w:t>
      </w:r>
      <w:r w:rsidR="002A52E8" w:rsidRPr="00037007">
        <w:rPr>
          <w:rFonts w:ascii="Times New Roman" w:hAnsi="Times New Roman"/>
          <w:iCs/>
        </w:rPr>
        <w:t>1906</w:t>
      </w:r>
      <w:r w:rsidR="00D0361E" w:rsidRPr="00037007">
        <w:rPr>
          <w:rStyle w:val="FootnoteReference"/>
          <w:rFonts w:ascii="Times New Roman" w:hAnsi="Times New Roman"/>
          <w:iCs/>
          <w:sz w:val="24"/>
        </w:rPr>
        <w:footnoteReference w:id="28"/>
      </w:r>
      <w:r w:rsidR="00285349" w:rsidRPr="00037007">
        <w:rPr>
          <w:rFonts w:ascii="Times New Roman" w:hAnsi="Times New Roman"/>
          <w:iCs/>
        </w:rPr>
        <w:t xml:space="preserve"> and as late as </w:t>
      </w:r>
      <w:r w:rsidR="00D0361E" w:rsidRPr="00037007">
        <w:rPr>
          <w:rFonts w:ascii="Times New Roman" w:hAnsi="Times New Roman"/>
          <w:iCs/>
        </w:rPr>
        <w:t>1936</w:t>
      </w:r>
      <w:r w:rsidR="00D0361E" w:rsidRPr="00037007">
        <w:rPr>
          <w:rStyle w:val="FootnoteReference"/>
          <w:rFonts w:ascii="Times New Roman" w:hAnsi="Times New Roman"/>
          <w:iCs/>
          <w:sz w:val="24"/>
        </w:rPr>
        <w:footnoteReference w:id="29"/>
      </w:r>
      <w:r w:rsidR="00D0361E" w:rsidRPr="00037007">
        <w:rPr>
          <w:rFonts w:ascii="Times New Roman" w:hAnsi="Times New Roman"/>
          <w:iCs/>
        </w:rPr>
        <w:t xml:space="preserve"> that there was no such thing as </w:t>
      </w:r>
      <w:r w:rsidR="00846991" w:rsidRPr="00037007">
        <w:rPr>
          <w:rFonts w:ascii="Times New Roman" w:hAnsi="Times New Roman"/>
          <w:iCs/>
        </w:rPr>
        <w:t>a</w:t>
      </w:r>
      <w:r w:rsidR="00D8094F" w:rsidRPr="00037007">
        <w:rPr>
          <w:rFonts w:ascii="Times New Roman" w:hAnsi="Times New Roman"/>
          <w:iCs/>
        </w:rPr>
        <w:t xml:space="preserve"> distinct</w:t>
      </w:r>
      <w:r w:rsidR="00846991" w:rsidRPr="00037007">
        <w:rPr>
          <w:rFonts w:ascii="Times New Roman" w:hAnsi="Times New Roman"/>
          <w:iCs/>
        </w:rPr>
        <w:t xml:space="preserve"> "Australian national</w:t>
      </w:r>
      <w:r w:rsidR="00D8094F" w:rsidRPr="00037007">
        <w:rPr>
          <w:rFonts w:ascii="Times New Roman" w:hAnsi="Times New Roman"/>
          <w:iCs/>
        </w:rPr>
        <w:t>ity</w:t>
      </w:r>
      <w:r w:rsidR="00846991" w:rsidRPr="00037007">
        <w:rPr>
          <w:rFonts w:ascii="Times New Roman" w:hAnsi="Times New Roman"/>
          <w:iCs/>
        </w:rPr>
        <w:t xml:space="preserve">". </w:t>
      </w:r>
      <w:r w:rsidR="00F15438" w:rsidRPr="00037007">
        <w:rPr>
          <w:rFonts w:ascii="Times New Roman" w:hAnsi="Times New Roman"/>
        </w:rPr>
        <w:t xml:space="preserve">The </w:t>
      </w:r>
      <w:r w:rsidR="00F15438" w:rsidRPr="00037007">
        <w:rPr>
          <w:rFonts w:ascii="Times New Roman" w:hAnsi="Times New Roman"/>
          <w:i/>
        </w:rPr>
        <w:t>Nationality Act</w:t>
      </w:r>
      <w:r w:rsidR="00F231B2" w:rsidRPr="00037007">
        <w:rPr>
          <w:rFonts w:ascii="Times New Roman" w:hAnsi="Times New Roman"/>
          <w:iCs/>
        </w:rPr>
        <w:t xml:space="preserve"> </w:t>
      </w:r>
      <w:r w:rsidR="00E63527" w:rsidRPr="00037007">
        <w:rPr>
          <w:rFonts w:ascii="Times New Roman" w:hAnsi="Times New Roman"/>
          <w:iCs/>
        </w:rPr>
        <w:t>–</w:t>
      </w:r>
      <w:r w:rsidR="00485D48" w:rsidRPr="00037007">
        <w:rPr>
          <w:rFonts w:ascii="Times New Roman" w:hAnsi="Times New Roman"/>
          <w:iCs/>
        </w:rPr>
        <w:t xml:space="preserve"> </w:t>
      </w:r>
      <w:r w:rsidR="00F15438" w:rsidRPr="00037007">
        <w:rPr>
          <w:rFonts w:ascii="Times New Roman" w:hAnsi="Times New Roman"/>
          <w:iCs/>
        </w:rPr>
        <w:t>itself an exercise of the aliens power</w:t>
      </w:r>
      <w:r w:rsidR="00F231B2" w:rsidRPr="00037007">
        <w:rPr>
          <w:rFonts w:ascii="Times New Roman" w:hAnsi="Times New Roman"/>
          <w:iCs/>
        </w:rPr>
        <w:t xml:space="preserve"> </w:t>
      </w:r>
      <w:r w:rsidR="00E63527" w:rsidRPr="00037007">
        <w:rPr>
          <w:rFonts w:ascii="Times New Roman" w:hAnsi="Times New Roman"/>
          <w:iCs/>
        </w:rPr>
        <w:t xml:space="preserve">– </w:t>
      </w:r>
      <w:r w:rsidR="001D78D6" w:rsidRPr="00037007">
        <w:rPr>
          <w:rFonts w:ascii="Times New Roman" w:hAnsi="Times New Roman"/>
          <w:iCs/>
        </w:rPr>
        <w:t xml:space="preserve">did no more than </w:t>
      </w:r>
      <w:r w:rsidR="005452EF" w:rsidRPr="00037007">
        <w:rPr>
          <w:rFonts w:ascii="Times New Roman" w:hAnsi="Times New Roman"/>
          <w:iCs/>
        </w:rPr>
        <w:t>restate the common law</w:t>
      </w:r>
      <w:r w:rsidR="00DA39CC" w:rsidRPr="00037007">
        <w:rPr>
          <w:rStyle w:val="FootnoteReference"/>
          <w:rFonts w:ascii="Times New Roman" w:hAnsi="Times New Roman"/>
          <w:iCs/>
          <w:sz w:val="24"/>
        </w:rPr>
        <w:footnoteReference w:id="30"/>
      </w:r>
      <w:r w:rsidR="005452EF" w:rsidRPr="00037007">
        <w:rPr>
          <w:rFonts w:ascii="Times New Roman" w:hAnsi="Times New Roman"/>
          <w:iCs/>
        </w:rPr>
        <w:t xml:space="preserve"> a</w:t>
      </w:r>
      <w:r w:rsidR="00515E82" w:rsidRPr="00037007">
        <w:rPr>
          <w:rFonts w:ascii="Times New Roman" w:hAnsi="Times New Roman"/>
          <w:iCs/>
        </w:rPr>
        <w:t xml:space="preserve">s </w:t>
      </w:r>
      <w:r w:rsidR="005452EF" w:rsidRPr="00037007">
        <w:rPr>
          <w:rFonts w:ascii="Times New Roman" w:hAnsi="Times New Roman"/>
          <w:iCs/>
        </w:rPr>
        <w:t>replicate</w:t>
      </w:r>
      <w:r w:rsidR="00744EFE" w:rsidRPr="00037007">
        <w:rPr>
          <w:rFonts w:ascii="Times New Roman" w:hAnsi="Times New Roman"/>
          <w:iCs/>
        </w:rPr>
        <w:t xml:space="preserve">d </w:t>
      </w:r>
      <w:r w:rsidR="00EC5ACC" w:rsidRPr="00037007">
        <w:rPr>
          <w:rFonts w:ascii="Times New Roman" w:hAnsi="Times New Roman"/>
          <w:iCs/>
        </w:rPr>
        <w:t xml:space="preserve">in </w:t>
      </w:r>
      <w:r w:rsidR="005452EF" w:rsidRPr="00037007">
        <w:rPr>
          <w:rFonts w:ascii="Times New Roman" w:hAnsi="Times New Roman"/>
          <w:iCs/>
        </w:rPr>
        <w:t xml:space="preserve">the </w:t>
      </w:r>
      <w:r w:rsidR="00B65E3C" w:rsidRPr="00037007">
        <w:rPr>
          <w:rFonts w:ascii="Times New Roman" w:hAnsi="Times New Roman"/>
          <w:i/>
          <w:iCs/>
        </w:rPr>
        <w:t xml:space="preserve">British </w:t>
      </w:r>
      <w:r w:rsidR="009B5F91" w:rsidRPr="00037007">
        <w:rPr>
          <w:rFonts w:ascii="Times New Roman" w:hAnsi="Times New Roman"/>
          <w:i/>
        </w:rPr>
        <w:t>Nationality and Status of Aliens Act</w:t>
      </w:r>
      <w:r w:rsidR="00DA39CC" w:rsidRPr="00037007">
        <w:rPr>
          <w:rStyle w:val="FootnoteReference"/>
          <w:rFonts w:ascii="Times New Roman" w:hAnsi="Times New Roman"/>
          <w:iCs/>
          <w:sz w:val="24"/>
        </w:rPr>
        <w:footnoteReference w:id="31"/>
      </w:r>
      <w:r w:rsidR="009B5F91" w:rsidRPr="00037007">
        <w:rPr>
          <w:rFonts w:ascii="Times New Roman" w:hAnsi="Times New Roman"/>
          <w:iCs/>
        </w:rPr>
        <w:t xml:space="preserve"> </w:t>
      </w:r>
      <w:r w:rsidR="009C5218" w:rsidRPr="00037007">
        <w:rPr>
          <w:rFonts w:ascii="Times New Roman" w:hAnsi="Times New Roman"/>
          <w:iCs/>
        </w:rPr>
        <w:t>(</w:t>
      </w:r>
      <w:r w:rsidR="00E24797" w:rsidRPr="00037007">
        <w:rPr>
          <w:rFonts w:ascii="Times New Roman" w:hAnsi="Times New Roman"/>
          <w:iCs/>
        </w:rPr>
        <w:t xml:space="preserve">which appears </w:t>
      </w:r>
      <w:r w:rsidR="0079658A" w:rsidRPr="00037007">
        <w:rPr>
          <w:rFonts w:ascii="Times New Roman" w:hAnsi="Times New Roman"/>
          <w:iCs/>
        </w:rPr>
        <w:t xml:space="preserve">in relevant part </w:t>
      </w:r>
      <w:r w:rsidR="009C5218" w:rsidRPr="00037007">
        <w:rPr>
          <w:rFonts w:ascii="Times New Roman" w:hAnsi="Times New Roman"/>
          <w:iCs/>
        </w:rPr>
        <w:t xml:space="preserve">to </w:t>
      </w:r>
      <w:r w:rsidR="00E24797" w:rsidRPr="00037007">
        <w:rPr>
          <w:rFonts w:ascii="Times New Roman" w:hAnsi="Times New Roman"/>
          <w:iCs/>
        </w:rPr>
        <w:t xml:space="preserve">have </w:t>
      </w:r>
      <w:r w:rsidR="009C5218" w:rsidRPr="00037007">
        <w:rPr>
          <w:rFonts w:ascii="Times New Roman" w:hAnsi="Times New Roman"/>
          <w:iCs/>
        </w:rPr>
        <w:t>appl</w:t>
      </w:r>
      <w:r w:rsidR="00E24797" w:rsidRPr="00037007">
        <w:rPr>
          <w:rFonts w:ascii="Times New Roman" w:hAnsi="Times New Roman"/>
          <w:iCs/>
        </w:rPr>
        <w:t>ied</w:t>
      </w:r>
      <w:r w:rsidR="00DC7060" w:rsidRPr="00037007">
        <w:rPr>
          <w:rFonts w:ascii="Times New Roman" w:hAnsi="Times New Roman"/>
          <w:iCs/>
        </w:rPr>
        <w:t xml:space="preserve"> in</w:t>
      </w:r>
      <w:r w:rsidR="009C5218" w:rsidRPr="00037007">
        <w:rPr>
          <w:rFonts w:ascii="Times New Roman" w:hAnsi="Times New Roman"/>
          <w:iCs/>
        </w:rPr>
        <w:t xml:space="preserve"> Australia by </w:t>
      </w:r>
      <w:r w:rsidR="00791C36" w:rsidRPr="00037007">
        <w:rPr>
          <w:rFonts w:ascii="Times New Roman" w:hAnsi="Times New Roman"/>
          <w:iCs/>
        </w:rPr>
        <w:t>paramount</w:t>
      </w:r>
      <w:r w:rsidR="009C5218" w:rsidRPr="00037007">
        <w:rPr>
          <w:rFonts w:ascii="Times New Roman" w:hAnsi="Times New Roman"/>
          <w:iCs/>
        </w:rPr>
        <w:t xml:space="preserve"> force</w:t>
      </w:r>
      <w:r w:rsidR="00A72DF0" w:rsidRPr="00037007">
        <w:rPr>
          <w:rStyle w:val="FootnoteReference"/>
          <w:rFonts w:ascii="Times New Roman" w:hAnsi="Times New Roman"/>
          <w:iCs/>
          <w:sz w:val="24"/>
        </w:rPr>
        <w:footnoteReference w:id="32"/>
      </w:r>
      <w:r w:rsidR="009C5218" w:rsidRPr="00037007">
        <w:rPr>
          <w:rFonts w:ascii="Times New Roman" w:hAnsi="Times New Roman"/>
          <w:iCs/>
        </w:rPr>
        <w:t>)</w:t>
      </w:r>
      <w:r w:rsidR="00791C36" w:rsidRPr="00037007">
        <w:rPr>
          <w:rFonts w:ascii="Times New Roman" w:hAnsi="Times New Roman"/>
          <w:iCs/>
        </w:rPr>
        <w:t xml:space="preserve"> </w:t>
      </w:r>
      <w:r w:rsidR="00771470" w:rsidRPr="00037007">
        <w:rPr>
          <w:rFonts w:ascii="Times New Roman" w:hAnsi="Times New Roman"/>
          <w:iCs/>
        </w:rPr>
        <w:t xml:space="preserve">in </w:t>
      </w:r>
      <w:r w:rsidR="007773FD" w:rsidRPr="00037007">
        <w:rPr>
          <w:rFonts w:ascii="Times New Roman" w:hAnsi="Times New Roman"/>
          <w:iCs/>
        </w:rPr>
        <w:t xml:space="preserve">so far as it </w:t>
      </w:r>
      <w:r w:rsidR="00771470" w:rsidRPr="00037007">
        <w:rPr>
          <w:rFonts w:ascii="Times New Roman" w:hAnsi="Times New Roman"/>
          <w:iCs/>
        </w:rPr>
        <w:t>provid</w:t>
      </w:r>
      <w:r w:rsidR="007773FD" w:rsidRPr="00037007">
        <w:rPr>
          <w:rFonts w:ascii="Times New Roman" w:hAnsi="Times New Roman"/>
          <w:iCs/>
        </w:rPr>
        <w:t>ed</w:t>
      </w:r>
      <w:r w:rsidR="00771470" w:rsidRPr="00037007">
        <w:rPr>
          <w:rFonts w:ascii="Times New Roman" w:hAnsi="Times New Roman"/>
          <w:iCs/>
        </w:rPr>
        <w:t xml:space="preserve"> that </w:t>
      </w:r>
      <w:r w:rsidR="00757267" w:rsidRPr="00037007">
        <w:rPr>
          <w:rFonts w:ascii="Times New Roman" w:hAnsi="Times New Roman"/>
          <w:iCs/>
        </w:rPr>
        <w:t>"[a]</w:t>
      </w:r>
      <w:proofErr w:type="spellStart"/>
      <w:r w:rsidR="00757267" w:rsidRPr="00037007">
        <w:rPr>
          <w:rFonts w:ascii="Times New Roman" w:hAnsi="Times New Roman"/>
          <w:iCs/>
        </w:rPr>
        <w:t>ny</w:t>
      </w:r>
      <w:proofErr w:type="spellEnd"/>
      <w:r w:rsidR="00757267" w:rsidRPr="00037007">
        <w:rPr>
          <w:rFonts w:ascii="Times New Roman" w:hAnsi="Times New Roman"/>
          <w:iCs/>
        </w:rPr>
        <w:t xml:space="preserve"> person </w:t>
      </w:r>
      <w:r w:rsidR="006C7146" w:rsidRPr="00037007">
        <w:rPr>
          <w:rFonts w:ascii="Times New Roman" w:hAnsi="Times New Roman"/>
          <w:iCs/>
        </w:rPr>
        <w:t>born within his Majesty's dominions and allegiance" was to be deem</w:t>
      </w:r>
      <w:r w:rsidR="00662D53" w:rsidRPr="00037007">
        <w:rPr>
          <w:rFonts w:ascii="Times New Roman" w:hAnsi="Times New Roman"/>
          <w:iCs/>
        </w:rPr>
        <w:t>ed to be a natural</w:t>
      </w:r>
      <w:r w:rsidR="002F79D7" w:rsidRPr="00037007">
        <w:rPr>
          <w:rFonts w:ascii="Times New Roman" w:hAnsi="Times New Roman"/>
          <w:iCs/>
        </w:rPr>
        <w:t xml:space="preserve"> </w:t>
      </w:r>
      <w:r w:rsidR="00662D53" w:rsidRPr="00037007">
        <w:rPr>
          <w:rFonts w:ascii="Times New Roman" w:hAnsi="Times New Roman"/>
          <w:iCs/>
        </w:rPr>
        <w:t xml:space="preserve">born </w:t>
      </w:r>
      <w:r w:rsidR="00464A02" w:rsidRPr="00037007">
        <w:rPr>
          <w:rFonts w:ascii="Times New Roman" w:hAnsi="Times New Roman"/>
          <w:iCs/>
        </w:rPr>
        <w:t>British</w:t>
      </w:r>
      <w:r w:rsidR="00662D53" w:rsidRPr="00037007">
        <w:rPr>
          <w:rFonts w:ascii="Times New Roman" w:hAnsi="Times New Roman"/>
          <w:iCs/>
        </w:rPr>
        <w:t xml:space="preserve"> subject</w:t>
      </w:r>
      <w:r w:rsidR="00464A02" w:rsidRPr="00037007">
        <w:rPr>
          <w:rStyle w:val="FootnoteReference"/>
          <w:rFonts w:ascii="Times New Roman" w:hAnsi="Times New Roman"/>
          <w:iCs/>
          <w:sz w:val="24"/>
        </w:rPr>
        <w:footnoteReference w:id="33"/>
      </w:r>
      <w:r w:rsidR="00662D53" w:rsidRPr="00037007">
        <w:rPr>
          <w:rFonts w:ascii="Times New Roman" w:hAnsi="Times New Roman"/>
          <w:iCs/>
        </w:rPr>
        <w:t xml:space="preserve"> </w:t>
      </w:r>
      <w:r w:rsidR="00464A02" w:rsidRPr="00037007">
        <w:rPr>
          <w:rFonts w:ascii="Times New Roman" w:hAnsi="Times New Roman"/>
          <w:iCs/>
        </w:rPr>
        <w:t xml:space="preserve">so as to be included within the </w:t>
      </w:r>
      <w:r w:rsidR="00E242A8" w:rsidRPr="00037007">
        <w:rPr>
          <w:rFonts w:ascii="Times New Roman" w:hAnsi="Times New Roman"/>
          <w:iCs/>
        </w:rPr>
        <w:t xml:space="preserve">statutory </w:t>
      </w:r>
      <w:r w:rsidR="00464A02" w:rsidRPr="00037007">
        <w:rPr>
          <w:rFonts w:ascii="Times New Roman" w:hAnsi="Times New Roman"/>
          <w:iCs/>
        </w:rPr>
        <w:t>definition of British subject</w:t>
      </w:r>
      <w:r w:rsidR="00464A02" w:rsidRPr="00037007">
        <w:rPr>
          <w:rStyle w:val="FootnoteReference"/>
          <w:rFonts w:ascii="Times New Roman" w:hAnsi="Times New Roman"/>
          <w:iCs/>
          <w:sz w:val="24"/>
        </w:rPr>
        <w:footnoteReference w:id="34"/>
      </w:r>
      <w:r w:rsidR="00464A02" w:rsidRPr="00037007">
        <w:rPr>
          <w:rFonts w:ascii="Times New Roman" w:hAnsi="Times New Roman"/>
          <w:iCs/>
        </w:rPr>
        <w:t xml:space="preserve"> and for that reason excluded from the </w:t>
      </w:r>
      <w:r w:rsidR="00E242A8" w:rsidRPr="00037007">
        <w:rPr>
          <w:rFonts w:ascii="Times New Roman" w:hAnsi="Times New Roman"/>
          <w:iCs/>
        </w:rPr>
        <w:t>statutory definition of alien</w:t>
      </w:r>
      <w:r w:rsidR="000E5134" w:rsidRPr="00037007">
        <w:rPr>
          <w:rStyle w:val="FootnoteReference"/>
          <w:rFonts w:ascii="Times New Roman" w:hAnsi="Times New Roman"/>
          <w:iCs/>
          <w:sz w:val="24"/>
        </w:rPr>
        <w:footnoteReference w:id="35"/>
      </w:r>
      <w:r w:rsidR="00E242A8" w:rsidRPr="00037007">
        <w:rPr>
          <w:rFonts w:ascii="Times New Roman" w:hAnsi="Times New Roman"/>
          <w:iCs/>
        </w:rPr>
        <w:t>.</w:t>
      </w:r>
    </w:p>
    <w:p w14:paraId="33899C7C" w14:textId="573B1D77" w:rsidR="00C97233" w:rsidRPr="00037007" w:rsidRDefault="005D0B03" w:rsidP="00037007">
      <w:pPr>
        <w:pStyle w:val="FixListStyle"/>
        <w:spacing w:after="260" w:line="280" w:lineRule="exact"/>
        <w:ind w:right="0"/>
        <w:jc w:val="both"/>
        <w:rPr>
          <w:rFonts w:ascii="Times New Roman" w:hAnsi="Times New Roman"/>
        </w:rPr>
      </w:pPr>
      <w:r w:rsidRPr="00037007">
        <w:rPr>
          <w:rFonts w:ascii="Times New Roman" w:hAnsi="Times New Roman"/>
          <w:iCs/>
        </w:rPr>
        <w:tab/>
      </w:r>
      <w:r w:rsidR="004414B9" w:rsidRPr="00037007">
        <w:rPr>
          <w:rFonts w:ascii="Times New Roman" w:hAnsi="Times New Roman"/>
          <w:iCs/>
        </w:rPr>
        <w:t>E</w:t>
      </w:r>
      <w:r w:rsidR="00D86237" w:rsidRPr="00037007">
        <w:rPr>
          <w:rFonts w:ascii="Times New Roman" w:hAnsi="Times New Roman"/>
          <w:iCs/>
        </w:rPr>
        <w:t xml:space="preserve">ven </w:t>
      </w:r>
      <w:r w:rsidR="004414B9" w:rsidRPr="00037007">
        <w:rPr>
          <w:rFonts w:ascii="Times New Roman" w:hAnsi="Times New Roman"/>
          <w:iCs/>
        </w:rPr>
        <w:t xml:space="preserve">at </w:t>
      </w:r>
      <w:r w:rsidR="00D86237" w:rsidRPr="00037007">
        <w:rPr>
          <w:rFonts w:ascii="Times New Roman" w:hAnsi="Times New Roman"/>
          <w:iCs/>
        </w:rPr>
        <w:t xml:space="preserve">the time of enactment of the </w:t>
      </w:r>
      <w:r w:rsidR="00D86237" w:rsidRPr="00037007">
        <w:rPr>
          <w:rFonts w:ascii="Times New Roman" w:hAnsi="Times New Roman"/>
          <w:i/>
        </w:rPr>
        <w:t>Nationality Act</w:t>
      </w:r>
      <w:r w:rsidR="00F231B2" w:rsidRPr="00037007">
        <w:rPr>
          <w:rFonts w:ascii="Times New Roman" w:hAnsi="Times New Roman"/>
          <w:iCs/>
        </w:rPr>
        <w:t xml:space="preserve"> in 1920</w:t>
      </w:r>
      <w:r w:rsidR="004414B9" w:rsidRPr="00037007">
        <w:rPr>
          <w:rFonts w:ascii="Times New Roman" w:hAnsi="Times New Roman"/>
          <w:iCs/>
        </w:rPr>
        <w:t xml:space="preserve">, </w:t>
      </w:r>
      <w:r w:rsidR="00203164" w:rsidRPr="00037007">
        <w:rPr>
          <w:rFonts w:ascii="Times New Roman" w:hAnsi="Times New Roman"/>
          <w:iCs/>
        </w:rPr>
        <w:t xml:space="preserve">political and </w:t>
      </w:r>
      <w:r w:rsidR="007C72F0" w:rsidRPr="00037007">
        <w:rPr>
          <w:rFonts w:ascii="Times New Roman" w:hAnsi="Times New Roman"/>
          <w:iCs/>
        </w:rPr>
        <w:t>demographic</w:t>
      </w:r>
      <w:r w:rsidR="00203164" w:rsidRPr="00037007">
        <w:rPr>
          <w:rFonts w:ascii="Times New Roman" w:hAnsi="Times New Roman"/>
          <w:iCs/>
        </w:rPr>
        <w:t xml:space="preserve"> </w:t>
      </w:r>
      <w:r w:rsidR="00642130" w:rsidRPr="00037007">
        <w:rPr>
          <w:rFonts w:ascii="Times New Roman" w:hAnsi="Times New Roman"/>
          <w:iCs/>
        </w:rPr>
        <w:t>forces</w:t>
      </w:r>
      <w:r w:rsidR="00203164" w:rsidRPr="00037007">
        <w:rPr>
          <w:rFonts w:ascii="Times New Roman" w:hAnsi="Times New Roman"/>
          <w:iCs/>
        </w:rPr>
        <w:t xml:space="preserve"> within the </w:t>
      </w:r>
      <w:r w:rsidR="008A036A" w:rsidRPr="00037007">
        <w:rPr>
          <w:rFonts w:ascii="Times New Roman" w:hAnsi="Times New Roman"/>
          <w:iCs/>
        </w:rPr>
        <w:t>British Empire</w:t>
      </w:r>
      <w:r w:rsidR="007C72F0" w:rsidRPr="00037007">
        <w:rPr>
          <w:rFonts w:ascii="Times New Roman" w:hAnsi="Times New Roman"/>
          <w:iCs/>
        </w:rPr>
        <w:t xml:space="preserve"> were fracturing the </w:t>
      </w:r>
      <w:r w:rsidR="0070752B" w:rsidRPr="00037007">
        <w:rPr>
          <w:rFonts w:ascii="Times New Roman" w:hAnsi="Times New Roman"/>
          <w:iCs/>
        </w:rPr>
        <w:t xml:space="preserve">consensus </w:t>
      </w:r>
      <w:r w:rsidR="000D4E13" w:rsidRPr="00037007">
        <w:rPr>
          <w:rFonts w:ascii="Times New Roman" w:hAnsi="Times New Roman"/>
          <w:iCs/>
        </w:rPr>
        <w:t>reached at</w:t>
      </w:r>
      <w:r w:rsidR="00377D97" w:rsidRPr="00037007">
        <w:rPr>
          <w:rFonts w:ascii="Times New Roman" w:hAnsi="Times New Roman"/>
          <w:iCs/>
        </w:rPr>
        <w:t xml:space="preserve"> the Imperial Conference of 1911 </w:t>
      </w:r>
      <w:r w:rsidR="003519B9" w:rsidRPr="00037007">
        <w:rPr>
          <w:rFonts w:ascii="Times New Roman" w:hAnsi="Times New Roman"/>
          <w:iCs/>
        </w:rPr>
        <w:t xml:space="preserve">that "Imperial nationality should be </w:t>
      </w:r>
      <w:r w:rsidR="003519B9" w:rsidRPr="00037007">
        <w:rPr>
          <w:rFonts w:ascii="Times New Roman" w:hAnsi="Times New Roman"/>
          <w:iCs/>
        </w:rPr>
        <w:lastRenderedPageBreak/>
        <w:t>worldwide and uniform"</w:t>
      </w:r>
      <w:r w:rsidR="003519B9" w:rsidRPr="00037007">
        <w:rPr>
          <w:rStyle w:val="FootnoteReference"/>
          <w:rFonts w:ascii="Times New Roman" w:hAnsi="Times New Roman"/>
          <w:iCs/>
          <w:sz w:val="24"/>
        </w:rPr>
        <w:footnoteReference w:id="36"/>
      </w:r>
      <w:r w:rsidR="003519B9" w:rsidRPr="00037007">
        <w:rPr>
          <w:rFonts w:ascii="Times New Roman" w:hAnsi="Times New Roman"/>
          <w:iCs/>
        </w:rPr>
        <w:t xml:space="preserve"> </w:t>
      </w:r>
      <w:r w:rsidR="005E1B9B" w:rsidRPr="00037007">
        <w:rPr>
          <w:rFonts w:ascii="Times New Roman" w:hAnsi="Times New Roman"/>
          <w:iCs/>
        </w:rPr>
        <w:t>which had under</w:t>
      </w:r>
      <w:r w:rsidR="00642130" w:rsidRPr="00037007">
        <w:rPr>
          <w:rFonts w:ascii="Times New Roman" w:hAnsi="Times New Roman"/>
          <w:iCs/>
        </w:rPr>
        <w:t>pinned</w:t>
      </w:r>
      <w:r w:rsidR="00EA2807" w:rsidRPr="00037007">
        <w:rPr>
          <w:rFonts w:ascii="Times New Roman" w:hAnsi="Times New Roman"/>
          <w:iCs/>
        </w:rPr>
        <w:t xml:space="preserve"> </w:t>
      </w:r>
      <w:r w:rsidR="000D4E13" w:rsidRPr="00037007">
        <w:rPr>
          <w:rFonts w:ascii="Times New Roman" w:hAnsi="Times New Roman"/>
          <w:iCs/>
        </w:rPr>
        <w:t xml:space="preserve">the enactment in 1914 of </w:t>
      </w:r>
      <w:r w:rsidR="00EA2807" w:rsidRPr="00037007">
        <w:rPr>
          <w:rFonts w:ascii="Times New Roman" w:hAnsi="Times New Roman"/>
          <w:iCs/>
        </w:rPr>
        <w:t xml:space="preserve">the </w:t>
      </w:r>
      <w:r w:rsidR="00B65E3C" w:rsidRPr="00037007">
        <w:rPr>
          <w:rFonts w:ascii="Times New Roman" w:hAnsi="Times New Roman"/>
          <w:i/>
          <w:iCs/>
        </w:rPr>
        <w:t xml:space="preserve">British </w:t>
      </w:r>
      <w:r w:rsidR="00EA2807" w:rsidRPr="00037007">
        <w:rPr>
          <w:rFonts w:ascii="Times New Roman" w:hAnsi="Times New Roman"/>
          <w:i/>
        </w:rPr>
        <w:t>Nationality and Status of Aliens Ac</w:t>
      </w:r>
      <w:r w:rsidR="00B4675C" w:rsidRPr="00037007">
        <w:rPr>
          <w:rFonts w:ascii="Times New Roman" w:hAnsi="Times New Roman"/>
          <w:i/>
        </w:rPr>
        <w:t>t</w:t>
      </w:r>
      <w:r w:rsidR="00A872CE" w:rsidRPr="00037007">
        <w:rPr>
          <w:rStyle w:val="FootnoteReference"/>
          <w:rFonts w:ascii="Times New Roman" w:hAnsi="Times New Roman"/>
          <w:iCs/>
          <w:sz w:val="24"/>
        </w:rPr>
        <w:footnoteReference w:id="37"/>
      </w:r>
      <w:r w:rsidR="00B4675C" w:rsidRPr="00037007">
        <w:rPr>
          <w:rFonts w:ascii="Times New Roman" w:hAnsi="Times New Roman"/>
          <w:i/>
        </w:rPr>
        <w:t xml:space="preserve">. </w:t>
      </w:r>
      <w:r w:rsidRPr="00037007">
        <w:rPr>
          <w:rFonts w:ascii="Times New Roman" w:hAnsi="Times New Roman"/>
          <w:iCs/>
        </w:rPr>
        <w:t>Following o</w:t>
      </w:r>
      <w:r w:rsidR="000F374A" w:rsidRPr="00037007">
        <w:rPr>
          <w:rFonts w:ascii="Times New Roman" w:hAnsi="Times New Roman"/>
          <w:iCs/>
        </w:rPr>
        <w:t>n</w:t>
      </w:r>
      <w:r w:rsidRPr="00037007">
        <w:rPr>
          <w:rFonts w:ascii="Times New Roman" w:hAnsi="Times New Roman"/>
          <w:iCs/>
        </w:rPr>
        <w:t xml:space="preserve"> from the </w:t>
      </w:r>
      <w:r w:rsidR="002B3487" w:rsidRPr="00037007">
        <w:rPr>
          <w:rFonts w:ascii="Times New Roman" w:hAnsi="Times New Roman"/>
          <w:iCs/>
        </w:rPr>
        <w:t>Balfour Declaration of the Imperial Conference of 1926</w:t>
      </w:r>
      <w:r w:rsidR="00712195" w:rsidRPr="00037007">
        <w:rPr>
          <w:rFonts w:ascii="Times New Roman" w:hAnsi="Times New Roman"/>
          <w:iCs/>
        </w:rPr>
        <w:t xml:space="preserve"> </w:t>
      </w:r>
      <w:r w:rsidR="00D765DE" w:rsidRPr="00037007">
        <w:rPr>
          <w:rFonts w:ascii="Times New Roman" w:hAnsi="Times New Roman"/>
          <w:iCs/>
        </w:rPr>
        <w:t xml:space="preserve">to the effect that the United Kingdom and its </w:t>
      </w:r>
      <w:r w:rsidR="00F17368" w:rsidRPr="00037007">
        <w:rPr>
          <w:rFonts w:ascii="Times New Roman" w:hAnsi="Times New Roman"/>
          <w:iCs/>
        </w:rPr>
        <w:t xml:space="preserve">Dominions were "autonomous </w:t>
      </w:r>
      <w:r w:rsidR="00D10938" w:rsidRPr="00037007">
        <w:rPr>
          <w:rFonts w:ascii="Times New Roman" w:hAnsi="Times New Roman"/>
          <w:iCs/>
        </w:rPr>
        <w:t>C</w:t>
      </w:r>
      <w:r w:rsidR="00F17368" w:rsidRPr="00037007">
        <w:rPr>
          <w:rFonts w:ascii="Times New Roman" w:hAnsi="Times New Roman"/>
          <w:iCs/>
        </w:rPr>
        <w:t xml:space="preserve">ommunities within the </w:t>
      </w:r>
      <w:r w:rsidR="00D10938" w:rsidRPr="00037007">
        <w:rPr>
          <w:rFonts w:ascii="Times New Roman" w:hAnsi="Times New Roman"/>
          <w:iCs/>
        </w:rPr>
        <w:t xml:space="preserve">British </w:t>
      </w:r>
      <w:r w:rsidR="00F17368" w:rsidRPr="00037007">
        <w:rPr>
          <w:rFonts w:ascii="Times New Roman" w:hAnsi="Times New Roman"/>
          <w:iCs/>
        </w:rPr>
        <w:t>Empire</w:t>
      </w:r>
      <w:r w:rsidR="001015E9" w:rsidRPr="00037007">
        <w:rPr>
          <w:rFonts w:ascii="Times New Roman" w:hAnsi="Times New Roman"/>
          <w:iCs/>
        </w:rPr>
        <w:t>, equal in status, in no</w:t>
      </w:r>
      <w:r w:rsidR="00712195" w:rsidRPr="00037007">
        <w:rPr>
          <w:rFonts w:ascii="Times New Roman" w:hAnsi="Times New Roman"/>
          <w:iCs/>
        </w:rPr>
        <w:t xml:space="preserve"> way subordinate </w:t>
      </w:r>
      <w:r w:rsidR="00F80DB0" w:rsidRPr="00037007">
        <w:rPr>
          <w:rFonts w:ascii="Times New Roman" w:hAnsi="Times New Roman"/>
          <w:iCs/>
        </w:rPr>
        <w:t xml:space="preserve">one </w:t>
      </w:r>
      <w:r w:rsidR="00712195" w:rsidRPr="00037007">
        <w:rPr>
          <w:rFonts w:ascii="Times New Roman" w:hAnsi="Times New Roman"/>
          <w:iCs/>
        </w:rPr>
        <w:t xml:space="preserve">to another </w:t>
      </w:r>
      <w:r w:rsidR="008E2881" w:rsidRPr="00037007">
        <w:rPr>
          <w:rFonts w:ascii="Times New Roman" w:hAnsi="Times New Roman"/>
          <w:iCs/>
        </w:rPr>
        <w:t>i</w:t>
      </w:r>
      <w:r w:rsidR="008E2881" w:rsidRPr="00037007">
        <w:rPr>
          <w:rFonts w:ascii="Times New Roman" w:hAnsi="Times New Roman"/>
        </w:rPr>
        <w:t>n any aspect of their domestic or external affairs, though united by a common allegiance to the Crown, and freely associated as members of the British Commonwealth of Nations</w:t>
      </w:r>
      <w:r w:rsidR="00E81781" w:rsidRPr="00037007">
        <w:rPr>
          <w:rFonts w:ascii="Times New Roman" w:hAnsi="Times New Roman"/>
        </w:rPr>
        <w:t>"</w:t>
      </w:r>
      <w:r w:rsidR="00E81781" w:rsidRPr="00037007">
        <w:rPr>
          <w:rStyle w:val="FootnoteReference"/>
          <w:rFonts w:ascii="Times New Roman" w:hAnsi="Times New Roman"/>
          <w:sz w:val="24"/>
        </w:rPr>
        <w:footnoteReference w:id="38"/>
      </w:r>
      <w:r w:rsidR="00E81781" w:rsidRPr="00037007">
        <w:rPr>
          <w:rFonts w:ascii="Times New Roman" w:hAnsi="Times New Roman"/>
        </w:rPr>
        <w:t>,</w:t>
      </w:r>
      <w:r w:rsidR="001F69FD" w:rsidRPr="00037007">
        <w:rPr>
          <w:rFonts w:ascii="Times New Roman" w:hAnsi="Times New Roman"/>
        </w:rPr>
        <w:t xml:space="preserve"> </w:t>
      </w:r>
      <w:r w:rsidR="00BE7042" w:rsidRPr="00037007">
        <w:rPr>
          <w:rFonts w:ascii="Times New Roman" w:hAnsi="Times New Roman"/>
          <w:iCs/>
        </w:rPr>
        <w:t>the Imperial Conference of 19</w:t>
      </w:r>
      <w:r w:rsidR="005812CB" w:rsidRPr="00037007">
        <w:rPr>
          <w:rFonts w:ascii="Times New Roman" w:hAnsi="Times New Roman"/>
          <w:iCs/>
        </w:rPr>
        <w:t>3</w:t>
      </w:r>
      <w:r w:rsidR="00A84604" w:rsidRPr="00037007">
        <w:rPr>
          <w:rFonts w:ascii="Times New Roman" w:hAnsi="Times New Roman"/>
          <w:iCs/>
        </w:rPr>
        <w:t>0</w:t>
      </w:r>
      <w:r w:rsidR="005812CB" w:rsidRPr="00037007">
        <w:rPr>
          <w:rFonts w:ascii="Times New Roman" w:hAnsi="Times New Roman"/>
          <w:iCs/>
        </w:rPr>
        <w:t xml:space="preserve"> not only agreed to the principles of the </w:t>
      </w:r>
      <w:r w:rsidR="005812CB" w:rsidRPr="00037007">
        <w:rPr>
          <w:rFonts w:ascii="Times New Roman" w:hAnsi="Times New Roman"/>
          <w:i/>
        </w:rPr>
        <w:t xml:space="preserve">Statute of Westminster 1931 </w:t>
      </w:r>
      <w:r w:rsidR="005812CB" w:rsidRPr="00037007">
        <w:rPr>
          <w:rFonts w:ascii="Times New Roman" w:hAnsi="Times New Roman"/>
          <w:iCs/>
        </w:rPr>
        <w:t>(</w:t>
      </w:r>
      <w:r w:rsidR="009E78D2" w:rsidRPr="00037007">
        <w:rPr>
          <w:rFonts w:ascii="Times New Roman" w:hAnsi="Times New Roman"/>
          <w:iCs/>
        </w:rPr>
        <w:t>UK</w:t>
      </w:r>
      <w:r w:rsidR="005812CB" w:rsidRPr="00037007">
        <w:rPr>
          <w:rFonts w:ascii="Times New Roman" w:hAnsi="Times New Roman"/>
          <w:iCs/>
        </w:rPr>
        <w:t>)</w:t>
      </w:r>
      <w:r w:rsidR="00990B57" w:rsidRPr="00037007">
        <w:rPr>
          <w:rFonts w:ascii="Times New Roman" w:hAnsi="Times New Roman"/>
          <w:iCs/>
        </w:rPr>
        <w:t xml:space="preserve">, </w:t>
      </w:r>
      <w:r w:rsidR="00AF346E" w:rsidRPr="00037007">
        <w:rPr>
          <w:rFonts w:ascii="Times New Roman" w:hAnsi="Times New Roman"/>
          <w:iCs/>
        </w:rPr>
        <w:t xml:space="preserve">ultimately adopted by the Commonwealth Parliament in the </w:t>
      </w:r>
      <w:r w:rsidR="00AF346E" w:rsidRPr="00037007">
        <w:rPr>
          <w:rFonts w:ascii="Times New Roman" w:hAnsi="Times New Roman"/>
          <w:i/>
        </w:rPr>
        <w:t xml:space="preserve">Statute of Westminster Adoption Act 1942 </w:t>
      </w:r>
      <w:r w:rsidR="00AF346E" w:rsidRPr="00037007">
        <w:rPr>
          <w:rFonts w:ascii="Times New Roman" w:hAnsi="Times New Roman"/>
          <w:iCs/>
        </w:rPr>
        <w:t>(</w:t>
      </w:r>
      <w:proofErr w:type="spellStart"/>
      <w:r w:rsidR="00AF346E" w:rsidRPr="00037007">
        <w:rPr>
          <w:rFonts w:ascii="Times New Roman" w:hAnsi="Times New Roman"/>
          <w:iCs/>
        </w:rPr>
        <w:t>Cth</w:t>
      </w:r>
      <w:proofErr w:type="spellEnd"/>
      <w:r w:rsidR="00AF346E" w:rsidRPr="00037007">
        <w:rPr>
          <w:rFonts w:ascii="Times New Roman" w:hAnsi="Times New Roman"/>
          <w:iCs/>
        </w:rPr>
        <w:t>)</w:t>
      </w:r>
      <w:r w:rsidR="00990B57" w:rsidRPr="00037007">
        <w:rPr>
          <w:rFonts w:ascii="Times New Roman" w:hAnsi="Times New Roman"/>
          <w:iCs/>
        </w:rPr>
        <w:t>,</w:t>
      </w:r>
      <w:r w:rsidR="0048776A" w:rsidRPr="00037007">
        <w:rPr>
          <w:rFonts w:ascii="Times New Roman" w:hAnsi="Times New Roman"/>
          <w:iCs/>
        </w:rPr>
        <w:t xml:space="preserve"> but </w:t>
      </w:r>
      <w:r w:rsidR="00D8094F" w:rsidRPr="00037007">
        <w:rPr>
          <w:rFonts w:ascii="Times New Roman" w:hAnsi="Times New Roman"/>
          <w:iCs/>
        </w:rPr>
        <w:t>concluded</w:t>
      </w:r>
      <w:r w:rsidR="007B764A" w:rsidRPr="00037007">
        <w:rPr>
          <w:rFonts w:ascii="Times New Roman" w:hAnsi="Times New Roman"/>
          <w:iCs/>
        </w:rPr>
        <w:t xml:space="preserve"> </w:t>
      </w:r>
      <w:r w:rsidR="001C5C2E" w:rsidRPr="00037007">
        <w:rPr>
          <w:rFonts w:ascii="Times New Roman" w:hAnsi="Times New Roman"/>
          <w:iCs/>
        </w:rPr>
        <w:t xml:space="preserve">that "it is for each </w:t>
      </w:r>
      <w:r w:rsidR="00CF6BCD" w:rsidRPr="00037007">
        <w:rPr>
          <w:rFonts w:ascii="Times New Roman" w:hAnsi="Times New Roman"/>
          <w:iCs/>
        </w:rPr>
        <w:t>M</w:t>
      </w:r>
      <w:r w:rsidR="00146BE0" w:rsidRPr="00037007">
        <w:rPr>
          <w:rFonts w:ascii="Times New Roman" w:hAnsi="Times New Roman"/>
          <w:iCs/>
        </w:rPr>
        <w:t xml:space="preserve">ember of the Commonwealth to define for itself </w:t>
      </w:r>
      <w:r w:rsidR="002C19ED" w:rsidRPr="00037007">
        <w:rPr>
          <w:rFonts w:ascii="Times New Roman" w:hAnsi="Times New Roman"/>
          <w:iCs/>
        </w:rPr>
        <w:t>its own nationals"</w:t>
      </w:r>
      <w:r w:rsidR="002C19ED" w:rsidRPr="00037007">
        <w:rPr>
          <w:rStyle w:val="FootnoteReference"/>
          <w:rFonts w:ascii="Times New Roman" w:hAnsi="Times New Roman"/>
          <w:iCs/>
          <w:sz w:val="24"/>
        </w:rPr>
        <w:footnoteReference w:id="39"/>
      </w:r>
      <w:r w:rsidR="002C19ED" w:rsidRPr="00037007">
        <w:rPr>
          <w:rFonts w:ascii="Times New Roman" w:hAnsi="Times New Roman"/>
          <w:iCs/>
        </w:rPr>
        <w:t>.</w:t>
      </w:r>
      <w:r w:rsidR="00BA17F1" w:rsidRPr="00037007">
        <w:rPr>
          <w:rFonts w:ascii="Times New Roman" w:hAnsi="Times New Roman"/>
          <w:iCs/>
        </w:rPr>
        <w:t xml:space="preserve"> </w:t>
      </w:r>
    </w:p>
    <w:p w14:paraId="72C6924D" w14:textId="4900825C" w:rsidR="005D0B03" w:rsidRPr="00037007" w:rsidRDefault="00C97233" w:rsidP="00037007">
      <w:pPr>
        <w:pStyle w:val="FixListStyle"/>
        <w:spacing w:after="260" w:line="280" w:lineRule="exact"/>
        <w:ind w:right="0"/>
        <w:jc w:val="both"/>
        <w:rPr>
          <w:rFonts w:ascii="Times New Roman" w:hAnsi="Times New Roman"/>
        </w:rPr>
      </w:pPr>
      <w:r w:rsidRPr="00037007">
        <w:rPr>
          <w:rFonts w:ascii="Times New Roman" w:hAnsi="Times New Roman"/>
          <w:iCs/>
        </w:rPr>
        <w:tab/>
      </w:r>
      <w:r w:rsidR="00BA17F1" w:rsidRPr="00037007">
        <w:rPr>
          <w:rFonts w:ascii="Times New Roman" w:hAnsi="Times New Roman"/>
          <w:iCs/>
        </w:rPr>
        <w:t xml:space="preserve">On the </w:t>
      </w:r>
      <w:r w:rsidR="00C7664B" w:rsidRPr="00037007">
        <w:rPr>
          <w:rFonts w:ascii="Times New Roman" w:hAnsi="Times New Roman"/>
          <w:iCs/>
        </w:rPr>
        <w:t>understanding</w:t>
      </w:r>
      <w:r w:rsidR="00BA17F1" w:rsidRPr="00037007">
        <w:rPr>
          <w:rFonts w:ascii="Times New Roman" w:hAnsi="Times New Roman"/>
          <w:iCs/>
        </w:rPr>
        <w:t xml:space="preserve"> that </w:t>
      </w:r>
      <w:r w:rsidR="00715D40" w:rsidRPr="00037007">
        <w:rPr>
          <w:rFonts w:ascii="Times New Roman" w:hAnsi="Times New Roman"/>
          <w:iCs/>
        </w:rPr>
        <w:t xml:space="preserve">the expression </w:t>
      </w:r>
      <w:r w:rsidR="00307248" w:rsidRPr="00037007">
        <w:rPr>
          <w:rFonts w:ascii="Times New Roman" w:hAnsi="Times New Roman"/>
          <w:iCs/>
        </w:rPr>
        <w:t>"</w:t>
      </w:r>
      <w:r w:rsidR="00737472" w:rsidRPr="00037007">
        <w:rPr>
          <w:rFonts w:ascii="Times New Roman" w:hAnsi="Times New Roman"/>
          <w:iCs/>
        </w:rPr>
        <w:t xml:space="preserve">a </w:t>
      </w:r>
      <w:r w:rsidR="00307248" w:rsidRPr="00037007">
        <w:rPr>
          <w:rFonts w:ascii="Times New Roman" w:hAnsi="Times New Roman"/>
          <w:iCs/>
        </w:rPr>
        <w:t>mem</w:t>
      </w:r>
      <w:r w:rsidR="00C7664B" w:rsidRPr="00037007">
        <w:rPr>
          <w:rFonts w:ascii="Times New Roman" w:hAnsi="Times New Roman"/>
          <w:iCs/>
        </w:rPr>
        <w:t>b</w:t>
      </w:r>
      <w:r w:rsidR="00307248" w:rsidRPr="00037007">
        <w:rPr>
          <w:rFonts w:ascii="Times New Roman" w:hAnsi="Times New Roman"/>
          <w:iCs/>
        </w:rPr>
        <w:t xml:space="preserve">er of the community" </w:t>
      </w:r>
      <w:r w:rsidR="00C7664B" w:rsidRPr="00037007">
        <w:rPr>
          <w:rFonts w:ascii="Times New Roman" w:hAnsi="Times New Roman"/>
          <w:iCs/>
        </w:rPr>
        <w:t xml:space="preserve">of a </w:t>
      </w:r>
      <w:r w:rsidR="00715D40" w:rsidRPr="00037007">
        <w:rPr>
          <w:rFonts w:ascii="Times New Roman" w:hAnsi="Times New Roman"/>
          <w:iCs/>
        </w:rPr>
        <w:t xml:space="preserve">Member </w:t>
      </w:r>
      <w:r w:rsidR="00C7664B" w:rsidRPr="00037007">
        <w:rPr>
          <w:rFonts w:ascii="Times New Roman" w:hAnsi="Times New Roman"/>
          <w:iCs/>
        </w:rPr>
        <w:t xml:space="preserve">of the Commonwealth of Nations </w:t>
      </w:r>
      <w:r w:rsidR="00715D40" w:rsidRPr="00037007">
        <w:rPr>
          <w:rFonts w:ascii="Times New Roman" w:hAnsi="Times New Roman"/>
          <w:iCs/>
        </w:rPr>
        <w:t xml:space="preserve">was </w:t>
      </w:r>
      <w:r w:rsidR="008A1654" w:rsidRPr="00037007">
        <w:rPr>
          <w:rFonts w:ascii="Times New Roman" w:hAnsi="Times New Roman"/>
          <w:iCs/>
        </w:rPr>
        <w:t xml:space="preserve">"intended </w:t>
      </w:r>
      <w:r w:rsidR="00EE2EC8" w:rsidRPr="00037007">
        <w:rPr>
          <w:rFonts w:ascii="Times New Roman" w:hAnsi="Times New Roman"/>
          <w:iCs/>
        </w:rPr>
        <w:t>to have</w:t>
      </w:r>
      <w:r w:rsidR="008A1654" w:rsidRPr="00037007">
        <w:rPr>
          <w:rFonts w:ascii="Times New Roman" w:hAnsi="Times New Roman"/>
          <w:iCs/>
        </w:rPr>
        <w:t xml:space="preserve"> a rather </w:t>
      </w:r>
      <w:r w:rsidR="009E4546" w:rsidRPr="00037007">
        <w:rPr>
          <w:rFonts w:ascii="Times New Roman" w:hAnsi="Times New Roman"/>
          <w:iCs/>
        </w:rPr>
        <w:t>techn</w:t>
      </w:r>
      <w:r w:rsidR="002223C0" w:rsidRPr="00037007">
        <w:rPr>
          <w:rFonts w:ascii="Times New Roman" w:hAnsi="Times New Roman"/>
          <w:iCs/>
        </w:rPr>
        <w:t>i</w:t>
      </w:r>
      <w:r w:rsidR="009E4546" w:rsidRPr="00037007">
        <w:rPr>
          <w:rFonts w:ascii="Times New Roman" w:hAnsi="Times New Roman"/>
          <w:iCs/>
        </w:rPr>
        <w:t>cal</w:t>
      </w:r>
      <w:r w:rsidR="007300B9" w:rsidRPr="00037007">
        <w:rPr>
          <w:rFonts w:ascii="Times New Roman" w:hAnsi="Times New Roman"/>
          <w:iCs/>
        </w:rPr>
        <w:t xml:space="preserve"> meaning, as denoting a person whom that</w:t>
      </w:r>
      <w:r w:rsidR="009F0931" w:rsidRPr="00037007">
        <w:rPr>
          <w:rFonts w:ascii="Times New Roman" w:hAnsi="Times New Roman"/>
          <w:iCs/>
        </w:rPr>
        <w:t xml:space="preserve"> </w:t>
      </w:r>
      <w:r w:rsidR="00B67071" w:rsidRPr="00037007">
        <w:rPr>
          <w:rFonts w:ascii="Times New Roman" w:hAnsi="Times New Roman"/>
          <w:iCs/>
        </w:rPr>
        <w:t>M</w:t>
      </w:r>
      <w:r w:rsidR="009F0931" w:rsidRPr="00037007">
        <w:rPr>
          <w:rFonts w:ascii="Times New Roman" w:hAnsi="Times New Roman"/>
          <w:iCs/>
        </w:rPr>
        <w:t>ember of the Commonwealth has</w:t>
      </w:r>
      <w:r w:rsidR="00E31588" w:rsidRPr="00037007">
        <w:rPr>
          <w:rFonts w:ascii="Times New Roman" w:hAnsi="Times New Roman"/>
          <w:iCs/>
        </w:rPr>
        <w:t>,</w:t>
      </w:r>
      <w:r w:rsidR="009F0931" w:rsidRPr="00037007">
        <w:rPr>
          <w:rFonts w:ascii="Times New Roman" w:hAnsi="Times New Roman"/>
          <w:iCs/>
        </w:rPr>
        <w:t xml:space="preserve"> either by legislative definition of its nationals</w:t>
      </w:r>
      <w:r w:rsidR="00AD6704" w:rsidRPr="00037007">
        <w:rPr>
          <w:rFonts w:ascii="Times New Roman" w:hAnsi="Times New Roman"/>
          <w:iCs/>
        </w:rPr>
        <w:t xml:space="preserve"> or citizens or otherwise, decided to regard as 'belong</w:t>
      </w:r>
      <w:r w:rsidR="00E05124" w:rsidRPr="00037007">
        <w:rPr>
          <w:rFonts w:ascii="Times New Roman" w:hAnsi="Times New Roman"/>
          <w:iCs/>
        </w:rPr>
        <w:t>ing</w:t>
      </w:r>
      <w:r w:rsidR="00AD6704" w:rsidRPr="00037007">
        <w:rPr>
          <w:rFonts w:ascii="Times New Roman" w:hAnsi="Times New Roman"/>
          <w:iCs/>
        </w:rPr>
        <w:t>' to it</w:t>
      </w:r>
      <w:r w:rsidR="002742EC" w:rsidRPr="00037007">
        <w:rPr>
          <w:rFonts w:ascii="Times New Roman" w:hAnsi="Times New Roman"/>
          <w:iCs/>
        </w:rPr>
        <w:t>,</w:t>
      </w:r>
      <w:r w:rsidR="00AD6704" w:rsidRPr="00037007">
        <w:rPr>
          <w:rFonts w:ascii="Times New Roman" w:hAnsi="Times New Roman"/>
          <w:iCs/>
        </w:rPr>
        <w:t xml:space="preserve"> for the purposes of </w:t>
      </w:r>
      <w:r w:rsidR="002D4F6E" w:rsidRPr="00037007">
        <w:rPr>
          <w:rFonts w:ascii="Times New Roman" w:hAnsi="Times New Roman"/>
          <w:iCs/>
        </w:rPr>
        <w:t>civil and political rights and duties, immigration, deportation, diplomatic representation, or the exercise of extra-terri</w:t>
      </w:r>
      <w:r w:rsidR="00E05124" w:rsidRPr="00037007">
        <w:rPr>
          <w:rFonts w:ascii="Times New Roman" w:hAnsi="Times New Roman"/>
          <w:iCs/>
        </w:rPr>
        <w:t>torial jur</w:t>
      </w:r>
      <w:r w:rsidR="002A53F8" w:rsidRPr="00037007">
        <w:rPr>
          <w:rFonts w:ascii="Times New Roman" w:hAnsi="Times New Roman"/>
          <w:iCs/>
        </w:rPr>
        <w:t>i</w:t>
      </w:r>
      <w:r w:rsidR="00E05124" w:rsidRPr="00037007">
        <w:rPr>
          <w:rFonts w:ascii="Times New Roman" w:hAnsi="Times New Roman"/>
          <w:iCs/>
        </w:rPr>
        <w:t>sdiction</w:t>
      </w:r>
      <w:r w:rsidR="000A4070" w:rsidRPr="00037007">
        <w:rPr>
          <w:rFonts w:ascii="Times New Roman" w:hAnsi="Times New Roman"/>
          <w:iCs/>
        </w:rPr>
        <w:t xml:space="preserve">", </w:t>
      </w:r>
      <w:r w:rsidR="00A06104" w:rsidRPr="00037007">
        <w:rPr>
          <w:rFonts w:ascii="Times New Roman" w:hAnsi="Times New Roman"/>
          <w:iCs/>
        </w:rPr>
        <w:t xml:space="preserve">the Imperial Conference of 1937 </w:t>
      </w:r>
      <w:r w:rsidRPr="00037007">
        <w:rPr>
          <w:rFonts w:ascii="Times New Roman" w:hAnsi="Times New Roman"/>
          <w:iCs/>
        </w:rPr>
        <w:t xml:space="preserve">went on to </w:t>
      </w:r>
      <w:r w:rsidR="00B004AC" w:rsidRPr="00037007">
        <w:rPr>
          <w:rFonts w:ascii="Times New Roman" w:hAnsi="Times New Roman"/>
          <w:iCs/>
        </w:rPr>
        <w:t xml:space="preserve">resolve that it was </w:t>
      </w:r>
      <w:r w:rsidR="00084509" w:rsidRPr="00037007">
        <w:rPr>
          <w:rFonts w:ascii="Times New Roman" w:hAnsi="Times New Roman"/>
          <w:iCs/>
        </w:rPr>
        <w:t xml:space="preserve">for each </w:t>
      </w:r>
      <w:r w:rsidR="00F0792C" w:rsidRPr="00037007">
        <w:rPr>
          <w:rFonts w:ascii="Times New Roman" w:hAnsi="Times New Roman"/>
          <w:iCs/>
        </w:rPr>
        <w:t>M</w:t>
      </w:r>
      <w:r w:rsidR="00084509" w:rsidRPr="00037007">
        <w:rPr>
          <w:rFonts w:ascii="Times New Roman" w:hAnsi="Times New Roman"/>
          <w:iCs/>
        </w:rPr>
        <w:t xml:space="preserve">ember of the </w:t>
      </w:r>
      <w:r w:rsidR="00D06180" w:rsidRPr="00037007">
        <w:rPr>
          <w:rFonts w:ascii="Times New Roman" w:hAnsi="Times New Roman"/>
          <w:iCs/>
        </w:rPr>
        <w:t xml:space="preserve">Commonwealth of Nations </w:t>
      </w:r>
      <w:r w:rsidR="004A1AC6" w:rsidRPr="00037007">
        <w:rPr>
          <w:rFonts w:ascii="Times New Roman" w:hAnsi="Times New Roman"/>
          <w:iCs/>
        </w:rPr>
        <w:t>"to decide which persons have with it that definite connect</w:t>
      </w:r>
      <w:r w:rsidR="00A757D2" w:rsidRPr="00037007">
        <w:rPr>
          <w:rFonts w:ascii="Times New Roman" w:hAnsi="Times New Roman"/>
          <w:iCs/>
        </w:rPr>
        <w:t>ion ... which would enable it to recogni</w:t>
      </w:r>
      <w:r w:rsidR="002F1964" w:rsidRPr="00037007">
        <w:rPr>
          <w:rFonts w:ascii="Times New Roman" w:hAnsi="Times New Roman"/>
          <w:iCs/>
        </w:rPr>
        <w:t>z</w:t>
      </w:r>
      <w:r w:rsidR="00A757D2" w:rsidRPr="00037007">
        <w:rPr>
          <w:rFonts w:ascii="Times New Roman" w:hAnsi="Times New Roman"/>
          <w:iCs/>
        </w:rPr>
        <w:t xml:space="preserve">e them </w:t>
      </w:r>
      <w:r w:rsidR="001B301E" w:rsidRPr="00037007">
        <w:rPr>
          <w:rFonts w:ascii="Times New Roman" w:hAnsi="Times New Roman"/>
          <w:iCs/>
        </w:rPr>
        <w:t>as members of its community"</w:t>
      </w:r>
      <w:r w:rsidR="001B301E" w:rsidRPr="00037007">
        <w:rPr>
          <w:rStyle w:val="FootnoteReference"/>
          <w:rFonts w:ascii="Times New Roman" w:hAnsi="Times New Roman"/>
          <w:iCs/>
          <w:sz w:val="24"/>
        </w:rPr>
        <w:footnoteReference w:id="40"/>
      </w:r>
      <w:r w:rsidR="001B301E" w:rsidRPr="00037007">
        <w:rPr>
          <w:rFonts w:ascii="Times New Roman" w:hAnsi="Times New Roman"/>
          <w:iCs/>
        </w:rPr>
        <w:t>.</w:t>
      </w:r>
      <w:r w:rsidR="00465874" w:rsidRPr="00037007">
        <w:rPr>
          <w:rFonts w:ascii="Times New Roman" w:hAnsi="Times New Roman"/>
          <w:iCs/>
        </w:rPr>
        <w:t xml:space="preserve"> </w:t>
      </w:r>
      <w:r w:rsidR="002B50D5" w:rsidRPr="00037007">
        <w:rPr>
          <w:rFonts w:ascii="Times New Roman" w:hAnsi="Times New Roman"/>
          <w:iCs/>
        </w:rPr>
        <w:t>The resolution continued</w:t>
      </w:r>
      <w:r w:rsidR="00516623" w:rsidRPr="00037007">
        <w:rPr>
          <w:rStyle w:val="FootnoteReference"/>
          <w:rFonts w:ascii="Times New Roman" w:hAnsi="Times New Roman"/>
          <w:iCs/>
          <w:sz w:val="24"/>
        </w:rPr>
        <w:footnoteReference w:id="41"/>
      </w:r>
      <w:r w:rsidR="002B50D5" w:rsidRPr="00037007">
        <w:rPr>
          <w:rFonts w:ascii="Times New Roman" w:hAnsi="Times New Roman"/>
          <w:iCs/>
        </w:rPr>
        <w:t>:</w:t>
      </w:r>
    </w:p>
    <w:p w14:paraId="40FE826C" w14:textId="11E64C87" w:rsidR="002B50D5" w:rsidRPr="00037007" w:rsidRDefault="001D582E" w:rsidP="00037007">
      <w:pPr>
        <w:pStyle w:val="leftright"/>
        <w:spacing w:before="0" w:after="260" w:line="280" w:lineRule="exact"/>
        <w:ind w:right="0"/>
        <w:jc w:val="both"/>
        <w:rPr>
          <w:rFonts w:ascii="Times New Roman" w:hAnsi="Times New Roman"/>
        </w:rPr>
      </w:pPr>
      <w:r w:rsidRPr="00037007">
        <w:rPr>
          <w:rFonts w:ascii="Times New Roman" w:hAnsi="Times New Roman"/>
        </w:rPr>
        <w:lastRenderedPageBreak/>
        <w:t xml:space="preserve">"Each </w:t>
      </w:r>
      <w:r w:rsidR="0069760E" w:rsidRPr="00037007">
        <w:rPr>
          <w:rFonts w:ascii="Times New Roman" w:hAnsi="Times New Roman"/>
        </w:rPr>
        <w:t>M</w:t>
      </w:r>
      <w:r w:rsidRPr="00037007">
        <w:rPr>
          <w:rFonts w:ascii="Times New Roman" w:hAnsi="Times New Roman"/>
        </w:rPr>
        <w:t xml:space="preserve">ember of the Commonwealth would in the normal course include as members of </w:t>
      </w:r>
      <w:r w:rsidR="009844D8" w:rsidRPr="00037007">
        <w:rPr>
          <w:rFonts w:ascii="Times New Roman" w:hAnsi="Times New Roman"/>
        </w:rPr>
        <w:t>its</w:t>
      </w:r>
      <w:r w:rsidRPr="00037007">
        <w:rPr>
          <w:rFonts w:ascii="Times New Roman" w:hAnsi="Times New Roman"/>
        </w:rPr>
        <w:t xml:space="preserve"> community</w:t>
      </w:r>
      <w:r w:rsidR="00DC3629" w:rsidRPr="00037007">
        <w:rPr>
          <w:rFonts w:ascii="Times New Roman" w:hAnsi="Times New Roman"/>
        </w:rPr>
        <w:t>:</w:t>
      </w:r>
      <w:r w:rsidRPr="00037007">
        <w:rPr>
          <w:rFonts w:ascii="Times New Roman" w:hAnsi="Times New Roman"/>
        </w:rPr>
        <w:t xml:space="preserve"> </w:t>
      </w:r>
      <w:r w:rsidR="003A0E1E" w:rsidRPr="00037007">
        <w:rPr>
          <w:rFonts w:ascii="Times New Roman" w:hAnsi="Times New Roman"/>
        </w:rPr>
        <w:t>–</w:t>
      </w:r>
    </w:p>
    <w:p w14:paraId="74E414CC" w14:textId="2380C929" w:rsidR="001D582E" w:rsidRPr="00037007" w:rsidRDefault="00AC44BD" w:rsidP="00037007">
      <w:pPr>
        <w:pStyle w:val="leftright"/>
        <w:spacing w:before="0" w:after="260" w:line="280" w:lineRule="exact"/>
        <w:ind w:left="1440" w:right="0" w:hanging="720"/>
        <w:jc w:val="both"/>
        <w:rPr>
          <w:rFonts w:ascii="Times New Roman" w:hAnsi="Times New Roman"/>
        </w:rPr>
      </w:pPr>
      <w:r w:rsidRPr="00037007">
        <w:rPr>
          <w:rFonts w:ascii="Times New Roman" w:hAnsi="Times New Roman"/>
        </w:rPr>
        <w:t>(a)</w:t>
      </w:r>
      <w:r w:rsidRPr="00037007">
        <w:rPr>
          <w:rFonts w:ascii="Times New Roman" w:hAnsi="Times New Roman"/>
        </w:rPr>
        <w:tab/>
      </w:r>
      <w:r w:rsidR="00C7293C" w:rsidRPr="00037007">
        <w:rPr>
          <w:rFonts w:ascii="Times New Roman" w:hAnsi="Times New Roman"/>
        </w:rPr>
        <w:t>p</w:t>
      </w:r>
      <w:r w:rsidRPr="00037007">
        <w:rPr>
          <w:rFonts w:ascii="Times New Roman" w:hAnsi="Times New Roman"/>
        </w:rPr>
        <w:t>ersons who were born in, or became British subjec</w:t>
      </w:r>
      <w:r w:rsidR="007D6AE7" w:rsidRPr="00037007">
        <w:rPr>
          <w:rFonts w:ascii="Times New Roman" w:hAnsi="Times New Roman"/>
        </w:rPr>
        <w:t>t</w:t>
      </w:r>
      <w:r w:rsidRPr="00037007">
        <w:rPr>
          <w:rFonts w:ascii="Times New Roman" w:hAnsi="Times New Roman"/>
        </w:rPr>
        <w:t xml:space="preserve">s by </w:t>
      </w:r>
      <w:r w:rsidR="00BC2255" w:rsidRPr="00037007">
        <w:rPr>
          <w:rFonts w:ascii="Times New Roman" w:hAnsi="Times New Roman"/>
        </w:rPr>
        <w:t xml:space="preserve">naturalisation </w:t>
      </w:r>
      <w:r w:rsidRPr="00037007">
        <w:rPr>
          <w:rFonts w:ascii="Times New Roman" w:hAnsi="Times New Roman"/>
        </w:rPr>
        <w:t>in, or as a result of the an</w:t>
      </w:r>
      <w:r w:rsidR="007D6AE7" w:rsidRPr="00037007">
        <w:rPr>
          <w:rFonts w:ascii="Times New Roman" w:hAnsi="Times New Roman"/>
        </w:rPr>
        <w:t>n</w:t>
      </w:r>
      <w:r w:rsidRPr="00037007">
        <w:rPr>
          <w:rFonts w:ascii="Times New Roman" w:hAnsi="Times New Roman"/>
        </w:rPr>
        <w:t xml:space="preserve">exation of, its territory and </w:t>
      </w:r>
      <w:r w:rsidR="00117EB4" w:rsidRPr="00037007">
        <w:rPr>
          <w:rFonts w:ascii="Times New Roman" w:hAnsi="Times New Roman"/>
        </w:rPr>
        <w:t xml:space="preserve">still </w:t>
      </w:r>
      <w:r w:rsidRPr="00037007">
        <w:rPr>
          <w:rFonts w:ascii="Times New Roman" w:hAnsi="Times New Roman"/>
        </w:rPr>
        <w:t>reside there</w:t>
      </w:r>
      <w:r w:rsidR="00BC2255" w:rsidRPr="00037007">
        <w:rPr>
          <w:rFonts w:ascii="Times New Roman" w:hAnsi="Times New Roman"/>
        </w:rPr>
        <w:t>,</w:t>
      </w:r>
      <w:r w:rsidR="007D6AE7" w:rsidRPr="00037007">
        <w:rPr>
          <w:rFonts w:ascii="Times New Roman" w:hAnsi="Times New Roman"/>
        </w:rPr>
        <w:t xml:space="preserve"> and</w:t>
      </w:r>
    </w:p>
    <w:p w14:paraId="418128CE" w14:textId="2B892C2A" w:rsidR="007D6AE7" w:rsidRPr="00037007" w:rsidRDefault="007D6AE7" w:rsidP="00037007">
      <w:pPr>
        <w:pStyle w:val="leftright"/>
        <w:spacing w:before="0" w:after="260" w:line="280" w:lineRule="exact"/>
        <w:ind w:left="1440" w:right="0" w:hanging="720"/>
        <w:jc w:val="both"/>
        <w:rPr>
          <w:rFonts w:ascii="Times New Roman" w:hAnsi="Times New Roman"/>
        </w:rPr>
      </w:pPr>
      <w:r w:rsidRPr="00037007">
        <w:rPr>
          <w:rFonts w:ascii="Times New Roman" w:hAnsi="Times New Roman"/>
        </w:rPr>
        <w:t>(b)</w:t>
      </w:r>
      <w:r w:rsidRPr="00037007">
        <w:rPr>
          <w:rFonts w:ascii="Times New Roman" w:hAnsi="Times New Roman"/>
        </w:rPr>
        <w:tab/>
      </w:r>
      <w:r w:rsidR="00C7293C" w:rsidRPr="00037007">
        <w:rPr>
          <w:rFonts w:ascii="Times New Roman" w:hAnsi="Times New Roman"/>
        </w:rPr>
        <w:t>p</w:t>
      </w:r>
      <w:r w:rsidRPr="00037007">
        <w:rPr>
          <w:rFonts w:ascii="Times New Roman" w:hAnsi="Times New Roman"/>
        </w:rPr>
        <w:t>erson</w:t>
      </w:r>
      <w:r w:rsidR="00117EB4" w:rsidRPr="00037007">
        <w:rPr>
          <w:rFonts w:ascii="Times New Roman" w:hAnsi="Times New Roman"/>
        </w:rPr>
        <w:t>s</w:t>
      </w:r>
      <w:r w:rsidRPr="00037007">
        <w:rPr>
          <w:rFonts w:ascii="Times New Roman" w:hAnsi="Times New Roman"/>
        </w:rPr>
        <w:t xml:space="preserve"> who</w:t>
      </w:r>
      <w:r w:rsidR="00C7293C" w:rsidRPr="00037007">
        <w:rPr>
          <w:rFonts w:ascii="Times New Roman" w:hAnsi="Times New Roman"/>
        </w:rPr>
        <w:t>,</w:t>
      </w:r>
      <w:r w:rsidRPr="00037007">
        <w:rPr>
          <w:rFonts w:ascii="Times New Roman" w:hAnsi="Times New Roman"/>
        </w:rPr>
        <w:t xml:space="preserve"> coming as British subjects from </w:t>
      </w:r>
      <w:r w:rsidR="002C33C5" w:rsidRPr="00037007">
        <w:rPr>
          <w:rFonts w:ascii="Times New Roman" w:hAnsi="Times New Roman"/>
        </w:rPr>
        <w:t>other parts of the Commonwealth, have identified themselves with the community to which they have come.</w:t>
      </w:r>
    </w:p>
    <w:p w14:paraId="4FF3DD16" w14:textId="77777777" w:rsidR="00037007" w:rsidRDefault="00612CC9" w:rsidP="00037007">
      <w:pPr>
        <w:pStyle w:val="leftright"/>
        <w:spacing w:before="0" w:after="260" w:line="280" w:lineRule="exact"/>
        <w:ind w:right="0"/>
        <w:jc w:val="both"/>
        <w:rPr>
          <w:rFonts w:ascii="Times New Roman" w:hAnsi="Times New Roman"/>
        </w:rPr>
      </w:pPr>
      <w:r w:rsidRPr="00037007">
        <w:rPr>
          <w:rFonts w:ascii="Times New Roman" w:hAnsi="Times New Roman"/>
        </w:rPr>
        <w:t>As</w:t>
      </w:r>
      <w:r w:rsidR="00557172" w:rsidRPr="00037007">
        <w:rPr>
          <w:rFonts w:ascii="Times New Roman" w:hAnsi="Times New Roman"/>
        </w:rPr>
        <w:t xml:space="preserve"> regards those mentioned under (b) it is for each</w:t>
      </w:r>
      <w:r w:rsidR="00872528" w:rsidRPr="00037007">
        <w:rPr>
          <w:rFonts w:ascii="Times New Roman" w:hAnsi="Times New Roman"/>
        </w:rPr>
        <w:t xml:space="preserve"> </w:t>
      </w:r>
      <w:r w:rsidR="00CD13B7" w:rsidRPr="00037007">
        <w:rPr>
          <w:rFonts w:ascii="Times New Roman" w:hAnsi="Times New Roman"/>
        </w:rPr>
        <w:t>M</w:t>
      </w:r>
      <w:r w:rsidR="00557172" w:rsidRPr="00037007">
        <w:rPr>
          <w:rFonts w:ascii="Times New Roman" w:hAnsi="Times New Roman"/>
        </w:rPr>
        <w:t>ember to prescr</w:t>
      </w:r>
      <w:r w:rsidR="00AC248F" w:rsidRPr="00037007">
        <w:rPr>
          <w:rFonts w:ascii="Times New Roman" w:hAnsi="Times New Roman"/>
        </w:rPr>
        <w:t>i</w:t>
      </w:r>
      <w:r w:rsidR="00557172" w:rsidRPr="00037007">
        <w:rPr>
          <w:rFonts w:ascii="Times New Roman" w:hAnsi="Times New Roman"/>
        </w:rPr>
        <w:t>be the conditions under which</w:t>
      </w:r>
      <w:r w:rsidR="00094A1C" w:rsidRPr="00037007">
        <w:rPr>
          <w:rFonts w:ascii="Times New Roman" w:hAnsi="Times New Roman"/>
        </w:rPr>
        <w:t xml:space="preserve"> any British subject coming from another part of the Commonwealth will be considered to have </w:t>
      </w:r>
      <w:r w:rsidR="00AC248F" w:rsidRPr="00037007">
        <w:rPr>
          <w:rFonts w:ascii="Times New Roman" w:hAnsi="Times New Roman"/>
        </w:rPr>
        <w:t>so identified himse</w:t>
      </w:r>
      <w:r w:rsidR="009844D8" w:rsidRPr="00037007">
        <w:rPr>
          <w:rFonts w:ascii="Times New Roman" w:hAnsi="Times New Roman"/>
        </w:rPr>
        <w:t>l</w:t>
      </w:r>
      <w:r w:rsidR="00AC248F" w:rsidRPr="00037007">
        <w:rPr>
          <w:rFonts w:ascii="Times New Roman" w:hAnsi="Times New Roman"/>
        </w:rPr>
        <w:t>f with the new community to whi</w:t>
      </w:r>
      <w:r w:rsidR="009844D8" w:rsidRPr="00037007">
        <w:rPr>
          <w:rFonts w:ascii="Times New Roman" w:hAnsi="Times New Roman"/>
        </w:rPr>
        <w:t>c</w:t>
      </w:r>
      <w:r w:rsidR="00AC248F" w:rsidRPr="00037007">
        <w:rPr>
          <w:rFonts w:ascii="Times New Roman" w:hAnsi="Times New Roman"/>
        </w:rPr>
        <w:t>h he has resorted as to become a member thereof."</w:t>
      </w:r>
    </w:p>
    <w:p w14:paraId="35D3ACB8" w14:textId="09DF20A4" w:rsidR="000B5EC4" w:rsidRPr="00037007" w:rsidRDefault="003E60DA" w:rsidP="00037007">
      <w:pPr>
        <w:pStyle w:val="FixListStyle"/>
        <w:spacing w:after="260" w:line="280" w:lineRule="exact"/>
        <w:ind w:right="0"/>
        <w:jc w:val="both"/>
        <w:rPr>
          <w:rFonts w:ascii="Times New Roman" w:hAnsi="Times New Roman"/>
        </w:rPr>
      </w:pPr>
      <w:r w:rsidRPr="00037007">
        <w:rPr>
          <w:rFonts w:ascii="Times New Roman" w:hAnsi="Times New Roman"/>
          <w:iCs/>
        </w:rPr>
        <w:tab/>
        <w:t xml:space="preserve">Prompted by </w:t>
      </w:r>
      <w:r w:rsidR="00E971FA" w:rsidRPr="00037007">
        <w:rPr>
          <w:rFonts w:ascii="Times New Roman" w:hAnsi="Times New Roman"/>
          <w:iCs/>
        </w:rPr>
        <w:t xml:space="preserve">the enactment of the </w:t>
      </w:r>
      <w:r w:rsidR="00E971FA" w:rsidRPr="00037007">
        <w:rPr>
          <w:rFonts w:ascii="Times New Roman" w:hAnsi="Times New Roman"/>
          <w:i/>
        </w:rPr>
        <w:t>Canadian Citizenship Act 1946</w:t>
      </w:r>
      <w:r w:rsidR="00E971FA" w:rsidRPr="00037007">
        <w:rPr>
          <w:rFonts w:ascii="Times New Roman" w:hAnsi="Times New Roman"/>
          <w:iCs/>
        </w:rPr>
        <w:t xml:space="preserve"> (Can), </w:t>
      </w:r>
      <w:r w:rsidR="000916F1" w:rsidRPr="00037007">
        <w:rPr>
          <w:rFonts w:ascii="Times New Roman" w:hAnsi="Times New Roman"/>
          <w:iCs/>
        </w:rPr>
        <w:t xml:space="preserve">the British Commonwealth Conference on Nationality and Citizenship </w:t>
      </w:r>
      <w:r w:rsidR="00814488" w:rsidRPr="00037007">
        <w:rPr>
          <w:rFonts w:ascii="Times New Roman" w:hAnsi="Times New Roman"/>
          <w:iCs/>
        </w:rPr>
        <w:t xml:space="preserve">of 1947 </w:t>
      </w:r>
      <w:r w:rsidR="00F95BF6" w:rsidRPr="00037007">
        <w:rPr>
          <w:rFonts w:ascii="Times New Roman" w:hAnsi="Times New Roman"/>
          <w:iCs/>
        </w:rPr>
        <w:t xml:space="preserve">agreed </w:t>
      </w:r>
      <w:r w:rsidR="002C4631" w:rsidRPr="00037007">
        <w:rPr>
          <w:rFonts w:ascii="Times New Roman" w:hAnsi="Times New Roman"/>
          <w:iCs/>
        </w:rPr>
        <w:t>upon</w:t>
      </w:r>
      <w:r w:rsidR="00F95BF6" w:rsidRPr="00037007">
        <w:rPr>
          <w:rFonts w:ascii="Times New Roman" w:hAnsi="Times New Roman"/>
          <w:iCs/>
        </w:rPr>
        <w:t xml:space="preserve"> a system </w:t>
      </w:r>
      <w:r w:rsidR="005652F3" w:rsidRPr="00037007">
        <w:rPr>
          <w:rFonts w:ascii="Times New Roman" w:hAnsi="Times New Roman"/>
          <w:iCs/>
        </w:rPr>
        <w:t xml:space="preserve">for the working out of the resolution of the Imperial Conference of 1937 </w:t>
      </w:r>
      <w:r w:rsidR="00F95BF6" w:rsidRPr="00037007">
        <w:rPr>
          <w:rFonts w:ascii="Times New Roman" w:hAnsi="Times New Roman"/>
          <w:iCs/>
        </w:rPr>
        <w:t xml:space="preserve">by which each </w:t>
      </w:r>
      <w:r w:rsidR="00F0792C" w:rsidRPr="00037007">
        <w:rPr>
          <w:rFonts w:ascii="Times New Roman" w:hAnsi="Times New Roman"/>
          <w:iCs/>
        </w:rPr>
        <w:t>M</w:t>
      </w:r>
      <w:r w:rsidR="00F95BF6" w:rsidRPr="00037007">
        <w:rPr>
          <w:rFonts w:ascii="Times New Roman" w:hAnsi="Times New Roman"/>
          <w:iCs/>
        </w:rPr>
        <w:t>ember of the Commonwealth of Nations</w:t>
      </w:r>
      <w:r w:rsidR="00CE54AF" w:rsidRPr="00037007">
        <w:rPr>
          <w:rFonts w:ascii="Times New Roman" w:hAnsi="Times New Roman"/>
          <w:iCs/>
        </w:rPr>
        <w:t xml:space="preserve"> "</w:t>
      </w:r>
      <w:r w:rsidR="00CA304C" w:rsidRPr="00037007">
        <w:rPr>
          <w:rFonts w:ascii="Times New Roman" w:hAnsi="Times New Roman"/>
          <w:iCs/>
        </w:rPr>
        <w:t>shall b</w:t>
      </w:r>
      <w:r w:rsidR="00773BA2" w:rsidRPr="00037007">
        <w:rPr>
          <w:rFonts w:ascii="Times New Roman" w:hAnsi="Times New Roman"/>
          <w:iCs/>
        </w:rPr>
        <w:t>y</w:t>
      </w:r>
      <w:r w:rsidR="000309B8" w:rsidRPr="00037007">
        <w:rPr>
          <w:rFonts w:ascii="Times New Roman" w:hAnsi="Times New Roman"/>
          <w:iCs/>
        </w:rPr>
        <w:t xml:space="preserve"> its legislation determine who</w:t>
      </w:r>
      <w:r w:rsidR="0028659C" w:rsidRPr="00037007">
        <w:rPr>
          <w:rFonts w:ascii="Times New Roman" w:hAnsi="Times New Roman"/>
          <w:iCs/>
        </w:rPr>
        <w:t xml:space="preserve"> are its citizens, shall decl</w:t>
      </w:r>
      <w:r w:rsidR="003B11BB" w:rsidRPr="00037007">
        <w:rPr>
          <w:rFonts w:ascii="Times New Roman" w:hAnsi="Times New Roman"/>
          <w:iCs/>
        </w:rPr>
        <w:t>a</w:t>
      </w:r>
      <w:r w:rsidR="0028659C" w:rsidRPr="00037007">
        <w:rPr>
          <w:rFonts w:ascii="Times New Roman" w:hAnsi="Times New Roman"/>
          <w:iCs/>
        </w:rPr>
        <w:t>re those citizens to be British subjects and shall recognise as British subjects</w:t>
      </w:r>
      <w:r w:rsidR="00584D55" w:rsidRPr="00037007">
        <w:rPr>
          <w:rFonts w:ascii="Times New Roman" w:hAnsi="Times New Roman"/>
          <w:iCs/>
        </w:rPr>
        <w:t xml:space="preserve"> </w:t>
      </w:r>
      <w:r w:rsidR="0028659C" w:rsidRPr="00037007">
        <w:rPr>
          <w:rFonts w:ascii="Times New Roman" w:hAnsi="Times New Roman"/>
          <w:iCs/>
        </w:rPr>
        <w:t xml:space="preserve">the citizens of the </w:t>
      </w:r>
      <w:r w:rsidR="003B11BB" w:rsidRPr="00037007">
        <w:rPr>
          <w:rFonts w:ascii="Times New Roman" w:hAnsi="Times New Roman"/>
          <w:iCs/>
        </w:rPr>
        <w:t>other countries</w:t>
      </w:r>
      <w:r w:rsidR="00CE54AF" w:rsidRPr="00037007">
        <w:rPr>
          <w:rFonts w:ascii="Times New Roman" w:hAnsi="Times New Roman"/>
          <w:iCs/>
        </w:rPr>
        <w:t>"</w:t>
      </w:r>
      <w:r w:rsidR="00CE54AF" w:rsidRPr="00037007">
        <w:rPr>
          <w:rStyle w:val="FootnoteReference"/>
          <w:rFonts w:ascii="Times New Roman" w:hAnsi="Times New Roman"/>
          <w:iCs/>
          <w:sz w:val="24"/>
        </w:rPr>
        <w:footnoteReference w:id="42"/>
      </w:r>
      <w:r w:rsidR="00CE54AF" w:rsidRPr="00037007">
        <w:rPr>
          <w:rFonts w:ascii="Times New Roman" w:hAnsi="Times New Roman"/>
          <w:iCs/>
        </w:rPr>
        <w:t>.</w:t>
      </w:r>
      <w:r w:rsidR="00640065" w:rsidRPr="00037007">
        <w:rPr>
          <w:rFonts w:ascii="Times New Roman" w:hAnsi="Times New Roman"/>
          <w:iCs/>
        </w:rPr>
        <w:t xml:space="preserve"> </w:t>
      </w:r>
      <w:r w:rsidR="00623E5A" w:rsidRPr="00037007">
        <w:rPr>
          <w:rFonts w:ascii="Times New Roman" w:hAnsi="Times New Roman"/>
          <w:iCs/>
        </w:rPr>
        <w:t xml:space="preserve">Enacted </w:t>
      </w:r>
      <w:r w:rsidR="006F7BD6" w:rsidRPr="00037007">
        <w:rPr>
          <w:rFonts w:ascii="Times New Roman" w:hAnsi="Times New Roman"/>
          <w:iCs/>
        </w:rPr>
        <w:t>in 1</w:t>
      </w:r>
      <w:r w:rsidR="00AE7D89" w:rsidRPr="00037007">
        <w:rPr>
          <w:rFonts w:ascii="Times New Roman" w:hAnsi="Times New Roman"/>
          <w:iCs/>
        </w:rPr>
        <w:t xml:space="preserve">948 and commencing </w:t>
      </w:r>
      <w:r w:rsidR="00B93083" w:rsidRPr="00037007">
        <w:rPr>
          <w:rFonts w:ascii="Times New Roman" w:hAnsi="Times New Roman"/>
          <w:iCs/>
        </w:rPr>
        <w:t xml:space="preserve">sequentially </w:t>
      </w:r>
      <w:r w:rsidR="00AE7D89" w:rsidRPr="00037007">
        <w:rPr>
          <w:rFonts w:ascii="Times New Roman" w:hAnsi="Times New Roman"/>
          <w:iCs/>
        </w:rPr>
        <w:t>in 1949</w:t>
      </w:r>
      <w:r w:rsidR="00623E5A" w:rsidRPr="00037007">
        <w:rPr>
          <w:rFonts w:ascii="Times New Roman" w:hAnsi="Times New Roman"/>
          <w:iCs/>
        </w:rPr>
        <w:t xml:space="preserve">, </w:t>
      </w:r>
      <w:r w:rsidR="00C70969" w:rsidRPr="00037007">
        <w:rPr>
          <w:rFonts w:ascii="Times New Roman" w:hAnsi="Times New Roman"/>
        </w:rPr>
        <w:t xml:space="preserve">the </w:t>
      </w:r>
      <w:r w:rsidR="00C70969" w:rsidRPr="00037007">
        <w:rPr>
          <w:rFonts w:ascii="Times New Roman" w:hAnsi="Times New Roman"/>
          <w:i/>
        </w:rPr>
        <w:t xml:space="preserve">British Nationality Act </w:t>
      </w:r>
      <w:r w:rsidR="00C70969" w:rsidRPr="00037007">
        <w:rPr>
          <w:rFonts w:ascii="Times New Roman" w:hAnsi="Times New Roman"/>
        </w:rPr>
        <w:t xml:space="preserve">and </w:t>
      </w:r>
      <w:r w:rsidR="00623E5A" w:rsidRPr="00037007">
        <w:rPr>
          <w:rFonts w:ascii="Times New Roman" w:hAnsi="Times New Roman"/>
          <w:iCs/>
        </w:rPr>
        <w:t>t</w:t>
      </w:r>
      <w:r w:rsidR="00640065" w:rsidRPr="00037007">
        <w:rPr>
          <w:rFonts w:ascii="Times New Roman" w:hAnsi="Times New Roman"/>
          <w:iCs/>
        </w:rPr>
        <w:t xml:space="preserve">he </w:t>
      </w:r>
      <w:r w:rsidR="007F647E" w:rsidRPr="00037007">
        <w:rPr>
          <w:rFonts w:ascii="Times New Roman" w:hAnsi="Times New Roman"/>
          <w:i/>
        </w:rPr>
        <w:t>Australian C</w:t>
      </w:r>
      <w:r w:rsidR="0085331E" w:rsidRPr="00037007">
        <w:rPr>
          <w:rFonts w:ascii="Times New Roman" w:hAnsi="Times New Roman"/>
          <w:i/>
        </w:rPr>
        <w:t>itizenship Act</w:t>
      </w:r>
      <w:r w:rsidR="00C70969" w:rsidRPr="00037007">
        <w:rPr>
          <w:rFonts w:ascii="Times New Roman" w:hAnsi="Times New Roman"/>
          <w:i/>
        </w:rPr>
        <w:t xml:space="preserve"> </w:t>
      </w:r>
      <w:r w:rsidR="00334E16" w:rsidRPr="00037007">
        <w:rPr>
          <w:rFonts w:ascii="Times New Roman" w:hAnsi="Times New Roman"/>
          <w:iCs/>
        </w:rPr>
        <w:t>implemented</w:t>
      </w:r>
      <w:r w:rsidR="0085331E" w:rsidRPr="00037007">
        <w:rPr>
          <w:rFonts w:ascii="Times New Roman" w:hAnsi="Times New Roman"/>
          <w:iCs/>
        </w:rPr>
        <w:t xml:space="preserve"> that agreed </w:t>
      </w:r>
      <w:r w:rsidR="009A0416" w:rsidRPr="00037007">
        <w:rPr>
          <w:rFonts w:ascii="Times New Roman" w:hAnsi="Times New Roman"/>
          <w:iCs/>
        </w:rPr>
        <w:t xml:space="preserve">legislative </w:t>
      </w:r>
      <w:r w:rsidR="0085331E" w:rsidRPr="00037007">
        <w:rPr>
          <w:rFonts w:ascii="Times New Roman" w:hAnsi="Times New Roman"/>
          <w:iCs/>
        </w:rPr>
        <w:t>pattern</w:t>
      </w:r>
      <w:r w:rsidR="00623E5A" w:rsidRPr="00037007">
        <w:rPr>
          <w:rFonts w:ascii="Times New Roman" w:hAnsi="Times New Roman"/>
          <w:iCs/>
        </w:rPr>
        <w:t>.</w:t>
      </w:r>
    </w:p>
    <w:p w14:paraId="1C8627B6" w14:textId="7D2D591F" w:rsidR="009C1141" w:rsidRPr="00037007" w:rsidRDefault="009C1141" w:rsidP="00037007">
      <w:pPr>
        <w:pStyle w:val="FixListStyle"/>
        <w:spacing w:after="260" w:line="280" w:lineRule="exact"/>
        <w:ind w:right="0"/>
        <w:jc w:val="both"/>
        <w:rPr>
          <w:rFonts w:ascii="Times New Roman" w:hAnsi="Times New Roman"/>
        </w:rPr>
      </w:pPr>
      <w:r w:rsidRPr="00037007">
        <w:rPr>
          <w:rFonts w:ascii="Times New Roman" w:hAnsi="Times New Roman"/>
          <w:iCs/>
        </w:rPr>
        <w:tab/>
      </w:r>
      <w:r w:rsidR="00905016" w:rsidRPr="00037007">
        <w:rPr>
          <w:rFonts w:ascii="Times New Roman" w:hAnsi="Times New Roman"/>
          <w:iCs/>
        </w:rPr>
        <w:t>Professor Parry</w:t>
      </w:r>
      <w:r w:rsidR="005A527D" w:rsidRPr="00037007">
        <w:rPr>
          <w:rFonts w:ascii="Times New Roman" w:hAnsi="Times New Roman"/>
          <w:iCs/>
        </w:rPr>
        <w:t xml:space="preserve"> </w:t>
      </w:r>
      <w:r w:rsidR="002223C0" w:rsidRPr="00037007">
        <w:rPr>
          <w:rFonts w:ascii="Times New Roman" w:hAnsi="Times New Roman"/>
          <w:iCs/>
        </w:rPr>
        <w:t>author</w:t>
      </w:r>
      <w:r w:rsidR="00E22938" w:rsidRPr="00037007">
        <w:rPr>
          <w:rFonts w:ascii="Times New Roman" w:hAnsi="Times New Roman"/>
          <w:iCs/>
        </w:rPr>
        <w:t>i</w:t>
      </w:r>
      <w:r w:rsidR="002223C0" w:rsidRPr="00037007">
        <w:rPr>
          <w:rFonts w:ascii="Times New Roman" w:hAnsi="Times New Roman"/>
          <w:iCs/>
        </w:rPr>
        <w:t>t</w:t>
      </w:r>
      <w:r w:rsidR="00A426AA" w:rsidRPr="00037007">
        <w:rPr>
          <w:rFonts w:ascii="Times New Roman" w:hAnsi="Times New Roman"/>
          <w:iCs/>
        </w:rPr>
        <w:t>at</w:t>
      </w:r>
      <w:r w:rsidR="002223C0" w:rsidRPr="00037007">
        <w:rPr>
          <w:rFonts w:ascii="Times New Roman" w:hAnsi="Times New Roman"/>
          <w:iCs/>
        </w:rPr>
        <w:t>ively</w:t>
      </w:r>
      <w:r w:rsidR="00905016" w:rsidRPr="00037007">
        <w:rPr>
          <w:rStyle w:val="FootnoteReference"/>
          <w:rFonts w:ascii="Times New Roman" w:hAnsi="Times New Roman"/>
          <w:iCs/>
          <w:sz w:val="24"/>
        </w:rPr>
        <w:footnoteReference w:id="43"/>
      </w:r>
      <w:r w:rsidR="002223C0" w:rsidRPr="00037007">
        <w:rPr>
          <w:rFonts w:ascii="Times New Roman" w:hAnsi="Times New Roman"/>
          <w:iCs/>
        </w:rPr>
        <w:t xml:space="preserve"> </w:t>
      </w:r>
      <w:r w:rsidR="005A527D" w:rsidRPr="00037007">
        <w:rPr>
          <w:rFonts w:ascii="Times New Roman" w:hAnsi="Times New Roman"/>
          <w:iCs/>
        </w:rPr>
        <w:t>explained</w:t>
      </w:r>
      <w:r w:rsidR="00A426AA" w:rsidRPr="00037007">
        <w:rPr>
          <w:rStyle w:val="FootnoteReference"/>
          <w:rFonts w:ascii="Times New Roman" w:hAnsi="Times New Roman"/>
          <w:iCs/>
          <w:sz w:val="24"/>
        </w:rPr>
        <w:footnoteReference w:id="44"/>
      </w:r>
      <w:r w:rsidR="005A527D" w:rsidRPr="00037007">
        <w:rPr>
          <w:rFonts w:ascii="Times New Roman" w:hAnsi="Times New Roman"/>
          <w:iCs/>
        </w:rPr>
        <w:t>:</w:t>
      </w:r>
    </w:p>
    <w:p w14:paraId="66DE2411" w14:textId="77777777" w:rsidR="00037007" w:rsidRDefault="00F63FA9" w:rsidP="00037007">
      <w:pPr>
        <w:pStyle w:val="leftright"/>
        <w:spacing w:before="0" w:after="260" w:line="280" w:lineRule="exact"/>
        <w:ind w:right="0"/>
        <w:jc w:val="both"/>
        <w:rPr>
          <w:rFonts w:ascii="Times New Roman" w:hAnsi="Times New Roman"/>
        </w:rPr>
      </w:pPr>
      <w:r w:rsidRPr="00037007">
        <w:rPr>
          <w:rFonts w:ascii="Times New Roman" w:hAnsi="Times New Roman"/>
        </w:rPr>
        <w:t>"</w:t>
      </w:r>
      <w:r w:rsidR="00F92F7F" w:rsidRPr="00037007">
        <w:rPr>
          <w:rFonts w:ascii="Times New Roman" w:hAnsi="Times New Roman"/>
        </w:rPr>
        <w:t>What the [</w:t>
      </w:r>
      <w:r w:rsidR="00B818E7" w:rsidRPr="00037007">
        <w:rPr>
          <w:rFonts w:ascii="Times New Roman" w:hAnsi="Times New Roman"/>
          <w:i/>
        </w:rPr>
        <w:t>British Nationality Act</w:t>
      </w:r>
      <w:r w:rsidR="00F92F7F" w:rsidRPr="00037007">
        <w:rPr>
          <w:rFonts w:ascii="Times New Roman" w:hAnsi="Times New Roman"/>
        </w:rPr>
        <w:t>], and the parallel enactments elsewhere, did was to create a new, statutory concept of citizenship of each country concerned and to render the traditional and familiar status of</w:t>
      </w:r>
      <w:r w:rsidR="00245092" w:rsidRPr="00037007">
        <w:rPr>
          <w:rFonts w:ascii="Times New Roman" w:hAnsi="Times New Roman"/>
        </w:rPr>
        <w:t xml:space="preserve"> </w:t>
      </w:r>
      <w:r w:rsidR="00F92F7F" w:rsidRPr="00037007">
        <w:rPr>
          <w:rFonts w:ascii="Times New Roman" w:hAnsi="Times New Roman"/>
        </w:rPr>
        <w:t xml:space="preserve">a British subject </w:t>
      </w:r>
      <w:r w:rsidR="003E7145" w:rsidRPr="00037007">
        <w:rPr>
          <w:rFonts w:ascii="Times New Roman" w:hAnsi="Times New Roman"/>
        </w:rPr>
        <w:t>...</w:t>
      </w:r>
      <w:r w:rsidR="00F92F7F" w:rsidRPr="00037007">
        <w:rPr>
          <w:rFonts w:ascii="Times New Roman" w:hAnsi="Times New Roman"/>
        </w:rPr>
        <w:t xml:space="preserve"> a derivative status, capable of</w:t>
      </w:r>
      <w:r w:rsidR="00245092" w:rsidRPr="00037007">
        <w:rPr>
          <w:rFonts w:ascii="Times New Roman" w:hAnsi="Times New Roman"/>
        </w:rPr>
        <w:t xml:space="preserve"> </w:t>
      </w:r>
      <w:r w:rsidR="00F92F7F" w:rsidRPr="00037007">
        <w:rPr>
          <w:rFonts w:ascii="Times New Roman" w:hAnsi="Times New Roman"/>
        </w:rPr>
        <w:t>enjoyment, transitional cases apart, only in virtue of possession of</w:t>
      </w:r>
      <w:r w:rsidR="00245092" w:rsidRPr="00037007">
        <w:rPr>
          <w:rFonts w:ascii="Times New Roman" w:hAnsi="Times New Roman"/>
        </w:rPr>
        <w:t xml:space="preserve"> </w:t>
      </w:r>
      <w:r w:rsidR="00F92F7F" w:rsidRPr="00037007">
        <w:rPr>
          <w:rFonts w:ascii="Times New Roman" w:hAnsi="Times New Roman"/>
        </w:rPr>
        <w:t xml:space="preserve">the citizenship of one or more of the local </w:t>
      </w:r>
      <w:r w:rsidR="00F92F7F" w:rsidRPr="00037007">
        <w:rPr>
          <w:rFonts w:ascii="Times New Roman" w:hAnsi="Times New Roman"/>
        </w:rPr>
        <w:lastRenderedPageBreak/>
        <w:t>communities of the</w:t>
      </w:r>
      <w:r w:rsidR="00245092" w:rsidRPr="00037007">
        <w:rPr>
          <w:rFonts w:ascii="Times New Roman" w:hAnsi="Times New Roman"/>
        </w:rPr>
        <w:t xml:space="preserve"> </w:t>
      </w:r>
      <w:r w:rsidR="00F92F7F" w:rsidRPr="00037007">
        <w:rPr>
          <w:rFonts w:ascii="Times New Roman" w:hAnsi="Times New Roman"/>
        </w:rPr>
        <w:t>Commonwealth. The concept of allegiance</w:t>
      </w:r>
      <w:r w:rsidR="00DA7C22" w:rsidRPr="00037007">
        <w:rPr>
          <w:rFonts w:ascii="Times New Roman" w:hAnsi="Times New Roman"/>
        </w:rPr>
        <w:t>, w</w:t>
      </w:r>
      <w:r w:rsidR="00F92F7F" w:rsidRPr="00037007">
        <w:rPr>
          <w:rFonts w:ascii="Times New Roman" w:hAnsi="Times New Roman"/>
        </w:rPr>
        <w:t>hich had been the</w:t>
      </w:r>
      <w:r w:rsidR="00DA7C22" w:rsidRPr="00037007">
        <w:rPr>
          <w:rFonts w:ascii="Times New Roman" w:hAnsi="Times New Roman"/>
        </w:rPr>
        <w:t xml:space="preserve"> </w:t>
      </w:r>
      <w:r w:rsidR="00F92F7F" w:rsidRPr="00037007">
        <w:rPr>
          <w:rFonts w:ascii="Times New Roman" w:hAnsi="Times New Roman"/>
        </w:rPr>
        <w:t>foundation of</w:t>
      </w:r>
      <w:r w:rsidR="00DA7C22" w:rsidRPr="00037007">
        <w:rPr>
          <w:rFonts w:ascii="Times New Roman" w:hAnsi="Times New Roman"/>
        </w:rPr>
        <w:t xml:space="preserve"> </w:t>
      </w:r>
      <w:r w:rsidR="00F92F7F" w:rsidRPr="00037007">
        <w:rPr>
          <w:rFonts w:ascii="Times New Roman" w:hAnsi="Times New Roman"/>
        </w:rPr>
        <w:t>the status of a subject</w:t>
      </w:r>
      <w:r w:rsidR="00C351A8" w:rsidRPr="00037007">
        <w:rPr>
          <w:rFonts w:ascii="Times New Roman" w:hAnsi="Times New Roman"/>
        </w:rPr>
        <w:t xml:space="preserve">, </w:t>
      </w:r>
      <w:r w:rsidR="00F92F7F" w:rsidRPr="00037007">
        <w:rPr>
          <w:rFonts w:ascii="Times New Roman" w:hAnsi="Times New Roman"/>
        </w:rPr>
        <w:t>was not imported into the rules</w:t>
      </w:r>
      <w:r w:rsidR="007D22A4" w:rsidRPr="00037007">
        <w:rPr>
          <w:rFonts w:ascii="Times New Roman" w:hAnsi="Times New Roman"/>
        </w:rPr>
        <w:t xml:space="preserve"> g</w:t>
      </w:r>
      <w:r w:rsidR="003F2DE2" w:rsidRPr="00037007">
        <w:rPr>
          <w:rFonts w:ascii="Times New Roman" w:hAnsi="Times New Roman"/>
        </w:rPr>
        <w:t>overning</w:t>
      </w:r>
      <w:r w:rsidR="007D22A4" w:rsidRPr="00037007">
        <w:rPr>
          <w:rFonts w:ascii="Times New Roman" w:hAnsi="Times New Roman"/>
        </w:rPr>
        <w:t xml:space="preserve"> local citizenship but was altogether swept away, together</w:t>
      </w:r>
      <w:r w:rsidRPr="00037007">
        <w:rPr>
          <w:rFonts w:ascii="Times New Roman" w:hAnsi="Times New Roman"/>
        </w:rPr>
        <w:t xml:space="preserve"> </w:t>
      </w:r>
      <w:r w:rsidR="007D22A4" w:rsidRPr="00037007">
        <w:rPr>
          <w:rFonts w:ascii="Times New Roman" w:hAnsi="Times New Roman"/>
        </w:rPr>
        <w:t>with al</w:t>
      </w:r>
      <w:r w:rsidRPr="00037007">
        <w:rPr>
          <w:rFonts w:ascii="Times New Roman" w:hAnsi="Times New Roman"/>
        </w:rPr>
        <w:t xml:space="preserve">l </w:t>
      </w:r>
      <w:r w:rsidR="007D22A4" w:rsidRPr="00037007">
        <w:rPr>
          <w:rFonts w:ascii="Times New Roman" w:hAnsi="Times New Roman"/>
        </w:rPr>
        <w:t>other rules of the common law respecting nationality</w:t>
      </w:r>
      <w:r w:rsidRPr="00037007">
        <w:rPr>
          <w:rFonts w:ascii="Times New Roman" w:hAnsi="Times New Roman"/>
        </w:rPr>
        <w:t>."</w:t>
      </w:r>
    </w:p>
    <w:p w14:paraId="032B4053" w14:textId="7C3A6268" w:rsidR="009C1995" w:rsidRPr="00037007" w:rsidRDefault="003572D9" w:rsidP="00037007">
      <w:pPr>
        <w:pStyle w:val="FixListStyle"/>
        <w:spacing w:after="260" w:line="280" w:lineRule="exact"/>
        <w:ind w:right="0"/>
        <w:jc w:val="both"/>
        <w:rPr>
          <w:rFonts w:ascii="Times New Roman" w:hAnsi="Times New Roman"/>
        </w:rPr>
      </w:pPr>
      <w:r w:rsidRPr="00037007">
        <w:rPr>
          <w:rFonts w:ascii="Times New Roman" w:hAnsi="Times New Roman"/>
          <w:iCs/>
        </w:rPr>
        <w:tab/>
      </w:r>
      <w:r w:rsidR="006C17AE" w:rsidRPr="00037007">
        <w:rPr>
          <w:rFonts w:ascii="Times New Roman" w:hAnsi="Times New Roman"/>
          <w:iCs/>
        </w:rPr>
        <w:t>To similar effect, Gibbs CJ said of the</w:t>
      </w:r>
      <w:r w:rsidR="006C17AE" w:rsidRPr="00037007">
        <w:rPr>
          <w:rFonts w:ascii="Times New Roman" w:hAnsi="Times New Roman"/>
        </w:rPr>
        <w:t xml:space="preserve"> </w:t>
      </w:r>
      <w:r w:rsidR="006C17AE" w:rsidRPr="00037007">
        <w:rPr>
          <w:rFonts w:ascii="Times New Roman" w:hAnsi="Times New Roman"/>
          <w:i/>
        </w:rPr>
        <w:t xml:space="preserve">British Nationality Act </w:t>
      </w:r>
      <w:r w:rsidR="006C17AE" w:rsidRPr="00037007">
        <w:rPr>
          <w:rFonts w:ascii="Times New Roman" w:hAnsi="Times New Roman"/>
        </w:rPr>
        <w:t xml:space="preserve">and </w:t>
      </w:r>
      <w:r w:rsidR="006C17AE" w:rsidRPr="00037007">
        <w:rPr>
          <w:rFonts w:ascii="Times New Roman" w:hAnsi="Times New Roman"/>
          <w:iCs/>
        </w:rPr>
        <w:t xml:space="preserve">the </w:t>
      </w:r>
      <w:r w:rsidR="006C17AE" w:rsidRPr="00037007">
        <w:rPr>
          <w:rFonts w:ascii="Times New Roman" w:hAnsi="Times New Roman"/>
          <w:i/>
        </w:rPr>
        <w:t xml:space="preserve">Australian Citizenship Act </w:t>
      </w:r>
      <w:r w:rsidR="006C17AE" w:rsidRPr="00037007">
        <w:rPr>
          <w:rFonts w:ascii="Times New Roman" w:hAnsi="Times New Roman"/>
        </w:rPr>
        <w:t xml:space="preserve">in </w:t>
      </w:r>
      <w:proofErr w:type="spellStart"/>
      <w:r w:rsidR="006C17AE" w:rsidRPr="00037007">
        <w:rPr>
          <w:rFonts w:ascii="Times New Roman" w:hAnsi="Times New Roman"/>
          <w:i/>
        </w:rPr>
        <w:t>Pochi</w:t>
      </w:r>
      <w:proofErr w:type="spellEnd"/>
      <w:r w:rsidR="006C17AE" w:rsidRPr="00037007">
        <w:rPr>
          <w:rFonts w:ascii="Times New Roman" w:hAnsi="Times New Roman"/>
          <w:i/>
        </w:rPr>
        <w:t xml:space="preserve"> v </w:t>
      </w:r>
      <w:proofErr w:type="spellStart"/>
      <w:r w:rsidR="006C17AE" w:rsidRPr="00037007">
        <w:rPr>
          <w:rFonts w:ascii="Times New Roman" w:hAnsi="Times New Roman"/>
          <w:i/>
        </w:rPr>
        <w:t>M</w:t>
      </w:r>
      <w:r w:rsidR="009C1995" w:rsidRPr="00037007">
        <w:rPr>
          <w:rFonts w:ascii="Times New Roman" w:hAnsi="Times New Roman"/>
          <w:i/>
        </w:rPr>
        <w:t>a</w:t>
      </w:r>
      <w:r w:rsidR="00CD09F4" w:rsidRPr="00037007">
        <w:rPr>
          <w:rFonts w:ascii="Times New Roman" w:hAnsi="Times New Roman"/>
          <w:i/>
        </w:rPr>
        <w:t>c</w:t>
      </w:r>
      <w:r w:rsidR="009C1995" w:rsidRPr="00037007">
        <w:rPr>
          <w:rFonts w:ascii="Times New Roman" w:hAnsi="Times New Roman"/>
          <w:i/>
        </w:rPr>
        <w:t>phee</w:t>
      </w:r>
      <w:proofErr w:type="spellEnd"/>
      <w:r w:rsidR="009C1995" w:rsidRPr="00037007">
        <w:rPr>
          <w:rStyle w:val="FootnoteReference"/>
          <w:rFonts w:ascii="Times New Roman" w:hAnsi="Times New Roman"/>
          <w:sz w:val="24"/>
        </w:rPr>
        <w:footnoteReference w:id="45"/>
      </w:r>
      <w:r w:rsidR="009C1995" w:rsidRPr="00037007">
        <w:rPr>
          <w:rFonts w:ascii="Times New Roman" w:hAnsi="Times New Roman"/>
        </w:rPr>
        <w:t>:</w:t>
      </w:r>
    </w:p>
    <w:p w14:paraId="1123BFB5" w14:textId="77777777" w:rsidR="00037007" w:rsidRDefault="00E42774" w:rsidP="00037007">
      <w:pPr>
        <w:pStyle w:val="leftright"/>
        <w:spacing w:before="0" w:after="260" w:line="280" w:lineRule="exact"/>
        <w:ind w:right="0"/>
        <w:jc w:val="both"/>
        <w:rPr>
          <w:rFonts w:ascii="Times New Roman" w:hAnsi="Times New Roman"/>
        </w:rPr>
      </w:pPr>
      <w:r w:rsidRPr="00037007">
        <w:rPr>
          <w:rFonts w:ascii="Times New Roman" w:hAnsi="Times New Roman"/>
        </w:rPr>
        <w:t>"</w:t>
      </w:r>
      <w:r w:rsidR="0049397C" w:rsidRPr="00037007">
        <w:rPr>
          <w:rFonts w:ascii="Times New Roman" w:hAnsi="Times New Roman"/>
        </w:rPr>
        <w:t>The principles to which this legislation gave effect were that the peoples of each of the countries of the Commonwealth should have separate citizenship, but that all citizens of Commonwealth countries should have the common status of British subjects.</w:t>
      </w:r>
      <w:r w:rsidR="008E6F41" w:rsidRPr="00037007">
        <w:rPr>
          <w:rFonts w:ascii="Times New Roman" w:hAnsi="Times New Roman"/>
        </w:rPr>
        <w:t xml:space="preserve"> ...</w:t>
      </w:r>
      <w:r w:rsidR="0049397C" w:rsidRPr="00037007">
        <w:rPr>
          <w:rFonts w:ascii="Times New Roman" w:hAnsi="Times New Roman"/>
        </w:rPr>
        <w:t xml:space="preserve"> [</w:t>
      </w:r>
      <w:r w:rsidRPr="00037007">
        <w:rPr>
          <w:rFonts w:ascii="Times New Roman" w:hAnsi="Times New Roman"/>
        </w:rPr>
        <w:t>T]</w:t>
      </w:r>
      <w:r w:rsidR="0049397C" w:rsidRPr="00037007">
        <w:rPr>
          <w:rFonts w:ascii="Times New Roman" w:hAnsi="Times New Roman"/>
        </w:rPr>
        <w:t xml:space="preserve">he </w:t>
      </w:r>
      <w:r w:rsidR="0049397C" w:rsidRPr="00037007">
        <w:rPr>
          <w:rFonts w:ascii="Times New Roman" w:hAnsi="Times New Roman"/>
          <w:i/>
        </w:rPr>
        <w:t>Australian Citizenship</w:t>
      </w:r>
      <w:r w:rsidRPr="00037007">
        <w:rPr>
          <w:rFonts w:ascii="Times New Roman" w:hAnsi="Times New Roman"/>
          <w:i/>
        </w:rPr>
        <w:t xml:space="preserve"> </w:t>
      </w:r>
      <w:r w:rsidR="0049397C" w:rsidRPr="00037007">
        <w:rPr>
          <w:rFonts w:ascii="Times New Roman" w:hAnsi="Times New Roman"/>
          <w:i/>
        </w:rPr>
        <w:t xml:space="preserve">Act </w:t>
      </w:r>
      <w:r w:rsidR="0049397C" w:rsidRPr="00037007">
        <w:rPr>
          <w:rFonts w:ascii="Times New Roman" w:hAnsi="Times New Roman"/>
        </w:rPr>
        <w:t>gave effect to this common status, which was, of course,</w:t>
      </w:r>
      <w:r w:rsidRPr="00037007">
        <w:rPr>
          <w:rFonts w:ascii="Times New Roman" w:hAnsi="Times New Roman"/>
        </w:rPr>
        <w:t xml:space="preserve"> </w:t>
      </w:r>
      <w:r w:rsidR="0049397C" w:rsidRPr="00037007">
        <w:rPr>
          <w:rFonts w:ascii="Times New Roman" w:hAnsi="Times New Roman"/>
        </w:rPr>
        <w:t>derivative, being dependent on the possession of citizenship.</w:t>
      </w:r>
      <w:r w:rsidRPr="00037007">
        <w:rPr>
          <w:rFonts w:ascii="Times New Roman" w:hAnsi="Times New Roman"/>
        </w:rPr>
        <w:t>"</w:t>
      </w:r>
      <w:r w:rsidR="0049397C" w:rsidRPr="00037007">
        <w:rPr>
          <w:rFonts w:ascii="Times New Roman" w:hAnsi="Times New Roman"/>
        </w:rPr>
        <w:t xml:space="preserve"> </w:t>
      </w:r>
    </w:p>
    <w:p w14:paraId="4E3DBC2F" w14:textId="429CB6F5" w:rsidR="00387BA7" w:rsidRPr="00037007" w:rsidRDefault="009C1995"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6D26EA" w:rsidRPr="00037007">
        <w:rPr>
          <w:rFonts w:ascii="Times New Roman" w:hAnsi="Times New Roman"/>
          <w:iCs/>
        </w:rPr>
        <w:t>Through the</w:t>
      </w:r>
      <w:r w:rsidR="00FC3816" w:rsidRPr="00037007">
        <w:rPr>
          <w:rFonts w:ascii="Times New Roman" w:hAnsi="Times New Roman"/>
          <w:iCs/>
        </w:rPr>
        <w:t xml:space="preserve"> operation of </w:t>
      </w:r>
      <w:r w:rsidR="00B51974" w:rsidRPr="00037007">
        <w:rPr>
          <w:rFonts w:ascii="Times New Roman" w:hAnsi="Times New Roman"/>
          <w:iCs/>
        </w:rPr>
        <w:t xml:space="preserve">s </w:t>
      </w:r>
      <w:r w:rsidR="00E20CD0" w:rsidRPr="00037007">
        <w:rPr>
          <w:rFonts w:ascii="Times New Roman" w:hAnsi="Times New Roman"/>
          <w:iCs/>
        </w:rPr>
        <w:t>2(2)</w:t>
      </w:r>
      <w:r w:rsidR="00B51974" w:rsidRPr="00037007">
        <w:rPr>
          <w:rFonts w:ascii="Times New Roman" w:hAnsi="Times New Roman"/>
          <w:iCs/>
        </w:rPr>
        <w:t xml:space="preserve"> of </w:t>
      </w:r>
      <w:r w:rsidR="00FC3816" w:rsidRPr="00037007">
        <w:rPr>
          <w:rFonts w:ascii="Times New Roman" w:hAnsi="Times New Roman"/>
          <w:iCs/>
        </w:rPr>
        <w:t xml:space="preserve">the </w:t>
      </w:r>
      <w:r w:rsidR="00FC3816" w:rsidRPr="00037007">
        <w:rPr>
          <w:rFonts w:ascii="Times New Roman" w:hAnsi="Times New Roman"/>
          <w:i/>
        </w:rPr>
        <w:t xml:space="preserve">Statute of Westminster </w:t>
      </w:r>
      <w:r w:rsidR="00B51974" w:rsidRPr="00037007">
        <w:rPr>
          <w:rFonts w:ascii="Times New Roman" w:hAnsi="Times New Roman"/>
          <w:iCs/>
        </w:rPr>
        <w:t xml:space="preserve">as adopted by the Commonwealth Parliament in the </w:t>
      </w:r>
      <w:r w:rsidR="00B51974" w:rsidRPr="00037007">
        <w:rPr>
          <w:rFonts w:ascii="Times New Roman" w:hAnsi="Times New Roman"/>
          <w:i/>
        </w:rPr>
        <w:t>Statute of Westminster Adoption Act</w:t>
      </w:r>
      <w:r w:rsidR="00B6639B" w:rsidRPr="00037007">
        <w:rPr>
          <w:rFonts w:ascii="Times New Roman" w:hAnsi="Times New Roman"/>
          <w:iCs/>
        </w:rPr>
        <w:t xml:space="preserve">, the </w:t>
      </w:r>
      <w:r w:rsidR="007F647E" w:rsidRPr="00037007">
        <w:rPr>
          <w:rFonts w:ascii="Times New Roman" w:hAnsi="Times New Roman"/>
          <w:i/>
        </w:rPr>
        <w:t>Australian</w:t>
      </w:r>
      <w:r w:rsidR="007F647E" w:rsidRPr="00037007">
        <w:rPr>
          <w:rFonts w:ascii="Times New Roman" w:hAnsi="Times New Roman"/>
        </w:rPr>
        <w:t xml:space="preserve"> </w:t>
      </w:r>
      <w:r w:rsidR="007F647E" w:rsidRPr="00037007">
        <w:rPr>
          <w:rFonts w:ascii="Times New Roman" w:hAnsi="Times New Roman"/>
          <w:i/>
        </w:rPr>
        <w:t xml:space="preserve">Citizenship Act </w:t>
      </w:r>
      <w:r w:rsidR="00D911DC" w:rsidRPr="00037007">
        <w:rPr>
          <w:rFonts w:ascii="Times New Roman" w:hAnsi="Times New Roman"/>
          <w:iCs/>
        </w:rPr>
        <w:t>would have prevailed over the</w:t>
      </w:r>
      <w:r w:rsidR="00387BA7" w:rsidRPr="00037007">
        <w:rPr>
          <w:rFonts w:ascii="Times New Roman" w:hAnsi="Times New Roman"/>
          <w:iCs/>
        </w:rPr>
        <w:t xml:space="preserve"> </w:t>
      </w:r>
      <w:r w:rsidR="00B65E3C" w:rsidRPr="00037007">
        <w:rPr>
          <w:rFonts w:ascii="Times New Roman" w:hAnsi="Times New Roman"/>
          <w:i/>
          <w:iCs/>
        </w:rPr>
        <w:t xml:space="preserve">British </w:t>
      </w:r>
      <w:r w:rsidR="00387BA7" w:rsidRPr="00037007">
        <w:rPr>
          <w:rFonts w:ascii="Times New Roman" w:hAnsi="Times New Roman"/>
          <w:i/>
        </w:rPr>
        <w:t>Nationality and Status of Aliens Act</w:t>
      </w:r>
      <w:r w:rsidR="00387BA7" w:rsidRPr="00037007">
        <w:rPr>
          <w:rFonts w:ascii="Times New Roman" w:hAnsi="Times New Roman"/>
          <w:iCs/>
        </w:rPr>
        <w:t xml:space="preserve"> </w:t>
      </w:r>
      <w:r w:rsidR="00477DCD" w:rsidRPr="00037007">
        <w:rPr>
          <w:rFonts w:ascii="Times New Roman" w:hAnsi="Times New Roman"/>
          <w:iCs/>
        </w:rPr>
        <w:t xml:space="preserve">if and </w:t>
      </w:r>
      <w:r w:rsidR="00387BA7" w:rsidRPr="00037007">
        <w:rPr>
          <w:rFonts w:ascii="Times New Roman" w:hAnsi="Times New Roman"/>
          <w:iCs/>
        </w:rPr>
        <w:t xml:space="preserve">to the extent </w:t>
      </w:r>
      <w:r w:rsidR="00477DCD" w:rsidRPr="00037007">
        <w:rPr>
          <w:rFonts w:ascii="Times New Roman" w:hAnsi="Times New Roman"/>
          <w:iCs/>
        </w:rPr>
        <w:t xml:space="preserve">that there </w:t>
      </w:r>
      <w:r w:rsidR="00F9261E" w:rsidRPr="00037007">
        <w:rPr>
          <w:rFonts w:ascii="Times New Roman" w:hAnsi="Times New Roman"/>
          <w:iCs/>
        </w:rPr>
        <w:t xml:space="preserve">had been </w:t>
      </w:r>
      <w:r w:rsidR="00387BA7" w:rsidRPr="00037007">
        <w:rPr>
          <w:rFonts w:ascii="Times New Roman" w:hAnsi="Times New Roman"/>
          <w:iCs/>
        </w:rPr>
        <w:t>any inconsistency</w:t>
      </w:r>
      <w:r w:rsidR="00E20CD0" w:rsidRPr="00037007">
        <w:rPr>
          <w:rStyle w:val="FootnoteReference"/>
          <w:rFonts w:ascii="Times New Roman" w:hAnsi="Times New Roman"/>
          <w:iCs/>
          <w:sz w:val="24"/>
        </w:rPr>
        <w:footnoteReference w:id="46"/>
      </w:r>
      <w:r w:rsidR="00387BA7" w:rsidRPr="00037007">
        <w:rPr>
          <w:rFonts w:ascii="Times New Roman" w:hAnsi="Times New Roman"/>
          <w:iCs/>
        </w:rPr>
        <w:t xml:space="preserve">. </w:t>
      </w:r>
      <w:r w:rsidR="00EE0E72" w:rsidRPr="00037007">
        <w:rPr>
          <w:rFonts w:ascii="Times New Roman" w:hAnsi="Times New Roman"/>
          <w:iCs/>
        </w:rPr>
        <w:t>I</w:t>
      </w:r>
      <w:r w:rsidR="001E1CFA" w:rsidRPr="00037007">
        <w:rPr>
          <w:rFonts w:ascii="Times New Roman" w:hAnsi="Times New Roman"/>
          <w:iCs/>
        </w:rPr>
        <w:t>n the co</w:t>
      </w:r>
      <w:r w:rsidR="00F21433" w:rsidRPr="00037007">
        <w:rPr>
          <w:rFonts w:ascii="Times New Roman" w:hAnsi="Times New Roman"/>
          <w:iCs/>
        </w:rPr>
        <w:t>-</w:t>
      </w:r>
      <w:r w:rsidR="001E1CFA" w:rsidRPr="00037007">
        <w:rPr>
          <w:rFonts w:ascii="Times New Roman" w:hAnsi="Times New Roman"/>
          <w:iCs/>
        </w:rPr>
        <w:t>ordinated</w:t>
      </w:r>
      <w:r w:rsidR="00F21433" w:rsidRPr="00037007">
        <w:rPr>
          <w:rFonts w:ascii="Times New Roman" w:hAnsi="Times New Roman"/>
          <w:iCs/>
        </w:rPr>
        <w:t xml:space="preserve"> </w:t>
      </w:r>
      <w:r w:rsidR="00596992" w:rsidRPr="00037007">
        <w:rPr>
          <w:rFonts w:ascii="Times New Roman" w:hAnsi="Times New Roman"/>
          <w:iCs/>
        </w:rPr>
        <w:t>sequence of events that occurred</w:t>
      </w:r>
      <w:r w:rsidR="00EE0E72" w:rsidRPr="00037007">
        <w:rPr>
          <w:rFonts w:ascii="Times New Roman" w:hAnsi="Times New Roman"/>
          <w:iCs/>
        </w:rPr>
        <w:t>, however,</w:t>
      </w:r>
      <w:r w:rsidR="00F21433" w:rsidRPr="00037007">
        <w:rPr>
          <w:rFonts w:ascii="Times New Roman" w:hAnsi="Times New Roman"/>
          <w:iCs/>
        </w:rPr>
        <w:t xml:space="preserve"> no inconsistency</w:t>
      </w:r>
      <w:r w:rsidR="00EE0E72" w:rsidRPr="00037007">
        <w:rPr>
          <w:rFonts w:ascii="Times New Roman" w:hAnsi="Times New Roman"/>
          <w:iCs/>
        </w:rPr>
        <w:t xml:space="preserve"> arose</w:t>
      </w:r>
      <w:r w:rsidR="00F21433" w:rsidRPr="00037007">
        <w:rPr>
          <w:rFonts w:ascii="Times New Roman" w:hAnsi="Times New Roman"/>
          <w:iCs/>
        </w:rPr>
        <w:t>. T</w:t>
      </w:r>
      <w:r w:rsidR="006A1DD7" w:rsidRPr="00037007">
        <w:rPr>
          <w:rFonts w:ascii="Times New Roman" w:hAnsi="Times New Roman"/>
          <w:iCs/>
        </w:rPr>
        <w:t xml:space="preserve">he </w:t>
      </w:r>
      <w:r w:rsidR="00B65E3C" w:rsidRPr="00037007">
        <w:rPr>
          <w:rFonts w:ascii="Times New Roman" w:hAnsi="Times New Roman"/>
          <w:i/>
          <w:iCs/>
        </w:rPr>
        <w:t xml:space="preserve">British </w:t>
      </w:r>
      <w:r w:rsidR="006A1DD7" w:rsidRPr="00037007">
        <w:rPr>
          <w:rFonts w:ascii="Times New Roman" w:hAnsi="Times New Roman"/>
          <w:i/>
        </w:rPr>
        <w:t xml:space="preserve">Nationality and Status of Aliens Act </w:t>
      </w:r>
      <w:r w:rsidR="00AE16C7" w:rsidRPr="00037007">
        <w:rPr>
          <w:rFonts w:ascii="Times New Roman" w:hAnsi="Times New Roman"/>
          <w:iCs/>
        </w:rPr>
        <w:t>was</w:t>
      </w:r>
      <w:r w:rsidR="006A1DD7" w:rsidRPr="00037007">
        <w:rPr>
          <w:rFonts w:ascii="Times New Roman" w:hAnsi="Times New Roman"/>
          <w:iCs/>
        </w:rPr>
        <w:t xml:space="preserve"> repealed </w:t>
      </w:r>
      <w:r w:rsidR="00DC2BD1" w:rsidRPr="00037007">
        <w:rPr>
          <w:rFonts w:ascii="Times New Roman" w:hAnsi="Times New Roman"/>
          <w:iCs/>
        </w:rPr>
        <w:t xml:space="preserve">in relevant part </w:t>
      </w:r>
      <w:r w:rsidR="00F16A53" w:rsidRPr="00037007">
        <w:rPr>
          <w:rFonts w:ascii="Times New Roman" w:hAnsi="Times New Roman"/>
          <w:iCs/>
        </w:rPr>
        <w:t>on the commencement of</w:t>
      </w:r>
      <w:r w:rsidR="006A1DD7" w:rsidRPr="00037007">
        <w:rPr>
          <w:rFonts w:ascii="Times New Roman" w:hAnsi="Times New Roman"/>
          <w:iCs/>
        </w:rPr>
        <w:t xml:space="preserve"> the </w:t>
      </w:r>
      <w:r w:rsidR="006A1DD7" w:rsidRPr="00037007">
        <w:rPr>
          <w:rFonts w:ascii="Times New Roman" w:hAnsi="Times New Roman"/>
          <w:i/>
        </w:rPr>
        <w:t>British Nationality Act</w:t>
      </w:r>
      <w:r w:rsidR="00AE16C7" w:rsidRPr="00037007">
        <w:rPr>
          <w:rFonts w:ascii="Times New Roman" w:hAnsi="Times New Roman"/>
          <w:i/>
        </w:rPr>
        <w:t xml:space="preserve"> </w:t>
      </w:r>
      <w:r w:rsidR="00AE16C7" w:rsidRPr="00037007">
        <w:rPr>
          <w:rFonts w:ascii="Times New Roman" w:hAnsi="Times New Roman"/>
          <w:iCs/>
        </w:rPr>
        <w:t xml:space="preserve">on </w:t>
      </w:r>
      <w:r w:rsidR="00AE16C7" w:rsidRPr="00037007">
        <w:rPr>
          <w:rFonts w:ascii="Times New Roman" w:hAnsi="Times New Roman"/>
        </w:rPr>
        <w:t>1 January 1949</w:t>
      </w:r>
      <w:r w:rsidR="000C7C20" w:rsidRPr="00037007">
        <w:rPr>
          <w:rStyle w:val="FootnoteReference"/>
          <w:rFonts w:ascii="Times New Roman" w:hAnsi="Times New Roman"/>
          <w:sz w:val="24"/>
        </w:rPr>
        <w:footnoteReference w:id="47"/>
      </w:r>
      <w:r w:rsidR="00BC79E5" w:rsidRPr="00037007">
        <w:rPr>
          <w:rFonts w:ascii="Times New Roman" w:hAnsi="Times New Roman"/>
        </w:rPr>
        <w:t>.</w:t>
      </w:r>
      <w:r w:rsidR="00F16A53" w:rsidRPr="00037007">
        <w:rPr>
          <w:rFonts w:ascii="Times New Roman" w:hAnsi="Times New Roman"/>
        </w:rPr>
        <w:t xml:space="preserve"> </w:t>
      </w:r>
      <w:r w:rsidR="00BC79E5" w:rsidRPr="00037007">
        <w:rPr>
          <w:rFonts w:ascii="Times New Roman" w:hAnsi="Times New Roman"/>
        </w:rPr>
        <w:t>T</w:t>
      </w:r>
      <w:r w:rsidR="00F16A53" w:rsidRPr="00037007">
        <w:rPr>
          <w:rFonts w:ascii="Times New Roman" w:hAnsi="Times New Roman"/>
          <w:iCs/>
        </w:rPr>
        <w:t xml:space="preserve">he </w:t>
      </w:r>
      <w:r w:rsidR="00F16A53" w:rsidRPr="00037007">
        <w:rPr>
          <w:rFonts w:ascii="Times New Roman" w:hAnsi="Times New Roman"/>
          <w:i/>
        </w:rPr>
        <w:t>Australian</w:t>
      </w:r>
      <w:r w:rsidR="00F16A53" w:rsidRPr="00037007">
        <w:rPr>
          <w:rFonts w:ascii="Times New Roman" w:hAnsi="Times New Roman"/>
        </w:rPr>
        <w:t xml:space="preserve"> </w:t>
      </w:r>
      <w:r w:rsidR="00F16A53" w:rsidRPr="00037007">
        <w:rPr>
          <w:rFonts w:ascii="Times New Roman" w:hAnsi="Times New Roman"/>
          <w:i/>
        </w:rPr>
        <w:t>Citizenship Act</w:t>
      </w:r>
      <w:r w:rsidR="00F16A53" w:rsidRPr="00037007">
        <w:rPr>
          <w:rFonts w:ascii="Times New Roman" w:hAnsi="Times New Roman"/>
          <w:iCs/>
        </w:rPr>
        <w:t xml:space="preserve"> </w:t>
      </w:r>
      <w:r w:rsidR="00BC79E5" w:rsidRPr="00037007">
        <w:rPr>
          <w:rFonts w:ascii="Times New Roman" w:hAnsi="Times New Roman"/>
          <w:iCs/>
        </w:rPr>
        <w:t xml:space="preserve">then </w:t>
      </w:r>
      <w:r w:rsidR="00FA0A81" w:rsidRPr="00037007">
        <w:rPr>
          <w:rFonts w:ascii="Times New Roman" w:hAnsi="Times New Roman"/>
          <w:iCs/>
        </w:rPr>
        <w:t xml:space="preserve">commenced </w:t>
      </w:r>
      <w:r w:rsidR="00F16A53" w:rsidRPr="00037007">
        <w:rPr>
          <w:rFonts w:ascii="Times New Roman" w:hAnsi="Times New Roman"/>
          <w:iCs/>
        </w:rPr>
        <w:t xml:space="preserve">on 26 January </w:t>
      </w:r>
      <w:r w:rsidR="008E207D" w:rsidRPr="00037007">
        <w:rPr>
          <w:rFonts w:ascii="Times New Roman" w:hAnsi="Times New Roman"/>
          <w:iCs/>
        </w:rPr>
        <w:t>1949</w:t>
      </w:r>
      <w:r w:rsidR="000C7C20" w:rsidRPr="00037007">
        <w:rPr>
          <w:rFonts w:ascii="Times New Roman" w:hAnsi="Times New Roman"/>
          <w:iCs/>
        </w:rPr>
        <w:t xml:space="preserve"> and </w:t>
      </w:r>
      <w:r w:rsidR="005E53EF" w:rsidRPr="00037007">
        <w:rPr>
          <w:rFonts w:ascii="Times New Roman" w:hAnsi="Times New Roman"/>
          <w:iCs/>
        </w:rPr>
        <w:t xml:space="preserve">on that date </w:t>
      </w:r>
      <w:r w:rsidR="000C7C20" w:rsidRPr="00037007">
        <w:rPr>
          <w:rFonts w:ascii="Times New Roman" w:hAnsi="Times New Roman"/>
          <w:iCs/>
        </w:rPr>
        <w:t xml:space="preserve">repealed the </w:t>
      </w:r>
      <w:r w:rsidR="000C7C20" w:rsidRPr="00037007">
        <w:rPr>
          <w:rFonts w:ascii="Times New Roman" w:hAnsi="Times New Roman"/>
          <w:i/>
        </w:rPr>
        <w:t>Nationality Act</w:t>
      </w:r>
      <w:r w:rsidR="000C7C20" w:rsidRPr="00037007">
        <w:rPr>
          <w:rStyle w:val="FootnoteReference"/>
          <w:rFonts w:ascii="Times New Roman" w:hAnsi="Times New Roman"/>
          <w:iCs/>
          <w:sz w:val="24"/>
        </w:rPr>
        <w:footnoteReference w:id="48"/>
      </w:r>
      <w:r w:rsidR="008E207D" w:rsidRPr="00037007">
        <w:rPr>
          <w:rFonts w:ascii="Times New Roman" w:hAnsi="Times New Roman"/>
          <w:iCs/>
        </w:rPr>
        <w:t>.</w:t>
      </w:r>
      <w:r w:rsidR="00F16A53" w:rsidRPr="00037007">
        <w:rPr>
          <w:rFonts w:ascii="Times New Roman" w:hAnsi="Times New Roman"/>
        </w:rPr>
        <w:t xml:space="preserve"> </w:t>
      </w:r>
    </w:p>
    <w:p w14:paraId="5BDF5DD5" w14:textId="060A2B56" w:rsidR="00D60EBB" w:rsidRPr="00037007" w:rsidRDefault="008E207D" w:rsidP="00037007">
      <w:pPr>
        <w:pStyle w:val="FixListStyle"/>
        <w:spacing w:after="260" w:line="280" w:lineRule="exact"/>
        <w:ind w:right="0"/>
        <w:jc w:val="both"/>
        <w:rPr>
          <w:rFonts w:ascii="Times New Roman" w:hAnsi="Times New Roman"/>
        </w:rPr>
      </w:pPr>
      <w:r w:rsidRPr="00037007">
        <w:rPr>
          <w:rFonts w:ascii="Times New Roman" w:hAnsi="Times New Roman"/>
          <w:iCs/>
        </w:rPr>
        <w:tab/>
      </w:r>
      <w:r w:rsidR="003773CE" w:rsidRPr="00037007">
        <w:rPr>
          <w:rFonts w:ascii="Times New Roman" w:hAnsi="Times New Roman"/>
          <w:iCs/>
        </w:rPr>
        <w:t>Part I</w:t>
      </w:r>
      <w:r w:rsidR="00A563E6" w:rsidRPr="00037007">
        <w:rPr>
          <w:rFonts w:ascii="Times New Roman" w:hAnsi="Times New Roman"/>
          <w:iCs/>
        </w:rPr>
        <w:t xml:space="preserve">I </w:t>
      </w:r>
      <w:r w:rsidR="003B5089" w:rsidRPr="00037007">
        <w:rPr>
          <w:rFonts w:ascii="Times New Roman" w:hAnsi="Times New Roman"/>
          <w:iCs/>
        </w:rPr>
        <w:t xml:space="preserve">of the </w:t>
      </w:r>
      <w:r w:rsidR="003B5089" w:rsidRPr="00037007">
        <w:rPr>
          <w:rFonts w:ascii="Times New Roman" w:hAnsi="Times New Roman"/>
          <w:i/>
        </w:rPr>
        <w:t xml:space="preserve">Australian Citizenship Act </w:t>
      </w:r>
      <w:r w:rsidR="00A563E6" w:rsidRPr="00037007">
        <w:rPr>
          <w:rFonts w:ascii="Times New Roman" w:hAnsi="Times New Roman"/>
          <w:iCs/>
        </w:rPr>
        <w:t xml:space="preserve">provided </w:t>
      </w:r>
      <w:r w:rsidR="00C51D0A" w:rsidRPr="00037007">
        <w:rPr>
          <w:rFonts w:ascii="Times New Roman" w:hAnsi="Times New Roman"/>
          <w:iCs/>
        </w:rPr>
        <w:t xml:space="preserve">for the </w:t>
      </w:r>
      <w:r w:rsidR="004503F8" w:rsidRPr="00037007">
        <w:rPr>
          <w:rFonts w:ascii="Times New Roman" w:hAnsi="Times New Roman"/>
          <w:iCs/>
        </w:rPr>
        <w:t>s</w:t>
      </w:r>
      <w:r w:rsidR="00C51D0A" w:rsidRPr="00037007">
        <w:rPr>
          <w:rFonts w:ascii="Times New Roman" w:hAnsi="Times New Roman"/>
          <w:iCs/>
        </w:rPr>
        <w:t xml:space="preserve">tatus of </w:t>
      </w:r>
      <w:r w:rsidR="00FB7331" w:rsidRPr="00037007">
        <w:rPr>
          <w:rFonts w:ascii="Times New Roman" w:hAnsi="Times New Roman"/>
          <w:iCs/>
        </w:rPr>
        <w:t xml:space="preserve">British subject </w:t>
      </w:r>
      <w:r w:rsidR="004503F8" w:rsidRPr="00037007">
        <w:rPr>
          <w:rFonts w:ascii="Times New Roman" w:hAnsi="Times New Roman"/>
          <w:iCs/>
        </w:rPr>
        <w:t xml:space="preserve">to be conferred </w:t>
      </w:r>
      <w:r w:rsidR="0091326E" w:rsidRPr="00037007">
        <w:rPr>
          <w:rFonts w:ascii="Times New Roman" w:hAnsi="Times New Roman"/>
          <w:iCs/>
        </w:rPr>
        <w:t xml:space="preserve">on and from 26 January 1949 </w:t>
      </w:r>
      <w:r w:rsidR="00E65E71" w:rsidRPr="00037007">
        <w:rPr>
          <w:rFonts w:ascii="Times New Roman" w:hAnsi="Times New Roman"/>
          <w:iCs/>
        </w:rPr>
        <w:t>on</w:t>
      </w:r>
      <w:r w:rsidR="004503F8" w:rsidRPr="00037007">
        <w:rPr>
          <w:rFonts w:ascii="Times New Roman" w:hAnsi="Times New Roman"/>
          <w:iCs/>
        </w:rPr>
        <w:t xml:space="preserve"> </w:t>
      </w:r>
      <w:r w:rsidR="00912A75" w:rsidRPr="00037007">
        <w:rPr>
          <w:rFonts w:ascii="Times New Roman" w:hAnsi="Times New Roman"/>
          <w:iCs/>
        </w:rPr>
        <w:t xml:space="preserve">an </w:t>
      </w:r>
      <w:r w:rsidR="004503F8" w:rsidRPr="00037007">
        <w:rPr>
          <w:rFonts w:ascii="Times New Roman" w:hAnsi="Times New Roman"/>
          <w:iCs/>
        </w:rPr>
        <w:t>Australian citizen</w:t>
      </w:r>
      <w:r w:rsidR="003C51CB" w:rsidRPr="00037007">
        <w:rPr>
          <w:rStyle w:val="FootnoteReference"/>
          <w:rFonts w:ascii="Times New Roman" w:hAnsi="Times New Roman"/>
          <w:iCs/>
          <w:sz w:val="24"/>
        </w:rPr>
        <w:footnoteReference w:id="49"/>
      </w:r>
      <w:r w:rsidR="004503F8" w:rsidRPr="00037007">
        <w:rPr>
          <w:rFonts w:ascii="Times New Roman" w:hAnsi="Times New Roman"/>
          <w:iCs/>
        </w:rPr>
        <w:t xml:space="preserve"> </w:t>
      </w:r>
      <w:r w:rsidR="00B45A54" w:rsidRPr="00037007">
        <w:rPr>
          <w:rFonts w:ascii="Times New Roman" w:hAnsi="Times New Roman"/>
          <w:iCs/>
        </w:rPr>
        <w:t>a</w:t>
      </w:r>
      <w:r w:rsidR="00E65E71" w:rsidRPr="00037007">
        <w:rPr>
          <w:rFonts w:ascii="Times New Roman" w:hAnsi="Times New Roman"/>
          <w:iCs/>
        </w:rPr>
        <w:t>s well as on</w:t>
      </w:r>
      <w:r w:rsidR="00B45A54" w:rsidRPr="00037007">
        <w:rPr>
          <w:rFonts w:ascii="Times New Roman" w:hAnsi="Times New Roman"/>
          <w:iCs/>
        </w:rPr>
        <w:t xml:space="preserve"> </w:t>
      </w:r>
      <w:r w:rsidR="00912A75" w:rsidRPr="00037007">
        <w:rPr>
          <w:rFonts w:ascii="Times New Roman" w:hAnsi="Times New Roman"/>
          <w:iCs/>
        </w:rPr>
        <w:t xml:space="preserve">a </w:t>
      </w:r>
      <w:r w:rsidR="00184940" w:rsidRPr="00037007">
        <w:rPr>
          <w:rFonts w:ascii="Times New Roman" w:hAnsi="Times New Roman"/>
          <w:iCs/>
        </w:rPr>
        <w:t>person</w:t>
      </w:r>
      <w:r w:rsidR="00912A75" w:rsidRPr="00037007">
        <w:rPr>
          <w:rFonts w:ascii="Times New Roman" w:hAnsi="Times New Roman"/>
          <w:iCs/>
        </w:rPr>
        <w:t xml:space="preserve"> who</w:t>
      </w:r>
      <w:r w:rsidR="00184940" w:rsidRPr="00037007">
        <w:rPr>
          <w:rFonts w:ascii="Times New Roman" w:hAnsi="Times New Roman"/>
          <w:iCs/>
        </w:rPr>
        <w:t xml:space="preserve"> </w:t>
      </w:r>
      <w:r w:rsidR="00F553A1" w:rsidRPr="00037007">
        <w:rPr>
          <w:rFonts w:ascii="Times New Roman" w:hAnsi="Times New Roman"/>
          <w:iCs/>
        </w:rPr>
        <w:t xml:space="preserve">"by an enactment for the time being in force" </w:t>
      </w:r>
      <w:r w:rsidR="00B31C4B" w:rsidRPr="00037007">
        <w:rPr>
          <w:rFonts w:ascii="Times New Roman" w:hAnsi="Times New Roman"/>
          <w:iCs/>
        </w:rPr>
        <w:t xml:space="preserve">in a </w:t>
      </w:r>
      <w:r w:rsidR="0033730E" w:rsidRPr="00037007">
        <w:rPr>
          <w:rFonts w:ascii="Times New Roman" w:hAnsi="Times New Roman"/>
          <w:iCs/>
        </w:rPr>
        <w:t xml:space="preserve">specified </w:t>
      </w:r>
      <w:r w:rsidR="00B31C4B" w:rsidRPr="00037007">
        <w:rPr>
          <w:rFonts w:ascii="Times New Roman" w:hAnsi="Times New Roman"/>
          <w:iCs/>
        </w:rPr>
        <w:lastRenderedPageBreak/>
        <w:t xml:space="preserve">country </w:t>
      </w:r>
      <w:r w:rsidR="0086168B" w:rsidRPr="00037007">
        <w:rPr>
          <w:rFonts w:ascii="Times New Roman" w:hAnsi="Times New Roman"/>
          <w:iCs/>
        </w:rPr>
        <w:t>was a citizen of that country</w:t>
      </w:r>
      <w:r w:rsidR="00457F95" w:rsidRPr="00037007">
        <w:rPr>
          <w:rStyle w:val="FootnoteReference"/>
          <w:rFonts w:ascii="Times New Roman" w:hAnsi="Times New Roman"/>
          <w:iCs/>
          <w:sz w:val="24"/>
        </w:rPr>
        <w:footnoteReference w:id="50"/>
      </w:r>
      <w:r w:rsidR="0086168B" w:rsidRPr="00037007">
        <w:rPr>
          <w:rFonts w:ascii="Times New Roman" w:hAnsi="Times New Roman"/>
          <w:iCs/>
        </w:rPr>
        <w:t xml:space="preserve">. </w:t>
      </w:r>
      <w:r w:rsidR="000219A1" w:rsidRPr="00037007">
        <w:rPr>
          <w:rFonts w:ascii="Times New Roman" w:hAnsi="Times New Roman"/>
          <w:iCs/>
        </w:rPr>
        <w:t>The</w:t>
      </w:r>
      <w:r w:rsidR="00636C5A" w:rsidRPr="00037007">
        <w:rPr>
          <w:rFonts w:ascii="Times New Roman" w:hAnsi="Times New Roman"/>
          <w:iCs/>
        </w:rPr>
        <w:t xml:space="preserve"> countries</w:t>
      </w:r>
      <w:r w:rsidR="000219A1" w:rsidRPr="00037007">
        <w:rPr>
          <w:rFonts w:ascii="Times New Roman" w:hAnsi="Times New Roman"/>
          <w:iCs/>
        </w:rPr>
        <w:t xml:space="preserve"> specified</w:t>
      </w:r>
      <w:r w:rsidR="000F6C9F" w:rsidRPr="00037007">
        <w:rPr>
          <w:rFonts w:ascii="Times New Roman" w:hAnsi="Times New Roman"/>
          <w:iCs/>
        </w:rPr>
        <w:t xml:space="preserve"> were some </w:t>
      </w:r>
      <w:r w:rsidR="00C25467" w:rsidRPr="00037007">
        <w:rPr>
          <w:rFonts w:ascii="Times New Roman" w:hAnsi="Times New Roman"/>
          <w:iCs/>
        </w:rPr>
        <w:t>(</w:t>
      </w:r>
      <w:r w:rsidR="000F6C9F" w:rsidRPr="00037007">
        <w:rPr>
          <w:rFonts w:ascii="Times New Roman" w:hAnsi="Times New Roman"/>
          <w:iCs/>
        </w:rPr>
        <w:t>but not all</w:t>
      </w:r>
      <w:r w:rsidR="00C25467" w:rsidRPr="00037007">
        <w:rPr>
          <w:rFonts w:ascii="Times New Roman" w:hAnsi="Times New Roman"/>
          <w:iCs/>
        </w:rPr>
        <w:t>) of the</w:t>
      </w:r>
      <w:r w:rsidR="000F6C9F" w:rsidRPr="00037007">
        <w:rPr>
          <w:rFonts w:ascii="Times New Roman" w:hAnsi="Times New Roman"/>
          <w:iCs/>
        </w:rPr>
        <w:t xml:space="preserve"> </w:t>
      </w:r>
      <w:r w:rsidR="00296D64" w:rsidRPr="00037007">
        <w:rPr>
          <w:rFonts w:ascii="Times New Roman" w:hAnsi="Times New Roman"/>
          <w:iCs/>
        </w:rPr>
        <w:t xml:space="preserve">Members </w:t>
      </w:r>
      <w:r w:rsidR="000F6C9F" w:rsidRPr="00037007">
        <w:rPr>
          <w:rFonts w:ascii="Times New Roman" w:hAnsi="Times New Roman"/>
          <w:iCs/>
        </w:rPr>
        <w:t>of the Commonwealth of Nations. They</w:t>
      </w:r>
      <w:r w:rsidR="00636C5A" w:rsidRPr="00037007">
        <w:rPr>
          <w:rFonts w:ascii="Times New Roman" w:hAnsi="Times New Roman"/>
          <w:iCs/>
        </w:rPr>
        <w:t xml:space="preserve"> included </w:t>
      </w:r>
      <w:r w:rsidR="00DA4E20" w:rsidRPr="00037007">
        <w:rPr>
          <w:rFonts w:ascii="Times New Roman" w:hAnsi="Times New Roman"/>
          <w:iCs/>
        </w:rPr>
        <w:t>"the United Kingdom and Colonies"</w:t>
      </w:r>
      <w:r w:rsidR="000219A1" w:rsidRPr="00037007">
        <w:rPr>
          <w:rStyle w:val="FootnoteReference"/>
          <w:rFonts w:ascii="Times New Roman" w:hAnsi="Times New Roman"/>
          <w:iCs/>
          <w:sz w:val="24"/>
        </w:rPr>
        <w:footnoteReference w:id="51"/>
      </w:r>
      <w:r w:rsidR="00433F34" w:rsidRPr="00037007">
        <w:rPr>
          <w:rFonts w:ascii="Times New Roman" w:hAnsi="Times New Roman"/>
          <w:iCs/>
        </w:rPr>
        <w:t>,</w:t>
      </w:r>
      <w:r w:rsidR="000219A1" w:rsidRPr="00037007">
        <w:rPr>
          <w:rFonts w:ascii="Times New Roman" w:hAnsi="Times New Roman"/>
          <w:iCs/>
        </w:rPr>
        <w:t xml:space="preserve"> </w:t>
      </w:r>
      <w:r w:rsidR="009E24B1" w:rsidRPr="00037007">
        <w:rPr>
          <w:rFonts w:ascii="Times New Roman" w:hAnsi="Times New Roman"/>
          <w:iCs/>
        </w:rPr>
        <w:t>which w</w:t>
      </w:r>
      <w:r w:rsidR="00FF07E4" w:rsidRPr="00037007">
        <w:rPr>
          <w:rFonts w:ascii="Times New Roman" w:hAnsi="Times New Roman"/>
          <w:iCs/>
        </w:rPr>
        <w:t>ere</w:t>
      </w:r>
      <w:r w:rsidR="003037D4" w:rsidRPr="00037007">
        <w:rPr>
          <w:rFonts w:ascii="Times New Roman" w:hAnsi="Times New Roman"/>
          <w:iCs/>
        </w:rPr>
        <w:t xml:space="preserve"> </w:t>
      </w:r>
      <w:r w:rsidR="009E24B1" w:rsidRPr="00037007">
        <w:rPr>
          <w:rFonts w:ascii="Times New Roman" w:hAnsi="Times New Roman"/>
          <w:iCs/>
        </w:rPr>
        <w:t>"deemed to constitute one country"</w:t>
      </w:r>
      <w:r w:rsidR="009E24B1" w:rsidRPr="00037007">
        <w:rPr>
          <w:rStyle w:val="FootnoteReference"/>
          <w:rFonts w:ascii="Times New Roman" w:hAnsi="Times New Roman"/>
          <w:iCs/>
          <w:sz w:val="24"/>
        </w:rPr>
        <w:footnoteReference w:id="52"/>
      </w:r>
      <w:r w:rsidR="00DA4E20" w:rsidRPr="00037007">
        <w:rPr>
          <w:rFonts w:ascii="Times New Roman" w:hAnsi="Times New Roman"/>
          <w:iCs/>
        </w:rPr>
        <w:t xml:space="preserve">. </w:t>
      </w:r>
      <w:r w:rsidR="00AC66F1" w:rsidRPr="00037007">
        <w:rPr>
          <w:rFonts w:ascii="Times New Roman" w:hAnsi="Times New Roman"/>
          <w:iCs/>
        </w:rPr>
        <w:t xml:space="preserve">The </w:t>
      </w:r>
      <w:r w:rsidR="0085507D" w:rsidRPr="00037007">
        <w:rPr>
          <w:rFonts w:ascii="Times New Roman" w:hAnsi="Times New Roman"/>
          <w:iCs/>
        </w:rPr>
        <w:t xml:space="preserve">term "alien" was relevantly defined to mean a person who was not </w:t>
      </w:r>
      <w:r w:rsidR="00AD0E9F" w:rsidRPr="00037007">
        <w:rPr>
          <w:rFonts w:ascii="Times New Roman" w:hAnsi="Times New Roman"/>
          <w:iCs/>
        </w:rPr>
        <w:t>a British subject</w:t>
      </w:r>
      <w:r w:rsidR="00AA419B" w:rsidRPr="00037007">
        <w:rPr>
          <w:rStyle w:val="FootnoteReference"/>
          <w:rFonts w:ascii="Times New Roman" w:hAnsi="Times New Roman"/>
          <w:iCs/>
          <w:sz w:val="24"/>
        </w:rPr>
        <w:footnoteReference w:id="53"/>
      </w:r>
      <w:r w:rsidR="00AD0E9F" w:rsidRPr="00037007">
        <w:rPr>
          <w:rFonts w:ascii="Times New Roman" w:hAnsi="Times New Roman"/>
          <w:iCs/>
        </w:rPr>
        <w:t xml:space="preserve">. </w:t>
      </w:r>
    </w:p>
    <w:p w14:paraId="0F339656" w14:textId="53D7BCE4" w:rsidR="003572D9" w:rsidRPr="00037007" w:rsidRDefault="00D60EBB" w:rsidP="00037007">
      <w:pPr>
        <w:pStyle w:val="FixListStyle"/>
        <w:spacing w:after="260" w:line="280" w:lineRule="exact"/>
        <w:ind w:right="0"/>
        <w:jc w:val="both"/>
        <w:rPr>
          <w:rFonts w:ascii="Times New Roman" w:hAnsi="Times New Roman"/>
        </w:rPr>
      </w:pPr>
      <w:r w:rsidRPr="00037007">
        <w:rPr>
          <w:rFonts w:ascii="Times New Roman" w:hAnsi="Times New Roman"/>
          <w:iCs/>
        </w:rPr>
        <w:tab/>
        <w:t xml:space="preserve">Part III of the </w:t>
      </w:r>
      <w:r w:rsidRPr="00037007">
        <w:rPr>
          <w:rFonts w:ascii="Times New Roman" w:hAnsi="Times New Roman"/>
          <w:i/>
        </w:rPr>
        <w:t xml:space="preserve">Australian Citizenship Act </w:t>
      </w:r>
      <w:r w:rsidRPr="00037007">
        <w:rPr>
          <w:rFonts w:ascii="Times New Roman" w:hAnsi="Times New Roman"/>
          <w:iCs/>
        </w:rPr>
        <w:t>provided for the acquisition of Australian citizenship on and from 26 January 1949 to be by birth</w:t>
      </w:r>
      <w:r w:rsidRPr="00037007">
        <w:rPr>
          <w:rStyle w:val="FootnoteReference"/>
          <w:rFonts w:ascii="Times New Roman" w:hAnsi="Times New Roman"/>
          <w:iCs/>
          <w:sz w:val="24"/>
        </w:rPr>
        <w:footnoteReference w:id="54"/>
      </w:r>
      <w:r w:rsidRPr="00037007">
        <w:rPr>
          <w:rFonts w:ascii="Times New Roman" w:hAnsi="Times New Roman"/>
          <w:iCs/>
        </w:rPr>
        <w:t>, by descent</w:t>
      </w:r>
      <w:r w:rsidRPr="00037007">
        <w:rPr>
          <w:rStyle w:val="FootnoteReference"/>
          <w:rFonts w:ascii="Times New Roman" w:hAnsi="Times New Roman"/>
          <w:iCs/>
          <w:sz w:val="24"/>
        </w:rPr>
        <w:footnoteReference w:id="55"/>
      </w:r>
      <w:r w:rsidRPr="00037007">
        <w:rPr>
          <w:rFonts w:ascii="Times New Roman" w:hAnsi="Times New Roman"/>
          <w:iCs/>
        </w:rPr>
        <w:t>, by registration</w:t>
      </w:r>
      <w:r w:rsidRPr="00037007">
        <w:rPr>
          <w:rStyle w:val="FootnoteReference"/>
          <w:rFonts w:ascii="Times New Roman" w:hAnsi="Times New Roman"/>
          <w:iCs/>
          <w:sz w:val="24"/>
        </w:rPr>
        <w:footnoteReference w:id="56"/>
      </w:r>
      <w:r w:rsidRPr="00037007">
        <w:rPr>
          <w:rFonts w:ascii="Times New Roman" w:hAnsi="Times New Roman"/>
          <w:iCs/>
        </w:rPr>
        <w:t xml:space="preserve"> or by naturalisation</w:t>
      </w:r>
      <w:r w:rsidRPr="00037007">
        <w:rPr>
          <w:rStyle w:val="FootnoteReference"/>
          <w:rFonts w:ascii="Times New Roman" w:hAnsi="Times New Roman"/>
          <w:iCs/>
          <w:sz w:val="24"/>
        </w:rPr>
        <w:footnoteReference w:id="57"/>
      </w:r>
      <w:r w:rsidRPr="00037007">
        <w:rPr>
          <w:rFonts w:ascii="Times New Roman" w:hAnsi="Times New Roman"/>
          <w:iCs/>
        </w:rPr>
        <w:t xml:space="preserve">. </w:t>
      </w:r>
      <w:r w:rsidR="00C05DB5" w:rsidRPr="00037007">
        <w:rPr>
          <w:rFonts w:ascii="Times New Roman" w:hAnsi="Times New Roman"/>
          <w:iCs/>
        </w:rPr>
        <w:t>O</w:t>
      </w:r>
      <w:r w:rsidR="00AC74DB" w:rsidRPr="00037007">
        <w:rPr>
          <w:rFonts w:ascii="Times New Roman" w:hAnsi="Times New Roman"/>
          <w:iCs/>
        </w:rPr>
        <w:t xml:space="preserve">n and from 26 January 1949 a </w:t>
      </w:r>
      <w:r w:rsidR="00DE4B47" w:rsidRPr="00037007">
        <w:rPr>
          <w:rFonts w:ascii="Times New Roman" w:hAnsi="Times New Roman"/>
          <w:iCs/>
        </w:rPr>
        <w:t xml:space="preserve">citizen of a specified country </w:t>
      </w:r>
      <w:r w:rsidR="00C33AA1" w:rsidRPr="00037007">
        <w:rPr>
          <w:rFonts w:ascii="Times New Roman" w:hAnsi="Times New Roman"/>
          <w:iCs/>
        </w:rPr>
        <w:t xml:space="preserve">who was thereby a British subject </w:t>
      </w:r>
      <w:r w:rsidR="00BF4FDC" w:rsidRPr="00037007">
        <w:rPr>
          <w:rFonts w:ascii="Times New Roman" w:hAnsi="Times New Roman"/>
          <w:iCs/>
        </w:rPr>
        <w:t>could become an Australian citizen</w:t>
      </w:r>
      <w:r w:rsidR="009C1741" w:rsidRPr="00037007">
        <w:rPr>
          <w:rFonts w:ascii="Times New Roman" w:hAnsi="Times New Roman"/>
          <w:iCs/>
        </w:rPr>
        <w:t xml:space="preserve"> on application</w:t>
      </w:r>
      <w:r w:rsidR="00BB672B" w:rsidRPr="00037007">
        <w:rPr>
          <w:rFonts w:ascii="Times New Roman" w:hAnsi="Times New Roman"/>
          <w:iCs/>
        </w:rPr>
        <w:t xml:space="preserve"> </w:t>
      </w:r>
      <w:r w:rsidR="001F313E" w:rsidRPr="00037007">
        <w:rPr>
          <w:rFonts w:ascii="Times New Roman" w:hAnsi="Times New Roman"/>
          <w:iCs/>
        </w:rPr>
        <w:t xml:space="preserve">through </w:t>
      </w:r>
      <w:r w:rsidR="00BB672B" w:rsidRPr="00037007">
        <w:rPr>
          <w:rFonts w:ascii="Times New Roman" w:hAnsi="Times New Roman"/>
          <w:iCs/>
        </w:rPr>
        <w:t>registration</w:t>
      </w:r>
      <w:r w:rsidR="00CC18CC" w:rsidRPr="00037007">
        <w:rPr>
          <w:rFonts w:ascii="Times New Roman" w:hAnsi="Times New Roman"/>
          <w:iCs/>
        </w:rPr>
        <w:t>,</w:t>
      </w:r>
      <w:r w:rsidR="00FA2CB5" w:rsidRPr="00037007">
        <w:rPr>
          <w:rFonts w:ascii="Times New Roman" w:hAnsi="Times New Roman"/>
          <w:iCs/>
        </w:rPr>
        <w:t xml:space="preserve"> generally </w:t>
      </w:r>
      <w:r w:rsidR="00BB672B" w:rsidRPr="00037007">
        <w:rPr>
          <w:rFonts w:ascii="Times New Roman" w:hAnsi="Times New Roman"/>
          <w:iCs/>
        </w:rPr>
        <w:t>after residing in Australia</w:t>
      </w:r>
      <w:r w:rsidR="00BE0A20" w:rsidRPr="00037007">
        <w:rPr>
          <w:rFonts w:ascii="Times New Roman" w:hAnsi="Times New Roman"/>
          <w:iCs/>
        </w:rPr>
        <w:t xml:space="preserve"> </w:t>
      </w:r>
      <w:r w:rsidR="00BB672B" w:rsidRPr="00037007">
        <w:rPr>
          <w:rFonts w:ascii="Times New Roman" w:hAnsi="Times New Roman"/>
          <w:iCs/>
        </w:rPr>
        <w:t xml:space="preserve">for </w:t>
      </w:r>
      <w:r w:rsidR="00D12DC4" w:rsidRPr="00037007">
        <w:rPr>
          <w:rFonts w:ascii="Times New Roman" w:hAnsi="Times New Roman"/>
          <w:iCs/>
        </w:rPr>
        <w:t xml:space="preserve">a period of </w:t>
      </w:r>
      <w:r w:rsidR="00D60E20" w:rsidRPr="00037007">
        <w:rPr>
          <w:rFonts w:ascii="Times New Roman" w:hAnsi="Times New Roman"/>
          <w:iCs/>
        </w:rPr>
        <w:t>five years</w:t>
      </w:r>
      <w:r w:rsidR="007B0F80" w:rsidRPr="00037007">
        <w:rPr>
          <w:rStyle w:val="FootnoteReference"/>
          <w:rFonts w:ascii="Times New Roman" w:hAnsi="Times New Roman"/>
          <w:iCs/>
          <w:sz w:val="24"/>
        </w:rPr>
        <w:footnoteReference w:id="58"/>
      </w:r>
      <w:r w:rsidR="00D60E20" w:rsidRPr="00037007">
        <w:rPr>
          <w:rFonts w:ascii="Times New Roman" w:hAnsi="Times New Roman"/>
          <w:iCs/>
        </w:rPr>
        <w:t>.</w:t>
      </w:r>
      <w:r w:rsidR="00FA2CB5" w:rsidRPr="00037007">
        <w:rPr>
          <w:rFonts w:ascii="Times New Roman" w:hAnsi="Times New Roman"/>
          <w:iCs/>
        </w:rPr>
        <w:t xml:space="preserve"> But an alien </w:t>
      </w:r>
      <w:r w:rsidR="00BE54CB" w:rsidRPr="00037007">
        <w:rPr>
          <w:rFonts w:ascii="Times New Roman" w:hAnsi="Times New Roman"/>
          <w:iCs/>
        </w:rPr>
        <w:t xml:space="preserve">who was not a British subject </w:t>
      </w:r>
      <w:r w:rsidR="00FA2CB5" w:rsidRPr="00037007">
        <w:rPr>
          <w:rFonts w:ascii="Times New Roman" w:hAnsi="Times New Roman"/>
          <w:iCs/>
        </w:rPr>
        <w:t>could become an Australian citizen only through naturalisation</w:t>
      </w:r>
      <w:r w:rsidR="00FA2CB5" w:rsidRPr="00037007">
        <w:rPr>
          <w:rStyle w:val="FootnoteReference"/>
          <w:rFonts w:ascii="Times New Roman" w:hAnsi="Times New Roman"/>
          <w:iCs/>
          <w:sz w:val="24"/>
        </w:rPr>
        <w:footnoteReference w:id="59"/>
      </w:r>
      <w:r w:rsidR="00FA2CB5" w:rsidRPr="00037007">
        <w:rPr>
          <w:rFonts w:ascii="Times New Roman" w:hAnsi="Times New Roman"/>
          <w:iCs/>
        </w:rPr>
        <w:t>.</w:t>
      </w:r>
      <w:r w:rsidR="00CE3485" w:rsidRPr="00037007">
        <w:rPr>
          <w:rFonts w:ascii="Times New Roman" w:hAnsi="Times New Roman"/>
          <w:iCs/>
        </w:rPr>
        <w:t xml:space="preserve"> </w:t>
      </w:r>
    </w:p>
    <w:p w14:paraId="0450C418" w14:textId="23A5A895" w:rsidR="00EA329C" w:rsidRPr="00037007" w:rsidRDefault="009D1D96" w:rsidP="00037007">
      <w:pPr>
        <w:pStyle w:val="FixListStyle"/>
        <w:spacing w:after="260" w:line="280" w:lineRule="exact"/>
        <w:ind w:right="0"/>
        <w:jc w:val="both"/>
        <w:rPr>
          <w:rFonts w:ascii="Times New Roman" w:hAnsi="Times New Roman"/>
        </w:rPr>
      </w:pPr>
      <w:r w:rsidRPr="00037007">
        <w:rPr>
          <w:rFonts w:ascii="Times New Roman" w:hAnsi="Times New Roman"/>
          <w:iCs/>
        </w:rPr>
        <w:tab/>
      </w:r>
      <w:r w:rsidR="00B50E08" w:rsidRPr="00037007">
        <w:rPr>
          <w:rFonts w:ascii="Times New Roman" w:hAnsi="Times New Roman"/>
          <w:iCs/>
        </w:rPr>
        <w:t xml:space="preserve">The </w:t>
      </w:r>
      <w:r w:rsidR="00B50E08" w:rsidRPr="00037007">
        <w:rPr>
          <w:rFonts w:ascii="Times New Roman" w:hAnsi="Times New Roman"/>
          <w:i/>
        </w:rPr>
        <w:t xml:space="preserve">Australian Citizenship Act </w:t>
      </w:r>
      <w:r w:rsidR="008F4CF7" w:rsidRPr="00037007">
        <w:rPr>
          <w:rFonts w:ascii="Times New Roman" w:hAnsi="Times New Roman"/>
        </w:rPr>
        <w:t xml:space="preserve">did not ignore the position of </w:t>
      </w:r>
      <w:r w:rsidR="00FB33DB" w:rsidRPr="00037007">
        <w:rPr>
          <w:rFonts w:ascii="Times New Roman" w:hAnsi="Times New Roman"/>
        </w:rPr>
        <w:t xml:space="preserve">persons who had been </w:t>
      </w:r>
      <w:r w:rsidR="008F4CF7" w:rsidRPr="00037007">
        <w:rPr>
          <w:rFonts w:ascii="Times New Roman" w:hAnsi="Times New Roman"/>
          <w:iCs/>
        </w:rPr>
        <w:t>British subject</w:t>
      </w:r>
      <w:r w:rsidR="00332F0F" w:rsidRPr="00037007">
        <w:rPr>
          <w:rFonts w:ascii="Times New Roman" w:hAnsi="Times New Roman"/>
          <w:iCs/>
        </w:rPr>
        <w:t xml:space="preserve">s under </w:t>
      </w:r>
      <w:r w:rsidR="00E078BF" w:rsidRPr="00037007">
        <w:rPr>
          <w:rFonts w:ascii="Times New Roman" w:hAnsi="Times New Roman"/>
          <w:iCs/>
        </w:rPr>
        <w:t xml:space="preserve">the </w:t>
      </w:r>
      <w:r w:rsidR="00E078BF" w:rsidRPr="00037007">
        <w:rPr>
          <w:rFonts w:ascii="Times New Roman" w:hAnsi="Times New Roman"/>
          <w:i/>
        </w:rPr>
        <w:t xml:space="preserve">Nationality Act </w:t>
      </w:r>
      <w:r w:rsidR="00B50E08" w:rsidRPr="00037007">
        <w:rPr>
          <w:rFonts w:ascii="Times New Roman" w:hAnsi="Times New Roman"/>
        </w:rPr>
        <w:t xml:space="preserve">and who </w:t>
      </w:r>
      <w:r w:rsidR="00CE2F8C" w:rsidRPr="00037007">
        <w:rPr>
          <w:rFonts w:ascii="Times New Roman" w:hAnsi="Times New Roman"/>
        </w:rPr>
        <w:t xml:space="preserve">had </w:t>
      </w:r>
      <w:r w:rsidR="00B50E08" w:rsidRPr="00037007">
        <w:rPr>
          <w:rFonts w:ascii="Times New Roman" w:hAnsi="Times New Roman"/>
        </w:rPr>
        <w:t>reside</w:t>
      </w:r>
      <w:r w:rsidR="0045750D" w:rsidRPr="00037007">
        <w:rPr>
          <w:rFonts w:ascii="Times New Roman" w:hAnsi="Times New Roman"/>
        </w:rPr>
        <w:t>d</w:t>
      </w:r>
      <w:r w:rsidR="00B50E08" w:rsidRPr="00037007">
        <w:rPr>
          <w:rFonts w:ascii="Times New Roman" w:hAnsi="Times New Roman"/>
        </w:rPr>
        <w:t xml:space="preserve"> in Australia before 26 January 1949</w:t>
      </w:r>
      <w:r w:rsidR="000D3F0A" w:rsidRPr="00037007">
        <w:rPr>
          <w:rFonts w:ascii="Times New Roman" w:hAnsi="Times New Roman"/>
        </w:rPr>
        <w:t xml:space="preserve">. </w:t>
      </w:r>
      <w:r w:rsidRPr="00037007">
        <w:rPr>
          <w:rFonts w:ascii="Times New Roman" w:hAnsi="Times New Roman"/>
          <w:iCs/>
        </w:rPr>
        <w:t>Part I</w:t>
      </w:r>
      <w:r w:rsidR="00D60EBB" w:rsidRPr="00037007">
        <w:rPr>
          <w:rFonts w:ascii="Times New Roman" w:hAnsi="Times New Roman"/>
          <w:iCs/>
        </w:rPr>
        <w:t>V</w:t>
      </w:r>
      <w:r w:rsidRPr="00037007">
        <w:rPr>
          <w:rFonts w:ascii="Times New Roman" w:hAnsi="Times New Roman"/>
          <w:iCs/>
        </w:rPr>
        <w:t xml:space="preserve"> </w:t>
      </w:r>
      <w:r w:rsidR="00B15F1E" w:rsidRPr="00037007">
        <w:rPr>
          <w:rFonts w:ascii="Times New Roman" w:hAnsi="Times New Roman"/>
          <w:iCs/>
        </w:rPr>
        <w:t xml:space="preserve">was headed "Transitional </w:t>
      </w:r>
      <w:r w:rsidR="004069CA" w:rsidRPr="00037007">
        <w:rPr>
          <w:rFonts w:ascii="Times New Roman" w:hAnsi="Times New Roman"/>
          <w:iCs/>
        </w:rPr>
        <w:t>P</w:t>
      </w:r>
      <w:r w:rsidR="00B15F1E" w:rsidRPr="00037007">
        <w:rPr>
          <w:rFonts w:ascii="Times New Roman" w:hAnsi="Times New Roman"/>
          <w:iCs/>
        </w:rPr>
        <w:t>rovisions"</w:t>
      </w:r>
      <w:r w:rsidR="004069CA" w:rsidRPr="00037007">
        <w:rPr>
          <w:rFonts w:ascii="Times New Roman" w:hAnsi="Times New Roman"/>
          <w:iCs/>
        </w:rPr>
        <w:t>.</w:t>
      </w:r>
    </w:p>
    <w:p w14:paraId="7771856A" w14:textId="502D9668" w:rsidR="009D1D96" w:rsidRPr="00037007" w:rsidRDefault="00EA329C" w:rsidP="00037007">
      <w:pPr>
        <w:pStyle w:val="FixListStyle"/>
        <w:spacing w:after="260" w:line="280" w:lineRule="exact"/>
        <w:ind w:right="0"/>
        <w:jc w:val="both"/>
        <w:rPr>
          <w:rFonts w:ascii="Times New Roman" w:hAnsi="Times New Roman"/>
        </w:rPr>
      </w:pPr>
      <w:r w:rsidRPr="00037007">
        <w:rPr>
          <w:rFonts w:ascii="Times New Roman" w:hAnsi="Times New Roman"/>
          <w:iCs/>
        </w:rPr>
        <w:tab/>
        <w:t>Within Pt I</w:t>
      </w:r>
      <w:r w:rsidR="009F1BF1" w:rsidRPr="00037007">
        <w:rPr>
          <w:rFonts w:ascii="Times New Roman" w:hAnsi="Times New Roman"/>
          <w:iCs/>
        </w:rPr>
        <w:t>V</w:t>
      </w:r>
      <w:r w:rsidRPr="00037007">
        <w:rPr>
          <w:rFonts w:ascii="Times New Roman" w:hAnsi="Times New Roman"/>
          <w:iCs/>
        </w:rPr>
        <w:t>, s</w:t>
      </w:r>
      <w:r w:rsidR="00B66477" w:rsidRPr="00037007">
        <w:rPr>
          <w:rFonts w:ascii="Times New Roman" w:hAnsi="Times New Roman"/>
          <w:iCs/>
        </w:rPr>
        <w:t xml:space="preserve"> 24 provided:</w:t>
      </w:r>
    </w:p>
    <w:p w14:paraId="3EF17AC7" w14:textId="77777777" w:rsidR="00037007" w:rsidRDefault="00956AFB" w:rsidP="00037007">
      <w:pPr>
        <w:pStyle w:val="leftright"/>
        <w:spacing w:before="0" w:after="260" w:line="280" w:lineRule="exact"/>
        <w:ind w:right="0"/>
        <w:jc w:val="both"/>
        <w:rPr>
          <w:rFonts w:ascii="Times New Roman" w:hAnsi="Times New Roman"/>
        </w:rPr>
      </w:pPr>
      <w:r w:rsidRPr="00037007">
        <w:rPr>
          <w:rFonts w:ascii="Times New Roman" w:hAnsi="Times New Roman"/>
        </w:rPr>
        <w:t>"</w:t>
      </w:r>
      <w:r w:rsidR="001C05E9" w:rsidRPr="00037007">
        <w:rPr>
          <w:rFonts w:ascii="Times New Roman" w:hAnsi="Times New Roman"/>
        </w:rPr>
        <w:t>In this Part</w:t>
      </w:r>
      <w:r w:rsidR="00E87883" w:rsidRPr="00037007">
        <w:rPr>
          <w:rFonts w:ascii="Times New Roman" w:hAnsi="Times New Roman"/>
        </w:rPr>
        <w:t xml:space="preserve">, 'British subject' </w:t>
      </w:r>
      <w:r w:rsidR="001C05E9" w:rsidRPr="00037007">
        <w:rPr>
          <w:rFonts w:ascii="Times New Roman" w:hAnsi="Times New Roman"/>
        </w:rPr>
        <w:t>includes a</w:t>
      </w:r>
      <w:r w:rsidR="00E87883" w:rsidRPr="00037007">
        <w:rPr>
          <w:rFonts w:ascii="Times New Roman" w:hAnsi="Times New Roman"/>
        </w:rPr>
        <w:t xml:space="preserve"> person</w:t>
      </w:r>
      <w:r w:rsidR="001C05E9" w:rsidRPr="00037007">
        <w:rPr>
          <w:rFonts w:ascii="Times New Roman" w:hAnsi="Times New Roman"/>
        </w:rPr>
        <w:t xml:space="preserve"> who </w:t>
      </w:r>
      <w:r w:rsidR="00BF5825" w:rsidRPr="00037007">
        <w:rPr>
          <w:rFonts w:ascii="Times New Roman" w:hAnsi="Times New Roman"/>
        </w:rPr>
        <w:t>was, immediately prior to the date</w:t>
      </w:r>
      <w:r w:rsidR="002A11BE" w:rsidRPr="00037007">
        <w:rPr>
          <w:rFonts w:ascii="Times New Roman" w:hAnsi="Times New Roman"/>
        </w:rPr>
        <w:t xml:space="preserve"> </w:t>
      </w:r>
      <w:r w:rsidR="001C05E9" w:rsidRPr="00037007">
        <w:rPr>
          <w:rFonts w:ascii="Times New Roman" w:hAnsi="Times New Roman"/>
        </w:rPr>
        <w:t>o</w:t>
      </w:r>
      <w:r w:rsidR="002A11BE" w:rsidRPr="00037007">
        <w:rPr>
          <w:rFonts w:ascii="Times New Roman" w:hAnsi="Times New Roman"/>
        </w:rPr>
        <w:t>f</w:t>
      </w:r>
      <w:r w:rsidR="001C05E9" w:rsidRPr="00037007">
        <w:rPr>
          <w:rFonts w:ascii="Times New Roman" w:hAnsi="Times New Roman"/>
        </w:rPr>
        <w:t xml:space="preserve"> commencement o</w:t>
      </w:r>
      <w:r w:rsidR="002A11BE" w:rsidRPr="00037007">
        <w:rPr>
          <w:rFonts w:ascii="Times New Roman" w:hAnsi="Times New Roman"/>
        </w:rPr>
        <w:t xml:space="preserve">f this </w:t>
      </w:r>
      <w:r w:rsidR="001C05E9" w:rsidRPr="00037007">
        <w:rPr>
          <w:rFonts w:ascii="Times New Roman" w:hAnsi="Times New Roman"/>
        </w:rPr>
        <w:t>Act, e</w:t>
      </w:r>
      <w:r w:rsidR="002A11BE" w:rsidRPr="00037007">
        <w:rPr>
          <w:rFonts w:ascii="Times New Roman" w:hAnsi="Times New Roman"/>
        </w:rPr>
        <w:t xml:space="preserve">ntitled </w:t>
      </w:r>
      <w:r w:rsidR="001C05E9" w:rsidRPr="00037007">
        <w:rPr>
          <w:rFonts w:ascii="Times New Roman" w:hAnsi="Times New Roman"/>
        </w:rPr>
        <w:t xml:space="preserve">in Australia or a Territory </w:t>
      </w:r>
      <w:r w:rsidR="001C05E9" w:rsidRPr="00037007">
        <w:rPr>
          <w:rFonts w:ascii="Times New Roman" w:hAnsi="Times New Roman"/>
        </w:rPr>
        <w:lastRenderedPageBreak/>
        <w:t xml:space="preserve">to all political and other rights, powers </w:t>
      </w:r>
      <w:r w:rsidR="003318F5" w:rsidRPr="00037007">
        <w:rPr>
          <w:rFonts w:ascii="Times New Roman" w:hAnsi="Times New Roman"/>
        </w:rPr>
        <w:t xml:space="preserve">and </w:t>
      </w:r>
      <w:r w:rsidR="001C05E9" w:rsidRPr="00037007">
        <w:rPr>
          <w:rFonts w:ascii="Times New Roman" w:hAnsi="Times New Roman"/>
        </w:rPr>
        <w:t>privileges to whi</w:t>
      </w:r>
      <w:r w:rsidR="003318F5" w:rsidRPr="00037007">
        <w:rPr>
          <w:rFonts w:ascii="Times New Roman" w:hAnsi="Times New Roman"/>
        </w:rPr>
        <w:t>c</w:t>
      </w:r>
      <w:r w:rsidR="001C05E9" w:rsidRPr="00037007">
        <w:rPr>
          <w:rFonts w:ascii="Times New Roman" w:hAnsi="Times New Roman"/>
        </w:rPr>
        <w:t>h a natural-born British subject was then</w:t>
      </w:r>
      <w:r w:rsidR="00BF65F2" w:rsidRPr="00037007">
        <w:rPr>
          <w:rFonts w:ascii="Times New Roman" w:hAnsi="Times New Roman"/>
        </w:rPr>
        <w:t xml:space="preserve"> </w:t>
      </w:r>
      <w:r w:rsidR="001C05E9" w:rsidRPr="00037007">
        <w:rPr>
          <w:rFonts w:ascii="Times New Roman" w:hAnsi="Times New Roman"/>
        </w:rPr>
        <w:t>entitled.</w:t>
      </w:r>
      <w:r w:rsidR="00BF65F2" w:rsidRPr="00037007">
        <w:rPr>
          <w:rFonts w:ascii="Times New Roman" w:hAnsi="Times New Roman"/>
        </w:rPr>
        <w:t>"</w:t>
      </w:r>
    </w:p>
    <w:p w14:paraId="3947CA84" w14:textId="369CF861" w:rsidR="00B66477" w:rsidRPr="00037007" w:rsidRDefault="00957F95" w:rsidP="00037007">
      <w:pPr>
        <w:pStyle w:val="FixListStyle"/>
        <w:spacing w:after="260" w:line="280" w:lineRule="exact"/>
        <w:ind w:right="0"/>
        <w:jc w:val="both"/>
        <w:rPr>
          <w:rFonts w:ascii="Times New Roman" w:hAnsi="Times New Roman"/>
        </w:rPr>
      </w:pPr>
      <w:r w:rsidRPr="00037007">
        <w:rPr>
          <w:rFonts w:ascii="Times New Roman" w:hAnsi="Times New Roman"/>
          <w:iCs/>
        </w:rPr>
        <w:tab/>
        <w:t>Section 25</w:t>
      </w:r>
      <w:r w:rsidR="004D4BD6" w:rsidRPr="00037007">
        <w:rPr>
          <w:rFonts w:ascii="Times New Roman" w:hAnsi="Times New Roman"/>
          <w:iCs/>
        </w:rPr>
        <w:t>(1)</w:t>
      </w:r>
      <w:r w:rsidRPr="00037007">
        <w:rPr>
          <w:rFonts w:ascii="Times New Roman" w:hAnsi="Times New Roman"/>
          <w:iCs/>
        </w:rPr>
        <w:t xml:space="preserve"> went on to provide:</w:t>
      </w:r>
    </w:p>
    <w:p w14:paraId="33AD4DB5" w14:textId="1676468E" w:rsidR="00573D2F" w:rsidRPr="00037007" w:rsidRDefault="00447513" w:rsidP="00037007">
      <w:pPr>
        <w:pStyle w:val="leftright"/>
        <w:spacing w:before="0" w:after="260" w:line="280" w:lineRule="exact"/>
        <w:ind w:right="0"/>
        <w:jc w:val="both"/>
        <w:rPr>
          <w:rFonts w:ascii="Times New Roman" w:hAnsi="Times New Roman"/>
        </w:rPr>
      </w:pPr>
      <w:r w:rsidRPr="00037007">
        <w:rPr>
          <w:rFonts w:ascii="Times New Roman" w:hAnsi="Times New Roman"/>
        </w:rPr>
        <w:t>"A person who was a British subject immediately prior to the date of commencement of this Act shall, on that date, become an Australian citizen if</w:t>
      </w:r>
      <w:r w:rsidR="00C63C2F" w:rsidRPr="00037007">
        <w:rPr>
          <w:rFonts w:ascii="Times New Roman" w:hAnsi="Times New Roman"/>
        </w:rPr>
        <w:t xml:space="preserve"> </w:t>
      </w:r>
      <w:r w:rsidR="00CD5A06" w:rsidRPr="00037007">
        <w:rPr>
          <w:rFonts w:ascii="Times New Roman" w:hAnsi="Times New Roman"/>
        </w:rPr>
        <w:t>–</w:t>
      </w:r>
    </w:p>
    <w:p w14:paraId="11DB2475" w14:textId="292AE12D" w:rsidR="00F40892" w:rsidRPr="00037007" w:rsidRDefault="00F40892" w:rsidP="00037007">
      <w:pPr>
        <w:pStyle w:val="leftright"/>
        <w:spacing w:before="0" w:after="260" w:line="280" w:lineRule="exact"/>
        <w:ind w:left="1440" w:right="0" w:hanging="720"/>
        <w:jc w:val="both"/>
        <w:rPr>
          <w:rFonts w:ascii="Times New Roman" w:hAnsi="Times New Roman"/>
          <w:iCs/>
        </w:rPr>
      </w:pPr>
      <w:r w:rsidRPr="00037007">
        <w:rPr>
          <w:rFonts w:ascii="Times New Roman" w:hAnsi="Times New Roman"/>
          <w:iCs/>
        </w:rPr>
        <w:t>(a)</w:t>
      </w:r>
      <w:r w:rsidR="00527306" w:rsidRPr="00037007">
        <w:rPr>
          <w:rFonts w:ascii="Times New Roman" w:hAnsi="Times New Roman"/>
          <w:iCs/>
        </w:rPr>
        <w:tab/>
      </w:r>
      <w:r w:rsidRPr="00037007">
        <w:rPr>
          <w:rFonts w:ascii="Times New Roman" w:hAnsi="Times New Roman"/>
          <w:iCs/>
        </w:rPr>
        <w:t xml:space="preserve">he was born </w:t>
      </w:r>
      <w:r w:rsidR="00B57603" w:rsidRPr="00037007">
        <w:rPr>
          <w:rFonts w:ascii="Times New Roman" w:hAnsi="Times New Roman"/>
          <w:iCs/>
        </w:rPr>
        <w:t xml:space="preserve">in </w:t>
      </w:r>
      <w:r w:rsidRPr="00037007">
        <w:rPr>
          <w:rFonts w:ascii="Times New Roman" w:hAnsi="Times New Roman"/>
          <w:iCs/>
        </w:rPr>
        <w:t>Australia and would have been an Australian</w:t>
      </w:r>
      <w:r w:rsidR="00573D2F" w:rsidRPr="00037007">
        <w:rPr>
          <w:rFonts w:ascii="Times New Roman" w:hAnsi="Times New Roman"/>
          <w:iCs/>
        </w:rPr>
        <w:t xml:space="preserve"> </w:t>
      </w:r>
      <w:r w:rsidRPr="00037007">
        <w:rPr>
          <w:rFonts w:ascii="Times New Roman" w:hAnsi="Times New Roman"/>
          <w:iCs/>
        </w:rPr>
        <w:t xml:space="preserve">citizen if </w:t>
      </w:r>
      <w:r w:rsidR="003018A3" w:rsidRPr="00037007">
        <w:rPr>
          <w:rFonts w:ascii="Times New Roman" w:hAnsi="Times New Roman"/>
          <w:iCs/>
        </w:rPr>
        <w:t xml:space="preserve">... </w:t>
      </w:r>
      <w:r w:rsidRPr="00037007">
        <w:rPr>
          <w:rFonts w:ascii="Times New Roman" w:hAnsi="Times New Roman"/>
          <w:iCs/>
        </w:rPr>
        <w:t>this Act had been in force at the</w:t>
      </w:r>
      <w:r w:rsidR="00573D2F" w:rsidRPr="00037007">
        <w:rPr>
          <w:rFonts w:ascii="Times New Roman" w:hAnsi="Times New Roman"/>
          <w:iCs/>
        </w:rPr>
        <w:t xml:space="preserve"> </w:t>
      </w:r>
      <w:r w:rsidRPr="00037007">
        <w:rPr>
          <w:rFonts w:ascii="Times New Roman" w:hAnsi="Times New Roman"/>
          <w:iCs/>
        </w:rPr>
        <w:t>time of his birth;</w:t>
      </w:r>
    </w:p>
    <w:p w14:paraId="1F125F44" w14:textId="54F4F812" w:rsidR="00F40892" w:rsidRPr="00037007" w:rsidRDefault="00F40892" w:rsidP="00037007">
      <w:pPr>
        <w:pStyle w:val="leftright"/>
        <w:spacing w:before="0" w:after="260" w:line="280" w:lineRule="exact"/>
        <w:ind w:right="0"/>
        <w:jc w:val="both"/>
        <w:rPr>
          <w:rFonts w:ascii="Times New Roman" w:hAnsi="Times New Roman"/>
          <w:iCs/>
        </w:rPr>
      </w:pPr>
      <w:r w:rsidRPr="00037007">
        <w:rPr>
          <w:rFonts w:ascii="Times New Roman" w:hAnsi="Times New Roman"/>
          <w:iCs/>
        </w:rPr>
        <w:t>(b)</w:t>
      </w:r>
      <w:r w:rsidR="00527306" w:rsidRPr="00037007">
        <w:rPr>
          <w:rFonts w:ascii="Times New Roman" w:hAnsi="Times New Roman"/>
          <w:iCs/>
        </w:rPr>
        <w:tab/>
      </w:r>
      <w:r w:rsidR="00EA329C" w:rsidRPr="00037007">
        <w:rPr>
          <w:rFonts w:ascii="Times New Roman" w:hAnsi="Times New Roman"/>
          <w:iCs/>
        </w:rPr>
        <w:t>...</w:t>
      </w:r>
    </w:p>
    <w:p w14:paraId="1EDD877A" w14:textId="6D8394F8" w:rsidR="00F40892" w:rsidRPr="00037007" w:rsidRDefault="00F40892" w:rsidP="00037007">
      <w:pPr>
        <w:pStyle w:val="leftright"/>
        <w:spacing w:before="0" w:after="260" w:line="280" w:lineRule="exact"/>
        <w:ind w:right="0"/>
        <w:jc w:val="both"/>
        <w:rPr>
          <w:rFonts w:ascii="Times New Roman" w:hAnsi="Times New Roman"/>
          <w:iCs/>
        </w:rPr>
      </w:pPr>
      <w:r w:rsidRPr="00037007">
        <w:rPr>
          <w:rFonts w:ascii="Times New Roman" w:hAnsi="Times New Roman"/>
          <w:iCs/>
        </w:rPr>
        <w:t>(c)</w:t>
      </w:r>
      <w:r w:rsidR="00527306" w:rsidRPr="00037007">
        <w:rPr>
          <w:rFonts w:ascii="Times New Roman" w:hAnsi="Times New Roman"/>
          <w:iCs/>
        </w:rPr>
        <w:tab/>
      </w:r>
      <w:r w:rsidR="00B6540B" w:rsidRPr="00037007">
        <w:rPr>
          <w:rFonts w:ascii="Times New Roman" w:hAnsi="Times New Roman"/>
          <w:iCs/>
        </w:rPr>
        <w:t>he was a person</w:t>
      </w:r>
      <w:r w:rsidR="00666ED6" w:rsidRPr="00037007">
        <w:rPr>
          <w:rFonts w:ascii="Times New Roman" w:hAnsi="Times New Roman"/>
          <w:iCs/>
        </w:rPr>
        <w:t xml:space="preserve"> natur</w:t>
      </w:r>
      <w:r w:rsidR="00910B9A" w:rsidRPr="00037007">
        <w:rPr>
          <w:rFonts w:ascii="Times New Roman" w:hAnsi="Times New Roman"/>
          <w:iCs/>
        </w:rPr>
        <w:t>al</w:t>
      </w:r>
      <w:r w:rsidR="00666ED6" w:rsidRPr="00037007">
        <w:rPr>
          <w:rFonts w:ascii="Times New Roman" w:hAnsi="Times New Roman"/>
          <w:iCs/>
        </w:rPr>
        <w:t>ized</w:t>
      </w:r>
      <w:r w:rsidR="00910B9A" w:rsidRPr="00037007">
        <w:rPr>
          <w:rFonts w:ascii="Times New Roman" w:hAnsi="Times New Roman"/>
          <w:iCs/>
        </w:rPr>
        <w:t xml:space="preserve"> in Australia</w:t>
      </w:r>
      <w:r w:rsidR="00D02D04" w:rsidRPr="00037007">
        <w:rPr>
          <w:rFonts w:ascii="Times New Roman" w:hAnsi="Times New Roman"/>
          <w:iCs/>
        </w:rPr>
        <w:t>; or</w:t>
      </w:r>
    </w:p>
    <w:p w14:paraId="7A794C94" w14:textId="77777777" w:rsidR="00037007" w:rsidRDefault="00F40892" w:rsidP="00037007">
      <w:pPr>
        <w:pStyle w:val="leftright"/>
        <w:spacing w:before="0" w:after="260" w:line="280" w:lineRule="exact"/>
        <w:ind w:left="1440" w:right="0" w:hanging="720"/>
        <w:jc w:val="both"/>
        <w:rPr>
          <w:rFonts w:ascii="Times New Roman" w:hAnsi="Times New Roman"/>
          <w:iCs/>
        </w:rPr>
      </w:pPr>
      <w:r w:rsidRPr="00037007">
        <w:rPr>
          <w:rFonts w:ascii="Times New Roman" w:hAnsi="Times New Roman"/>
          <w:iCs/>
        </w:rPr>
        <w:t>(d)</w:t>
      </w:r>
      <w:r w:rsidR="00527306" w:rsidRPr="00037007">
        <w:rPr>
          <w:rFonts w:ascii="Times New Roman" w:hAnsi="Times New Roman"/>
          <w:iCs/>
        </w:rPr>
        <w:tab/>
      </w:r>
      <w:r w:rsidRPr="00037007">
        <w:rPr>
          <w:rFonts w:ascii="Times New Roman" w:hAnsi="Times New Roman"/>
          <w:iCs/>
        </w:rPr>
        <w:t>he had been, immediately prior to the date of commencement</w:t>
      </w:r>
      <w:r w:rsidR="00D7766D" w:rsidRPr="00037007">
        <w:rPr>
          <w:rFonts w:ascii="Times New Roman" w:hAnsi="Times New Roman"/>
          <w:iCs/>
        </w:rPr>
        <w:t xml:space="preserve"> </w:t>
      </w:r>
      <w:r w:rsidRPr="00037007">
        <w:rPr>
          <w:rFonts w:ascii="Times New Roman" w:hAnsi="Times New Roman"/>
          <w:iCs/>
        </w:rPr>
        <w:t>of this Act, ordinarily resident in Australia</w:t>
      </w:r>
      <w:r w:rsidR="00C846D6" w:rsidRPr="00037007">
        <w:rPr>
          <w:rFonts w:ascii="Times New Roman" w:hAnsi="Times New Roman"/>
          <w:iCs/>
        </w:rPr>
        <w:t xml:space="preserve"> </w:t>
      </w:r>
      <w:r w:rsidR="0087692D" w:rsidRPr="00037007">
        <w:rPr>
          <w:rFonts w:ascii="Times New Roman" w:hAnsi="Times New Roman"/>
          <w:iCs/>
        </w:rPr>
        <w:t>...</w:t>
      </w:r>
      <w:r w:rsidRPr="00037007">
        <w:rPr>
          <w:rFonts w:ascii="Times New Roman" w:hAnsi="Times New Roman"/>
          <w:iCs/>
        </w:rPr>
        <w:t xml:space="preserve"> for a</w:t>
      </w:r>
      <w:r w:rsidR="00C846D6" w:rsidRPr="00037007">
        <w:rPr>
          <w:rFonts w:ascii="Times New Roman" w:hAnsi="Times New Roman"/>
          <w:iCs/>
        </w:rPr>
        <w:t xml:space="preserve"> </w:t>
      </w:r>
      <w:r w:rsidRPr="00037007">
        <w:rPr>
          <w:rFonts w:ascii="Times New Roman" w:hAnsi="Times New Roman"/>
          <w:iCs/>
        </w:rPr>
        <w:t>period of at least five years.</w:t>
      </w:r>
      <w:r w:rsidR="006822F2" w:rsidRPr="00037007">
        <w:rPr>
          <w:rFonts w:ascii="Times New Roman" w:hAnsi="Times New Roman"/>
          <w:iCs/>
        </w:rPr>
        <w:t>"</w:t>
      </w:r>
    </w:p>
    <w:p w14:paraId="1E6303C7" w14:textId="134C8AE6" w:rsidR="00ED5336" w:rsidRPr="00037007" w:rsidRDefault="0087692D" w:rsidP="00037007">
      <w:pPr>
        <w:pStyle w:val="FixListStyle"/>
        <w:spacing w:after="260" w:line="280" w:lineRule="exact"/>
        <w:ind w:right="0"/>
        <w:jc w:val="both"/>
        <w:rPr>
          <w:rFonts w:ascii="Times New Roman" w:hAnsi="Times New Roman"/>
        </w:rPr>
      </w:pPr>
      <w:r w:rsidRPr="00037007">
        <w:rPr>
          <w:rFonts w:ascii="Times New Roman" w:hAnsi="Times New Roman"/>
          <w:iCs/>
        </w:rPr>
        <w:tab/>
      </w:r>
      <w:r w:rsidR="00885CB4" w:rsidRPr="00037007">
        <w:rPr>
          <w:rFonts w:ascii="Times New Roman" w:hAnsi="Times New Roman"/>
          <w:iCs/>
        </w:rPr>
        <w:t xml:space="preserve">No less than Pts II and III, Pt IV of the </w:t>
      </w:r>
      <w:r w:rsidR="00885CB4" w:rsidRPr="00037007">
        <w:rPr>
          <w:rFonts w:ascii="Times New Roman" w:hAnsi="Times New Roman"/>
          <w:i/>
        </w:rPr>
        <w:t xml:space="preserve">Australian Citizenship Act </w:t>
      </w:r>
      <w:r w:rsidR="00885CB4" w:rsidRPr="00037007">
        <w:rPr>
          <w:rFonts w:ascii="Times New Roman" w:hAnsi="Times New Roman"/>
        </w:rPr>
        <w:t>w</w:t>
      </w:r>
      <w:r w:rsidR="00EE4F24" w:rsidRPr="00037007">
        <w:rPr>
          <w:rFonts w:ascii="Times New Roman" w:hAnsi="Times New Roman"/>
        </w:rPr>
        <w:t>as</w:t>
      </w:r>
      <w:r w:rsidR="00885CB4" w:rsidRPr="00037007">
        <w:rPr>
          <w:rFonts w:ascii="Times New Roman" w:hAnsi="Times New Roman"/>
        </w:rPr>
        <w:t xml:space="preserve"> enacted in the exercise of the </w:t>
      </w:r>
      <w:proofErr w:type="gramStart"/>
      <w:r w:rsidR="00885CB4" w:rsidRPr="00037007">
        <w:rPr>
          <w:rFonts w:ascii="Times New Roman" w:hAnsi="Times New Roman"/>
        </w:rPr>
        <w:t>aliens</w:t>
      </w:r>
      <w:proofErr w:type="gramEnd"/>
      <w:r w:rsidR="00885CB4" w:rsidRPr="00037007">
        <w:rPr>
          <w:rFonts w:ascii="Times New Roman" w:hAnsi="Times New Roman"/>
        </w:rPr>
        <w:t xml:space="preserve"> power. </w:t>
      </w:r>
      <w:r w:rsidR="00BE042F" w:rsidRPr="00037007">
        <w:rPr>
          <w:rFonts w:ascii="Times New Roman" w:hAnsi="Times New Roman"/>
          <w:iCs/>
        </w:rPr>
        <w:t xml:space="preserve">The power </w:t>
      </w:r>
      <w:r w:rsidR="007808F6" w:rsidRPr="00037007">
        <w:rPr>
          <w:rFonts w:ascii="Times New Roman" w:hAnsi="Times New Roman"/>
          <w:iCs/>
        </w:rPr>
        <w:t>that</w:t>
      </w:r>
      <w:r w:rsidR="00BE042F" w:rsidRPr="00037007">
        <w:rPr>
          <w:rFonts w:ascii="Times New Roman" w:hAnsi="Times New Roman"/>
          <w:iCs/>
        </w:rPr>
        <w:t xml:space="preserve"> supported the </w:t>
      </w:r>
      <w:r w:rsidR="007808F6" w:rsidRPr="00037007">
        <w:rPr>
          <w:rFonts w:ascii="Times New Roman" w:hAnsi="Times New Roman"/>
          <w:iCs/>
        </w:rPr>
        <w:t>c</w:t>
      </w:r>
      <w:r w:rsidR="00E26661" w:rsidRPr="00037007">
        <w:rPr>
          <w:rFonts w:ascii="Times New Roman" w:hAnsi="Times New Roman"/>
          <w:iCs/>
        </w:rPr>
        <w:t>reation</w:t>
      </w:r>
      <w:r w:rsidR="00BE042F" w:rsidRPr="00037007">
        <w:rPr>
          <w:rFonts w:ascii="Times New Roman" w:hAnsi="Times New Roman"/>
          <w:iCs/>
        </w:rPr>
        <w:t xml:space="preserve"> of the </w:t>
      </w:r>
      <w:r w:rsidR="005B3CDE" w:rsidRPr="00037007">
        <w:rPr>
          <w:rFonts w:ascii="Times New Roman" w:hAnsi="Times New Roman"/>
          <w:iCs/>
        </w:rPr>
        <w:t xml:space="preserve">new </w:t>
      </w:r>
      <w:r w:rsidR="00BE042F" w:rsidRPr="00037007">
        <w:rPr>
          <w:rFonts w:ascii="Times New Roman" w:hAnsi="Times New Roman"/>
          <w:iCs/>
        </w:rPr>
        <w:t xml:space="preserve">status </w:t>
      </w:r>
      <w:r w:rsidR="00ED5336" w:rsidRPr="00037007">
        <w:rPr>
          <w:rFonts w:ascii="Times New Roman" w:hAnsi="Times New Roman"/>
          <w:iCs/>
        </w:rPr>
        <w:t>of an Australian citizen</w:t>
      </w:r>
      <w:r w:rsidR="000818E8" w:rsidRPr="00037007">
        <w:rPr>
          <w:rFonts w:ascii="Times New Roman" w:hAnsi="Times New Roman"/>
          <w:iCs/>
        </w:rPr>
        <w:t xml:space="preserve"> </w:t>
      </w:r>
      <w:r w:rsidR="00D8501C" w:rsidRPr="00037007">
        <w:rPr>
          <w:rFonts w:ascii="Times New Roman" w:hAnsi="Times New Roman"/>
          <w:iCs/>
        </w:rPr>
        <w:t xml:space="preserve">to be </w:t>
      </w:r>
      <w:r w:rsidR="00435F98" w:rsidRPr="00037007">
        <w:rPr>
          <w:rFonts w:ascii="Times New Roman" w:hAnsi="Times New Roman"/>
          <w:iCs/>
        </w:rPr>
        <w:t>conferred</w:t>
      </w:r>
      <w:r w:rsidR="00D8501C" w:rsidRPr="00037007">
        <w:rPr>
          <w:rFonts w:ascii="Times New Roman" w:hAnsi="Times New Roman"/>
          <w:iCs/>
        </w:rPr>
        <w:t xml:space="preserve"> prospectively </w:t>
      </w:r>
      <w:r w:rsidR="007808F6" w:rsidRPr="00037007">
        <w:rPr>
          <w:rFonts w:ascii="Times New Roman" w:hAnsi="Times New Roman"/>
          <w:iCs/>
        </w:rPr>
        <w:t>by reference to</w:t>
      </w:r>
      <w:r w:rsidR="00ED5336" w:rsidRPr="00037007">
        <w:rPr>
          <w:rFonts w:ascii="Times New Roman" w:hAnsi="Times New Roman"/>
          <w:iCs/>
        </w:rPr>
        <w:t xml:space="preserve"> </w:t>
      </w:r>
      <w:r w:rsidR="007808F6" w:rsidRPr="00037007">
        <w:rPr>
          <w:rFonts w:ascii="Times New Roman" w:hAnsi="Times New Roman"/>
          <w:iCs/>
        </w:rPr>
        <w:t xml:space="preserve">legislatively </w:t>
      </w:r>
      <w:r w:rsidR="00ED5336" w:rsidRPr="00037007">
        <w:rPr>
          <w:rFonts w:ascii="Times New Roman" w:hAnsi="Times New Roman"/>
          <w:iCs/>
        </w:rPr>
        <w:t xml:space="preserve">established criteria </w:t>
      </w:r>
      <w:r w:rsidR="00666B72" w:rsidRPr="00037007">
        <w:rPr>
          <w:rFonts w:ascii="Times New Roman" w:hAnsi="Times New Roman"/>
          <w:iCs/>
        </w:rPr>
        <w:t xml:space="preserve">supported </w:t>
      </w:r>
      <w:proofErr w:type="gramStart"/>
      <w:r w:rsidR="003808A1" w:rsidRPr="00037007">
        <w:rPr>
          <w:rFonts w:ascii="Times New Roman" w:hAnsi="Times New Roman"/>
          <w:iCs/>
        </w:rPr>
        <w:t xml:space="preserve">as well </w:t>
      </w:r>
      <w:r w:rsidR="00666B72" w:rsidRPr="00037007">
        <w:rPr>
          <w:rFonts w:ascii="Times New Roman" w:hAnsi="Times New Roman"/>
          <w:iCs/>
        </w:rPr>
        <w:t xml:space="preserve">the </w:t>
      </w:r>
      <w:r w:rsidR="001D63EA" w:rsidRPr="00037007">
        <w:rPr>
          <w:rFonts w:ascii="Times New Roman" w:hAnsi="Times New Roman"/>
          <w:iCs/>
        </w:rPr>
        <w:t xml:space="preserve">transitional </w:t>
      </w:r>
      <w:r w:rsidR="00666B72" w:rsidRPr="00037007">
        <w:rPr>
          <w:rFonts w:ascii="Times New Roman" w:hAnsi="Times New Roman"/>
          <w:iCs/>
        </w:rPr>
        <w:t xml:space="preserve">conferral </w:t>
      </w:r>
      <w:r w:rsidR="00D85E96" w:rsidRPr="00037007">
        <w:rPr>
          <w:rFonts w:ascii="Times New Roman" w:hAnsi="Times New Roman"/>
          <w:iCs/>
        </w:rPr>
        <w:t>of th</w:t>
      </w:r>
      <w:r w:rsidR="0002665B" w:rsidRPr="00037007">
        <w:rPr>
          <w:rFonts w:ascii="Times New Roman" w:hAnsi="Times New Roman"/>
          <w:iCs/>
        </w:rPr>
        <w:t>at</w:t>
      </w:r>
      <w:r w:rsidR="00D85E96" w:rsidRPr="00037007">
        <w:rPr>
          <w:rFonts w:ascii="Times New Roman" w:hAnsi="Times New Roman"/>
          <w:iCs/>
        </w:rPr>
        <w:t xml:space="preserve"> </w:t>
      </w:r>
      <w:r w:rsidR="00ED5F42" w:rsidRPr="00037007">
        <w:rPr>
          <w:rFonts w:ascii="Times New Roman" w:hAnsi="Times New Roman"/>
          <w:iCs/>
        </w:rPr>
        <w:t>new</w:t>
      </w:r>
      <w:r w:rsidR="0058052A" w:rsidRPr="00037007">
        <w:rPr>
          <w:rFonts w:ascii="Times New Roman" w:hAnsi="Times New Roman"/>
          <w:iCs/>
        </w:rPr>
        <w:t xml:space="preserve"> </w:t>
      </w:r>
      <w:r w:rsidR="00D85E96" w:rsidRPr="00037007">
        <w:rPr>
          <w:rFonts w:ascii="Times New Roman" w:hAnsi="Times New Roman"/>
          <w:iCs/>
        </w:rPr>
        <w:t>status</w:t>
      </w:r>
      <w:proofErr w:type="gramEnd"/>
      <w:r w:rsidR="00666B72" w:rsidRPr="00037007">
        <w:rPr>
          <w:rFonts w:ascii="Times New Roman" w:hAnsi="Times New Roman"/>
          <w:iCs/>
        </w:rPr>
        <w:t xml:space="preserve"> </w:t>
      </w:r>
      <w:r w:rsidR="00F000FB" w:rsidRPr="00037007">
        <w:rPr>
          <w:rFonts w:ascii="Times New Roman" w:hAnsi="Times New Roman"/>
          <w:iCs/>
        </w:rPr>
        <w:t>by reference to essentially the same criteria</w:t>
      </w:r>
      <w:r w:rsidR="00C6504A" w:rsidRPr="00037007">
        <w:rPr>
          <w:rFonts w:ascii="Times New Roman" w:hAnsi="Times New Roman"/>
          <w:iCs/>
        </w:rPr>
        <w:t xml:space="preserve">. </w:t>
      </w:r>
    </w:p>
    <w:p w14:paraId="78A5856C" w14:textId="527D7340" w:rsidR="00A46324" w:rsidRPr="00037007" w:rsidRDefault="00ED5336" w:rsidP="00037007">
      <w:pPr>
        <w:pStyle w:val="FixListStyle"/>
        <w:spacing w:after="260" w:line="280" w:lineRule="exact"/>
        <w:ind w:right="0"/>
        <w:jc w:val="both"/>
        <w:rPr>
          <w:rFonts w:ascii="Times New Roman" w:hAnsi="Times New Roman"/>
        </w:rPr>
      </w:pPr>
      <w:r w:rsidRPr="00037007">
        <w:rPr>
          <w:rFonts w:ascii="Times New Roman" w:hAnsi="Times New Roman"/>
          <w:iCs/>
        </w:rPr>
        <w:tab/>
      </w:r>
      <w:r w:rsidR="00A46324" w:rsidRPr="00037007">
        <w:rPr>
          <w:rFonts w:ascii="Times New Roman" w:hAnsi="Times New Roman"/>
        </w:rPr>
        <w:t>The</w:t>
      </w:r>
      <w:r w:rsidR="00197B38" w:rsidRPr="00037007">
        <w:rPr>
          <w:rFonts w:ascii="Times New Roman" w:hAnsi="Times New Roman"/>
        </w:rPr>
        <w:t xml:space="preserve"> following statement of the</w:t>
      </w:r>
      <w:r w:rsidR="00A46324" w:rsidRPr="00037007">
        <w:rPr>
          <w:rFonts w:ascii="Times New Roman" w:hAnsi="Times New Roman"/>
        </w:rPr>
        <w:t xml:space="preserve"> majority in </w:t>
      </w:r>
      <w:r w:rsidR="00A46324" w:rsidRPr="00037007">
        <w:rPr>
          <w:rFonts w:ascii="Times New Roman" w:hAnsi="Times New Roman"/>
          <w:i/>
          <w:iCs/>
        </w:rPr>
        <w:t xml:space="preserve">Nolan </w:t>
      </w:r>
      <w:r w:rsidR="00A46324" w:rsidRPr="00037007">
        <w:rPr>
          <w:rFonts w:ascii="Times New Roman" w:hAnsi="Times New Roman"/>
          <w:i/>
        </w:rPr>
        <w:t>v Minister for Immigration and Ethnic Affairs</w:t>
      </w:r>
      <w:r w:rsidR="00A46324" w:rsidRPr="00037007">
        <w:rPr>
          <w:rStyle w:val="FootnoteReference"/>
          <w:rFonts w:ascii="Times New Roman" w:hAnsi="Times New Roman"/>
          <w:iCs/>
          <w:sz w:val="24"/>
        </w:rPr>
        <w:footnoteReference w:id="60"/>
      </w:r>
      <w:r w:rsidR="00A46324" w:rsidRPr="00037007">
        <w:rPr>
          <w:rFonts w:ascii="Times New Roman" w:hAnsi="Times New Roman"/>
          <w:iCs/>
        </w:rPr>
        <w:t xml:space="preserve"> </w:t>
      </w:r>
      <w:r w:rsidR="00197B38" w:rsidRPr="00037007">
        <w:rPr>
          <w:rFonts w:ascii="Times New Roman" w:hAnsi="Times New Roman"/>
          <w:iCs/>
        </w:rPr>
        <w:t>was restated</w:t>
      </w:r>
      <w:r w:rsidR="00A46324" w:rsidRPr="00037007">
        <w:rPr>
          <w:rFonts w:ascii="Times New Roman" w:hAnsi="Times New Roman"/>
          <w:iCs/>
        </w:rPr>
        <w:t xml:space="preserve"> by the majority in </w:t>
      </w:r>
      <w:r w:rsidR="00A46324" w:rsidRPr="00037007">
        <w:rPr>
          <w:rFonts w:ascii="Times New Roman" w:hAnsi="Times New Roman"/>
          <w:i/>
        </w:rPr>
        <w:t>Shaw</w:t>
      </w:r>
      <w:r w:rsidR="00A46324" w:rsidRPr="00037007">
        <w:rPr>
          <w:rStyle w:val="FootnoteReference"/>
          <w:rFonts w:ascii="Times New Roman" w:hAnsi="Times New Roman"/>
          <w:iCs/>
          <w:sz w:val="24"/>
        </w:rPr>
        <w:footnoteReference w:id="61"/>
      </w:r>
      <w:r w:rsidR="00A46324" w:rsidRPr="00037007">
        <w:rPr>
          <w:rFonts w:ascii="Times New Roman" w:hAnsi="Times New Roman"/>
          <w:iCs/>
        </w:rPr>
        <w:t>:</w:t>
      </w:r>
    </w:p>
    <w:p w14:paraId="32ED8D1A" w14:textId="77777777" w:rsidR="00037007" w:rsidRDefault="002C4E6F" w:rsidP="00037007">
      <w:pPr>
        <w:pStyle w:val="leftright"/>
        <w:spacing w:before="0" w:after="260" w:line="280" w:lineRule="exact"/>
        <w:ind w:right="0"/>
        <w:jc w:val="both"/>
        <w:rPr>
          <w:rFonts w:ascii="Times New Roman" w:hAnsi="Times New Roman"/>
        </w:rPr>
      </w:pPr>
      <w:r w:rsidRPr="00037007">
        <w:rPr>
          <w:rFonts w:ascii="Times New Roman" w:hAnsi="Times New Roman"/>
        </w:rPr>
        <w:tab/>
      </w:r>
      <w:r w:rsidR="00A46324" w:rsidRPr="00037007">
        <w:rPr>
          <w:rFonts w:ascii="Times New Roman" w:hAnsi="Times New Roman"/>
        </w:rPr>
        <w:t xml:space="preserve">"The transition from Empire to Commonwealth and the emergence of Australia and other Dominions as independent sovereign nations within the Commonwealth inevitably changed the nature of the relationship between the United Kingdom and its former colonies and rendered obsolete notions of an indivisible Crown. A separate Australian citizenship was established by the ... </w:t>
      </w:r>
      <w:r w:rsidR="00A46324" w:rsidRPr="00037007">
        <w:rPr>
          <w:rFonts w:ascii="Times New Roman" w:hAnsi="Times New Roman"/>
          <w:i/>
        </w:rPr>
        <w:t>Australian Citizenship Act</w:t>
      </w:r>
      <w:r w:rsidR="00A46324" w:rsidRPr="00037007">
        <w:rPr>
          <w:rFonts w:ascii="Times New Roman" w:hAnsi="Times New Roman"/>
        </w:rPr>
        <w:t xml:space="preserve"> ... The fact that a person who was born neither in Australia nor of Australian parents and who had not become a citizen of this country was a British subject or a subject of the Queen by reason of his birth in another country could no longer be seen as </w:t>
      </w:r>
      <w:r w:rsidR="00A46324" w:rsidRPr="00037007">
        <w:rPr>
          <w:rFonts w:ascii="Times New Roman" w:hAnsi="Times New Roman"/>
        </w:rPr>
        <w:lastRenderedPageBreak/>
        <w:t>having the effect, so far as this country is concerned, of precluding his classification as an 'alien'."</w:t>
      </w:r>
    </w:p>
    <w:p w14:paraId="6D122F5F" w14:textId="054493FA" w:rsidR="00AB1E1C" w:rsidRPr="00037007" w:rsidRDefault="00F000FB"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197B38" w:rsidRPr="00037007">
        <w:rPr>
          <w:rFonts w:ascii="Times New Roman" w:hAnsi="Times New Roman"/>
        </w:rPr>
        <w:t xml:space="preserve">The </w:t>
      </w:r>
      <w:r w:rsidR="00AB1E1C" w:rsidRPr="00037007">
        <w:rPr>
          <w:rFonts w:ascii="Times New Roman" w:hAnsi="Times New Roman"/>
        </w:rPr>
        <w:t xml:space="preserve">final sentence of that statement is as much applicable to a </w:t>
      </w:r>
      <w:r w:rsidR="0090617D" w:rsidRPr="00037007">
        <w:rPr>
          <w:rFonts w:ascii="Times New Roman" w:hAnsi="Times New Roman"/>
        </w:rPr>
        <w:t xml:space="preserve">person who entered Australia </w:t>
      </w:r>
      <w:r w:rsidR="000505FE" w:rsidRPr="00037007">
        <w:rPr>
          <w:rFonts w:ascii="Times New Roman" w:hAnsi="Times New Roman"/>
        </w:rPr>
        <w:t xml:space="preserve">before 26 January 1949 </w:t>
      </w:r>
      <w:r w:rsidR="00C32E75" w:rsidRPr="00037007">
        <w:rPr>
          <w:rFonts w:ascii="Times New Roman" w:hAnsi="Times New Roman"/>
        </w:rPr>
        <w:t xml:space="preserve">and </w:t>
      </w:r>
      <w:r w:rsidR="00AB1E1C" w:rsidRPr="00037007">
        <w:rPr>
          <w:rFonts w:ascii="Times New Roman" w:hAnsi="Times New Roman"/>
        </w:rPr>
        <w:t xml:space="preserve">who </w:t>
      </w:r>
      <w:r w:rsidR="00886014" w:rsidRPr="00037007">
        <w:rPr>
          <w:rFonts w:ascii="Times New Roman" w:hAnsi="Times New Roman"/>
        </w:rPr>
        <w:t xml:space="preserve">on 26 January 1949 </w:t>
      </w:r>
      <w:r w:rsidR="00AB1E1C" w:rsidRPr="00037007">
        <w:rPr>
          <w:rFonts w:ascii="Times New Roman" w:hAnsi="Times New Roman"/>
        </w:rPr>
        <w:t xml:space="preserve">failed to meet the </w:t>
      </w:r>
      <w:r w:rsidR="000505FE" w:rsidRPr="00037007">
        <w:rPr>
          <w:rFonts w:ascii="Times New Roman" w:hAnsi="Times New Roman"/>
        </w:rPr>
        <w:t>criteria</w:t>
      </w:r>
      <w:r w:rsidR="00E41475" w:rsidRPr="00037007">
        <w:rPr>
          <w:rFonts w:ascii="Times New Roman" w:hAnsi="Times New Roman"/>
        </w:rPr>
        <w:t xml:space="preserve"> for the </w:t>
      </w:r>
      <w:r w:rsidR="00B4164D" w:rsidRPr="00037007">
        <w:rPr>
          <w:rFonts w:ascii="Times New Roman" w:hAnsi="Times New Roman"/>
        </w:rPr>
        <w:t xml:space="preserve">acquisition of Australian citizenship </w:t>
      </w:r>
      <w:r w:rsidR="00886014" w:rsidRPr="00037007">
        <w:rPr>
          <w:rFonts w:ascii="Times New Roman" w:hAnsi="Times New Roman"/>
        </w:rPr>
        <w:t xml:space="preserve">set out in </w:t>
      </w:r>
      <w:r w:rsidR="003808A1" w:rsidRPr="00037007">
        <w:rPr>
          <w:rFonts w:ascii="Times New Roman" w:hAnsi="Times New Roman"/>
          <w:iCs/>
        </w:rPr>
        <w:t>s 25</w:t>
      </w:r>
      <w:r w:rsidR="00C672F5" w:rsidRPr="00037007">
        <w:rPr>
          <w:rFonts w:ascii="Times New Roman" w:hAnsi="Times New Roman"/>
          <w:iCs/>
        </w:rPr>
        <w:t>(1)</w:t>
      </w:r>
      <w:r w:rsidR="003808A1" w:rsidRPr="00037007">
        <w:rPr>
          <w:rFonts w:ascii="Times New Roman" w:hAnsi="Times New Roman"/>
          <w:iCs/>
        </w:rPr>
        <w:t xml:space="preserve"> </w:t>
      </w:r>
      <w:r w:rsidR="00886014" w:rsidRPr="00037007">
        <w:rPr>
          <w:rFonts w:ascii="Times New Roman" w:hAnsi="Times New Roman"/>
          <w:iCs/>
        </w:rPr>
        <w:t xml:space="preserve">of the </w:t>
      </w:r>
      <w:r w:rsidR="00886014" w:rsidRPr="00037007">
        <w:rPr>
          <w:rFonts w:ascii="Times New Roman" w:hAnsi="Times New Roman"/>
          <w:i/>
        </w:rPr>
        <w:t>Australian Citizenship</w:t>
      </w:r>
      <w:r w:rsidR="003B5948" w:rsidRPr="00037007">
        <w:rPr>
          <w:rFonts w:ascii="Times New Roman" w:hAnsi="Times New Roman"/>
          <w:i/>
        </w:rPr>
        <w:t xml:space="preserve"> Act</w:t>
      </w:r>
      <w:r w:rsidR="00886014" w:rsidRPr="00037007">
        <w:rPr>
          <w:rFonts w:ascii="Times New Roman" w:hAnsi="Times New Roman"/>
          <w:i/>
        </w:rPr>
        <w:t xml:space="preserve"> </w:t>
      </w:r>
      <w:r w:rsidR="00B4164D" w:rsidRPr="00037007">
        <w:rPr>
          <w:rFonts w:ascii="Times New Roman" w:hAnsi="Times New Roman"/>
        </w:rPr>
        <w:t>as it is applicable to a person who entered Australia on or after 26 January 1949 and who then and thereafter failed to meet the criteria for the acquisition of Australian citizenship</w:t>
      </w:r>
      <w:r w:rsidR="00886014" w:rsidRPr="00037007">
        <w:rPr>
          <w:rFonts w:ascii="Times New Roman" w:hAnsi="Times New Roman"/>
        </w:rPr>
        <w:t xml:space="preserve"> set out in </w:t>
      </w:r>
      <w:r w:rsidR="00886014" w:rsidRPr="00037007">
        <w:rPr>
          <w:rFonts w:ascii="Times New Roman" w:hAnsi="Times New Roman"/>
          <w:iCs/>
        </w:rPr>
        <w:t xml:space="preserve">Pt III of the </w:t>
      </w:r>
      <w:r w:rsidR="00886014" w:rsidRPr="00037007">
        <w:rPr>
          <w:rFonts w:ascii="Times New Roman" w:hAnsi="Times New Roman"/>
          <w:i/>
        </w:rPr>
        <w:t>Australian Citizenship</w:t>
      </w:r>
      <w:r w:rsidR="00D11C79" w:rsidRPr="00037007">
        <w:rPr>
          <w:rFonts w:ascii="Times New Roman" w:hAnsi="Times New Roman"/>
          <w:i/>
        </w:rPr>
        <w:t xml:space="preserve"> Act</w:t>
      </w:r>
      <w:r w:rsidR="00B4164D" w:rsidRPr="00037007">
        <w:rPr>
          <w:rFonts w:ascii="Times New Roman" w:hAnsi="Times New Roman"/>
        </w:rPr>
        <w:t>.</w:t>
      </w:r>
    </w:p>
    <w:p w14:paraId="25F924F8" w14:textId="291898DE" w:rsidR="00A32C82" w:rsidRPr="00037007" w:rsidRDefault="00A32C82"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6E6CD3" w:rsidRPr="00037007">
        <w:rPr>
          <w:rFonts w:ascii="Times New Roman" w:hAnsi="Times New Roman"/>
        </w:rPr>
        <w:t>T</w:t>
      </w:r>
      <w:r w:rsidRPr="00037007">
        <w:rPr>
          <w:rFonts w:ascii="Times New Roman" w:hAnsi="Times New Roman"/>
        </w:rPr>
        <w:t xml:space="preserve">he </w:t>
      </w:r>
      <w:r w:rsidR="00B65E3C" w:rsidRPr="00037007">
        <w:rPr>
          <w:rFonts w:ascii="Times New Roman" w:hAnsi="Times New Roman"/>
          <w:i/>
        </w:rPr>
        <w:t xml:space="preserve">British </w:t>
      </w:r>
      <w:r w:rsidR="00886014" w:rsidRPr="00037007">
        <w:rPr>
          <w:rFonts w:ascii="Times New Roman" w:hAnsi="Times New Roman"/>
          <w:i/>
        </w:rPr>
        <w:t xml:space="preserve">Nationality and Status of Aliens Act </w:t>
      </w:r>
      <w:r w:rsidR="00886014" w:rsidRPr="00037007">
        <w:rPr>
          <w:rFonts w:ascii="Times New Roman" w:hAnsi="Times New Roman"/>
        </w:rPr>
        <w:t xml:space="preserve">having been repealed on the commencement of the </w:t>
      </w:r>
      <w:r w:rsidR="00886014" w:rsidRPr="00037007">
        <w:rPr>
          <w:rFonts w:ascii="Times New Roman" w:hAnsi="Times New Roman"/>
          <w:i/>
        </w:rPr>
        <w:t xml:space="preserve">British Nationality Act </w:t>
      </w:r>
      <w:r w:rsidR="00886014" w:rsidRPr="00037007">
        <w:rPr>
          <w:rFonts w:ascii="Times New Roman" w:hAnsi="Times New Roman"/>
        </w:rPr>
        <w:t>on 1</w:t>
      </w:r>
      <w:r w:rsidR="00882F02" w:rsidRPr="00037007">
        <w:rPr>
          <w:rFonts w:ascii="Times New Roman" w:hAnsi="Times New Roman"/>
        </w:rPr>
        <w:t> </w:t>
      </w:r>
      <w:r w:rsidR="00886014" w:rsidRPr="00037007">
        <w:rPr>
          <w:rFonts w:ascii="Times New Roman" w:hAnsi="Times New Roman"/>
        </w:rPr>
        <w:t xml:space="preserve">January 1949, the </w:t>
      </w:r>
      <w:r w:rsidRPr="00037007">
        <w:rPr>
          <w:rFonts w:ascii="Times New Roman" w:hAnsi="Times New Roman"/>
        </w:rPr>
        <w:t xml:space="preserve">appellant's status in Australia as a British subject immediately before </w:t>
      </w:r>
      <w:r w:rsidR="00886014" w:rsidRPr="00037007">
        <w:rPr>
          <w:rFonts w:ascii="Times New Roman" w:hAnsi="Times New Roman"/>
        </w:rPr>
        <w:t xml:space="preserve">the commencement of the </w:t>
      </w:r>
      <w:r w:rsidR="00886014" w:rsidRPr="00037007">
        <w:rPr>
          <w:rFonts w:ascii="Times New Roman" w:hAnsi="Times New Roman"/>
          <w:i/>
        </w:rPr>
        <w:t>Australian Citizenship Act</w:t>
      </w:r>
      <w:r w:rsidR="00886014" w:rsidRPr="00037007">
        <w:rPr>
          <w:rFonts w:ascii="Times New Roman" w:hAnsi="Times New Roman"/>
        </w:rPr>
        <w:t xml:space="preserve"> on </w:t>
      </w:r>
      <w:r w:rsidRPr="00037007">
        <w:rPr>
          <w:rFonts w:ascii="Times New Roman" w:hAnsi="Times New Roman"/>
        </w:rPr>
        <w:t xml:space="preserve">26 January 1949 was conferred solely by operation of the </w:t>
      </w:r>
      <w:r w:rsidRPr="00037007">
        <w:rPr>
          <w:rFonts w:ascii="Times New Roman" w:hAnsi="Times New Roman"/>
          <w:i/>
        </w:rPr>
        <w:t>Nationality Act</w:t>
      </w:r>
      <w:r w:rsidR="008559E1" w:rsidRPr="00037007">
        <w:rPr>
          <w:rFonts w:ascii="Times New Roman" w:hAnsi="Times New Roman"/>
        </w:rPr>
        <w:t>. H</w:t>
      </w:r>
      <w:r w:rsidRPr="00037007">
        <w:rPr>
          <w:rFonts w:ascii="Times New Roman" w:hAnsi="Times New Roman"/>
        </w:rPr>
        <w:t xml:space="preserve">is status in Australia as a British subject on and from 26 January 1949 was conferred solely by operation of the </w:t>
      </w:r>
      <w:r w:rsidRPr="00037007">
        <w:rPr>
          <w:rFonts w:ascii="Times New Roman" w:hAnsi="Times New Roman"/>
          <w:i/>
        </w:rPr>
        <w:t>Australian Citizenship Act</w:t>
      </w:r>
      <w:r w:rsidRPr="00037007">
        <w:rPr>
          <w:rFonts w:ascii="Times New Roman" w:hAnsi="Times New Roman"/>
        </w:rPr>
        <w:t xml:space="preserve">. </w:t>
      </w:r>
      <w:r w:rsidR="00E462D8" w:rsidRPr="00037007">
        <w:rPr>
          <w:rFonts w:ascii="Times New Roman" w:hAnsi="Times New Roman"/>
        </w:rPr>
        <w:t>The appellant b</w:t>
      </w:r>
      <w:r w:rsidRPr="00037007">
        <w:rPr>
          <w:rFonts w:ascii="Times New Roman" w:hAnsi="Times New Roman"/>
        </w:rPr>
        <w:t xml:space="preserve">eing a person born outside Australia whose parents were not Australians, it was open to the Parliament in the exercise of the aliens power through </w:t>
      </w:r>
      <w:r w:rsidR="001C1B11" w:rsidRPr="00037007">
        <w:rPr>
          <w:rFonts w:ascii="Times New Roman" w:hAnsi="Times New Roman"/>
        </w:rPr>
        <w:t xml:space="preserve">prescription of </w:t>
      </w:r>
      <w:r w:rsidR="00E14AF0" w:rsidRPr="00037007">
        <w:rPr>
          <w:rFonts w:ascii="Times New Roman" w:hAnsi="Times New Roman"/>
        </w:rPr>
        <w:t xml:space="preserve">the </w:t>
      </w:r>
      <w:r w:rsidR="001C1B11" w:rsidRPr="00037007">
        <w:rPr>
          <w:rFonts w:ascii="Times New Roman" w:hAnsi="Times New Roman"/>
        </w:rPr>
        <w:t xml:space="preserve">criteria for </w:t>
      </w:r>
      <w:r w:rsidR="00737584" w:rsidRPr="00037007">
        <w:rPr>
          <w:rFonts w:ascii="Times New Roman" w:hAnsi="Times New Roman"/>
        </w:rPr>
        <w:t>the conferral of Australian citizen</w:t>
      </w:r>
      <w:r w:rsidR="0099403D" w:rsidRPr="00037007">
        <w:rPr>
          <w:rFonts w:ascii="Times New Roman" w:hAnsi="Times New Roman"/>
        </w:rPr>
        <w:t>ship</w:t>
      </w:r>
      <w:r w:rsidR="00737584" w:rsidRPr="00037007">
        <w:rPr>
          <w:rFonts w:ascii="Times New Roman" w:hAnsi="Times New Roman"/>
        </w:rPr>
        <w:t xml:space="preserve"> </w:t>
      </w:r>
      <w:r w:rsidR="00E14AF0" w:rsidRPr="00037007">
        <w:rPr>
          <w:rFonts w:ascii="Times New Roman" w:hAnsi="Times New Roman"/>
        </w:rPr>
        <w:t xml:space="preserve">set out </w:t>
      </w:r>
      <w:r w:rsidR="00737584" w:rsidRPr="00037007">
        <w:rPr>
          <w:rFonts w:ascii="Times New Roman" w:hAnsi="Times New Roman"/>
        </w:rPr>
        <w:t>in</w:t>
      </w:r>
      <w:r w:rsidRPr="00037007">
        <w:rPr>
          <w:rFonts w:ascii="Times New Roman" w:hAnsi="Times New Roman"/>
        </w:rPr>
        <w:t xml:space="preserve"> s 25</w:t>
      </w:r>
      <w:r w:rsidR="00C672F5" w:rsidRPr="00037007">
        <w:rPr>
          <w:rFonts w:ascii="Times New Roman" w:hAnsi="Times New Roman"/>
        </w:rPr>
        <w:t>(1)</w:t>
      </w:r>
      <w:r w:rsidRPr="00037007">
        <w:rPr>
          <w:rFonts w:ascii="Times New Roman" w:hAnsi="Times New Roman"/>
        </w:rPr>
        <w:t xml:space="preserve">(d) of the </w:t>
      </w:r>
      <w:r w:rsidRPr="00037007">
        <w:rPr>
          <w:rFonts w:ascii="Times New Roman" w:hAnsi="Times New Roman"/>
          <w:i/>
        </w:rPr>
        <w:t>Australian Citizenship Act</w:t>
      </w:r>
      <w:r w:rsidRPr="00037007">
        <w:rPr>
          <w:rFonts w:ascii="Times New Roman" w:hAnsi="Times New Roman"/>
        </w:rPr>
        <w:t xml:space="preserve"> to deny him the status of an Australian citizen and thereby to treat him as an alien in the transition that occurred on 26 January 1949.</w:t>
      </w:r>
    </w:p>
    <w:p w14:paraId="62B99098" w14:textId="396640F5" w:rsidR="00D21893" w:rsidRPr="00037007" w:rsidRDefault="00AB1E1C"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BE0A20" w:rsidRPr="00037007">
        <w:rPr>
          <w:rFonts w:ascii="Times New Roman" w:hAnsi="Times New Roman"/>
        </w:rPr>
        <w:t>T</w:t>
      </w:r>
      <w:r w:rsidR="00E521BE" w:rsidRPr="00037007">
        <w:rPr>
          <w:rFonts w:ascii="Times New Roman" w:hAnsi="Times New Roman"/>
        </w:rPr>
        <w:t xml:space="preserve">he appellant missed out on becoming an Australian citizen on 26 January 1949 </w:t>
      </w:r>
      <w:r w:rsidR="003D34D6" w:rsidRPr="00037007">
        <w:rPr>
          <w:rFonts w:ascii="Times New Roman" w:hAnsi="Times New Roman"/>
        </w:rPr>
        <w:t xml:space="preserve">through operation </w:t>
      </w:r>
      <w:r w:rsidR="00E521BE" w:rsidRPr="00037007">
        <w:rPr>
          <w:rFonts w:ascii="Times New Roman" w:hAnsi="Times New Roman"/>
        </w:rPr>
        <w:t>of s 25</w:t>
      </w:r>
      <w:r w:rsidR="00C672F5" w:rsidRPr="00037007">
        <w:rPr>
          <w:rFonts w:ascii="Times New Roman" w:hAnsi="Times New Roman"/>
        </w:rPr>
        <w:t>(1)</w:t>
      </w:r>
      <w:r w:rsidR="002670DE" w:rsidRPr="00037007">
        <w:rPr>
          <w:rFonts w:ascii="Times New Roman" w:hAnsi="Times New Roman"/>
        </w:rPr>
        <w:t xml:space="preserve">(d) </w:t>
      </w:r>
      <w:r w:rsidR="009F1BF1" w:rsidRPr="00037007">
        <w:rPr>
          <w:rFonts w:ascii="Times New Roman" w:hAnsi="Times New Roman"/>
        </w:rPr>
        <w:t xml:space="preserve">of the </w:t>
      </w:r>
      <w:r w:rsidR="009F1BF1" w:rsidRPr="00037007">
        <w:rPr>
          <w:rFonts w:ascii="Times New Roman" w:hAnsi="Times New Roman"/>
          <w:i/>
        </w:rPr>
        <w:t>Australian Citizenship Act</w:t>
      </w:r>
      <w:r w:rsidR="009F1BF1" w:rsidRPr="00037007">
        <w:rPr>
          <w:rFonts w:ascii="Times New Roman" w:hAnsi="Times New Roman"/>
        </w:rPr>
        <w:t xml:space="preserve"> </w:t>
      </w:r>
      <w:r w:rsidR="00E521BE" w:rsidRPr="00037007">
        <w:rPr>
          <w:rFonts w:ascii="Times New Roman" w:hAnsi="Times New Roman"/>
        </w:rPr>
        <w:t>only because</w:t>
      </w:r>
      <w:r w:rsidR="0081604B" w:rsidRPr="00037007">
        <w:rPr>
          <w:rFonts w:ascii="Times New Roman" w:hAnsi="Times New Roman"/>
        </w:rPr>
        <w:t>, having arrived in Australia on 31</w:t>
      </w:r>
      <w:r w:rsidR="00882F02" w:rsidRPr="00037007">
        <w:rPr>
          <w:rFonts w:ascii="Times New Roman" w:hAnsi="Times New Roman"/>
        </w:rPr>
        <w:t> </w:t>
      </w:r>
      <w:r w:rsidR="0081604B" w:rsidRPr="00037007">
        <w:rPr>
          <w:rFonts w:ascii="Times New Roman" w:hAnsi="Times New Roman"/>
        </w:rPr>
        <w:t xml:space="preserve">July 1948, </w:t>
      </w:r>
      <w:r w:rsidR="00C00482" w:rsidRPr="00037007">
        <w:rPr>
          <w:rFonts w:ascii="Times New Roman" w:hAnsi="Times New Roman"/>
        </w:rPr>
        <w:t xml:space="preserve">he had then been ordinarily resident in Australia for a period </w:t>
      </w:r>
      <w:r w:rsidR="00033641" w:rsidRPr="00037007">
        <w:rPr>
          <w:rFonts w:ascii="Times New Roman" w:hAnsi="Times New Roman"/>
        </w:rPr>
        <w:t xml:space="preserve">of less than five years. </w:t>
      </w:r>
      <w:r w:rsidR="007031E9" w:rsidRPr="00037007">
        <w:rPr>
          <w:rFonts w:ascii="Times New Roman" w:hAnsi="Times New Roman"/>
        </w:rPr>
        <w:t xml:space="preserve">His position, however, was not irremediable. </w:t>
      </w:r>
      <w:r w:rsidR="003E35B0" w:rsidRPr="00037007">
        <w:rPr>
          <w:rFonts w:ascii="Times New Roman" w:hAnsi="Times New Roman"/>
        </w:rPr>
        <w:t xml:space="preserve">After </w:t>
      </w:r>
      <w:r w:rsidR="0074755A" w:rsidRPr="00037007">
        <w:rPr>
          <w:rFonts w:ascii="Times New Roman" w:hAnsi="Times New Roman"/>
        </w:rPr>
        <w:t>he had resided in Australia for a period of five years</w:t>
      </w:r>
      <w:r w:rsidR="00042805" w:rsidRPr="00037007">
        <w:rPr>
          <w:rFonts w:ascii="Times New Roman" w:hAnsi="Times New Roman"/>
        </w:rPr>
        <w:t xml:space="preserve"> </w:t>
      </w:r>
      <w:r w:rsidR="00FB480F" w:rsidRPr="00037007">
        <w:rPr>
          <w:rFonts w:ascii="Times New Roman" w:hAnsi="Times New Roman"/>
        </w:rPr>
        <w:t>–</w:t>
      </w:r>
      <w:r w:rsidR="00B56B58">
        <w:rPr>
          <w:rFonts w:ascii="Times New Roman" w:hAnsi="Times New Roman"/>
        </w:rPr>
        <w:t xml:space="preserve"> </w:t>
      </w:r>
      <w:r w:rsidR="00AC2279" w:rsidRPr="00037007">
        <w:rPr>
          <w:rFonts w:ascii="Times New Roman" w:hAnsi="Times New Roman"/>
        </w:rPr>
        <w:t>that is, after 31 July 19</w:t>
      </w:r>
      <w:r w:rsidR="00175316" w:rsidRPr="00037007">
        <w:rPr>
          <w:rFonts w:ascii="Times New Roman" w:hAnsi="Times New Roman"/>
        </w:rPr>
        <w:t xml:space="preserve">53 </w:t>
      </w:r>
      <w:r w:rsidR="003B4FEE" w:rsidRPr="00037007">
        <w:rPr>
          <w:rFonts w:ascii="Times New Roman" w:hAnsi="Times New Roman"/>
        </w:rPr>
        <w:t>–</w:t>
      </w:r>
      <w:r w:rsidR="00175316" w:rsidRPr="00037007">
        <w:rPr>
          <w:rFonts w:ascii="Times New Roman" w:hAnsi="Times New Roman"/>
        </w:rPr>
        <w:t xml:space="preserve"> </w:t>
      </w:r>
      <w:r w:rsidR="002D5270" w:rsidRPr="00037007">
        <w:rPr>
          <w:rFonts w:ascii="Times New Roman" w:hAnsi="Times New Roman"/>
        </w:rPr>
        <w:t xml:space="preserve">it was open to him </w:t>
      </w:r>
      <w:r w:rsidR="00CF3119" w:rsidRPr="00037007">
        <w:rPr>
          <w:rFonts w:ascii="Times New Roman" w:hAnsi="Times New Roman"/>
        </w:rPr>
        <w:t xml:space="preserve">under the </w:t>
      </w:r>
      <w:r w:rsidR="00CF3119" w:rsidRPr="00037007">
        <w:rPr>
          <w:rFonts w:ascii="Times New Roman" w:hAnsi="Times New Roman"/>
          <w:i/>
        </w:rPr>
        <w:t>Australian Citizenship Act</w:t>
      </w:r>
      <w:r w:rsidR="00CF3119" w:rsidRPr="00037007">
        <w:rPr>
          <w:rFonts w:ascii="Times New Roman" w:hAnsi="Times New Roman"/>
        </w:rPr>
        <w:t xml:space="preserve"> </w:t>
      </w:r>
      <w:r w:rsidR="00E91716" w:rsidRPr="00037007">
        <w:rPr>
          <w:rFonts w:ascii="Times New Roman" w:hAnsi="Times New Roman"/>
        </w:rPr>
        <w:t xml:space="preserve">by virtue of his </w:t>
      </w:r>
      <w:r w:rsidR="00A87C4D" w:rsidRPr="00037007">
        <w:rPr>
          <w:rFonts w:ascii="Times New Roman" w:hAnsi="Times New Roman"/>
        </w:rPr>
        <w:t xml:space="preserve">new </w:t>
      </w:r>
      <w:r w:rsidR="00155E4A" w:rsidRPr="00037007">
        <w:rPr>
          <w:rFonts w:ascii="Times New Roman" w:hAnsi="Times New Roman"/>
        </w:rPr>
        <w:t xml:space="preserve">citizenship of the United Kingdom and Colonies </w:t>
      </w:r>
      <w:r w:rsidR="002D5270" w:rsidRPr="00037007">
        <w:rPr>
          <w:rFonts w:ascii="Times New Roman" w:hAnsi="Times New Roman"/>
        </w:rPr>
        <w:t xml:space="preserve">to </w:t>
      </w:r>
      <w:r w:rsidR="00815EB8" w:rsidRPr="00037007">
        <w:rPr>
          <w:rFonts w:ascii="Times New Roman" w:hAnsi="Times New Roman"/>
        </w:rPr>
        <w:t xml:space="preserve">apply to </w:t>
      </w:r>
      <w:r w:rsidR="002D5270" w:rsidRPr="00037007">
        <w:rPr>
          <w:rFonts w:ascii="Times New Roman" w:hAnsi="Times New Roman"/>
        </w:rPr>
        <w:t>become an Australian citizen by registration</w:t>
      </w:r>
      <w:r w:rsidR="004831FA" w:rsidRPr="00037007">
        <w:rPr>
          <w:rFonts w:ascii="Times New Roman" w:hAnsi="Times New Roman"/>
        </w:rPr>
        <w:t>. That</w:t>
      </w:r>
      <w:r w:rsidR="007B4E20" w:rsidRPr="00037007">
        <w:rPr>
          <w:rFonts w:ascii="Times New Roman" w:hAnsi="Times New Roman"/>
        </w:rPr>
        <w:t xml:space="preserve"> course of action rem</w:t>
      </w:r>
      <w:r w:rsidR="00DD0525" w:rsidRPr="00037007">
        <w:rPr>
          <w:rFonts w:ascii="Times New Roman" w:hAnsi="Times New Roman"/>
        </w:rPr>
        <w:t>ained available to him until</w:t>
      </w:r>
      <w:r w:rsidR="00663F4A" w:rsidRPr="00037007">
        <w:rPr>
          <w:rFonts w:ascii="Times New Roman" w:hAnsi="Times New Roman"/>
        </w:rPr>
        <w:t xml:space="preserve"> the</w:t>
      </w:r>
      <w:r w:rsidR="00DD0525" w:rsidRPr="00037007">
        <w:rPr>
          <w:rFonts w:ascii="Times New Roman" w:hAnsi="Times New Roman"/>
        </w:rPr>
        <w:t xml:space="preserve"> </w:t>
      </w:r>
      <w:r w:rsidR="00663F4A" w:rsidRPr="00037007">
        <w:rPr>
          <w:rFonts w:ascii="Times New Roman" w:hAnsi="Times New Roman"/>
        </w:rPr>
        <w:t>provision for</w:t>
      </w:r>
      <w:r w:rsidR="00DD0525" w:rsidRPr="00037007">
        <w:rPr>
          <w:rFonts w:ascii="Times New Roman" w:hAnsi="Times New Roman"/>
        </w:rPr>
        <w:t xml:space="preserve"> obtain</w:t>
      </w:r>
      <w:r w:rsidR="00663F4A" w:rsidRPr="00037007">
        <w:rPr>
          <w:rFonts w:ascii="Times New Roman" w:hAnsi="Times New Roman"/>
        </w:rPr>
        <w:t xml:space="preserve">ing </w:t>
      </w:r>
      <w:r w:rsidR="00DD0525" w:rsidRPr="00037007">
        <w:rPr>
          <w:rFonts w:ascii="Times New Roman" w:hAnsi="Times New Roman"/>
        </w:rPr>
        <w:t>Australian citizenship by reg</w:t>
      </w:r>
      <w:r w:rsidR="00C170E1" w:rsidRPr="00037007">
        <w:rPr>
          <w:rFonts w:ascii="Times New Roman" w:hAnsi="Times New Roman"/>
        </w:rPr>
        <w:t xml:space="preserve">istration was removed from the </w:t>
      </w:r>
      <w:r w:rsidR="00C170E1" w:rsidRPr="00037007">
        <w:rPr>
          <w:rFonts w:ascii="Times New Roman" w:hAnsi="Times New Roman"/>
          <w:i/>
        </w:rPr>
        <w:t>Australian Citizenship Act</w:t>
      </w:r>
      <w:r w:rsidR="00C170E1" w:rsidRPr="00037007">
        <w:rPr>
          <w:rFonts w:ascii="Times New Roman" w:hAnsi="Times New Roman"/>
        </w:rPr>
        <w:t xml:space="preserve"> </w:t>
      </w:r>
      <w:r w:rsidR="00AF7652" w:rsidRPr="00037007">
        <w:rPr>
          <w:rFonts w:ascii="Times New Roman" w:hAnsi="Times New Roman"/>
        </w:rPr>
        <w:t xml:space="preserve">at the commencement of </w:t>
      </w:r>
      <w:r w:rsidR="00E433A4" w:rsidRPr="00037007">
        <w:rPr>
          <w:rFonts w:ascii="Times New Roman" w:hAnsi="Times New Roman"/>
        </w:rPr>
        <w:t xml:space="preserve">relevant provisions of </w:t>
      </w:r>
      <w:r w:rsidR="00AF7652" w:rsidRPr="00037007">
        <w:rPr>
          <w:rFonts w:ascii="Times New Roman" w:hAnsi="Times New Roman"/>
        </w:rPr>
        <w:t>the</w:t>
      </w:r>
      <w:r w:rsidR="00A9119A" w:rsidRPr="00037007">
        <w:rPr>
          <w:rFonts w:ascii="Times New Roman" w:hAnsi="Times New Roman"/>
        </w:rPr>
        <w:t xml:space="preserve"> </w:t>
      </w:r>
      <w:r w:rsidR="00A9119A" w:rsidRPr="00037007">
        <w:rPr>
          <w:rFonts w:ascii="Times New Roman" w:hAnsi="Times New Roman"/>
          <w:i/>
        </w:rPr>
        <w:t>Australian Citizenship</w:t>
      </w:r>
      <w:r w:rsidR="00714E82" w:rsidRPr="00037007">
        <w:rPr>
          <w:rFonts w:ascii="Times New Roman" w:hAnsi="Times New Roman"/>
          <w:i/>
        </w:rPr>
        <w:t xml:space="preserve"> Act</w:t>
      </w:r>
      <w:r w:rsidR="00A87B5C" w:rsidRPr="00037007">
        <w:rPr>
          <w:rFonts w:ascii="Times New Roman" w:hAnsi="Times New Roman"/>
          <w:i/>
        </w:rPr>
        <w:t xml:space="preserve"> </w:t>
      </w:r>
      <w:r w:rsidR="00C170E1" w:rsidRPr="00037007">
        <w:rPr>
          <w:rFonts w:ascii="Times New Roman" w:hAnsi="Times New Roman"/>
          <w:i/>
        </w:rPr>
        <w:t>1973</w:t>
      </w:r>
      <w:r w:rsidR="0003393C" w:rsidRPr="00037007">
        <w:rPr>
          <w:rFonts w:ascii="Times New Roman" w:hAnsi="Times New Roman"/>
          <w:i/>
        </w:rPr>
        <w:t xml:space="preserve"> </w:t>
      </w:r>
      <w:r w:rsidR="0003393C" w:rsidRPr="00037007">
        <w:rPr>
          <w:rFonts w:ascii="Times New Roman" w:hAnsi="Times New Roman"/>
        </w:rPr>
        <w:t>(</w:t>
      </w:r>
      <w:proofErr w:type="spellStart"/>
      <w:r w:rsidR="0003393C" w:rsidRPr="00037007">
        <w:rPr>
          <w:rFonts w:ascii="Times New Roman" w:hAnsi="Times New Roman"/>
        </w:rPr>
        <w:t>Cth</w:t>
      </w:r>
      <w:proofErr w:type="spellEnd"/>
      <w:r w:rsidR="0003393C" w:rsidRPr="00037007">
        <w:rPr>
          <w:rFonts w:ascii="Times New Roman" w:hAnsi="Times New Roman"/>
        </w:rPr>
        <w:t>)</w:t>
      </w:r>
      <w:r w:rsidR="00A87B5C" w:rsidRPr="00037007">
        <w:rPr>
          <w:rFonts w:ascii="Times New Roman" w:hAnsi="Times New Roman"/>
        </w:rPr>
        <w:t xml:space="preserve"> </w:t>
      </w:r>
      <w:r w:rsidR="00A87B5C" w:rsidRPr="00037007">
        <w:rPr>
          <w:rFonts w:ascii="Times New Roman" w:hAnsi="Times New Roman"/>
        </w:rPr>
        <w:lastRenderedPageBreak/>
        <w:t xml:space="preserve">on </w:t>
      </w:r>
      <w:r w:rsidR="00AD419E" w:rsidRPr="00037007">
        <w:rPr>
          <w:rFonts w:ascii="Times New Roman" w:hAnsi="Times New Roman"/>
        </w:rPr>
        <w:t>1 December 1973</w:t>
      </w:r>
      <w:r w:rsidR="001C5AF6" w:rsidRPr="00037007">
        <w:rPr>
          <w:rStyle w:val="FootnoteReference"/>
          <w:rFonts w:ascii="Times New Roman" w:hAnsi="Times New Roman"/>
          <w:sz w:val="24"/>
        </w:rPr>
        <w:footnoteReference w:id="62"/>
      </w:r>
      <w:r w:rsidR="00155E4A" w:rsidRPr="00037007">
        <w:rPr>
          <w:rFonts w:ascii="Times New Roman" w:hAnsi="Times New Roman"/>
        </w:rPr>
        <w:t xml:space="preserve">. </w:t>
      </w:r>
      <w:r w:rsidR="00815EB8" w:rsidRPr="00037007">
        <w:rPr>
          <w:rFonts w:ascii="Times New Roman" w:hAnsi="Times New Roman"/>
        </w:rPr>
        <w:t xml:space="preserve">His problem is that he did not </w:t>
      </w:r>
      <w:r w:rsidR="00035066" w:rsidRPr="00037007">
        <w:rPr>
          <w:rFonts w:ascii="Times New Roman" w:hAnsi="Times New Roman"/>
        </w:rPr>
        <w:t xml:space="preserve">take </w:t>
      </w:r>
      <w:r w:rsidR="00815EB8" w:rsidRPr="00037007">
        <w:rPr>
          <w:rFonts w:ascii="Times New Roman" w:hAnsi="Times New Roman"/>
        </w:rPr>
        <w:t>that</w:t>
      </w:r>
      <w:r w:rsidR="00035066" w:rsidRPr="00037007">
        <w:rPr>
          <w:rFonts w:ascii="Times New Roman" w:hAnsi="Times New Roman"/>
        </w:rPr>
        <w:t xml:space="preserve"> available course of action.</w:t>
      </w:r>
      <w:r w:rsidR="00815EB8" w:rsidRPr="00037007">
        <w:rPr>
          <w:rFonts w:ascii="Times New Roman" w:hAnsi="Times New Roman"/>
        </w:rPr>
        <w:t xml:space="preserve"> </w:t>
      </w:r>
    </w:p>
    <w:p w14:paraId="4B38E5A7" w14:textId="6C3EC575" w:rsidR="001C45D0" w:rsidRPr="00037007" w:rsidRDefault="004F52B1" w:rsidP="00037007">
      <w:pPr>
        <w:pStyle w:val="FixListStyle"/>
        <w:spacing w:after="260" w:line="280" w:lineRule="exact"/>
        <w:ind w:right="0"/>
        <w:jc w:val="both"/>
        <w:rPr>
          <w:rFonts w:ascii="Times New Roman" w:hAnsi="Times New Roman"/>
        </w:rPr>
      </w:pPr>
      <w:r w:rsidRPr="00037007">
        <w:rPr>
          <w:rFonts w:ascii="Times New Roman" w:hAnsi="Times New Roman"/>
        </w:rPr>
        <w:tab/>
      </w:r>
      <w:r w:rsidR="00E25DA8" w:rsidRPr="00037007">
        <w:rPr>
          <w:rFonts w:ascii="Times New Roman" w:hAnsi="Times New Roman"/>
        </w:rPr>
        <w:t>T</w:t>
      </w:r>
      <w:r w:rsidR="00D839B0" w:rsidRPr="00037007">
        <w:rPr>
          <w:rFonts w:ascii="Times New Roman" w:hAnsi="Times New Roman"/>
        </w:rPr>
        <w:t>h</w:t>
      </w:r>
      <w:r w:rsidR="00734BF4" w:rsidRPr="00037007">
        <w:rPr>
          <w:rFonts w:ascii="Times New Roman" w:hAnsi="Times New Roman"/>
        </w:rPr>
        <w:t>e conclusion</w:t>
      </w:r>
      <w:r w:rsidR="009F2D6C" w:rsidRPr="00037007">
        <w:rPr>
          <w:rFonts w:ascii="Times New Roman" w:hAnsi="Times New Roman"/>
        </w:rPr>
        <w:t xml:space="preserve"> that the appellant</w:t>
      </w:r>
      <w:r w:rsidR="009805FD" w:rsidRPr="00037007">
        <w:rPr>
          <w:rFonts w:ascii="Times New Roman" w:hAnsi="Times New Roman"/>
        </w:rPr>
        <w:t xml:space="preserve"> was and remains within the</w:t>
      </w:r>
      <w:r w:rsidR="00734BF4" w:rsidRPr="00037007">
        <w:rPr>
          <w:rFonts w:ascii="Times New Roman" w:hAnsi="Times New Roman"/>
        </w:rPr>
        <w:t xml:space="preserve"> reach</w:t>
      </w:r>
      <w:r w:rsidR="009805FD" w:rsidRPr="00037007">
        <w:rPr>
          <w:rFonts w:ascii="Times New Roman" w:hAnsi="Times New Roman"/>
        </w:rPr>
        <w:t xml:space="preserve"> of the </w:t>
      </w:r>
      <w:proofErr w:type="gramStart"/>
      <w:r w:rsidR="009805FD" w:rsidRPr="00037007">
        <w:rPr>
          <w:rFonts w:ascii="Times New Roman" w:hAnsi="Times New Roman"/>
        </w:rPr>
        <w:t>aliens</w:t>
      </w:r>
      <w:proofErr w:type="gramEnd"/>
      <w:r w:rsidR="009805FD" w:rsidRPr="00037007">
        <w:rPr>
          <w:rFonts w:ascii="Times New Roman" w:hAnsi="Times New Roman"/>
        </w:rPr>
        <w:t xml:space="preserve"> power</w:t>
      </w:r>
      <w:r w:rsidR="00734BF4" w:rsidRPr="00037007">
        <w:rPr>
          <w:rFonts w:ascii="Times New Roman" w:hAnsi="Times New Roman"/>
        </w:rPr>
        <w:t xml:space="preserve"> </w:t>
      </w:r>
      <w:r w:rsidR="006C5655" w:rsidRPr="00037007">
        <w:rPr>
          <w:rFonts w:ascii="Times New Roman" w:hAnsi="Times New Roman"/>
        </w:rPr>
        <w:t>can</w:t>
      </w:r>
      <w:r w:rsidR="00E25DA8" w:rsidRPr="00037007">
        <w:rPr>
          <w:rFonts w:ascii="Times New Roman" w:hAnsi="Times New Roman"/>
        </w:rPr>
        <w:t xml:space="preserve"> there</w:t>
      </w:r>
      <w:r w:rsidR="00C439BA" w:rsidRPr="00037007">
        <w:rPr>
          <w:rFonts w:ascii="Times New Roman" w:hAnsi="Times New Roman"/>
        </w:rPr>
        <w:t>fore</w:t>
      </w:r>
      <w:r w:rsidR="006C5655" w:rsidRPr="00037007">
        <w:rPr>
          <w:rFonts w:ascii="Times New Roman" w:hAnsi="Times New Roman"/>
        </w:rPr>
        <w:t xml:space="preserve"> be arrived at</w:t>
      </w:r>
      <w:r w:rsidR="00E25DA8" w:rsidRPr="00037007">
        <w:rPr>
          <w:rFonts w:ascii="Times New Roman" w:hAnsi="Times New Roman"/>
        </w:rPr>
        <w:t xml:space="preserve">, as in </w:t>
      </w:r>
      <w:r w:rsidR="00E25DA8" w:rsidRPr="00037007">
        <w:rPr>
          <w:rFonts w:ascii="Times New Roman" w:hAnsi="Times New Roman"/>
          <w:i/>
        </w:rPr>
        <w:t>Shaw</w:t>
      </w:r>
      <w:r w:rsidR="00E25DA8" w:rsidRPr="00037007">
        <w:rPr>
          <w:rFonts w:ascii="Times New Roman" w:hAnsi="Times New Roman"/>
        </w:rPr>
        <w:t xml:space="preserve">, </w:t>
      </w:r>
      <w:r w:rsidR="006C5655" w:rsidRPr="00037007">
        <w:rPr>
          <w:rFonts w:ascii="Times New Roman" w:hAnsi="Times New Roman"/>
        </w:rPr>
        <w:t xml:space="preserve">without </w:t>
      </w:r>
      <w:r w:rsidR="005976E4" w:rsidRPr="00037007">
        <w:rPr>
          <w:rFonts w:ascii="Times New Roman" w:hAnsi="Times New Roman"/>
        </w:rPr>
        <w:t xml:space="preserve">need to explore </w:t>
      </w:r>
      <w:r w:rsidR="00F13C13" w:rsidRPr="00037007">
        <w:rPr>
          <w:rFonts w:ascii="Times New Roman" w:hAnsi="Times New Roman"/>
        </w:rPr>
        <w:t xml:space="preserve">common law notions of allegiance </w:t>
      </w:r>
      <w:r w:rsidR="00427E7E" w:rsidRPr="00037007">
        <w:rPr>
          <w:rFonts w:ascii="Times New Roman" w:hAnsi="Times New Roman"/>
        </w:rPr>
        <w:t xml:space="preserve">and </w:t>
      </w:r>
      <w:r w:rsidR="0020023E" w:rsidRPr="00037007">
        <w:rPr>
          <w:rFonts w:ascii="Times New Roman" w:hAnsi="Times New Roman"/>
        </w:rPr>
        <w:t>alienage</w:t>
      </w:r>
      <w:r w:rsidR="00FD1370" w:rsidRPr="00037007">
        <w:rPr>
          <w:rStyle w:val="FootnoteReference"/>
          <w:rFonts w:ascii="Times New Roman" w:hAnsi="Times New Roman"/>
          <w:sz w:val="24"/>
        </w:rPr>
        <w:footnoteReference w:id="63"/>
      </w:r>
      <w:r w:rsidR="0020023E" w:rsidRPr="00037007">
        <w:rPr>
          <w:rFonts w:ascii="Times New Roman" w:hAnsi="Times New Roman"/>
        </w:rPr>
        <w:t xml:space="preserve"> </w:t>
      </w:r>
      <w:r w:rsidR="008B5999" w:rsidRPr="00037007">
        <w:rPr>
          <w:rFonts w:ascii="Times New Roman" w:hAnsi="Times New Roman"/>
        </w:rPr>
        <w:t xml:space="preserve">and </w:t>
      </w:r>
      <w:r w:rsidR="00427E7E" w:rsidRPr="00037007">
        <w:rPr>
          <w:rFonts w:ascii="Times New Roman" w:hAnsi="Times New Roman"/>
        </w:rPr>
        <w:t xml:space="preserve">without </w:t>
      </w:r>
      <w:r w:rsidR="00237CE6" w:rsidRPr="00037007">
        <w:rPr>
          <w:rFonts w:ascii="Times New Roman" w:hAnsi="Times New Roman"/>
        </w:rPr>
        <w:t>attempting</w:t>
      </w:r>
      <w:r w:rsidR="00427E7E" w:rsidRPr="00037007">
        <w:rPr>
          <w:rFonts w:ascii="Times New Roman" w:hAnsi="Times New Roman"/>
        </w:rPr>
        <w:t xml:space="preserve"> to pinpoint </w:t>
      </w:r>
      <w:r w:rsidR="00973DB3" w:rsidRPr="00037007">
        <w:rPr>
          <w:rFonts w:ascii="Times New Roman" w:hAnsi="Times New Roman"/>
        </w:rPr>
        <w:t>the precise time prior to 26 January 1949</w:t>
      </w:r>
      <w:r w:rsidR="00525192" w:rsidRPr="00037007">
        <w:rPr>
          <w:rFonts w:ascii="Times New Roman" w:hAnsi="Times New Roman"/>
        </w:rPr>
        <w:t xml:space="preserve"> when there emerged a distinct Crown in right of Australia</w:t>
      </w:r>
      <w:r w:rsidR="00FD1370" w:rsidRPr="00037007">
        <w:rPr>
          <w:rStyle w:val="FootnoteReference"/>
          <w:rFonts w:ascii="Times New Roman" w:hAnsi="Times New Roman"/>
          <w:iCs/>
          <w:sz w:val="24"/>
        </w:rPr>
        <w:footnoteReference w:id="64"/>
      </w:r>
      <w:r w:rsidR="00525192" w:rsidRPr="00037007">
        <w:rPr>
          <w:rFonts w:ascii="Times New Roman" w:hAnsi="Times New Roman"/>
        </w:rPr>
        <w:t>.</w:t>
      </w:r>
      <w:r w:rsidR="00B05E16" w:rsidRPr="00037007">
        <w:rPr>
          <w:rFonts w:ascii="Times New Roman" w:hAnsi="Times New Roman"/>
        </w:rPr>
        <w:t xml:space="preserve"> </w:t>
      </w:r>
      <w:r w:rsidR="0074075A" w:rsidRPr="00037007">
        <w:rPr>
          <w:rFonts w:ascii="Times New Roman" w:hAnsi="Times New Roman"/>
        </w:rPr>
        <w:t>T</w:t>
      </w:r>
      <w:r w:rsidR="00B05E16" w:rsidRPr="00037007">
        <w:rPr>
          <w:rFonts w:ascii="Times New Roman" w:hAnsi="Times New Roman"/>
        </w:rPr>
        <w:t xml:space="preserve">here </w:t>
      </w:r>
      <w:r w:rsidR="0074075A" w:rsidRPr="00037007">
        <w:rPr>
          <w:rFonts w:ascii="Times New Roman" w:hAnsi="Times New Roman"/>
        </w:rPr>
        <w:t xml:space="preserve">is also no </w:t>
      </w:r>
      <w:r w:rsidR="00B05E16" w:rsidRPr="00037007">
        <w:rPr>
          <w:rFonts w:ascii="Times New Roman" w:hAnsi="Times New Roman"/>
        </w:rPr>
        <w:t>need to ex</w:t>
      </w:r>
      <w:r w:rsidR="00F71E45" w:rsidRPr="00037007">
        <w:rPr>
          <w:rFonts w:ascii="Times New Roman" w:hAnsi="Times New Roman"/>
        </w:rPr>
        <w:t>plore</w:t>
      </w:r>
      <w:r w:rsidR="00B05E16" w:rsidRPr="00037007">
        <w:rPr>
          <w:rFonts w:ascii="Times New Roman" w:hAnsi="Times New Roman"/>
        </w:rPr>
        <w:t xml:space="preserve"> the </w:t>
      </w:r>
      <w:r w:rsidR="00440B43" w:rsidRPr="00037007">
        <w:rPr>
          <w:rFonts w:ascii="Times New Roman" w:hAnsi="Times New Roman"/>
        </w:rPr>
        <w:t>position</w:t>
      </w:r>
      <w:r w:rsidR="00B326E6" w:rsidRPr="00037007">
        <w:rPr>
          <w:rFonts w:ascii="Times New Roman" w:hAnsi="Times New Roman"/>
        </w:rPr>
        <w:t xml:space="preserve"> before 2</w:t>
      </w:r>
      <w:r w:rsidR="00115866" w:rsidRPr="00037007">
        <w:rPr>
          <w:rFonts w:ascii="Times New Roman" w:hAnsi="Times New Roman"/>
        </w:rPr>
        <w:t>6</w:t>
      </w:r>
      <w:r w:rsidR="00882F02" w:rsidRPr="00037007">
        <w:rPr>
          <w:rFonts w:ascii="Times New Roman" w:hAnsi="Times New Roman"/>
        </w:rPr>
        <w:t> </w:t>
      </w:r>
      <w:r w:rsidR="00B326E6" w:rsidRPr="00037007">
        <w:rPr>
          <w:rFonts w:ascii="Times New Roman" w:hAnsi="Times New Roman"/>
        </w:rPr>
        <w:t>January 1949</w:t>
      </w:r>
      <w:r w:rsidR="005B563A" w:rsidRPr="00037007">
        <w:rPr>
          <w:rFonts w:ascii="Times New Roman" w:hAnsi="Times New Roman"/>
        </w:rPr>
        <w:t xml:space="preserve">, touched on in </w:t>
      </w:r>
      <w:r w:rsidR="005B563A" w:rsidRPr="00037007">
        <w:rPr>
          <w:rFonts w:ascii="Times New Roman" w:hAnsi="Times New Roman"/>
          <w:i/>
        </w:rPr>
        <w:t>Shaw</w:t>
      </w:r>
      <w:r w:rsidR="00E9378D" w:rsidRPr="00037007">
        <w:rPr>
          <w:rStyle w:val="FootnoteReference"/>
          <w:rFonts w:ascii="Times New Roman" w:hAnsi="Times New Roman"/>
          <w:iCs/>
          <w:sz w:val="24"/>
        </w:rPr>
        <w:footnoteReference w:id="65"/>
      </w:r>
      <w:r w:rsidR="005B563A" w:rsidRPr="00037007">
        <w:rPr>
          <w:rFonts w:ascii="Times New Roman" w:hAnsi="Times New Roman"/>
        </w:rPr>
        <w:t xml:space="preserve">, </w:t>
      </w:r>
      <w:r w:rsidR="009F5246" w:rsidRPr="00037007">
        <w:rPr>
          <w:rFonts w:ascii="Times New Roman" w:hAnsi="Times New Roman"/>
        </w:rPr>
        <w:t xml:space="preserve">of a person not born within the dominions and allegiance of the Imperial Crown </w:t>
      </w:r>
      <w:r w:rsidR="003671E9" w:rsidRPr="00037007">
        <w:rPr>
          <w:rFonts w:ascii="Times New Roman" w:hAnsi="Times New Roman"/>
        </w:rPr>
        <w:t xml:space="preserve">who </w:t>
      </w:r>
      <w:r w:rsidR="00E9378D" w:rsidRPr="00037007">
        <w:rPr>
          <w:rFonts w:ascii="Times New Roman" w:hAnsi="Times New Roman"/>
        </w:rPr>
        <w:t>acqui</w:t>
      </w:r>
      <w:r w:rsidR="006E2EF6" w:rsidRPr="00037007">
        <w:rPr>
          <w:rFonts w:ascii="Times New Roman" w:hAnsi="Times New Roman"/>
        </w:rPr>
        <w:t>r</w:t>
      </w:r>
      <w:r w:rsidR="003671E9" w:rsidRPr="00037007">
        <w:rPr>
          <w:rFonts w:ascii="Times New Roman" w:hAnsi="Times New Roman"/>
        </w:rPr>
        <w:t>ed</w:t>
      </w:r>
      <w:r w:rsidR="00AC75A5" w:rsidRPr="00037007">
        <w:rPr>
          <w:rFonts w:ascii="Times New Roman" w:hAnsi="Times New Roman"/>
        </w:rPr>
        <w:t xml:space="preserve"> </w:t>
      </w:r>
      <w:r w:rsidR="006E2EF6" w:rsidRPr="00037007">
        <w:rPr>
          <w:rFonts w:ascii="Times New Roman" w:hAnsi="Times New Roman"/>
        </w:rPr>
        <w:t xml:space="preserve">under local </w:t>
      </w:r>
      <w:r w:rsidR="009443C5" w:rsidRPr="00037007">
        <w:rPr>
          <w:rFonts w:ascii="Times New Roman" w:hAnsi="Times New Roman"/>
        </w:rPr>
        <w:t xml:space="preserve">naturalisation legislation in one part of the British Empire </w:t>
      </w:r>
      <w:r w:rsidR="006E2EF6" w:rsidRPr="00037007">
        <w:rPr>
          <w:rFonts w:ascii="Times New Roman" w:hAnsi="Times New Roman"/>
        </w:rPr>
        <w:t>the status of a British subject</w:t>
      </w:r>
      <w:r w:rsidR="00501417" w:rsidRPr="00037007">
        <w:rPr>
          <w:rFonts w:ascii="Times New Roman" w:hAnsi="Times New Roman"/>
        </w:rPr>
        <w:t xml:space="preserve"> </w:t>
      </w:r>
      <w:r w:rsidR="009443C5" w:rsidRPr="00037007">
        <w:rPr>
          <w:rFonts w:ascii="Times New Roman" w:hAnsi="Times New Roman"/>
        </w:rPr>
        <w:t xml:space="preserve">not recognised </w:t>
      </w:r>
      <w:r w:rsidR="00B342D4" w:rsidRPr="00037007">
        <w:rPr>
          <w:rFonts w:ascii="Times New Roman" w:hAnsi="Times New Roman"/>
        </w:rPr>
        <w:t xml:space="preserve">in </w:t>
      </w:r>
      <w:r w:rsidR="009443C5" w:rsidRPr="00037007">
        <w:rPr>
          <w:rFonts w:ascii="Times New Roman" w:hAnsi="Times New Roman"/>
        </w:rPr>
        <w:t>other part</w:t>
      </w:r>
      <w:r w:rsidR="00AA1B25" w:rsidRPr="00037007">
        <w:rPr>
          <w:rFonts w:ascii="Times New Roman" w:hAnsi="Times New Roman"/>
        </w:rPr>
        <w:t>s</w:t>
      </w:r>
      <w:r w:rsidR="008E09B1" w:rsidRPr="00037007">
        <w:rPr>
          <w:rStyle w:val="FootnoteReference"/>
          <w:rFonts w:ascii="Times New Roman" w:hAnsi="Times New Roman"/>
          <w:sz w:val="24"/>
        </w:rPr>
        <w:footnoteReference w:id="66"/>
      </w:r>
      <w:r w:rsidR="00136AA6" w:rsidRPr="00037007">
        <w:rPr>
          <w:rFonts w:ascii="Times New Roman" w:hAnsi="Times New Roman"/>
        </w:rPr>
        <w:t xml:space="preserve">. </w:t>
      </w:r>
      <w:r w:rsidR="004557F5" w:rsidRPr="00037007">
        <w:rPr>
          <w:rFonts w:ascii="Times New Roman" w:hAnsi="Times New Roman"/>
        </w:rPr>
        <w:t xml:space="preserve">Even less is there </w:t>
      </w:r>
      <w:proofErr w:type="gramStart"/>
      <w:r w:rsidR="004557F5" w:rsidRPr="00037007">
        <w:rPr>
          <w:rFonts w:ascii="Times New Roman" w:hAnsi="Times New Roman"/>
        </w:rPr>
        <w:t>need</w:t>
      </w:r>
      <w:proofErr w:type="gramEnd"/>
      <w:r w:rsidR="004557F5" w:rsidRPr="00037007">
        <w:rPr>
          <w:rFonts w:ascii="Times New Roman" w:hAnsi="Times New Roman"/>
        </w:rPr>
        <w:t xml:space="preserve"> to </w:t>
      </w:r>
      <w:r w:rsidR="00644B03" w:rsidRPr="00037007">
        <w:rPr>
          <w:rFonts w:ascii="Times New Roman" w:hAnsi="Times New Roman"/>
        </w:rPr>
        <w:t>re-</w:t>
      </w:r>
      <w:r w:rsidR="004557F5" w:rsidRPr="00037007">
        <w:rPr>
          <w:rFonts w:ascii="Times New Roman" w:hAnsi="Times New Roman"/>
        </w:rPr>
        <w:t>examine</w:t>
      </w:r>
      <w:r w:rsidR="00644B03" w:rsidRPr="00037007">
        <w:rPr>
          <w:rFonts w:ascii="Times New Roman" w:hAnsi="Times New Roman"/>
        </w:rPr>
        <w:t xml:space="preserve"> the present position of an Aboriginal Australian according to the tripartite test in </w:t>
      </w:r>
      <w:r w:rsidR="00644B03" w:rsidRPr="00037007">
        <w:rPr>
          <w:rFonts w:ascii="Times New Roman" w:hAnsi="Times New Roman"/>
          <w:i/>
        </w:rPr>
        <w:t>Mabo v Queensland</w:t>
      </w:r>
      <w:r w:rsidR="00644B03" w:rsidRPr="00037007">
        <w:rPr>
          <w:rFonts w:ascii="Times New Roman" w:hAnsi="Times New Roman"/>
        </w:rPr>
        <w:t xml:space="preserve"> </w:t>
      </w:r>
      <w:r w:rsidR="00644B03" w:rsidRPr="00037007">
        <w:rPr>
          <w:rFonts w:ascii="Times New Roman" w:hAnsi="Times New Roman"/>
          <w:i/>
        </w:rPr>
        <w:t>[No 2]</w:t>
      </w:r>
      <w:r w:rsidR="00DA61E4" w:rsidRPr="00037007">
        <w:rPr>
          <w:rFonts w:ascii="Times New Roman" w:hAnsi="Times New Roman"/>
        </w:rPr>
        <w:t>,</w:t>
      </w:r>
      <w:r w:rsidR="00136AA6" w:rsidRPr="00037007">
        <w:rPr>
          <w:rFonts w:ascii="Times New Roman" w:hAnsi="Times New Roman"/>
        </w:rPr>
        <w:t xml:space="preserve"> recently examined in </w:t>
      </w:r>
      <w:r w:rsidR="00136AA6" w:rsidRPr="00037007">
        <w:rPr>
          <w:rFonts w:ascii="Times New Roman" w:hAnsi="Times New Roman"/>
          <w:i/>
        </w:rPr>
        <w:t xml:space="preserve">Love v </w:t>
      </w:r>
      <w:r w:rsidR="00121D60" w:rsidRPr="00037007">
        <w:rPr>
          <w:rFonts w:ascii="Times New Roman" w:hAnsi="Times New Roman"/>
          <w:i/>
        </w:rPr>
        <w:t xml:space="preserve">The </w:t>
      </w:r>
      <w:r w:rsidR="00136AA6" w:rsidRPr="00037007">
        <w:rPr>
          <w:rFonts w:ascii="Times New Roman" w:hAnsi="Times New Roman"/>
          <w:i/>
        </w:rPr>
        <w:t>Commonwealth</w:t>
      </w:r>
      <w:r w:rsidR="00136AA6" w:rsidRPr="00037007">
        <w:rPr>
          <w:rFonts w:ascii="Times New Roman" w:hAnsi="Times New Roman"/>
        </w:rPr>
        <w:t>.</w:t>
      </w:r>
    </w:p>
    <w:p w14:paraId="0D943DB9" w14:textId="291F391C" w:rsidR="00E470E5" w:rsidRPr="00037007" w:rsidRDefault="003E7099" w:rsidP="00037007">
      <w:pPr>
        <w:pStyle w:val="HeadingL1"/>
        <w:spacing w:after="260" w:line="280" w:lineRule="exact"/>
        <w:ind w:right="0"/>
        <w:jc w:val="both"/>
        <w:rPr>
          <w:rFonts w:ascii="Times New Roman" w:hAnsi="Times New Roman"/>
          <w:b w:val="0"/>
        </w:rPr>
      </w:pPr>
      <w:r w:rsidRPr="00037007">
        <w:rPr>
          <w:rFonts w:ascii="Times New Roman" w:hAnsi="Times New Roman"/>
        </w:rPr>
        <w:t>Disposition of the appeal</w:t>
      </w:r>
    </w:p>
    <w:p w14:paraId="199D6611" w14:textId="77777777" w:rsidR="00B153EE" w:rsidRDefault="003E7099" w:rsidP="00037007">
      <w:pPr>
        <w:pStyle w:val="FixListStyle"/>
        <w:spacing w:after="260" w:line="280" w:lineRule="exact"/>
        <w:ind w:right="0"/>
        <w:jc w:val="both"/>
        <w:rPr>
          <w:rFonts w:ascii="Times New Roman" w:hAnsi="Times New Roman"/>
        </w:rPr>
      </w:pPr>
      <w:r w:rsidRPr="00037007">
        <w:rPr>
          <w:rFonts w:ascii="Times New Roman" w:hAnsi="Times New Roman"/>
        </w:rPr>
        <w:tab/>
        <w:t xml:space="preserve">The appeal </w:t>
      </w:r>
      <w:r w:rsidR="00EB5221" w:rsidRPr="00037007">
        <w:rPr>
          <w:rFonts w:ascii="Times New Roman" w:hAnsi="Times New Roman"/>
        </w:rPr>
        <w:t>is to</w:t>
      </w:r>
      <w:r w:rsidRPr="00037007">
        <w:rPr>
          <w:rFonts w:ascii="Times New Roman" w:hAnsi="Times New Roman"/>
        </w:rPr>
        <w:t xml:space="preserve"> be dismissed with costs.</w:t>
      </w:r>
    </w:p>
    <w:p w14:paraId="7F3E3084" w14:textId="77777777" w:rsidR="00B153EE" w:rsidRDefault="00B153EE" w:rsidP="00037007">
      <w:pPr>
        <w:pStyle w:val="FixListStyle"/>
        <w:spacing w:after="260" w:line="280" w:lineRule="exact"/>
        <w:ind w:right="0"/>
        <w:jc w:val="both"/>
        <w:rPr>
          <w:rFonts w:ascii="Times New Roman" w:hAnsi="Times New Roman"/>
        </w:rPr>
        <w:sectPr w:rsidR="00B153EE" w:rsidSect="000E67D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3D7DD8E" w14:textId="77777777" w:rsidR="00B153EE" w:rsidRPr="005C1A14" w:rsidRDefault="00B153EE" w:rsidP="00B153E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5C1A14">
        <w:rPr>
          <w:rFonts w:ascii="Times New Roman" w:hAnsi="Times New Roman"/>
        </w:rPr>
        <w:lastRenderedPageBreak/>
        <w:t xml:space="preserve">GORDON J.   I agree with Kiefel CJ, </w:t>
      </w:r>
      <w:proofErr w:type="spellStart"/>
      <w:r w:rsidRPr="005C1A14">
        <w:rPr>
          <w:rFonts w:ascii="Times New Roman" w:hAnsi="Times New Roman"/>
        </w:rPr>
        <w:t>Gageler</w:t>
      </w:r>
      <w:proofErr w:type="spellEnd"/>
      <w:r w:rsidRPr="005C1A14">
        <w:rPr>
          <w:rFonts w:ascii="Times New Roman" w:hAnsi="Times New Roman"/>
        </w:rPr>
        <w:t xml:space="preserve">, Keane and Gleeson JJ that, </w:t>
      </w:r>
      <w:proofErr w:type="gramStart"/>
      <w:r w:rsidRPr="005C1A14">
        <w:rPr>
          <w:rFonts w:ascii="Times New Roman" w:hAnsi="Times New Roman"/>
        </w:rPr>
        <w:t>in light of</w:t>
      </w:r>
      <w:proofErr w:type="gramEnd"/>
      <w:r w:rsidRPr="005C1A14">
        <w:rPr>
          <w:rFonts w:ascii="Times New Roman" w:hAnsi="Times New Roman"/>
        </w:rPr>
        <w:t xml:space="preserve"> the reasoning of the majority in </w:t>
      </w:r>
      <w:r w:rsidRPr="005C1A14">
        <w:rPr>
          <w:rFonts w:ascii="Times New Roman" w:hAnsi="Times New Roman"/>
          <w:i/>
        </w:rPr>
        <w:t>Shaw v Minister for Immigration and Multicultural Affairs</w:t>
      </w:r>
      <w:r w:rsidRPr="005C1A14">
        <w:rPr>
          <w:rStyle w:val="FootnoteReference"/>
          <w:rFonts w:ascii="Times New Roman" w:hAnsi="Times New Roman"/>
          <w:sz w:val="24"/>
        </w:rPr>
        <w:footnoteReference w:id="67"/>
      </w:r>
      <w:r w:rsidRPr="005C1A14">
        <w:rPr>
          <w:rFonts w:ascii="Times New Roman" w:hAnsi="Times New Roman"/>
        </w:rPr>
        <w:t xml:space="preserve">, this appeal must be dismissed. </w:t>
      </w:r>
    </w:p>
    <w:p w14:paraId="0B5B55D3"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While I accept that one aspect of the power in s 51(xix) of the </w:t>
      </w:r>
      <w:r w:rsidRPr="005C1A14">
        <w:rPr>
          <w:rFonts w:ascii="Times New Roman" w:hAnsi="Times New Roman"/>
          <w:i/>
        </w:rPr>
        <w:t>Constitution</w:t>
      </w:r>
      <w:r w:rsidRPr="005C1A14">
        <w:rPr>
          <w:rFonts w:ascii="Times New Roman" w:hAnsi="Times New Roman"/>
        </w:rPr>
        <w:t xml:space="preserve"> with respect to "naturalization and aliens", as well as of the "immigration" power</w:t>
      </w:r>
      <w:r>
        <w:rPr>
          <w:rFonts w:ascii="Times New Roman" w:hAnsi="Times New Roman"/>
        </w:rPr>
        <w:t> </w:t>
      </w:r>
      <w:r w:rsidRPr="005C1A14">
        <w:rPr>
          <w:rFonts w:ascii="Times New Roman" w:hAnsi="Times New Roman"/>
        </w:rPr>
        <w:t>in s 51(xxvii), is the power to define a concept of "citizenship"</w:t>
      </w:r>
      <w:r w:rsidRPr="005C1A14">
        <w:rPr>
          <w:rStyle w:val="FootnoteReference"/>
          <w:rFonts w:ascii="Times New Roman" w:hAnsi="Times New Roman"/>
          <w:sz w:val="24"/>
        </w:rPr>
        <w:footnoteReference w:id="68"/>
      </w:r>
      <w:r w:rsidRPr="005C1A14">
        <w:rPr>
          <w:rFonts w:ascii="Times New Roman" w:hAnsi="Times New Roman"/>
        </w:rPr>
        <w:t>, I remain of the view that Parliament's "power to define, for some purposes, who are members of the Australian community does not constitute a power to define the scope of the aliens power under s 51(xix)"</w:t>
      </w:r>
      <w:r w:rsidRPr="005C1A14">
        <w:rPr>
          <w:rStyle w:val="FootnoteReference"/>
          <w:rFonts w:ascii="Times New Roman" w:hAnsi="Times New Roman"/>
          <w:sz w:val="24"/>
        </w:rPr>
        <w:footnoteReference w:id="69"/>
      </w:r>
      <w:r w:rsidRPr="005C1A14">
        <w:rPr>
          <w:rFonts w:ascii="Times New Roman" w:hAnsi="Times New Roman"/>
        </w:rPr>
        <w:t xml:space="preserve">. The qualification identified by Gibbs CJ in </w:t>
      </w:r>
      <w:proofErr w:type="spellStart"/>
      <w:r w:rsidRPr="005C1A14">
        <w:rPr>
          <w:rFonts w:ascii="Times New Roman" w:hAnsi="Times New Roman"/>
          <w:i/>
        </w:rPr>
        <w:t>Pochi</w:t>
      </w:r>
      <w:proofErr w:type="spellEnd"/>
      <w:r w:rsidRPr="005C1A14">
        <w:rPr>
          <w:rFonts w:ascii="Times New Roman" w:hAnsi="Times New Roman"/>
          <w:i/>
        </w:rPr>
        <w:t xml:space="preserve"> v </w:t>
      </w:r>
      <w:proofErr w:type="spellStart"/>
      <w:r w:rsidRPr="005C1A14">
        <w:rPr>
          <w:rFonts w:ascii="Times New Roman" w:hAnsi="Times New Roman"/>
          <w:i/>
        </w:rPr>
        <w:t>Macphee</w:t>
      </w:r>
      <w:proofErr w:type="spellEnd"/>
      <w:r w:rsidRPr="005C1A14">
        <w:rPr>
          <w:rStyle w:val="FootnoteReference"/>
          <w:rFonts w:ascii="Times New Roman" w:hAnsi="Times New Roman"/>
          <w:sz w:val="24"/>
        </w:rPr>
        <w:footnoteReference w:id="70"/>
      </w:r>
      <w:r w:rsidRPr="005C1A14">
        <w:rPr>
          <w:rFonts w:ascii="Times New Roman" w:hAnsi="Times New Roman"/>
        </w:rPr>
        <w:t xml:space="preserve"> that "Parliament cannot, simply by giving its own definition of 'alien', expand the power under s 51(xix) to include persons who could not possibly answer the description of 'aliens' in the ordinary understanding of the word" is</w:t>
      </w:r>
      <w:r>
        <w:rPr>
          <w:rFonts w:ascii="Times New Roman" w:hAnsi="Times New Roman"/>
        </w:rPr>
        <w:t> </w:t>
      </w:r>
      <w:r w:rsidRPr="005C1A14">
        <w:rPr>
          <w:rFonts w:ascii="Times New Roman" w:hAnsi="Times New Roman"/>
        </w:rPr>
        <w:t xml:space="preserve">important because "[t]o suggest that Parliament has the power, </w:t>
      </w:r>
      <w:r w:rsidRPr="005C1A14">
        <w:rPr>
          <w:rFonts w:ascii="Times New Roman" w:hAnsi="Times New Roman"/>
          <w:i/>
        </w:rPr>
        <w:t>under</w:t>
      </w:r>
      <w:r w:rsidRPr="005C1A14">
        <w:rPr>
          <w:rFonts w:ascii="Times New Roman" w:hAnsi="Times New Roman"/>
        </w:rPr>
        <w:t xml:space="preserve"> the aliens power, to define alienage status, risks circularity – it presupposes, as the basis for validity of the law, that the people to whom the law applies are aliens within the constitutional meaning"</w:t>
      </w:r>
      <w:r w:rsidRPr="005C1A14">
        <w:rPr>
          <w:rStyle w:val="FootnoteReference"/>
          <w:rFonts w:ascii="Times New Roman" w:hAnsi="Times New Roman"/>
          <w:sz w:val="24"/>
        </w:rPr>
        <w:footnoteReference w:id="71"/>
      </w:r>
      <w:r w:rsidRPr="005C1A14">
        <w:rPr>
          <w:rFonts w:ascii="Times New Roman" w:hAnsi="Times New Roman"/>
        </w:rPr>
        <w:t xml:space="preserve">. </w:t>
      </w:r>
    </w:p>
    <w:p w14:paraId="49F82CD5"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Relatedly, citizenship is a matter that is </w:t>
      </w:r>
      <w:r w:rsidRPr="005C1A14">
        <w:rPr>
          <w:rFonts w:ascii="Times New Roman" w:hAnsi="Times New Roman"/>
          <w:i/>
        </w:rPr>
        <w:t xml:space="preserve">relevant to </w:t>
      </w:r>
      <w:r w:rsidRPr="005C1A14">
        <w:rPr>
          <w:rFonts w:ascii="Times New Roman" w:hAnsi="Times New Roman"/>
        </w:rPr>
        <w:t xml:space="preserve">alienage, but it is not </w:t>
      </w:r>
      <w:r w:rsidRPr="005C1A14">
        <w:rPr>
          <w:rFonts w:ascii="Times New Roman" w:hAnsi="Times New Roman"/>
          <w:i/>
        </w:rPr>
        <w:t>determinative of</w:t>
      </w:r>
      <w:r w:rsidRPr="005C1A14">
        <w:rPr>
          <w:rFonts w:ascii="Times New Roman" w:hAnsi="Times New Roman"/>
        </w:rPr>
        <w:t xml:space="preserve"> alienage</w:t>
      </w:r>
      <w:r w:rsidRPr="005C1A14">
        <w:rPr>
          <w:rStyle w:val="FootnoteReference"/>
          <w:rFonts w:ascii="Times New Roman" w:hAnsi="Times New Roman"/>
          <w:sz w:val="24"/>
        </w:rPr>
        <w:footnoteReference w:id="72"/>
      </w:r>
      <w:r w:rsidRPr="005C1A14">
        <w:rPr>
          <w:rFonts w:ascii="Times New Roman" w:hAnsi="Times New Roman"/>
        </w:rPr>
        <w:t xml:space="preserve">. "Aliens" is a constitutional term, whereas "citizenship" </w:t>
      </w:r>
      <w:r w:rsidRPr="005C1A14">
        <w:rPr>
          <w:rFonts w:ascii="Times New Roman" w:hAnsi="Times New Roman"/>
        </w:rPr>
        <w:lastRenderedPageBreak/>
        <w:t>is a purely statutory concept</w:t>
      </w:r>
      <w:r w:rsidRPr="005C1A14">
        <w:rPr>
          <w:rStyle w:val="FootnoteReference"/>
          <w:rFonts w:ascii="Times New Roman" w:hAnsi="Times New Roman"/>
          <w:sz w:val="24"/>
        </w:rPr>
        <w:footnoteReference w:id="73"/>
      </w:r>
      <w:r w:rsidRPr="005C1A14">
        <w:rPr>
          <w:rFonts w:ascii="Times New Roman" w:hAnsi="Times New Roman"/>
        </w:rPr>
        <w:t>. "Non</w:t>
      </w:r>
      <w:r w:rsidRPr="005C1A14">
        <w:rPr>
          <w:rFonts w:ascii="Times New Roman" w:hAnsi="Times New Roman"/>
        </w:rPr>
        <w:noBreakHyphen/>
        <w:t>citizen" is not a synonym for "alien"</w:t>
      </w:r>
      <w:r w:rsidRPr="005C1A14">
        <w:rPr>
          <w:rStyle w:val="FootnoteReference"/>
          <w:rFonts w:ascii="Times New Roman" w:hAnsi="Times New Roman"/>
          <w:sz w:val="24"/>
        </w:rPr>
        <w:footnoteReference w:id="74"/>
      </w:r>
      <w:r w:rsidRPr="005C1A14">
        <w:rPr>
          <w:rFonts w:ascii="Times New Roman" w:hAnsi="Times New Roman"/>
        </w:rPr>
        <w:t xml:space="preserve">. It is not the case that, on and from the commencement of the </w:t>
      </w:r>
      <w:r w:rsidRPr="005C1A14">
        <w:rPr>
          <w:rFonts w:ascii="Times New Roman" w:hAnsi="Times New Roman"/>
          <w:i/>
        </w:rPr>
        <w:t>Australian Citizenship Act 1948</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w:t>
      </w:r>
      <w:r w:rsidRPr="005C1A14">
        <w:rPr>
          <w:rStyle w:val="FootnoteReference"/>
          <w:rFonts w:ascii="Times New Roman" w:hAnsi="Times New Roman"/>
          <w:sz w:val="24"/>
        </w:rPr>
        <w:footnoteReference w:id="75"/>
      </w:r>
      <w:r w:rsidRPr="005C1A14">
        <w:rPr>
          <w:rFonts w:ascii="Times New Roman" w:hAnsi="Times New Roman"/>
        </w:rPr>
        <w:t xml:space="preserve"> on 26 January 1949, all persons who have not had the status of Australian citizens have been aliens. Indeed, the majority holding in </w:t>
      </w:r>
      <w:r w:rsidRPr="005C1A14">
        <w:rPr>
          <w:rFonts w:ascii="Times New Roman" w:hAnsi="Times New Roman"/>
          <w:i/>
        </w:rPr>
        <w:t>Love</w:t>
      </w:r>
      <w:r>
        <w:rPr>
          <w:rFonts w:ascii="Times New Roman" w:hAnsi="Times New Roman"/>
          <w:i/>
        </w:rPr>
        <w:t> </w:t>
      </w:r>
      <w:r w:rsidRPr="005C1A14">
        <w:rPr>
          <w:rFonts w:ascii="Times New Roman" w:hAnsi="Times New Roman"/>
          <w:i/>
        </w:rPr>
        <w:t>v</w:t>
      </w:r>
      <w:r>
        <w:rPr>
          <w:rFonts w:ascii="Times New Roman" w:hAnsi="Times New Roman"/>
          <w:i/>
        </w:rPr>
        <w:t> </w:t>
      </w:r>
      <w:r w:rsidRPr="005C1A14">
        <w:rPr>
          <w:rFonts w:ascii="Times New Roman" w:hAnsi="Times New Roman"/>
          <w:i/>
        </w:rPr>
        <w:t>The</w:t>
      </w:r>
      <w:r>
        <w:rPr>
          <w:rFonts w:ascii="Times New Roman" w:hAnsi="Times New Roman"/>
          <w:i/>
        </w:rPr>
        <w:t> </w:t>
      </w:r>
      <w:r w:rsidRPr="005C1A14">
        <w:rPr>
          <w:rFonts w:ascii="Times New Roman" w:hAnsi="Times New Roman"/>
          <w:i/>
        </w:rPr>
        <w:t>Commonwealth</w:t>
      </w:r>
      <w:r w:rsidRPr="005C1A14">
        <w:rPr>
          <w:rFonts w:ascii="Times New Roman" w:hAnsi="Times New Roman"/>
        </w:rPr>
        <w:t xml:space="preserve"> was to the contrary</w:t>
      </w:r>
      <w:r w:rsidRPr="005C1A14">
        <w:rPr>
          <w:rStyle w:val="FootnoteReference"/>
          <w:rFonts w:ascii="Times New Roman" w:hAnsi="Times New Roman"/>
          <w:sz w:val="24"/>
        </w:rPr>
        <w:footnoteReference w:id="76"/>
      </w:r>
      <w:r w:rsidRPr="005C1A14">
        <w:rPr>
          <w:rFonts w:ascii="Times New Roman" w:hAnsi="Times New Roman"/>
        </w:rPr>
        <w:t xml:space="preserve">. </w:t>
      </w:r>
    </w:p>
    <w:p w14:paraId="50DCD586"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It is, however, unnecessary in this case to chart the metes and bounds of the constitutional concept of "alien". Mr </w:t>
      </w:r>
      <w:proofErr w:type="spellStart"/>
      <w:r w:rsidRPr="005C1A14">
        <w:rPr>
          <w:rFonts w:ascii="Times New Roman" w:hAnsi="Times New Roman"/>
        </w:rPr>
        <w:t>Chetcuti</w:t>
      </w:r>
      <w:proofErr w:type="spellEnd"/>
      <w:r w:rsidRPr="005C1A14">
        <w:rPr>
          <w:rFonts w:ascii="Times New Roman" w:hAnsi="Times New Roman"/>
        </w:rPr>
        <w:t xml:space="preserve"> was a "natural-born British subject" under the </w:t>
      </w:r>
      <w:r w:rsidRPr="005C1A14">
        <w:rPr>
          <w:rFonts w:ascii="Times New Roman" w:hAnsi="Times New Roman"/>
          <w:i/>
        </w:rPr>
        <w:t>British Nationality and Status of Aliens Act 1914</w:t>
      </w:r>
      <w:r w:rsidRPr="005C1A14">
        <w:rPr>
          <w:rFonts w:ascii="Times New Roman" w:hAnsi="Times New Roman"/>
        </w:rPr>
        <w:t xml:space="preserve"> (UK) by reason of his birth in present day Malta, "within His Majesty's dominions and allegiance"</w:t>
      </w:r>
      <w:r w:rsidRPr="005C1A14">
        <w:rPr>
          <w:rStyle w:val="FootnoteReference"/>
          <w:rFonts w:ascii="Times New Roman" w:hAnsi="Times New Roman"/>
          <w:sz w:val="24"/>
        </w:rPr>
        <w:footnoteReference w:id="77"/>
      </w:r>
      <w:r w:rsidRPr="005C1A14">
        <w:rPr>
          <w:rFonts w:ascii="Times New Roman" w:hAnsi="Times New Roman"/>
        </w:rPr>
        <w:t>, and</w:t>
      </w:r>
      <w:r>
        <w:rPr>
          <w:rFonts w:ascii="Times New Roman" w:hAnsi="Times New Roman"/>
        </w:rPr>
        <w:t> </w:t>
      </w:r>
      <w:r w:rsidRPr="005C1A14">
        <w:rPr>
          <w:rFonts w:ascii="Times New Roman" w:hAnsi="Times New Roman"/>
        </w:rPr>
        <w:t xml:space="preserve">when he arrived in Australia on </w:t>
      </w:r>
      <w:proofErr w:type="gramStart"/>
      <w:r w:rsidRPr="005C1A14">
        <w:rPr>
          <w:rFonts w:ascii="Times New Roman" w:hAnsi="Times New Roman"/>
        </w:rPr>
        <w:t>31 July 1948</w:t>
      </w:r>
      <w:proofErr w:type="gramEnd"/>
      <w:r w:rsidRPr="005C1A14">
        <w:rPr>
          <w:rFonts w:ascii="Times New Roman" w:hAnsi="Times New Roman"/>
        </w:rPr>
        <w:t xml:space="preserve"> he had the status of a "British subject" under the </w:t>
      </w:r>
      <w:r w:rsidRPr="005C1A14">
        <w:rPr>
          <w:rFonts w:ascii="Times New Roman" w:hAnsi="Times New Roman"/>
          <w:i/>
        </w:rPr>
        <w:t>Nationality Act 1920</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w:t>
      </w:r>
      <w:r w:rsidRPr="005C1A14">
        <w:rPr>
          <w:rStyle w:val="FootnoteReference"/>
          <w:rFonts w:ascii="Times New Roman" w:hAnsi="Times New Roman"/>
          <w:sz w:val="24"/>
        </w:rPr>
        <w:footnoteReference w:id="78"/>
      </w:r>
      <w:r w:rsidRPr="005C1A14">
        <w:rPr>
          <w:rFonts w:ascii="Times New Roman" w:hAnsi="Times New Roman"/>
        </w:rPr>
        <w:t>. It is sufficient to dispose of this appeal that, in accordance with the majority's reasoning in</w:t>
      </w:r>
      <w:r w:rsidRPr="005C1A14">
        <w:rPr>
          <w:rFonts w:ascii="Times New Roman" w:hAnsi="Times New Roman"/>
          <w:i/>
        </w:rPr>
        <w:t xml:space="preserve"> Shaw</w:t>
      </w:r>
      <w:r w:rsidRPr="005C1A14">
        <w:rPr>
          <w:rStyle w:val="FootnoteReference"/>
          <w:rFonts w:ascii="Times New Roman" w:hAnsi="Times New Roman"/>
          <w:sz w:val="24"/>
        </w:rPr>
        <w:footnoteReference w:id="79"/>
      </w:r>
      <w:r w:rsidRPr="005C1A14">
        <w:rPr>
          <w:rFonts w:ascii="Times New Roman" w:hAnsi="Times New Roman"/>
        </w:rPr>
        <w:t>, "[</w:t>
      </w:r>
      <w:proofErr w:type="spellStart"/>
      <w:r w:rsidRPr="005C1A14">
        <w:rPr>
          <w:rFonts w:ascii="Times New Roman" w:hAnsi="Times New Roman"/>
        </w:rPr>
        <w:t>i</w:t>
      </w:r>
      <w:proofErr w:type="spellEnd"/>
      <w:r w:rsidRPr="005C1A14">
        <w:rPr>
          <w:rFonts w:ascii="Times New Roman" w:hAnsi="Times New Roman"/>
        </w:rPr>
        <w:t>]t can hardly be said that, as the relevant political facts and circumstances stood" when</w:t>
      </w:r>
      <w:r>
        <w:rPr>
          <w:rFonts w:ascii="Times New Roman" w:hAnsi="Times New Roman"/>
        </w:rPr>
        <w:t> </w:t>
      </w:r>
      <w:r w:rsidRPr="005C1A14">
        <w:rPr>
          <w:rFonts w:ascii="Times New Roman" w:hAnsi="Times New Roman"/>
        </w:rPr>
        <w:t>Mr</w:t>
      </w:r>
      <w:r>
        <w:rPr>
          <w:rFonts w:ascii="Times New Roman" w:hAnsi="Times New Roman"/>
        </w:rPr>
        <w:t> </w:t>
      </w:r>
      <w:proofErr w:type="spellStart"/>
      <w:r w:rsidRPr="005C1A14">
        <w:rPr>
          <w:rFonts w:ascii="Times New Roman" w:hAnsi="Times New Roman"/>
        </w:rPr>
        <w:t>Chetcuti</w:t>
      </w:r>
      <w:proofErr w:type="spellEnd"/>
      <w:r w:rsidRPr="005C1A14">
        <w:rPr>
          <w:rFonts w:ascii="Times New Roman" w:hAnsi="Times New Roman"/>
        </w:rPr>
        <w:t xml:space="preserve"> arrived in Australia in 1948, persons who were British subjects born out of Australia of parents who had not been naturalised in Australia "could</w:t>
      </w:r>
      <w:r>
        <w:rPr>
          <w:rFonts w:ascii="Times New Roman" w:hAnsi="Times New Roman"/>
        </w:rPr>
        <w:t> </w:t>
      </w:r>
      <w:r w:rsidRPr="005C1A14">
        <w:rPr>
          <w:rFonts w:ascii="Times New Roman" w:hAnsi="Times New Roman"/>
        </w:rPr>
        <w:t xml:space="preserve">not possibly answer the description of aliens in the ordinary understanding of that word". The following aspects of the majority's reasoning in </w:t>
      </w:r>
      <w:r w:rsidRPr="005C1A14">
        <w:rPr>
          <w:rFonts w:ascii="Times New Roman" w:hAnsi="Times New Roman"/>
          <w:i/>
        </w:rPr>
        <w:t>Shaw</w:t>
      </w:r>
      <w:r w:rsidRPr="005C1A14">
        <w:rPr>
          <w:rFonts w:ascii="Times New Roman" w:hAnsi="Times New Roman"/>
        </w:rPr>
        <w:t xml:space="preserve"> are both relevant and determinative.</w:t>
      </w:r>
    </w:p>
    <w:p w14:paraId="42F84FF8"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First, "[t]he Constitution </w:t>
      </w:r>
      <w:r w:rsidRPr="005C1A14">
        <w:rPr>
          <w:rFonts w:ascii="Times New Roman" w:hAnsi="Times New Roman"/>
          <w:i/>
        </w:rPr>
        <w:t>took effect</w:t>
      </w:r>
      <w:r w:rsidRPr="005C1A14">
        <w:rPr>
          <w:rFonts w:ascii="Times New Roman" w:hAnsi="Times New Roman"/>
        </w:rPr>
        <w:t xml:space="preserve"> at a time when 'the Crown' was said to be 'indivisible' and when the common law notion of allegiance to that 'Crown' informed the statutory use of the term 'British subject'"</w:t>
      </w:r>
      <w:r w:rsidRPr="005C1A14">
        <w:rPr>
          <w:rStyle w:val="FootnoteReference"/>
          <w:rFonts w:ascii="Times New Roman" w:hAnsi="Times New Roman"/>
          <w:sz w:val="24"/>
        </w:rPr>
        <w:footnoteReference w:id="80"/>
      </w:r>
      <w:r w:rsidRPr="005C1A14">
        <w:rPr>
          <w:rFonts w:ascii="Times New Roman" w:hAnsi="Times New Roman"/>
        </w:rPr>
        <w:t xml:space="preserve"> (emphasis added). </w:t>
      </w:r>
      <w:r w:rsidRPr="005C1A14">
        <w:rPr>
          <w:rFonts w:ascii="Times New Roman" w:hAnsi="Times New Roman"/>
        </w:rPr>
        <w:lastRenderedPageBreak/>
        <w:t>But,</w:t>
      </w:r>
      <w:r>
        <w:rPr>
          <w:rFonts w:ascii="Times New Roman" w:hAnsi="Times New Roman"/>
        </w:rPr>
        <w:t> </w:t>
      </w:r>
      <w:r w:rsidRPr="005C1A14">
        <w:rPr>
          <w:rFonts w:ascii="Times New Roman" w:hAnsi="Times New Roman"/>
        </w:rPr>
        <w:t>"[t]here never was a common law notion of 'British subject' rendered into an immutable element of 'the law of the Constitution'"</w:t>
      </w:r>
      <w:r w:rsidRPr="005C1A14">
        <w:rPr>
          <w:rStyle w:val="FootnoteReference"/>
          <w:rFonts w:ascii="Times New Roman" w:hAnsi="Times New Roman"/>
          <w:sz w:val="24"/>
        </w:rPr>
        <w:footnoteReference w:id="81"/>
      </w:r>
      <w:r w:rsidRPr="005C1A14">
        <w:rPr>
          <w:rFonts w:ascii="Times New Roman" w:hAnsi="Times New Roman"/>
        </w:rPr>
        <w:t>.</w:t>
      </w:r>
    </w:p>
    <w:p w14:paraId="4B20B236"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Indeed, in 1900 the term "the Crown" was used in several distinct senses, including "the Crown in right of" a government when identifying the powers of the United Kingdom (the parent state) in relation to its dependencies (the newly created and evolving political units)</w:t>
      </w:r>
      <w:r w:rsidRPr="005C1A14">
        <w:rPr>
          <w:rStyle w:val="FootnoteReference"/>
          <w:rFonts w:ascii="Times New Roman" w:hAnsi="Times New Roman"/>
          <w:sz w:val="24"/>
        </w:rPr>
        <w:footnoteReference w:id="82"/>
      </w:r>
      <w:r w:rsidRPr="005C1A14">
        <w:rPr>
          <w:rFonts w:ascii="Times New Roman" w:hAnsi="Times New Roman"/>
        </w:rPr>
        <w:t>. And, in the statute establishing the Australian federation, the Imperial Parliament "unquestionably" treated Australia as a distinct entity</w:t>
      </w:r>
      <w:r w:rsidRPr="005C1A14">
        <w:rPr>
          <w:rStyle w:val="FootnoteReference"/>
          <w:rFonts w:ascii="Times New Roman" w:hAnsi="Times New Roman"/>
          <w:sz w:val="24"/>
        </w:rPr>
        <w:footnoteReference w:id="83"/>
      </w:r>
      <w:r w:rsidRPr="005C1A14">
        <w:rPr>
          <w:rFonts w:ascii="Times New Roman" w:hAnsi="Times New Roman"/>
        </w:rPr>
        <w:t xml:space="preserve">. It is apparent, albeit not explicit, that the majority in </w:t>
      </w:r>
      <w:r w:rsidRPr="005C1A14">
        <w:rPr>
          <w:rFonts w:ascii="Times New Roman" w:hAnsi="Times New Roman"/>
          <w:i/>
        </w:rPr>
        <w:t xml:space="preserve">Shaw </w:t>
      </w:r>
      <w:r w:rsidRPr="005C1A14">
        <w:rPr>
          <w:rFonts w:ascii="Times New Roman" w:hAnsi="Times New Roman"/>
        </w:rPr>
        <w:t xml:space="preserve">considered that the </w:t>
      </w:r>
      <w:r w:rsidRPr="005C1A14">
        <w:rPr>
          <w:rFonts w:ascii="Times New Roman" w:hAnsi="Times New Roman"/>
          <w:i/>
        </w:rPr>
        <w:t>Constitution</w:t>
      </w:r>
      <w:r w:rsidRPr="005C1A14">
        <w:rPr>
          <w:rFonts w:ascii="Times New Roman" w:hAnsi="Times New Roman"/>
        </w:rPr>
        <w:t xml:space="preserve"> itself implicitly recognised that the notion of the "indivisible" Imperial Crown was in a state of flux at federation</w:t>
      </w:r>
      <w:r w:rsidRPr="005C1A14">
        <w:rPr>
          <w:rStyle w:val="FootnoteReference"/>
          <w:rFonts w:ascii="Times New Roman" w:hAnsi="Times New Roman"/>
          <w:sz w:val="24"/>
        </w:rPr>
        <w:footnoteReference w:id="84"/>
      </w:r>
      <w:r w:rsidRPr="005C1A14">
        <w:rPr>
          <w:rFonts w:ascii="Times New Roman" w:hAnsi="Times New Roman"/>
        </w:rPr>
        <w:t xml:space="preserve">. </w:t>
      </w:r>
    </w:p>
    <w:p w14:paraId="4061A8A5"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Second, the text of the </w:t>
      </w:r>
      <w:r w:rsidRPr="005C1A14">
        <w:rPr>
          <w:rFonts w:ascii="Times New Roman" w:hAnsi="Times New Roman"/>
          <w:i/>
        </w:rPr>
        <w:t>Constitution</w:t>
      </w:r>
      <w:r w:rsidRPr="005C1A14">
        <w:rPr>
          <w:rFonts w:ascii="Times New Roman" w:hAnsi="Times New Roman"/>
        </w:rPr>
        <w:t xml:space="preserve"> "contemplates changes in the political and constitutional relationship between the United Kingdom and Australia" and it is, therefore, "impossible to read the legislative power with respect to 'aliens' as</w:t>
      </w:r>
      <w:r>
        <w:rPr>
          <w:rFonts w:ascii="Times New Roman" w:hAnsi="Times New Roman"/>
        </w:rPr>
        <w:t> </w:t>
      </w:r>
      <w:r w:rsidRPr="005C1A14">
        <w:rPr>
          <w:rFonts w:ascii="Times New Roman" w:hAnsi="Times New Roman"/>
        </w:rPr>
        <w:t xml:space="preserve">subject to </w:t>
      </w:r>
      <w:r w:rsidRPr="005C1A14">
        <w:rPr>
          <w:rFonts w:ascii="Times New Roman" w:hAnsi="Times New Roman"/>
          <w:i/>
        </w:rPr>
        <w:t xml:space="preserve">some implicit restriction </w:t>
      </w:r>
      <w:r w:rsidRPr="005C1A14">
        <w:rPr>
          <w:rFonts w:ascii="Times New Roman" w:hAnsi="Times New Roman"/>
        </w:rPr>
        <w:t>protective from its reach those who are not Australian citizens but who entered Australia as citizens of the United Kingdom and colonies under the [</w:t>
      </w:r>
      <w:r w:rsidRPr="005C1A14">
        <w:rPr>
          <w:rFonts w:ascii="Times New Roman" w:hAnsi="Times New Roman"/>
          <w:i/>
        </w:rPr>
        <w:t>British Nationality Act 1948</w:t>
      </w:r>
      <w:r w:rsidRPr="005C1A14">
        <w:rPr>
          <w:rFonts w:ascii="Times New Roman" w:hAnsi="Times New Roman"/>
        </w:rPr>
        <w:t xml:space="preserve"> (UK)]"</w:t>
      </w:r>
      <w:r w:rsidRPr="005C1A14">
        <w:rPr>
          <w:rStyle w:val="FootnoteReference"/>
          <w:rFonts w:ascii="Times New Roman" w:hAnsi="Times New Roman"/>
          <w:sz w:val="24"/>
        </w:rPr>
        <w:footnoteReference w:id="85"/>
      </w:r>
      <w:r w:rsidRPr="005C1A14">
        <w:rPr>
          <w:rFonts w:ascii="Times New Roman" w:hAnsi="Times New Roman"/>
        </w:rPr>
        <w:t xml:space="preserve"> (emphasis added). </w:t>
      </w:r>
    </w:p>
    <w:p w14:paraId="7D8F9269"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The majority's reference in </w:t>
      </w:r>
      <w:r w:rsidRPr="005C1A14">
        <w:rPr>
          <w:rFonts w:ascii="Times New Roman" w:hAnsi="Times New Roman"/>
          <w:i/>
        </w:rPr>
        <w:t xml:space="preserve">Shaw </w:t>
      </w:r>
      <w:r w:rsidRPr="005C1A14">
        <w:rPr>
          <w:rFonts w:ascii="Times New Roman" w:hAnsi="Times New Roman"/>
        </w:rPr>
        <w:t>to persons entering Australia "as citizens of the United Kingdom and colonies" reflects that Mr Shaw had that status when he entered Australia</w:t>
      </w:r>
      <w:r w:rsidRPr="005C1A14">
        <w:rPr>
          <w:rStyle w:val="FootnoteReference"/>
          <w:rFonts w:ascii="Times New Roman" w:hAnsi="Times New Roman"/>
          <w:sz w:val="24"/>
        </w:rPr>
        <w:footnoteReference w:id="86"/>
      </w:r>
      <w:r w:rsidRPr="005C1A14">
        <w:rPr>
          <w:rFonts w:ascii="Times New Roman" w:hAnsi="Times New Roman"/>
        </w:rPr>
        <w:t xml:space="preserve">; it does not mean that their Honours' reasoning is incapable of applying to a person (like Mr </w:t>
      </w:r>
      <w:proofErr w:type="spellStart"/>
      <w:r w:rsidRPr="005C1A14">
        <w:rPr>
          <w:rFonts w:ascii="Times New Roman" w:hAnsi="Times New Roman"/>
        </w:rPr>
        <w:t>Chetcuti</w:t>
      </w:r>
      <w:proofErr w:type="spellEnd"/>
      <w:r w:rsidRPr="005C1A14">
        <w:rPr>
          <w:rFonts w:ascii="Times New Roman" w:hAnsi="Times New Roman"/>
        </w:rPr>
        <w:t xml:space="preserve">) who entered Australia in 1948, prior to the commencement of the </w:t>
      </w:r>
      <w:r w:rsidRPr="005C1A14">
        <w:rPr>
          <w:rFonts w:ascii="Times New Roman" w:hAnsi="Times New Roman"/>
          <w:i/>
        </w:rPr>
        <w:t>British Nationality Act 1948</w:t>
      </w:r>
      <w:r w:rsidRPr="005C1A14">
        <w:rPr>
          <w:rFonts w:ascii="Times New Roman" w:hAnsi="Times New Roman"/>
        </w:rPr>
        <w:t xml:space="preserve"> (UK), as a "British subject" under the </w:t>
      </w:r>
      <w:r w:rsidRPr="005C1A14">
        <w:rPr>
          <w:rFonts w:ascii="Times New Roman" w:hAnsi="Times New Roman"/>
          <w:i/>
        </w:rPr>
        <w:t>British Nationality and Status of Aliens Act 1914 </w:t>
      </w:r>
      <w:r w:rsidRPr="005C1A14">
        <w:rPr>
          <w:rFonts w:ascii="Times New Roman" w:hAnsi="Times New Roman"/>
        </w:rPr>
        <w:t xml:space="preserve">(UK). As will be explained next, this is because the </w:t>
      </w:r>
      <w:r w:rsidRPr="005C1A14">
        <w:rPr>
          <w:rFonts w:ascii="Times New Roman" w:hAnsi="Times New Roman"/>
          <w:i/>
        </w:rPr>
        <w:t>British Nationality Act 1948</w:t>
      </w:r>
      <w:r w:rsidRPr="005C1A14">
        <w:rPr>
          <w:rFonts w:ascii="Times New Roman" w:hAnsi="Times New Roman"/>
        </w:rPr>
        <w:t xml:space="preserve"> (UK) and the </w:t>
      </w:r>
      <w:r w:rsidRPr="005C1A14">
        <w:rPr>
          <w:rFonts w:ascii="Times New Roman" w:hAnsi="Times New Roman"/>
          <w:i/>
        </w:rPr>
        <w:lastRenderedPageBreak/>
        <w:t>Australian Citizenship Act 1948</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 did not, in and of themselves, have any transformative effect in respect of either the relationship between the United Kingdom and Australia, or the divisibility of the Imperial Crown. "The transition from Empire to Commonwealth and the emergence of Australia and other Dominions as independent sovereign nations within the Commonwealth"</w:t>
      </w:r>
      <w:r w:rsidRPr="005C1A14">
        <w:rPr>
          <w:rStyle w:val="FootnoteReference"/>
          <w:rFonts w:ascii="Times New Roman" w:hAnsi="Times New Roman"/>
          <w:sz w:val="24"/>
        </w:rPr>
        <w:footnoteReference w:id="87"/>
      </w:r>
      <w:r w:rsidRPr="005C1A14">
        <w:rPr>
          <w:rFonts w:ascii="Times New Roman" w:hAnsi="Times New Roman"/>
        </w:rPr>
        <w:t xml:space="preserve"> was the result of various constitutional and political changes that took place, especially</w:t>
      </w:r>
      <w:r>
        <w:rPr>
          <w:rFonts w:ascii="Times New Roman" w:hAnsi="Times New Roman"/>
        </w:rPr>
        <w:t> </w:t>
      </w:r>
      <w:r w:rsidRPr="005C1A14">
        <w:rPr>
          <w:rFonts w:ascii="Times New Roman" w:hAnsi="Times New Roman"/>
        </w:rPr>
        <w:t xml:space="preserve">after federation. </w:t>
      </w:r>
    </w:p>
    <w:p w14:paraId="07F0C97F"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The relevant constitutional and political changes included: the Balfour Declaration of the Imperial Conference of 1926</w:t>
      </w:r>
      <w:r w:rsidRPr="005C1A14">
        <w:rPr>
          <w:rStyle w:val="FootnoteReference"/>
          <w:rFonts w:ascii="Times New Roman" w:hAnsi="Times New Roman"/>
          <w:sz w:val="24"/>
        </w:rPr>
        <w:footnoteReference w:id="88"/>
      </w:r>
      <w:r w:rsidRPr="005C1A14">
        <w:rPr>
          <w:rFonts w:ascii="Times New Roman" w:hAnsi="Times New Roman"/>
        </w:rPr>
        <w:t xml:space="preserve">; the </w:t>
      </w:r>
      <w:r w:rsidRPr="005C1A14">
        <w:rPr>
          <w:rFonts w:ascii="Times New Roman" w:hAnsi="Times New Roman"/>
          <w:i/>
        </w:rPr>
        <w:t>Statute of Westminster 1931</w:t>
      </w:r>
      <w:r w:rsidRPr="005C1A14">
        <w:rPr>
          <w:rFonts w:ascii="Times New Roman" w:hAnsi="Times New Roman"/>
        </w:rPr>
        <w:t xml:space="preserve"> (UK)</w:t>
      </w:r>
      <w:r w:rsidRPr="005C1A14">
        <w:rPr>
          <w:rStyle w:val="FootnoteReference"/>
          <w:rFonts w:ascii="Times New Roman" w:hAnsi="Times New Roman"/>
          <w:sz w:val="24"/>
        </w:rPr>
        <w:footnoteReference w:id="89"/>
      </w:r>
      <w:r w:rsidRPr="005C1A14">
        <w:rPr>
          <w:rFonts w:ascii="Times New Roman" w:hAnsi="Times New Roman"/>
        </w:rPr>
        <w:t>; and negotiations between the governments of the United Kingdom and other Commonwealth countries about nationality and citizenship, which</w:t>
      </w:r>
      <w:r>
        <w:rPr>
          <w:rFonts w:ascii="Times New Roman" w:hAnsi="Times New Roman"/>
        </w:rPr>
        <w:t> </w:t>
      </w:r>
      <w:r w:rsidRPr="005C1A14">
        <w:rPr>
          <w:rFonts w:ascii="Times New Roman" w:hAnsi="Times New Roman"/>
        </w:rPr>
        <w:t xml:space="preserve">culminated in the enactment of the </w:t>
      </w:r>
      <w:r w:rsidRPr="005C1A14">
        <w:rPr>
          <w:rFonts w:ascii="Times New Roman" w:hAnsi="Times New Roman"/>
          <w:i/>
        </w:rPr>
        <w:t>British Nationality Act 1948</w:t>
      </w:r>
      <w:r w:rsidRPr="005C1A14">
        <w:rPr>
          <w:rFonts w:ascii="Times New Roman" w:hAnsi="Times New Roman"/>
        </w:rPr>
        <w:t xml:space="preserve"> (UK) and</w:t>
      </w:r>
      <w:r>
        <w:rPr>
          <w:rFonts w:ascii="Times New Roman" w:hAnsi="Times New Roman"/>
        </w:rPr>
        <w:t> </w:t>
      </w:r>
      <w:r w:rsidRPr="005C1A14">
        <w:rPr>
          <w:rFonts w:ascii="Times New Roman" w:hAnsi="Times New Roman"/>
        </w:rPr>
        <w:t xml:space="preserve">the </w:t>
      </w:r>
      <w:r w:rsidRPr="005C1A14">
        <w:rPr>
          <w:rFonts w:ascii="Times New Roman" w:hAnsi="Times New Roman"/>
          <w:i/>
        </w:rPr>
        <w:t>Australian Citizenship Act 1948</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w:t>
      </w:r>
      <w:r w:rsidRPr="005C1A14">
        <w:rPr>
          <w:rStyle w:val="FootnoteReference"/>
          <w:rFonts w:ascii="Times New Roman" w:hAnsi="Times New Roman"/>
          <w:sz w:val="24"/>
        </w:rPr>
        <w:footnoteReference w:id="90"/>
      </w:r>
      <w:r w:rsidRPr="005C1A14">
        <w:rPr>
          <w:rFonts w:ascii="Times New Roman" w:hAnsi="Times New Roman"/>
        </w:rPr>
        <w:t xml:space="preserve">. </w:t>
      </w:r>
    </w:p>
    <w:p w14:paraId="3B6ED0A6"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Those changes that had taken place </w:t>
      </w:r>
      <w:r w:rsidRPr="005C1A14">
        <w:rPr>
          <w:rFonts w:ascii="Times New Roman" w:hAnsi="Times New Roman"/>
          <w:i/>
        </w:rPr>
        <w:t>by 1948</w:t>
      </w:r>
      <w:r w:rsidRPr="005C1A14">
        <w:rPr>
          <w:rFonts w:ascii="Times New Roman" w:hAnsi="Times New Roman"/>
        </w:rPr>
        <w:t>, and the development and evolution of the relationship between Australia and the United Kingdom, had</w:t>
      </w:r>
      <w:r>
        <w:rPr>
          <w:rFonts w:ascii="Times New Roman" w:hAnsi="Times New Roman"/>
        </w:rPr>
        <w:t> </w:t>
      </w:r>
      <w:r w:rsidRPr="005C1A14">
        <w:rPr>
          <w:rFonts w:ascii="Times New Roman" w:hAnsi="Times New Roman"/>
        </w:rPr>
        <w:t>rendered any notion of an "indivisible" Crown obsolete</w:t>
      </w:r>
      <w:r w:rsidRPr="005C1A14">
        <w:rPr>
          <w:rStyle w:val="FootnoteReference"/>
          <w:rFonts w:ascii="Times New Roman" w:hAnsi="Times New Roman"/>
          <w:sz w:val="24"/>
        </w:rPr>
        <w:footnoteReference w:id="91"/>
      </w:r>
      <w:r w:rsidRPr="005C1A14">
        <w:rPr>
          <w:rFonts w:ascii="Times New Roman" w:hAnsi="Times New Roman"/>
        </w:rPr>
        <w:t xml:space="preserve">. As the majority said in </w:t>
      </w:r>
      <w:r w:rsidRPr="005C1A14">
        <w:rPr>
          <w:rFonts w:ascii="Times New Roman" w:hAnsi="Times New Roman"/>
          <w:i/>
        </w:rPr>
        <w:t>Shaw</w:t>
      </w:r>
      <w:r w:rsidRPr="005C1A14">
        <w:rPr>
          <w:rFonts w:ascii="Times New Roman" w:hAnsi="Times New Roman"/>
        </w:rPr>
        <w:t>, it is an "undoubted truth</w:t>
      </w:r>
      <w:r w:rsidRPr="005C1A14">
        <w:rPr>
          <w:rFonts w:ascii="Times New Roman" w:hAnsi="Times New Roman"/>
          <w:i/>
        </w:rPr>
        <w:t xml:space="preserve"> </w:t>
      </w:r>
      <w:r w:rsidRPr="005C1A14">
        <w:rPr>
          <w:rFonts w:ascii="Times New Roman" w:hAnsi="Times New Roman"/>
        </w:rPr>
        <w:t xml:space="preserve">that, </w:t>
      </w:r>
      <w:r w:rsidRPr="005C1A14">
        <w:rPr>
          <w:rFonts w:ascii="Times New Roman" w:hAnsi="Times New Roman"/>
          <w:i/>
        </w:rPr>
        <w:t>by 1948</w:t>
      </w:r>
      <w:r w:rsidRPr="005C1A14">
        <w:rPr>
          <w:rFonts w:ascii="Times New Roman" w:hAnsi="Times New Roman"/>
        </w:rPr>
        <w:t>, the Imperial Crown, indivisible in nature, with an undivided allegiance, was no longer apparent, whether in this country or the United Kingdom"</w:t>
      </w:r>
      <w:r w:rsidRPr="005C1A14">
        <w:rPr>
          <w:rStyle w:val="FootnoteReference"/>
          <w:rFonts w:ascii="Times New Roman" w:hAnsi="Times New Roman"/>
          <w:sz w:val="24"/>
        </w:rPr>
        <w:footnoteReference w:id="92"/>
      </w:r>
      <w:r w:rsidRPr="005C1A14">
        <w:rPr>
          <w:rFonts w:ascii="Times New Roman" w:hAnsi="Times New Roman"/>
        </w:rPr>
        <w:t xml:space="preserve"> (emphasis added).</w:t>
      </w:r>
    </w:p>
    <w:p w14:paraId="25473D09"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Understood in light of those facts and matters, references in the</w:t>
      </w:r>
      <w:r w:rsidRPr="005C1A14">
        <w:rPr>
          <w:rFonts w:ascii="Times New Roman" w:hAnsi="Times New Roman"/>
          <w:i/>
        </w:rPr>
        <w:t xml:space="preserve"> Constitution</w:t>
      </w:r>
      <w:r w:rsidRPr="005C1A14">
        <w:rPr>
          <w:rFonts w:ascii="Times New Roman" w:hAnsi="Times New Roman"/>
        </w:rPr>
        <w:t xml:space="preserve"> to "the Queen" must be to the "office" (not to the person)</w:t>
      </w:r>
      <w:r w:rsidRPr="005C1A14">
        <w:rPr>
          <w:rStyle w:val="FootnoteReference"/>
          <w:rFonts w:ascii="Times New Roman" w:hAnsi="Times New Roman"/>
          <w:sz w:val="24"/>
        </w:rPr>
        <w:footnoteReference w:id="93"/>
      </w:r>
      <w:r w:rsidRPr="005C1A14">
        <w:rPr>
          <w:rFonts w:ascii="Times New Roman" w:hAnsi="Times New Roman"/>
        </w:rPr>
        <w:t xml:space="preserve">, and the constitutional term "'subject of the Queen', with its implicit reference to notions of sovereignty, must recognise that </w:t>
      </w:r>
      <w:r w:rsidRPr="005C1A14">
        <w:rPr>
          <w:rFonts w:ascii="Times New Roman" w:hAnsi="Times New Roman"/>
          <w:i/>
        </w:rPr>
        <w:t>at least by 1948</w:t>
      </w:r>
      <w:r w:rsidRPr="005C1A14">
        <w:rPr>
          <w:rFonts w:ascii="Times New Roman" w:hAnsi="Times New Roman"/>
        </w:rPr>
        <w:t xml:space="preserve"> the </w:t>
      </w:r>
      <w:r w:rsidRPr="005C1A14">
        <w:rPr>
          <w:rFonts w:ascii="Times New Roman" w:hAnsi="Times New Roman"/>
          <w:iCs/>
        </w:rPr>
        <w:t xml:space="preserve">subjects of the Queen to which reference </w:t>
      </w:r>
      <w:r w:rsidRPr="005C1A14">
        <w:rPr>
          <w:rFonts w:ascii="Times New Roman" w:hAnsi="Times New Roman"/>
          <w:iCs/>
        </w:rPr>
        <w:lastRenderedPageBreak/>
        <w:t>was made were subjects of the monarch in right of Australia</w:t>
      </w:r>
      <w:r w:rsidRPr="005C1A14">
        <w:rPr>
          <w:rFonts w:ascii="Times New Roman" w:hAnsi="Times New Roman"/>
        </w:rPr>
        <w:t>, not subjects of the monarch in right of the United Kingdom"</w:t>
      </w:r>
      <w:r w:rsidRPr="005C1A14">
        <w:rPr>
          <w:rStyle w:val="FootnoteReference"/>
          <w:rFonts w:ascii="Times New Roman" w:hAnsi="Times New Roman"/>
          <w:sz w:val="24"/>
        </w:rPr>
        <w:footnoteReference w:id="94"/>
      </w:r>
      <w:r w:rsidRPr="005C1A14">
        <w:rPr>
          <w:rFonts w:ascii="Times New Roman" w:hAnsi="Times New Roman"/>
        </w:rPr>
        <w:t xml:space="preserve"> (emphasis added). </w:t>
      </w:r>
    </w:p>
    <w:p w14:paraId="38FD35BF"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The </w:t>
      </w:r>
      <w:bookmarkStart w:id="1" w:name="_Hlk72477557"/>
      <w:r w:rsidRPr="005C1A14">
        <w:rPr>
          <w:rFonts w:ascii="Times New Roman" w:hAnsi="Times New Roman"/>
          <w:i/>
        </w:rPr>
        <w:t>British Nationality Act 1948</w:t>
      </w:r>
      <w:r w:rsidRPr="005C1A14">
        <w:rPr>
          <w:rFonts w:ascii="Times New Roman" w:hAnsi="Times New Roman"/>
        </w:rPr>
        <w:t xml:space="preserve"> (UK) and the </w:t>
      </w:r>
      <w:r w:rsidRPr="005C1A14">
        <w:rPr>
          <w:rFonts w:ascii="Times New Roman" w:hAnsi="Times New Roman"/>
          <w:i/>
        </w:rPr>
        <w:t>Australian Citizenship Act 1948</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w:t>
      </w:r>
      <w:bookmarkEnd w:id="1"/>
      <w:r w:rsidRPr="005C1A14">
        <w:rPr>
          <w:rFonts w:ascii="Times New Roman" w:hAnsi="Times New Roman"/>
        </w:rPr>
        <w:t xml:space="preserve"> put in place new arrangements which "</w:t>
      </w:r>
      <w:r w:rsidRPr="005C1A14">
        <w:rPr>
          <w:rFonts w:ascii="Times New Roman" w:hAnsi="Times New Roman"/>
          <w:i/>
        </w:rPr>
        <w:t>reflected</w:t>
      </w:r>
      <w:r w:rsidRPr="005C1A14">
        <w:rPr>
          <w:rFonts w:ascii="Times New Roman" w:hAnsi="Times New Roman"/>
        </w:rPr>
        <w:t xml:space="preserve"> [the] significant changes in the Imperial system which had taken place since federation"</w:t>
      </w:r>
      <w:r w:rsidRPr="005C1A14">
        <w:rPr>
          <w:rStyle w:val="FootnoteReference"/>
          <w:rFonts w:ascii="Times New Roman" w:hAnsi="Times New Roman"/>
          <w:sz w:val="24"/>
        </w:rPr>
        <w:footnoteReference w:id="95"/>
      </w:r>
      <w:r w:rsidRPr="005C1A14">
        <w:rPr>
          <w:rFonts w:ascii="Times New Roman" w:hAnsi="Times New Roman"/>
        </w:rPr>
        <w:t xml:space="preserve"> (emphasis added). Those Acts did not </w:t>
      </w:r>
      <w:r w:rsidRPr="005C1A14">
        <w:rPr>
          <w:rFonts w:ascii="Times New Roman" w:hAnsi="Times New Roman"/>
          <w:i/>
        </w:rPr>
        <w:t>create</w:t>
      </w:r>
      <w:r w:rsidRPr="005C1A14">
        <w:rPr>
          <w:rFonts w:ascii="Times New Roman" w:hAnsi="Times New Roman"/>
        </w:rPr>
        <w:t xml:space="preserve"> any fundamental shift in the relationship between the United Kingdom and Australia, nor did their commencement result in the division of the Imperial Crown. And, consistent with the significant changes which had taken place by 1948,</w:t>
      </w:r>
      <w:r w:rsidRPr="005C1A14" w:rsidDel="0039121B">
        <w:rPr>
          <w:rFonts w:ascii="Times New Roman" w:hAnsi="Times New Roman"/>
        </w:rPr>
        <w:t xml:space="preserve"> </w:t>
      </w:r>
      <w:r w:rsidRPr="005C1A14">
        <w:rPr>
          <w:rFonts w:ascii="Times New Roman" w:hAnsi="Times New Roman"/>
        </w:rPr>
        <w:t xml:space="preserve">the </w:t>
      </w:r>
      <w:r w:rsidRPr="005C1A14">
        <w:rPr>
          <w:rFonts w:ascii="Times New Roman" w:hAnsi="Times New Roman"/>
          <w:i/>
        </w:rPr>
        <w:t>Australian Citizenship Act 1948</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 "[u]</w:t>
      </w:r>
      <w:proofErr w:type="spellStart"/>
      <w:r w:rsidRPr="005C1A14">
        <w:rPr>
          <w:rFonts w:ascii="Times New Roman" w:hAnsi="Times New Roman"/>
        </w:rPr>
        <w:t>ndoubtedly</w:t>
      </w:r>
      <w:proofErr w:type="spellEnd"/>
      <w:r w:rsidRPr="005C1A14">
        <w:rPr>
          <w:rFonts w:ascii="Times New Roman" w:hAnsi="Times New Roman"/>
        </w:rPr>
        <w:t xml:space="preserve">, to a significant degree, ... depended upon the </w:t>
      </w:r>
      <w:proofErr w:type="gramStart"/>
      <w:r w:rsidRPr="005C1A14">
        <w:rPr>
          <w:rFonts w:ascii="Times New Roman" w:hAnsi="Times New Roman"/>
        </w:rPr>
        <w:t>aliens</w:t>
      </w:r>
      <w:proofErr w:type="gramEnd"/>
      <w:r w:rsidRPr="005C1A14">
        <w:rPr>
          <w:rFonts w:ascii="Times New Roman" w:hAnsi="Times New Roman"/>
        </w:rPr>
        <w:t xml:space="preserve"> power"</w:t>
      </w:r>
      <w:r w:rsidRPr="005C1A14">
        <w:rPr>
          <w:rStyle w:val="FootnoteReference"/>
          <w:rFonts w:ascii="Times New Roman" w:hAnsi="Times New Roman"/>
          <w:sz w:val="24"/>
        </w:rPr>
        <w:footnoteReference w:id="96"/>
      </w:r>
      <w:r w:rsidRPr="005C1A14">
        <w:rPr>
          <w:rFonts w:ascii="Times New Roman" w:hAnsi="Times New Roman"/>
        </w:rPr>
        <w:t>. The expression "British subject" was "not a constitutional expression; [but] a statutory expression"</w:t>
      </w:r>
      <w:r w:rsidRPr="005C1A14">
        <w:rPr>
          <w:rStyle w:val="FootnoteReference"/>
          <w:rFonts w:ascii="Times New Roman" w:hAnsi="Times New Roman"/>
          <w:sz w:val="24"/>
        </w:rPr>
        <w:footnoteReference w:id="97"/>
      </w:r>
      <w:r w:rsidRPr="005C1A14">
        <w:rPr>
          <w:rFonts w:ascii="Times New Roman" w:hAnsi="Times New Roman"/>
        </w:rPr>
        <w:t xml:space="preserve"> in the </w:t>
      </w:r>
      <w:r w:rsidRPr="005C1A14">
        <w:rPr>
          <w:rFonts w:ascii="Times New Roman" w:hAnsi="Times New Roman"/>
          <w:i/>
        </w:rPr>
        <w:t>Australian Citizenship Act 1948</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 It</w:t>
      </w:r>
      <w:r>
        <w:rPr>
          <w:rFonts w:ascii="Times New Roman" w:hAnsi="Times New Roman"/>
        </w:rPr>
        <w:t> </w:t>
      </w:r>
      <w:r w:rsidRPr="005C1A14">
        <w:rPr>
          <w:rFonts w:ascii="Times New Roman" w:hAnsi="Times New Roman"/>
        </w:rPr>
        <w:t>is</w:t>
      </w:r>
      <w:r>
        <w:rPr>
          <w:rFonts w:ascii="Times New Roman" w:hAnsi="Times New Roman"/>
        </w:rPr>
        <w:t> </w:t>
      </w:r>
      <w:r w:rsidRPr="005C1A14">
        <w:rPr>
          <w:rFonts w:ascii="Times New Roman" w:hAnsi="Times New Roman"/>
        </w:rPr>
        <w:t xml:space="preserve">irrelevant that "British subjects" did not fall within the </w:t>
      </w:r>
      <w:r w:rsidRPr="005C1A14">
        <w:rPr>
          <w:rFonts w:ascii="Times New Roman" w:hAnsi="Times New Roman"/>
          <w:i/>
        </w:rPr>
        <w:t>statutory definition</w:t>
      </w:r>
      <w:r w:rsidRPr="005C1A14">
        <w:rPr>
          <w:rFonts w:ascii="Times New Roman" w:hAnsi="Times New Roman"/>
        </w:rPr>
        <w:t xml:space="preserve"> of "alien" in s 5(1) of the </w:t>
      </w:r>
      <w:r w:rsidRPr="005C1A14">
        <w:rPr>
          <w:rFonts w:ascii="Times New Roman" w:hAnsi="Times New Roman"/>
          <w:i/>
        </w:rPr>
        <w:t>Australian Citizenship Act 1948</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 xml:space="preserve">) or within the former definition of "[a]lien" in s 5(1) of the </w:t>
      </w:r>
      <w:r w:rsidRPr="005C1A14">
        <w:rPr>
          <w:rFonts w:ascii="Times New Roman" w:hAnsi="Times New Roman"/>
          <w:i/>
        </w:rPr>
        <w:t>Nationality Act 1920</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 By 1948, "British subjects" were aliens in the constitutional sense; albeit a "class of aliens with special advantages in Australian law"</w:t>
      </w:r>
      <w:r w:rsidRPr="005C1A14">
        <w:rPr>
          <w:rStyle w:val="FootnoteReference"/>
          <w:rFonts w:ascii="Times New Roman" w:hAnsi="Times New Roman"/>
          <w:sz w:val="24"/>
        </w:rPr>
        <w:footnoteReference w:id="98"/>
      </w:r>
      <w:r w:rsidRPr="005C1A14">
        <w:rPr>
          <w:rFonts w:ascii="Times New Roman" w:hAnsi="Times New Roman"/>
        </w:rPr>
        <w:t>.</w:t>
      </w:r>
    </w:p>
    <w:p w14:paraId="6503B20E"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There is no principled basis for suggesting that the Commonwealth Parliament would have lacked power to enact the </w:t>
      </w:r>
      <w:r w:rsidRPr="005C1A14">
        <w:rPr>
          <w:rFonts w:ascii="Times New Roman" w:hAnsi="Times New Roman"/>
          <w:i/>
        </w:rPr>
        <w:t>Australian Citizenship Act 1948</w:t>
      </w:r>
      <w:r>
        <w:rPr>
          <w:rFonts w:ascii="Times New Roman" w:hAnsi="Times New Roman"/>
        </w:rPr>
        <w:t> </w:t>
      </w:r>
      <w:r w:rsidRPr="005C1A14">
        <w:rPr>
          <w:rFonts w:ascii="Times New Roman" w:hAnsi="Times New Roman"/>
        </w:rPr>
        <w:t>(</w:t>
      </w:r>
      <w:proofErr w:type="spellStart"/>
      <w:r w:rsidRPr="005C1A14">
        <w:rPr>
          <w:rFonts w:ascii="Times New Roman" w:hAnsi="Times New Roman"/>
        </w:rPr>
        <w:t>Cth</w:t>
      </w:r>
      <w:proofErr w:type="spellEnd"/>
      <w:r w:rsidRPr="005C1A14">
        <w:rPr>
          <w:rFonts w:ascii="Times New Roman" w:hAnsi="Times New Roman"/>
        </w:rPr>
        <w:t>) –</w:t>
      </w:r>
      <w:r w:rsidRPr="005C1A14" w:rsidDel="00F21F3C">
        <w:rPr>
          <w:rFonts w:ascii="Times New Roman" w:hAnsi="Times New Roman"/>
        </w:rPr>
        <w:t xml:space="preserve"> </w:t>
      </w:r>
      <w:r w:rsidRPr="005C1A14">
        <w:rPr>
          <w:rFonts w:ascii="Times New Roman" w:hAnsi="Times New Roman"/>
        </w:rPr>
        <w:t xml:space="preserve">which, as noted, depended "to a significant degree" upon the </w:t>
      </w:r>
      <w:proofErr w:type="gramStart"/>
      <w:r w:rsidRPr="005C1A14">
        <w:rPr>
          <w:rFonts w:ascii="Times New Roman" w:hAnsi="Times New Roman"/>
        </w:rPr>
        <w:t>aliens</w:t>
      </w:r>
      <w:proofErr w:type="gramEnd"/>
      <w:r>
        <w:rPr>
          <w:rFonts w:ascii="Times New Roman" w:hAnsi="Times New Roman"/>
        </w:rPr>
        <w:t> </w:t>
      </w:r>
      <w:r w:rsidRPr="005C1A14">
        <w:rPr>
          <w:rFonts w:ascii="Times New Roman" w:hAnsi="Times New Roman"/>
        </w:rPr>
        <w:t>powe</w:t>
      </w:r>
      <w:r>
        <w:rPr>
          <w:rFonts w:ascii="Times New Roman" w:hAnsi="Times New Roman"/>
        </w:rPr>
        <w:t>r</w:t>
      </w:r>
      <w:r w:rsidRPr="005C1A14">
        <w:rPr>
          <w:rStyle w:val="FootnoteReference"/>
          <w:rFonts w:ascii="Times New Roman" w:hAnsi="Times New Roman"/>
          <w:sz w:val="24"/>
        </w:rPr>
        <w:footnoteReference w:id="99"/>
      </w:r>
      <w:r w:rsidRPr="005C1A14">
        <w:rPr>
          <w:rFonts w:ascii="Times New Roman" w:hAnsi="Times New Roman"/>
        </w:rPr>
        <w:t xml:space="preserve"> – some months earlier than it did, with a commencement date shortly prior to Mr </w:t>
      </w:r>
      <w:proofErr w:type="spellStart"/>
      <w:r w:rsidRPr="005C1A14">
        <w:rPr>
          <w:rFonts w:ascii="Times New Roman" w:hAnsi="Times New Roman"/>
        </w:rPr>
        <w:t>Chetcuti's</w:t>
      </w:r>
      <w:proofErr w:type="spellEnd"/>
      <w:r w:rsidRPr="005C1A14">
        <w:rPr>
          <w:rFonts w:ascii="Times New Roman" w:hAnsi="Times New Roman"/>
        </w:rPr>
        <w:t xml:space="preserve"> arrival in Australia. Once that is accepted, it</w:t>
      </w:r>
      <w:r>
        <w:rPr>
          <w:rFonts w:ascii="Times New Roman" w:hAnsi="Times New Roman"/>
        </w:rPr>
        <w:t> </w:t>
      </w:r>
      <w:r w:rsidRPr="005C1A14">
        <w:rPr>
          <w:rFonts w:ascii="Times New Roman" w:hAnsi="Times New Roman"/>
        </w:rPr>
        <w:t>is</w:t>
      </w:r>
      <w:r>
        <w:rPr>
          <w:rFonts w:ascii="Times New Roman" w:hAnsi="Times New Roman"/>
        </w:rPr>
        <w:t> </w:t>
      </w:r>
      <w:r w:rsidRPr="005C1A14">
        <w:rPr>
          <w:rFonts w:ascii="Times New Roman" w:hAnsi="Times New Roman"/>
        </w:rPr>
        <w:t>difficult to see how the commencement of that Act on 26 January 1949, when</w:t>
      </w:r>
      <w:r>
        <w:rPr>
          <w:rFonts w:ascii="Times New Roman" w:hAnsi="Times New Roman"/>
        </w:rPr>
        <w:t> </w:t>
      </w:r>
      <w:r w:rsidRPr="005C1A14">
        <w:rPr>
          <w:rFonts w:ascii="Times New Roman" w:hAnsi="Times New Roman"/>
        </w:rPr>
        <w:t>combined with the significant changes which had taken place by 1948, could</w:t>
      </w:r>
      <w:r>
        <w:rPr>
          <w:rFonts w:ascii="Times New Roman" w:hAnsi="Times New Roman"/>
        </w:rPr>
        <w:t> </w:t>
      </w:r>
      <w:r w:rsidRPr="005C1A14">
        <w:rPr>
          <w:rFonts w:ascii="Times New Roman" w:hAnsi="Times New Roman"/>
        </w:rPr>
        <w:t xml:space="preserve">be characterised as transforming the constitutional status of British subjects. </w:t>
      </w:r>
      <w:r w:rsidRPr="005C1A14">
        <w:rPr>
          <w:rFonts w:ascii="Times New Roman" w:hAnsi="Times New Roman"/>
        </w:rPr>
        <w:lastRenderedPageBreak/>
        <w:t xml:space="preserve">In truth, as the majority in </w:t>
      </w:r>
      <w:r w:rsidRPr="005C1A14">
        <w:rPr>
          <w:rFonts w:ascii="Times New Roman" w:hAnsi="Times New Roman"/>
          <w:i/>
        </w:rPr>
        <w:t>Shaw</w:t>
      </w:r>
      <w:r w:rsidRPr="005C1A14">
        <w:rPr>
          <w:rFonts w:ascii="Times New Roman" w:hAnsi="Times New Roman"/>
        </w:rPr>
        <w:t xml:space="preserve"> recognised</w:t>
      </w:r>
      <w:r w:rsidRPr="005C1A14">
        <w:rPr>
          <w:rStyle w:val="FootnoteReference"/>
          <w:rFonts w:ascii="Times New Roman" w:hAnsi="Times New Roman"/>
          <w:sz w:val="24"/>
        </w:rPr>
        <w:footnoteReference w:id="100"/>
      </w:r>
      <w:r w:rsidRPr="005C1A14">
        <w:rPr>
          <w:rFonts w:ascii="Times New Roman" w:hAnsi="Times New Roman"/>
        </w:rPr>
        <w:t>, the necessary transformation had already taken place.</w:t>
      </w:r>
    </w:p>
    <w:p w14:paraId="59D2C2D6" w14:textId="77777777" w:rsidR="00B153EE" w:rsidRPr="005C1A14" w:rsidRDefault="00B153EE" w:rsidP="00B153EE">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For these reasons, Mr </w:t>
      </w:r>
      <w:proofErr w:type="spellStart"/>
      <w:r w:rsidRPr="005C1A14">
        <w:rPr>
          <w:rFonts w:ascii="Times New Roman" w:hAnsi="Times New Roman"/>
        </w:rPr>
        <w:t>Chetcuti</w:t>
      </w:r>
      <w:proofErr w:type="spellEnd"/>
      <w:r w:rsidRPr="005C1A14">
        <w:rPr>
          <w:rFonts w:ascii="Times New Roman" w:hAnsi="Times New Roman"/>
        </w:rPr>
        <w:t>, like Mr Shaw, arrived in Australia as an "alien" in the constitutional sense and he has not lost that status by reason of his subsequent personal history in Australia</w:t>
      </w:r>
      <w:r w:rsidRPr="005C1A14">
        <w:rPr>
          <w:rStyle w:val="FootnoteReference"/>
          <w:rFonts w:ascii="Times New Roman" w:hAnsi="Times New Roman"/>
          <w:sz w:val="24"/>
        </w:rPr>
        <w:footnoteReference w:id="101"/>
      </w:r>
      <w:r w:rsidRPr="005C1A14">
        <w:rPr>
          <w:rFonts w:ascii="Times New Roman" w:hAnsi="Times New Roman"/>
        </w:rPr>
        <w:t xml:space="preserve">. He did not acquire Australian citizenship automatically under s 25(1) of the </w:t>
      </w:r>
      <w:r w:rsidRPr="005C1A14">
        <w:rPr>
          <w:rFonts w:ascii="Times New Roman" w:hAnsi="Times New Roman"/>
          <w:i/>
        </w:rPr>
        <w:t>Australian Citizenship Act 1948</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 and he did not subsequently apply to become an Australian citizen by registration under s 12(1) of that Act by reason of his citizenship of the United Kingdom and Colonies.</w:t>
      </w:r>
    </w:p>
    <w:p w14:paraId="1257A45F" w14:textId="77777777" w:rsidR="00E25314" w:rsidRDefault="00B153EE" w:rsidP="00E25314">
      <w:pPr>
        <w:pStyle w:val="FixListStyle"/>
        <w:numPr>
          <w:ilvl w:val="0"/>
          <w:numId w:val="18"/>
        </w:numPr>
        <w:spacing w:after="260" w:line="280" w:lineRule="exact"/>
        <w:ind w:left="0" w:right="0" w:hanging="720"/>
        <w:jc w:val="both"/>
        <w:rPr>
          <w:rFonts w:ascii="Times New Roman" w:hAnsi="Times New Roman"/>
        </w:rPr>
      </w:pPr>
      <w:r w:rsidRPr="005C1A14">
        <w:rPr>
          <w:rFonts w:ascii="Times New Roman" w:hAnsi="Times New Roman"/>
        </w:rPr>
        <w:tab/>
        <w:t xml:space="preserve">It is unnecessary to determine in this case, and the majority in </w:t>
      </w:r>
      <w:r w:rsidRPr="005C1A14">
        <w:rPr>
          <w:rFonts w:ascii="Times New Roman" w:hAnsi="Times New Roman"/>
          <w:i/>
        </w:rPr>
        <w:t xml:space="preserve">Shaw </w:t>
      </w:r>
      <w:r w:rsidRPr="005C1A14">
        <w:rPr>
          <w:rFonts w:ascii="Times New Roman" w:hAnsi="Times New Roman"/>
        </w:rPr>
        <w:t xml:space="preserve">did not address, whether </w:t>
      </w:r>
      <w:r w:rsidRPr="005C1A14">
        <w:rPr>
          <w:rFonts w:ascii="Times New Roman" w:hAnsi="Times New Roman"/>
          <w:i/>
        </w:rPr>
        <w:t>all persons</w:t>
      </w:r>
      <w:r w:rsidRPr="005C1A14">
        <w:rPr>
          <w:rFonts w:ascii="Times New Roman" w:hAnsi="Times New Roman"/>
        </w:rPr>
        <w:t xml:space="preserve"> born outside of Australia of parents who had not been naturalised in Australia, who had entered Australia before 26 January 1949 and who, on that date, did not meet the criteria for the acquisition of Australian citizenship in s 25(1) of the </w:t>
      </w:r>
      <w:r w:rsidRPr="005C1A14">
        <w:rPr>
          <w:rFonts w:ascii="Times New Roman" w:hAnsi="Times New Roman"/>
          <w:i/>
        </w:rPr>
        <w:t>Australian Citizenship Act 1948</w:t>
      </w:r>
      <w:r w:rsidRPr="005C1A14">
        <w:rPr>
          <w:rFonts w:ascii="Times New Roman" w:hAnsi="Times New Roman"/>
        </w:rPr>
        <w:t xml:space="preserve"> (</w:t>
      </w:r>
      <w:proofErr w:type="spellStart"/>
      <w:r w:rsidRPr="005C1A14">
        <w:rPr>
          <w:rFonts w:ascii="Times New Roman" w:hAnsi="Times New Roman"/>
        </w:rPr>
        <w:t>Cth</w:t>
      </w:r>
      <w:proofErr w:type="spellEnd"/>
      <w:r w:rsidRPr="005C1A14">
        <w:rPr>
          <w:rFonts w:ascii="Times New Roman" w:hAnsi="Times New Roman"/>
        </w:rPr>
        <w:t xml:space="preserve">) are "aliens". Indeed, the majority in </w:t>
      </w:r>
      <w:r w:rsidRPr="005C1A14">
        <w:rPr>
          <w:rFonts w:ascii="Times New Roman" w:hAnsi="Times New Roman"/>
          <w:i/>
        </w:rPr>
        <w:t xml:space="preserve">Shaw </w:t>
      </w:r>
      <w:r w:rsidRPr="005C1A14">
        <w:rPr>
          <w:rFonts w:ascii="Times New Roman" w:hAnsi="Times New Roman"/>
        </w:rPr>
        <w:t xml:space="preserve">focussed on the constitutional and political changes that had taken place </w:t>
      </w:r>
      <w:r w:rsidRPr="005C1A14">
        <w:rPr>
          <w:rFonts w:ascii="Times New Roman" w:hAnsi="Times New Roman"/>
          <w:i/>
        </w:rPr>
        <w:t>by 1948</w:t>
      </w:r>
      <w:r w:rsidRPr="005C1A14">
        <w:rPr>
          <w:rStyle w:val="FootnoteReference"/>
          <w:rFonts w:ascii="Times New Roman" w:hAnsi="Times New Roman"/>
          <w:sz w:val="24"/>
        </w:rPr>
        <w:footnoteReference w:id="102"/>
      </w:r>
      <w:r w:rsidRPr="005C1A14">
        <w:rPr>
          <w:rFonts w:ascii="Times New Roman" w:hAnsi="Times New Roman"/>
        </w:rPr>
        <w:t xml:space="preserve">, being changes to which reference has just been made, and their </w:t>
      </w:r>
      <w:proofErr w:type="gramStart"/>
      <w:r w:rsidRPr="005C1A14">
        <w:rPr>
          <w:rFonts w:ascii="Times New Roman" w:hAnsi="Times New Roman"/>
        </w:rPr>
        <w:t>ultimate conclusion</w:t>
      </w:r>
      <w:proofErr w:type="gramEnd"/>
      <w:r w:rsidRPr="005C1A14">
        <w:rPr>
          <w:rFonts w:ascii="Times New Roman" w:hAnsi="Times New Roman"/>
        </w:rPr>
        <w:t xml:space="preserve"> was confined to dealing with persons "who entered this country </w:t>
      </w:r>
      <w:r w:rsidRPr="005C1A14">
        <w:rPr>
          <w:rFonts w:ascii="Times New Roman" w:hAnsi="Times New Roman"/>
          <w:i/>
        </w:rPr>
        <w:t>after</w:t>
      </w:r>
      <w:r w:rsidRPr="005C1A14">
        <w:rPr>
          <w:rFonts w:ascii="Times New Roman" w:hAnsi="Times New Roman"/>
        </w:rPr>
        <w:t xml:space="preserve"> ... 26 January 1949"</w:t>
      </w:r>
      <w:r w:rsidRPr="005C1A14">
        <w:rPr>
          <w:rStyle w:val="FootnoteReference"/>
          <w:rFonts w:ascii="Times New Roman" w:hAnsi="Times New Roman"/>
          <w:sz w:val="24"/>
        </w:rPr>
        <w:footnoteReference w:id="103"/>
      </w:r>
      <w:r w:rsidRPr="005C1A14">
        <w:rPr>
          <w:rFonts w:ascii="Times New Roman" w:hAnsi="Times New Roman"/>
        </w:rPr>
        <w:t xml:space="preserve"> (emphasis added). Neither</w:t>
      </w:r>
      <w:r>
        <w:rPr>
          <w:rFonts w:ascii="Times New Roman" w:hAnsi="Times New Roman"/>
        </w:rPr>
        <w:t> </w:t>
      </w:r>
      <w:r w:rsidRPr="005C1A14">
        <w:rPr>
          <w:rFonts w:ascii="Times New Roman" w:hAnsi="Times New Roman"/>
          <w:i/>
        </w:rPr>
        <w:t>Shaw</w:t>
      </w:r>
      <w:r w:rsidRPr="005C1A14">
        <w:rPr>
          <w:rFonts w:ascii="Times New Roman" w:hAnsi="Times New Roman"/>
        </w:rPr>
        <w:t xml:space="preserve"> nor this appeal addressed any larger question.</w:t>
      </w:r>
    </w:p>
    <w:p w14:paraId="6BE8E09A" w14:textId="77777777" w:rsidR="00E25314" w:rsidRDefault="00E25314" w:rsidP="00E25314">
      <w:pPr>
        <w:pStyle w:val="FixListStyle"/>
        <w:numPr>
          <w:ilvl w:val="0"/>
          <w:numId w:val="18"/>
        </w:numPr>
        <w:spacing w:after="260" w:line="280" w:lineRule="exact"/>
        <w:ind w:left="0" w:right="0" w:hanging="720"/>
        <w:jc w:val="both"/>
        <w:rPr>
          <w:rFonts w:ascii="Times New Roman" w:hAnsi="Times New Roman"/>
        </w:rPr>
        <w:sectPr w:rsidR="00E25314" w:rsidSect="00D7102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4182601" w14:textId="77777777" w:rsidR="00E25314" w:rsidRPr="00873633" w:rsidRDefault="00E25314" w:rsidP="00873633">
      <w:pPr>
        <w:pStyle w:val="NormalBody"/>
        <w:tabs>
          <w:tab w:val="clear" w:pos="720"/>
          <w:tab w:val="left" w:pos="0"/>
        </w:tabs>
        <w:spacing w:after="260" w:line="280" w:lineRule="exact"/>
        <w:ind w:right="0"/>
        <w:jc w:val="both"/>
        <w:rPr>
          <w:rFonts w:ascii="Times New Roman" w:hAnsi="Times New Roman"/>
        </w:rPr>
      </w:pPr>
      <w:r w:rsidRPr="00873633">
        <w:rPr>
          <w:rFonts w:ascii="Times New Roman" w:hAnsi="Times New Roman"/>
        </w:rPr>
        <w:lastRenderedPageBreak/>
        <w:t xml:space="preserve">EDELMAN J.   </w:t>
      </w:r>
    </w:p>
    <w:p w14:paraId="0D76D194" w14:textId="77777777" w:rsidR="00E25314" w:rsidRPr="00873633" w:rsidRDefault="00E25314" w:rsidP="00873633">
      <w:pPr>
        <w:pStyle w:val="HeadingL1"/>
        <w:spacing w:after="260" w:line="280" w:lineRule="exact"/>
        <w:ind w:right="0"/>
        <w:jc w:val="both"/>
        <w:rPr>
          <w:rFonts w:ascii="Times New Roman" w:hAnsi="Times New Roman"/>
        </w:rPr>
      </w:pPr>
      <w:r w:rsidRPr="00873633">
        <w:rPr>
          <w:rFonts w:ascii="Times New Roman" w:hAnsi="Times New Roman"/>
        </w:rPr>
        <w:t>Is Mr </w:t>
      </w:r>
      <w:proofErr w:type="spellStart"/>
      <w:r w:rsidRPr="00873633">
        <w:rPr>
          <w:rFonts w:ascii="Times New Roman" w:hAnsi="Times New Roman"/>
        </w:rPr>
        <w:t>Chetcuti</w:t>
      </w:r>
      <w:proofErr w:type="spellEnd"/>
      <w:r w:rsidRPr="00873633">
        <w:rPr>
          <w:rFonts w:ascii="Times New Roman" w:hAnsi="Times New Roman"/>
        </w:rPr>
        <w:t xml:space="preserve"> an alien?</w:t>
      </w:r>
    </w:p>
    <w:p w14:paraId="2252CCBF"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Mr </w:t>
      </w:r>
      <w:proofErr w:type="spellStart"/>
      <w:r w:rsidRPr="00873633">
        <w:rPr>
          <w:rFonts w:ascii="Times New Roman" w:hAnsi="Times New Roman"/>
        </w:rPr>
        <w:t>Chetcuti</w:t>
      </w:r>
      <w:proofErr w:type="spellEnd"/>
      <w:r w:rsidRPr="00873633">
        <w:rPr>
          <w:rFonts w:ascii="Times New Roman" w:hAnsi="Times New Roman"/>
        </w:rPr>
        <w:t xml:space="preserve"> was born on 8 August 1945. He arrived in Australia on 31 July 1948 from his birthplace in Malta. He arrived as a British subject. Apart from spending approximately eight months in Malta as a teenager, he has remained in Australia for 73 years. He has voted in local, State, and federal elections. He was registered in the birthday ballot for compulsory military service during the Vietnam war. He was employed for seven years as a teacher by the New South Wales Education Department. And he has spent 24 years in an Australian prison for murder.</w:t>
      </w:r>
    </w:p>
    <w:p w14:paraId="5D8574C8"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In 2017, as a result of his conviction and sentence of imprisonment in 1993, the Minister for Immigration and Border Protection purported to cancel Mr </w:t>
      </w:r>
      <w:proofErr w:type="spellStart"/>
      <w:r w:rsidRPr="00873633">
        <w:rPr>
          <w:rFonts w:ascii="Times New Roman" w:hAnsi="Times New Roman"/>
        </w:rPr>
        <w:t>Chetcuti's</w:t>
      </w:r>
      <w:proofErr w:type="spellEnd"/>
      <w:r w:rsidRPr="00873633">
        <w:rPr>
          <w:rFonts w:ascii="Times New Roman" w:hAnsi="Times New Roman"/>
        </w:rPr>
        <w:t xml:space="preserve"> Absorbed Person visa under s 501 of the </w:t>
      </w:r>
      <w:r w:rsidRPr="00873633">
        <w:rPr>
          <w:rFonts w:ascii="Times New Roman" w:hAnsi="Times New Roman"/>
          <w:i/>
          <w:iCs/>
        </w:rPr>
        <w:t>Migration Act</w:t>
      </w:r>
      <w:r w:rsidRPr="00873633">
        <w:rPr>
          <w:rFonts w:ascii="Times New Roman" w:hAnsi="Times New Roman"/>
          <w:i/>
        </w:rPr>
        <w:t xml:space="preserve"> 1958</w:t>
      </w:r>
      <w:r w:rsidRPr="00873633">
        <w:rPr>
          <w:rFonts w:ascii="Times New Roman" w:hAnsi="Times New Roman"/>
        </w:rPr>
        <w:t> (</w:t>
      </w:r>
      <w:proofErr w:type="spellStart"/>
      <w:r w:rsidRPr="00873633">
        <w:rPr>
          <w:rFonts w:ascii="Times New Roman" w:hAnsi="Times New Roman"/>
        </w:rPr>
        <w:t>Cth</w:t>
      </w:r>
      <w:proofErr w:type="spellEnd"/>
      <w:r w:rsidRPr="00873633">
        <w:rPr>
          <w:rFonts w:ascii="Times New Roman" w:hAnsi="Times New Roman"/>
        </w:rPr>
        <w:t>), following which Mr </w:t>
      </w:r>
      <w:proofErr w:type="spellStart"/>
      <w:r w:rsidRPr="00873633">
        <w:rPr>
          <w:rFonts w:ascii="Times New Roman" w:hAnsi="Times New Roman"/>
        </w:rPr>
        <w:t>Chetcuti</w:t>
      </w:r>
      <w:proofErr w:type="spellEnd"/>
      <w:r w:rsidRPr="00873633">
        <w:rPr>
          <w:rFonts w:ascii="Times New Roman" w:hAnsi="Times New Roman"/>
        </w:rPr>
        <w:t xml:space="preserve"> was detained in immigration detention under s 189 of the </w:t>
      </w:r>
      <w:r w:rsidRPr="00873633">
        <w:rPr>
          <w:rFonts w:ascii="Times New Roman" w:hAnsi="Times New Roman"/>
          <w:i/>
        </w:rPr>
        <w:t>Migration Act</w:t>
      </w:r>
      <w:r w:rsidRPr="00873633">
        <w:rPr>
          <w:rFonts w:ascii="Times New Roman" w:hAnsi="Times New Roman"/>
        </w:rPr>
        <w:t xml:space="preserve"> pending removal to Malta. In his claim before the primary judge in this Court, Mr </w:t>
      </w:r>
      <w:proofErr w:type="spellStart"/>
      <w:r w:rsidRPr="00873633">
        <w:rPr>
          <w:rFonts w:ascii="Times New Roman" w:hAnsi="Times New Roman"/>
        </w:rPr>
        <w:t>Chetcuti</w:t>
      </w:r>
      <w:proofErr w:type="spellEnd"/>
      <w:r w:rsidRPr="00873633">
        <w:rPr>
          <w:rFonts w:ascii="Times New Roman" w:hAnsi="Times New Roman"/>
        </w:rPr>
        <w:t xml:space="preserve"> sought relief including a declaration that his detention was unlawful, a declaration that he is not an alien within s 51(xix) of the </w:t>
      </w:r>
      <w:r w:rsidRPr="00873633">
        <w:rPr>
          <w:rFonts w:ascii="Times New Roman" w:hAnsi="Times New Roman"/>
          <w:i/>
          <w:iCs/>
        </w:rPr>
        <w:t>Constitution</w:t>
      </w:r>
      <w:r w:rsidRPr="00873633">
        <w:rPr>
          <w:rFonts w:ascii="Times New Roman" w:hAnsi="Times New Roman"/>
        </w:rPr>
        <w:t>,</w:t>
      </w:r>
      <w:r w:rsidRPr="00873633">
        <w:rPr>
          <w:rFonts w:ascii="Times New Roman" w:hAnsi="Times New Roman"/>
          <w:i/>
          <w:iCs/>
        </w:rPr>
        <w:t xml:space="preserve"> </w:t>
      </w:r>
      <w:r w:rsidRPr="00873633">
        <w:rPr>
          <w:rFonts w:ascii="Times New Roman" w:hAnsi="Times New Roman"/>
        </w:rPr>
        <w:t>and damages for false imprisonment. The primary judge rejected Mr </w:t>
      </w:r>
      <w:proofErr w:type="spellStart"/>
      <w:r w:rsidRPr="00873633">
        <w:rPr>
          <w:rFonts w:ascii="Times New Roman" w:hAnsi="Times New Roman"/>
        </w:rPr>
        <w:t>Chetcuti's</w:t>
      </w:r>
      <w:proofErr w:type="spellEnd"/>
      <w:r w:rsidRPr="00873633">
        <w:rPr>
          <w:rFonts w:ascii="Times New Roman" w:hAnsi="Times New Roman"/>
        </w:rPr>
        <w:t xml:space="preserve"> claim. This appeal concerns whether Mr </w:t>
      </w:r>
      <w:proofErr w:type="spellStart"/>
      <w:r w:rsidRPr="00873633">
        <w:rPr>
          <w:rFonts w:ascii="Times New Roman" w:hAnsi="Times New Roman"/>
        </w:rPr>
        <w:t>Chetcuti</w:t>
      </w:r>
      <w:proofErr w:type="spellEnd"/>
      <w:r w:rsidRPr="00873633">
        <w:rPr>
          <w:rFonts w:ascii="Times New Roman" w:hAnsi="Times New Roman"/>
        </w:rPr>
        <w:t xml:space="preserve"> falls within the scope of the constitutional meaning of "alien" in s 51(xix) of the </w:t>
      </w:r>
      <w:r w:rsidRPr="00873633">
        <w:rPr>
          <w:rFonts w:ascii="Times New Roman" w:hAnsi="Times New Roman"/>
          <w:i/>
          <w:iCs/>
        </w:rPr>
        <w:t>Constitution</w:t>
      </w:r>
      <w:r w:rsidRPr="00873633">
        <w:rPr>
          <w:rFonts w:ascii="Times New Roman" w:hAnsi="Times New Roman"/>
        </w:rPr>
        <w:t xml:space="preserve"> and therefore whether he is within the application of the </w:t>
      </w:r>
      <w:r w:rsidRPr="00873633">
        <w:rPr>
          <w:rFonts w:ascii="Times New Roman" w:hAnsi="Times New Roman"/>
          <w:i/>
          <w:iCs/>
        </w:rPr>
        <w:t xml:space="preserve">Migration Act </w:t>
      </w:r>
      <w:r w:rsidRPr="00873633">
        <w:rPr>
          <w:rFonts w:ascii="Times New Roman" w:hAnsi="Times New Roman"/>
          <w:iCs/>
        </w:rPr>
        <w:t xml:space="preserve">such that he can lawfully be detained or removed </w:t>
      </w:r>
      <w:r w:rsidRPr="00873633">
        <w:rPr>
          <w:rFonts w:ascii="Times New Roman" w:hAnsi="Times New Roman"/>
        </w:rPr>
        <w:t>from Australia. Mr </w:t>
      </w:r>
      <w:proofErr w:type="spellStart"/>
      <w:r w:rsidRPr="00873633">
        <w:rPr>
          <w:rFonts w:ascii="Times New Roman" w:hAnsi="Times New Roman"/>
        </w:rPr>
        <w:t>Chetcuti</w:t>
      </w:r>
      <w:proofErr w:type="spellEnd"/>
      <w:r w:rsidRPr="00873633">
        <w:rPr>
          <w:rFonts w:ascii="Times New Roman" w:hAnsi="Times New Roman"/>
        </w:rPr>
        <w:t xml:space="preserve"> submits that (</w:t>
      </w:r>
      <w:proofErr w:type="spellStart"/>
      <w:r w:rsidRPr="00873633">
        <w:rPr>
          <w:rFonts w:ascii="Times New Roman" w:hAnsi="Times New Roman"/>
        </w:rPr>
        <w:t>i</w:t>
      </w:r>
      <w:proofErr w:type="spellEnd"/>
      <w:r w:rsidRPr="00873633">
        <w:rPr>
          <w:rFonts w:ascii="Times New Roman" w:hAnsi="Times New Roman"/>
        </w:rPr>
        <w:t>) he arrived in Australia as a British subject outside the constitutional conception of alien and (ii) his non</w:t>
      </w:r>
      <w:r w:rsidRPr="00873633">
        <w:rPr>
          <w:rFonts w:ascii="Times New Roman" w:hAnsi="Times New Roman"/>
        </w:rPr>
        <w:noBreakHyphen/>
        <w:t>alien status continued as he became a subject of the Queen of Australia upon the bifurcation of the Crown, in effect rendering his status almost indelible so that, absent renunciation, he could never fall within the meaning of an "alien" in s 51(xix).</w:t>
      </w:r>
    </w:p>
    <w:p w14:paraId="63DDFBBD"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The unchanging, essential meaning of an "alien" in s 51(xix) of the </w:t>
      </w:r>
      <w:r w:rsidRPr="00873633">
        <w:rPr>
          <w:rFonts w:ascii="Times New Roman" w:hAnsi="Times New Roman"/>
          <w:i/>
          <w:iCs/>
        </w:rPr>
        <w:t xml:space="preserve">Constitution </w:t>
      </w:r>
      <w:r w:rsidRPr="00873633">
        <w:rPr>
          <w:rFonts w:ascii="Times New Roman" w:hAnsi="Times New Roman"/>
        </w:rPr>
        <w:t>is a foreigner to the Australian political community. But the application of this meaning, like the application of the meaning of all constitutional terms, can change over time. The application can be affected by changes in political and social facts and circumstances. Based on the political and social facts and circumstances of 1948, there is some force in the first aspect of Mr </w:t>
      </w:r>
      <w:proofErr w:type="spellStart"/>
      <w:r w:rsidRPr="00873633">
        <w:rPr>
          <w:rFonts w:ascii="Times New Roman" w:hAnsi="Times New Roman"/>
        </w:rPr>
        <w:t>Chetcuti's</w:t>
      </w:r>
      <w:proofErr w:type="spellEnd"/>
      <w:r w:rsidRPr="00873633">
        <w:rPr>
          <w:rFonts w:ascii="Times New Roman" w:hAnsi="Times New Roman"/>
        </w:rPr>
        <w:t xml:space="preserve"> submission. In 1948, when Mr </w:t>
      </w:r>
      <w:proofErr w:type="spellStart"/>
      <w:r w:rsidRPr="00873633">
        <w:rPr>
          <w:rFonts w:ascii="Times New Roman" w:hAnsi="Times New Roman"/>
        </w:rPr>
        <w:t>Chetcuti</w:t>
      </w:r>
      <w:proofErr w:type="spellEnd"/>
      <w:r w:rsidRPr="00873633">
        <w:rPr>
          <w:rFonts w:ascii="Times New Roman" w:hAnsi="Times New Roman"/>
        </w:rPr>
        <w:t xml:space="preserve"> arrived in Australia as a British subject, no legislation existed recognising Australian citizenship. The </w:t>
      </w:r>
      <w:r w:rsidRPr="00873633">
        <w:rPr>
          <w:rFonts w:ascii="Times New Roman" w:hAnsi="Times New Roman"/>
          <w:i/>
          <w:iCs/>
        </w:rPr>
        <w:t>Nationality Act 1920</w:t>
      </w:r>
      <w:r w:rsidRPr="00873633">
        <w:rPr>
          <w:rFonts w:ascii="Times New Roman" w:hAnsi="Times New Roman"/>
          <w:iCs/>
        </w:rPr>
        <w:t> </w:t>
      </w:r>
      <w:r w:rsidRPr="00873633">
        <w:rPr>
          <w:rFonts w:ascii="Times New Roman" w:hAnsi="Times New Roman"/>
        </w:rPr>
        <w:t>(</w:t>
      </w:r>
      <w:proofErr w:type="spellStart"/>
      <w:r w:rsidRPr="00873633">
        <w:rPr>
          <w:rFonts w:ascii="Times New Roman" w:hAnsi="Times New Roman"/>
        </w:rPr>
        <w:t>Cth</w:t>
      </w:r>
      <w:proofErr w:type="spellEnd"/>
      <w:r w:rsidRPr="00873633">
        <w:rPr>
          <w:rFonts w:ascii="Times New Roman" w:hAnsi="Times New Roman"/>
        </w:rPr>
        <w:t>) defined an "alien" as "a person who is not a British subject"</w:t>
      </w:r>
      <w:r w:rsidRPr="00873633">
        <w:rPr>
          <w:rStyle w:val="FootnoteReference"/>
          <w:rFonts w:ascii="Times New Roman" w:hAnsi="Times New Roman"/>
          <w:sz w:val="24"/>
        </w:rPr>
        <w:footnoteReference w:id="104"/>
      </w:r>
      <w:r w:rsidRPr="00873633">
        <w:rPr>
          <w:rFonts w:ascii="Times New Roman" w:hAnsi="Times New Roman"/>
        </w:rPr>
        <w:t xml:space="preserve">. At that time, many Australians may have been surprised by a suggestion, consistently with one of the Commonwealth's submissions, that the Commonwealth had power to treat a British subject as an alien, particularly where the British subject: was living </w:t>
      </w:r>
      <w:r w:rsidRPr="00873633">
        <w:rPr>
          <w:rFonts w:ascii="Times New Roman" w:hAnsi="Times New Roman"/>
        </w:rPr>
        <w:lastRenderedPageBreak/>
        <w:t>in Australia; was eligible for a passport; and, when old enough, was eligible to vote in Australian elections, to be elected to the Commonwealth Parliament, and to be conscripted to fight wars.</w:t>
      </w:r>
    </w:p>
    <w:p w14:paraId="560F6EC1" w14:textId="7DA62015"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There is less force in the second aspect of Mr </w:t>
      </w:r>
      <w:proofErr w:type="spellStart"/>
      <w:r w:rsidRPr="00873633">
        <w:rPr>
          <w:rFonts w:ascii="Times New Roman" w:hAnsi="Times New Roman"/>
        </w:rPr>
        <w:t>Chetcuti's</w:t>
      </w:r>
      <w:proofErr w:type="spellEnd"/>
      <w:r w:rsidRPr="00873633">
        <w:rPr>
          <w:rFonts w:ascii="Times New Roman" w:hAnsi="Times New Roman"/>
        </w:rPr>
        <w:t xml:space="preserve"> submission, which requires consideration of the application of the constitutional meaning of "alien" according to the political and social facts and circumstances since 2017. In </w:t>
      </w:r>
      <w:proofErr w:type="spellStart"/>
      <w:r w:rsidRPr="00873633">
        <w:rPr>
          <w:rFonts w:ascii="Times New Roman" w:hAnsi="Times New Roman"/>
          <w:i/>
          <w:iCs/>
        </w:rPr>
        <w:t>Pochi</w:t>
      </w:r>
      <w:proofErr w:type="spellEnd"/>
      <w:r w:rsidRPr="00873633">
        <w:rPr>
          <w:rFonts w:ascii="Times New Roman" w:hAnsi="Times New Roman"/>
          <w:i/>
          <w:iCs/>
        </w:rPr>
        <w:t xml:space="preserve"> v </w:t>
      </w:r>
      <w:proofErr w:type="spellStart"/>
      <w:r w:rsidRPr="00873633">
        <w:rPr>
          <w:rFonts w:ascii="Times New Roman" w:hAnsi="Times New Roman"/>
          <w:i/>
          <w:iCs/>
        </w:rPr>
        <w:t>Macphee</w:t>
      </w:r>
      <w:proofErr w:type="spellEnd"/>
      <w:r w:rsidRPr="00873633">
        <w:rPr>
          <w:rStyle w:val="FootnoteReference"/>
          <w:rFonts w:ascii="Times New Roman" w:hAnsi="Times New Roman"/>
          <w:sz w:val="24"/>
        </w:rPr>
        <w:footnoteReference w:id="105"/>
      </w:r>
      <w:r w:rsidRPr="00873633">
        <w:rPr>
          <w:rFonts w:ascii="Times New Roman" w:hAnsi="Times New Roman"/>
          <w:iCs/>
        </w:rPr>
        <w:t>,</w:t>
      </w:r>
      <w:r w:rsidRPr="00873633">
        <w:rPr>
          <w:rFonts w:ascii="Times New Roman" w:hAnsi="Times New Roman"/>
          <w:i/>
          <w:iCs/>
        </w:rPr>
        <w:t xml:space="preserve"> </w:t>
      </w:r>
      <w:r w:rsidRPr="00873633">
        <w:rPr>
          <w:rFonts w:ascii="Times New Roman" w:hAnsi="Times New Roman"/>
        </w:rPr>
        <w:t>this Court rejected the notion that an alien could become a non</w:t>
      </w:r>
      <w:r w:rsidRPr="00873633">
        <w:rPr>
          <w:rFonts w:ascii="Times New Roman" w:hAnsi="Times New Roman"/>
        </w:rPr>
        <w:noBreakHyphen/>
        <w:t>alien by absorption into the Australian community. That conclusion was not challenged on this appeal, so matters such as the length of Mr </w:t>
      </w:r>
      <w:proofErr w:type="spellStart"/>
      <w:r w:rsidRPr="00873633">
        <w:rPr>
          <w:rFonts w:ascii="Times New Roman" w:hAnsi="Times New Roman"/>
        </w:rPr>
        <w:t>Chetcuti's</w:t>
      </w:r>
      <w:proofErr w:type="spellEnd"/>
      <w:r w:rsidRPr="00873633">
        <w:rPr>
          <w:rFonts w:ascii="Times New Roman" w:hAnsi="Times New Roman"/>
        </w:rPr>
        <w:t xml:space="preserve"> stay in Australia and the strength of any of his general bonds to the community must be put to one side. That leaves for consideration Mr </w:t>
      </w:r>
      <w:proofErr w:type="spellStart"/>
      <w:r w:rsidRPr="00873633">
        <w:rPr>
          <w:rFonts w:ascii="Times New Roman" w:hAnsi="Times New Roman"/>
        </w:rPr>
        <w:t>Chetcuti's</w:t>
      </w:r>
      <w:proofErr w:type="spellEnd"/>
      <w:r w:rsidRPr="00873633">
        <w:rPr>
          <w:rFonts w:ascii="Times New Roman" w:hAnsi="Times New Roman"/>
        </w:rPr>
        <w:t xml:space="preserve"> submission that, in the application of the constitutional meaning of "alien" since 2017, the Commonwealth Parliament has no power to treat him as an alien even though: he is a Maltese citizen; he has never been a citizen of Australia; he was not born in Australia; and he does not have Australian parents.</w:t>
      </w:r>
    </w:p>
    <w:p w14:paraId="2918CDF0"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This Court has previously been confronted with cases where the parties' submissions raised the two issues of (</w:t>
      </w:r>
      <w:proofErr w:type="spellStart"/>
      <w:r w:rsidRPr="00873633">
        <w:rPr>
          <w:rFonts w:ascii="Times New Roman" w:hAnsi="Times New Roman"/>
        </w:rPr>
        <w:t>i</w:t>
      </w:r>
      <w:proofErr w:type="spellEnd"/>
      <w:r w:rsidRPr="00873633">
        <w:rPr>
          <w:rFonts w:ascii="Times New Roman" w:hAnsi="Times New Roman"/>
        </w:rPr>
        <w:t xml:space="preserve">) a person's status upon arrival in Australia and (ii) that person's status as at a relevant later time. In </w:t>
      </w:r>
      <w:r w:rsidRPr="00873633">
        <w:rPr>
          <w:rFonts w:ascii="Times New Roman" w:hAnsi="Times New Roman"/>
          <w:i/>
          <w:iCs/>
        </w:rPr>
        <w:t>Sue v Hill</w:t>
      </w:r>
      <w:r w:rsidRPr="00873633">
        <w:rPr>
          <w:rStyle w:val="FootnoteReference"/>
          <w:rFonts w:ascii="Times New Roman" w:hAnsi="Times New Roman"/>
          <w:sz w:val="24"/>
        </w:rPr>
        <w:footnoteReference w:id="106"/>
      </w:r>
      <w:r w:rsidRPr="00873633">
        <w:rPr>
          <w:rFonts w:ascii="Times New Roman" w:hAnsi="Times New Roman"/>
        </w:rPr>
        <w:t>, a majority of this Court decided the case on the basis that whatever the status of Ms Hill was when she migrated to Australia from the United Kingdom in 1971, as at the time of her nomination for election as a senator for the State of Queensland on 4 September 1998 her British citizenship meant that she was a subject or citizen of a foreign power within the meaning of s 44(</w:t>
      </w:r>
      <w:proofErr w:type="spellStart"/>
      <w:r w:rsidRPr="00873633">
        <w:rPr>
          <w:rFonts w:ascii="Times New Roman" w:hAnsi="Times New Roman"/>
        </w:rPr>
        <w:t>i</w:t>
      </w:r>
      <w:proofErr w:type="spellEnd"/>
      <w:r w:rsidRPr="00873633">
        <w:rPr>
          <w:rFonts w:ascii="Times New Roman" w:hAnsi="Times New Roman"/>
        </w:rPr>
        <w:t xml:space="preserve">) of the </w:t>
      </w:r>
      <w:r w:rsidRPr="00873633">
        <w:rPr>
          <w:rFonts w:ascii="Times New Roman" w:hAnsi="Times New Roman"/>
          <w:i/>
        </w:rPr>
        <w:t>Constitution</w:t>
      </w:r>
      <w:r w:rsidRPr="00873633">
        <w:rPr>
          <w:rFonts w:ascii="Times New Roman" w:hAnsi="Times New Roman"/>
        </w:rPr>
        <w:t xml:space="preserve">. By contrast, in </w:t>
      </w:r>
      <w:r w:rsidRPr="00873633">
        <w:rPr>
          <w:rFonts w:ascii="Times New Roman" w:hAnsi="Times New Roman"/>
          <w:i/>
          <w:iCs/>
        </w:rPr>
        <w:t>Shaw v Minister for Immigration and Multicultural Affairs</w:t>
      </w:r>
      <w:r w:rsidRPr="00873633">
        <w:rPr>
          <w:rStyle w:val="FootnoteReference"/>
          <w:rFonts w:ascii="Times New Roman" w:hAnsi="Times New Roman"/>
          <w:sz w:val="24"/>
        </w:rPr>
        <w:footnoteReference w:id="107"/>
      </w:r>
      <w:r w:rsidRPr="00873633">
        <w:rPr>
          <w:rFonts w:ascii="Times New Roman" w:hAnsi="Times New Roman"/>
          <w:iCs/>
        </w:rPr>
        <w:t>,</w:t>
      </w:r>
      <w:r w:rsidRPr="00873633">
        <w:rPr>
          <w:rFonts w:ascii="Times New Roman" w:hAnsi="Times New Roman"/>
        </w:rPr>
        <w:t xml:space="preserve"> a majority of this Court decided the case on the basis that when Mr Shaw arrived in Australia as a British subject on 17 July 1974 he fell within the scope of the aliens power in s 51(xix) of the </w:t>
      </w:r>
      <w:r w:rsidRPr="00873633">
        <w:rPr>
          <w:rFonts w:ascii="Times New Roman" w:hAnsi="Times New Roman"/>
          <w:i/>
        </w:rPr>
        <w:t>Constitution</w:t>
      </w:r>
      <w:r w:rsidRPr="00873633">
        <w:rPr>
          <w:rFonts w:ascii="Times New Roman" w:hAnsi="Times New Roman"/>
        </w:rPr>
        <w:t xml:space="preserve">, which extended at least to people who had entered Australia on or after 26 January 1949 and who were born outside of Australia to parents who were not Australian citizens. There was no suggestion that any change in political or social facts or circumstances since 17 July 1974 had removed Mr Shaw from the scope of the </w:t>
      </w:r>
      <w:proofErr w:type="gramStart"/>
      <w:r w:rsidRPr="00873633">
        <w:rPr>
          <w:rFonts w:ascii="Times New Roman" w:hAnsi="Times New Roman"/>
        </w:rPr>
        <w:t>aliens</w:t>
      </w:r>
      <w:proofErr w:type="gramEnd"/>
      <w:r w:rsidRPr="00873633">
        <w:rPr>
          <w:rFonts w:ascii="Times New Roman" w:hAnsi="Times New Roman"/>
        </w:rPr>
        <w:t xml:space="preserve"> power.</w:t>
      </w:r>
    </w:p>
    <w:p w14:paraId="37A13246"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In the present appeal, the only question that needs to be decided is whether Mr </w:t>
      </w:r>
      <w:proofErr w:type="spellStart"/>
      <w:r w:rsidRPr="00873633">
        <w:rPr>
          <w:rFonts w:ascii="Times New Roman" w:hAnsi="Times New Roman"/>
        </w:rPr>
        <w:t>Chetcuti</w:t>
      </w:r>
      <w:proofErr w:type="spellEnd"/>
      <w:r w:rsidRPr="00873633">
        <w:rPr>
          <w:rFonts w:ascii="Times New Roman" w:hAnsi="Times New Roman"/>
        </w:rPr>
        <w:t xml:space="preserve"> was a constitutional alien at the time at which he is said to fall within the application of the </w:t>
      </w:r>
      <w:r w:rsidRPr="00873633">
        <w:rPr>
          <w:rFonts w:ascii="Times New Roman" w:hAnsi="Times New Roman"/>
          <w:i/>
        </w:rPr>
        <w:t>Migration Act</w:t>
      </w:r>
      <w:r w:rsidRPr="00873633">
        <w:rPr>
          <w:rFonts w:ascii="Times New Roman" w:hAnsi="Times New Roman"/>
        </w:rPr>
        <w:t xml:space="preserve">. Whatever his status might have been almost seven decades earlier upon his arrival in Australia, that status was not </w:t>
      </w:r>
      <w:r w:rsidRPr="00873633">
        <w:rPr>
          <w:rFonts w:ascii="Times New Roman" w:hAnsi="Times New Roman"/>
        </w:rPr>
        <w:lastRenderedPageBreak/>
        <w:t xml:space="preserve">cryogenically frozen and impervious to the application of the </w:t>
      </w:r>
      <w:r w:rsidRPr="00873633">
        <w:rPr>
          <w:rFonts w:ascii="Times New Roman" w:hAnsi="Times New Roman"/>
          <w:i/>
        </w:rPr>
        <w:t>Constitution</w:t>
      </w:r>
      <w:r w:rsidRPr="00873633">
        <w:rPr>
          <w:rFonts w:ascii="Times New Roman" w:hAnsi="Times New Roman"/>
        </w:rPr>
        <w:t xml:space="preserve"> to new political and social facts and circumstances. In light of the many changes in political and social facts and circumstances since 31 July 1948, the contemporary application of the </w:t>
      </w:r>
      <w:proofErr w:type="gramStart"/>
      <w:r w:rsidRPr="00873633">
        <w:rPr>
          <w:rFonts w:ascii="Times New Roman" w:hAnsi="Times New Roman"/>
        </w:rPr>
        <w:t>aliens</w:t>
      </w:r>
      <w:proofErr w:type="gramEnd"/>
      <w:r w:rsidRPr="00873633">
        <w:rPr>
          <w:rFonts w:ascii="Times New Roman" w:hAnsi="Times New Roman"/>
        </w:rPr>
        <w:t xml:space="preserve"> power in s 51(xix) of the </w:t>
      </w:r>
      <w:r w:rsidRPr="00873633">
        <w:rPr>
          <w:rFonts w:ascii="Times New Roman" w:hAnsi="Times New Roman"/>
          <w:i/>
          <w:iCs/>
        </w:rPr>
        <w:t>Constitution</w:t>
      </w:r>
      <w:r w:rsidRPr="00873633">
        <w:rPr>
          <w:rFonts w:ascii="Times New Roman" w:hAnsi="Times New Roman"/>
        </w:rPr>
        <w:t xml:space="preserve"> leads to the conclusion that Mr </w:t>
      </w:r>
      <w:proofErr w:type="spellStart"/>
      <w:r w:rsidRPr="00873633">
        <w:rPr>
          <w:rFonts w:ascii="Times New Roman" w:hAnsi="Times New Roman"/>
        </w:rPr>
        <w:t>Chetcuti</w:t>
      </w:r>
      <w:proofErr w:type="spellEnd"/>
      <w:r w:rsidRPr="00873633">
        <w:rPr>
          <w:rFonts w:ascii="Times New Roman" w:hAnsi="Times New Roman"/>
        </w:rPr>
        <w:t xml:space="preserve"> was within the scope of the aliens power at least from 2017.</w:t>
      </w:r>
    </w:p>
    <w:p w14:paraId="3E128936" w14:textId="77777777" w:rsidR="00E25314" w:rsidRPr="00873633" w:rsidRDefault="00E25314" w:rsidP="00873633">
      <w:pPr>
        <w:pStyle w:val="HeadingL1"/>
        <w:spacing w:after="260" w:line="280" w:lineRule="exact"/>
        <w:ind w:right="0"/>
        <w:jc w:val="both"/>
        <w:rPr>
          <w:rFonts w:ascii="Times New Roman" w:hAnsi="Times New Roman"/>
          <w:i/>
        </w:rPr>
      </w:pPr>
      <w:r w:rsidRPr="00873633">
        <w:rPr>
          <w:rFonts w:ascii="Times New Roman" w:hAnsi="Times New Roman"/>
        </w:rPr>
        <w:t xml:space="preserve">The meaning of "alien" in s 51(xix) of the </w:t>
      </w:r>
      <w:r w:rsidRPr="00873633">
        <w:rPr>
          <w:rFonts w:ascii="Times New Roman" w:hAnsi="Times New Roman"/>
          <w:i/>
        </w:rPr>
        <w:t>Constitution</w:t>
      </w:r>
    </w:p>
    <w:p w14:paraId="6826B807" w14:textId="77777777" w:rsidR="00E25314" w:rsidRPr="00873633" w:rsidRDefault="00E25314" w:rsidP="00873633">
      <w:pPr>
        <w:pStyle w:val="HeadingL2"/>
        <w:spacing w:after="260" w:line="280" w:lineRule="exact"/>
        <w:ind w:right="0"/>
        <w:jc w:val="both"/>
        <w:rPr>
          <w:rFonts w:ascii="Times New Roman" w:hAnsi="Times New Roman"/>
        </w:rPr>
      </w:pPr>
      <w:r w:rsidRPr="00873633">
        <w:rPr>
          <w:rFonts w:ascii="Times New Roman" w:hAnsi="Times New Roman"/>
        </w:rPr>
        <w:t>Essential meaning and application</w:t>
      </w:r>
    </w:p>
    <w:p w14:paraId="306ED576"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Putting to one side the effect of judicial decisions and other constitutional practices that, metaphorically, "divert[] the flow of constitutional law into new channels"</w:t>
      </w:r>
      <w:r w:rsidRPr="00873633">
        <w:rPr>
          <w:rStyle w:val="FootnoteReference"/>
          <w:rFonts w:ascii="Times New Roman" w:hAnsi="Times New Roman"/>
          <w:sz w:val="24"/>
        </w:rPr>
        <w:footnoteReference w:id="108"/>
      </w:r>
      <w:r w:rsidRPr="00873633">
        <w:rPr>
          <w:rFonts w:ascii="Times New Roman" w:hAnsi="Times New Roman"/>
        </w:rPr>
        <w:t>, for more than a century it has been "beyond controversy"</w:t>
      </w:r>
      <w:r w:rsidRPr="00873633">
        <w:rPr>
          <w:rStyle w:val="FootnoteReference"/>
          <w:rFonts w:ascii="Times New Roman" w:hAnsi="Times New Roman"/>
          <w:sz w:val="24"/>
        </w:rPr>
        <w:footnoteReference w:id="109"/>
      </w:r>
      <w:r w:rsidRPr="00873633">
        <w:rPr>
          <w:rFonts w:ascii="Times New Roman" w:hAnsi="Times New Roman"/>
        </w:rPr>
        <w:t xml:space="preserve"> or "beyond question"</w:t>
      </w:r>
      <w:r w:rsidRPr="00873633">
        <w:rPr>
          <w:rStyle w:val="FootnoteReference"/>
          <w:rFonts w:ascii="Times New Roman" w:hAnsi="Times New Roman"/>
          <w:sz w:val="24"/>
        </w:rPr>
        <w:footnoteReference w:id="110"/>
      </w:r>
      <w:r w:rsidRPr="00873633">
        <w:rPr>
          <w:rFonts w:ascii="Times New Roman" w:hAnsi="Times New Roman"/>
        </w:rPr>
        <w:t xml:space="preserve"> that, whilst the application of the terms of the </w:t>
      </w:r>
      <w:r w:rsidRPr="00873633">
        <w:rPr>
          <w:rFonts w:ascii="Times New Roman" w:hAnsi="Times New Roman"/>
          <w:i/>
        </w:rPr>
        <w:t>Constitution</w:t>
      </w:r>
      <w:r w:rsidRPr="00873633">
        <w:rPr>
          <w:rFonts w:ascii="Times New Roman" w:hAnsi="Times New Roman"/>
        </w:rPr>
        <w:t xml:space="preserve"> might change, the essential meaning or, perhaps less accurately, the "connotation" of a constitutional term cannot change: "whatever it meant in 1900 it must mean so long as the Constitution exists"</w:t>
      </w:r>
      <w:r w:rsidRPr="00873633">
        <w:rPr>
          <w:rStyle w:val="FootnoteReference"/>
          <w:rFonts w:ascii="Times New Roman" w:hAnsi="Times New Roman"/>
          <w:sz w:val="24"/>
        </w:rPr>
        <w:footnoteReference w:id="111"/>
      </w:r>
      <w:r w:rsidRPr="00873633">
        <w:rPr>
          <w:rFonts w:ascii="Times New Roman" w:hAnsi="Times New Roman"/>
        </w:rPr>
        <w:t>. As Windeyer J said, and as has been reiterated numerous times subsequently in this Court</w:t>
      </w:r>
      <w:r w:rsidRPr="00873633">
        <w:rPr>
          <w:rStyle w:val="FootnoteReference"/>
          <w:rFonts w:ascii="Times New Roman" w:hAnsi="Times New Roman"/>
          <w:sz w:val="24"/>
        </w:rPr>
        <w:footnoteReference w:id="112"/>
      </w:r>
      <w:r w:rsidRPr="00873633">
        <w:rPr>
          <w:rFonts w:ascii="Times New Roman" w:hAnsi="Times New Roman"/>
        </w:rPr>
        <w:t>:</w:t>
      </w:r>
    </w:p>
    <w:p w14:paraId="26FFDF71" w14:textId="77777777" w:rsidR="00E25314" w:rsidRDefault="00E25314" w:rsidP="00873633">
      <w:pPr>
        <w:pStyle w:val="LeftrightafterHC"/>
        <w:spacing w:before="0" w:after="260" w:line="280" w:lineRule="exact"/>
        <w:ind w:right="0"/>
        <w:jc w:val="both"/>
        <w:rPr>
          <w:rFonts w:ascii="Times New Roman" w:hAnsi="Times New Roman"/>
        </w:rPr>
      </w:pPr>
      <w:r w:rsidRPr="00873633">
        <w:rPr>
          <w:rFonts w:ascii="Times New Roman" w:hAnsi="Times New Roman"/>
        </w:rPr>
        <w:t>"We must not, in interpreting the Constitution, restrict the denotation of its terms to the things they denoted in 1900. The denotation of words becomes enlarged as new things falling within their connotations come into existence or become known. But in the interpretation of the Constitution the connotation or connotations of its words should remain constant."</w:t>
      </w:r>
    </w:p>
    <w:p w14:paraId="412BC825"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lastRenderedPageBreak/>
        <w:tab/>
        <w:t xml:space="preserve">Since the </w:t>
      </w:r>
      <w:r w:rsidRPr="00873633">
        <w:rPr>
          <w:rFonts w:ascii="Times New Roman" w:hAnsi="Times New Roman"/>
          <w:i/>
          <w:iCs/>
        </w:rPr>
        <w:t xml:space="preserve">Constitution </w:t>
      </w:r>
      <w:r w:rsidRPr="00873633">
        <w:rPr>
          <w:rFonts w:ascii="Times New Roman" w:hAnsi="Times New Roman"/>
        </w:rPr>
        <w:t>is a foundational document which was intended to endure "for the continued life and progress of the community"</w:t>
      </w:r>
      <w:r w:rsidRPr="00873633">
        <w:rPr>
          <w:rStyle w:val="FootnoteReference"/>
          <w:rFonts w:ascii="Times New Roman" w:hAnsi="Times New Roman"/>
          <w:sz w:val="24"/>
        </w:rPr>
        <w:footnoteReference w:id="113"/>
      </w:r>
      <w:r w:rsidRPr="00873633">
        <w:rPr>
          <w:rFonts w:ascii="Times New Roman" w:hAnsi="Times New Roman"/>
        </w:rPr>
        <w:t>, the essential meaning of a constitutional term should be expressed at a level of generality, and with sufficient abstraction from specific detail, to permit the term</w:t>
      </w:r>
      <w:r w:rsidRPr="00873633">
        <w:rPr>
          <w:rFonts w:ascii="Times New Roman" w:hAnsi="Times New Roman"/>
          <w:i/>
        </w:rPr>
        <w:t xml:space="preserve"> </w:t>
      </w:r>
      <w:r w:rsidRPr="00873633">
        <w:rPr>
          <w:rFonts w:ascii="Times New Roman" w:hAnsi="Times New Roman"/>
        </w:rPr>
        <w:t xml:space="preserve">to be applied to new circumstances and with the benefit of developed understandings with due fidelity to the unchanged purposes underlying both the term and the </w:t>
      </w:r>
      <w:r w:rsidRPr="00873633">
        <w:rPr>
          <w:rFonts w:ascii="Times New Roman" w:hAnsi="Times New Roman"/>
          <w:i/>
          <w:iCs/>
        </w:rPr>
        <w:t>Constitution</w:t>
      </w:r>
      <w:r w:rsidRPr="00873633">
        <w:rPr>
          <w:rFonts w:ascii="Times New Roman" w:hAnsi="Times New Roman"/>
        </w:rPr>
        <w:t>. Hence, when interpreting the meaning of the term "foreign power" in s 44(</w:t>
      </w:r>
      <w:proofErr w:type="spellStart"/>
      <w:r w:rsidRPr="00873633">
        <w:rPr>
          <w:rFonts w:ascii="Times New Roman" w:hAnsi="Times New Roman"/>
        </w:rPr>
        <w:t>i</w:t>
      </w:r>
      <w:proofErr w:type="spellEnd"/>
      <w:r w:rsidRPr="00873633">
        <w:rPr>
          <w:rFonts w:ascii="Times New Roman" w:hAnsi="Times New Roman"/>
        </w:rPr>
        <w:t xml:space="preserve">) of the </w:t>
      </w:r>
      <w:r w:rsidRPr="00873633">
        <w:rPr>
          <w:rFonts w:ascii="Times New Roman" w:hAnsi="Times New Roman"/>
          <w:i/>
        </w:rPr>
        <w:t>Constitution</w:t>
      </w:r>
      <w:r w:rsidRPr="00873633">
        <w:rPr>
          <w:rFonts w:ascii="Times New Roman" w:hAnsi="Times New Roman"/>
        </w:rPr>
        <w:t>, that expression has been accurately understood as "an abstract concept apt to describe different nation states at different times according to their circumstances"</w:t>
      </w:r>
      <w:r w:rsidRPr="00873633">
        <w:rPr>
          <w:rStyle w:val="FootnoteReference"/>
          <w:rFonts w:ascii="Times New Roman" w:hAnsi="Times New Roman"/>
          <w:sz w:val="24"/>
        </w:rPr>
        <w:footnoteReference w:id="114"/>
      </w:r>
      <w:r w:rsidRPr="00873633">
        <w:rPr>
          <w:rFonts w:ascii="Times New Roman" w:hAnsi="Times New Roman"/>
        </w:rPr>
        <w:t xml:space="preserve">. As McHugh J said in </w:t>
      </w:r>
      <w:r w:rsidRPr="00873633">
        <w:rPr>
          <w:rFonts w:ascii="Times New Roman" w:hAnsi="Times New Roman"/>
          <w:i/>
          <w:iCs/>
        </w:rPr>
        <w:t xml:space="preserve">Re Patterson; Ex </w:t>
      </w:r>
      <w:proofErr w:type="spellStart"/>
      <w:r w:rsidRPr="00873633">
        <w:rPr>
          <w:rFonts w:ascii="Times New Roman" w:hAnsi="Times New Roman"/>
          <w:i/>
          <w:iCs/>
        </w:rPr>
        <w:t>parte</w:t>
      </w:r>
      <w:proofErr w:type="spellEnd"/>
      <w:r w:rsidRPr="00873633">
        <w:rPr>
          <w:rFonts w:ascii="Times New Roman" w:hAnsi="Times New Roman"/>
          <w:i/>
          <w:iCs/>
        </w:rPr>
        <w:t xml:space="preserve"> Taylor</w:t>
      </w:r>
      <w:r w:rsidRPr="00873633">
        <w:rPr>
          <w:rStyle w:val="FootnoteReference"/>
          <w:rFonts w:ascii="Times New Roman" w:hAnsi="Times New Roman"/>
          <w:sz w:val="24"/>
        </w:rPr>
        <w:footnoteReference w:id="115"/>
      </w:r>
      <w:r w:rsidRPr="00873633">
        <w:rPr>
          <w:rFonts w:ascii="Times New Roman" w:hAnsi="Times New Roman"/>
        </w:rPr>
        <w:t>, "[t]his method of interpretation is equally applicable to the term 'aliens' in s 51(xix) of the Constitution".</w:t>
      </w:r>
    </w:p>
    <w:p w14:paraId="47AA01F7"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If the meaning of "alien" were defined at too granular a level of </w:t>
      </w:r>
      <w:proofErr w:type="gramStart"/>
      <w:r w:rsidRPr="00873633">
        <w:rPr>
          <w:rFonts w:ascii="Times New Roman" w:hAnsi="Times New Roman"/>
        </w:rPr>
        <w:t>generality</w:t>
      </w:r>
      <w:proofErr w:type="gramEnd"/>
      <w:r w:rsidRPr="00873633">
        <w:rPr>
          <w:rFonts w:ascii="Times New Roman" w:hAnsi="Times New Roman"/>
        </w:rPr>
        <w:t xml:space="preserve"> then the flexibility needed for its application over the long</w:t>
      </w:r>
      <w:r w:rsidRPr="00873633">
        <w:rPr>
          <w:rFonts w:ascii="Times New Roman" w:hAnsi="Times New Roman"/>
        </w:rPr>
        <w:noBreakHyphen/>
        <w:t xml:space="preserve">term operation of the </w:t>
      </w:r>
      <w:r w:rsidRPr="00873633">
        <w:rPr>
          <w:rFonts w:ascii="Times New Roman" w:hAnsi="Times New Roman"/>
          <w:i/>
        </w:rPr>
        <w:t xml:space="preserve">Constitution </w:t>
      </w:r>
      <w:r w:rsidRPr="00873633">
        <w:rPr>
          <w:rFonts w:ascii="Times New Roman" w:hAnsi="Times New Roman"/>
          <w:iCs/>
        </w:rPr>
        <w:t>would be undermined</w:t>
      </w:r>
      <w:r w:rsidRPr="00873633">
        <w:rPr>
          <w:rFonts w:ascii="Times New Roman" w:hAnsi="Times New Roman"/>
        </w:rPr>
        <w:t>. Such a granular definition would frustrate the long</w:t>
      </w:r>
      <w:r w:rsidRPr="00873633">
        <w:rPr>
          <w:rFonts w:ascii="Times New Roman" w:hAnsi="Times New Roman"/>
        </w:rPr>
        <w:noBreakHyphen/>
        <w:t>term fulfilment of the purpose of the power conferred upon Parliament over both</w:t>
      </w:r>
      <w:r w:rsidRPr="00873633">
        <w:rPr>
          <w:rFonts w:ascii="Times New Roman" w:hAnsi="Times New Roman"/>
          <w:i/>
        </w:rPr>
        <w:t xml:space="preserve"> </w:t>
      </w:r>
      <w:r w:rsidRPr="00873633">
        <w:rPr>
          <w:rFonts w:ascii="Times New Roman" w:hAnsi="Times New Roman"/>
        </w:rPr>
        <w:t>naturalisation and aliens. When the term "alien" in s 51(xix) is interpreted at the appropriate level of generality, both as a matter of etymology</w:t>
      </w:r>
      <w:r w:rsidRPr="00873633">
        <w:rPr>
          <w:rStyle w:val="FootnoteReference"/>
          <w:rFonts w:ascii="Times New Roman" w:hAnsi="Times New Roman"/>
          <w:sz w:val="24"/>
        </w:rPr>
        <w:footnoteReference w:id="116"/>
      </w:r>
      <w:r w:rsidRPr="00873633">
        <w:rPr>
          <w:rFonts w:ascii="Times New Roman" w:hAnsi="Times New Roman"/>
        </w:rPr>
        <w:t xml:space="preserve"> and as a matter of legal meaning</w:t>
      </w:r>
      <w:r w:rsidRPr="00873633">
        <w:rPr>
          <w:rStyle w:val="FootnoteReference"/>
          <w:rFonts w:ascii="Times New Roman" w:hAnsi="Times New Roman"/>
          <w:sz w:val="24"/>
        </w:rPr>
        <w:footnoteReference w:id="117"/>
      </w:r>
      <w:r w:rsidRPr="00873633">
        <w:rPr>
          <w:rFonts w:ascii="Times New Roman" w:hAnsi="Times New Roman"/>
        </w:rPr>
        <w:t xml:space="preserve">, it means a person who does not belong to the Australian political community. As Griffith CJ said in </w:t>
      </w:r>
      <w:r w:rsidRPr="00873633">
        <w:rPr>
          <w:rFonts w:ascii="Times New Roman" w:hAnsi="Times New Roman"/>
          <w:i/>
          <w:iCs/>
        </w:rPr>
        <w:t xml:space="preserve">Potter v </w:t>
      </w:r>
      <w:proofErr w:type="spellStart"/>
      <w:r w:rsidRPr="00873633">
        <w:rPr>
          <w:rFonts w:ascii="Times New Roman" w:hAnsi="Times New Roman"/>
          <w:i/>
          <w:iCs/>
        </w:rPr>
        <w:t>Minahan</w:t>
      </w:r>
      <w:proofErr w:type="spellEnd"/>
      <w:r w:rsidRPr="00873633">
        <w:rPr>
          <w:rStyle w:val="FootnoteReference"/>
          <w:rFonts w:ascii="Times New Roman" w:hAnsi="Times New Roman"/>
          <w:sz w:val="24"/>
        </w:rPr>
        <w:footnoteReference w:id="118"/>
      </w:r>
      <w:r w:rsidRPr="00873633">
        <w:rPr>
          <w:rFonts w:ascii="Times New Roman" w:hAnsi="Times New Roman"/>
        </w:rPr>
        <w:t xml:space="preserve">, "every human being (unless outlawed) is a member of some </w:t>
      </w:r>
      <w:proofErr w:type="gramStart"/>
      <w:r w:rsidRPr="00873633">
        <w:rPr>
          <w:rFonts w:ascii="Times New Roman" w:hAnsi="Times New Roman"/>
        </w:rPr>
        <w:t>community, and</w:t>
      </w:r>
      <w:proofErr w:type="gramEnd"/>
      <w:r w:rsidRPr="00873633">
        <w:rPr>
          <w:rFonts w:ascii="Times New Roman" w:hAnsi="Times New Roman"/>
        </w:rPr>
        <w:t xml:space="preserve"> is entitled to regard the part of the earth occupied by that community as a place to which he may resort when he thinks fit". But although the meaning of "alien" can be simply stated, this </w:t>
      </w:r>
      <w:r w:rsidRPr="00873633">
        <w:rPr>
          <w:rFonts w:ascii="Times New Roman" w:hAnsi="Times New Roman"/>
        </w:rPr>
        <w:lastRenderedPageBreak/>
        <w:t>case is yet another demonstration of the difficulty in the application of that meaning, as it evolves over time, in relation to British subjects</w:t>
      </w:r>
      <w:r w:rsidRPr="00873633">
        <w:rPr>
          <w:rStyle w:val="FootnoteReference"/>
          <w:rFonts w:ascii="Times New Roman" w:hAnsi="Times New Roman"/>
          <w:sz w:val="24"/>
        </w:rPr>
        <w:footnoteReference w:id="119"/>
      </w:r>
      <w:r w:rsidRPr="00873633">
        <w:rPr>
          <w:rFonts w:ascii="Times New Roman" w:hAnsi="Times New Roman"/>
        </w:rPr>
        <w:t>.</w:t>
      </w:r>
    </w:p>
    <w:p w14:paraId="601A485B" w14:textId="346BF362" w:rsidR="00E25314" w:rsidRPr="00873633" w:rsidRDefault="00E25314" w:rsidP="00873633">
      <w:pPr>
        <w:pStyle w:val="HeadingL2"/>
        <w:spacing w:after="260" w:line="280" w:lineRule="exact"/>
        <w:ind w:right="0"/>
        <w:jc w:val="both"/>
        <w:rPr>
          <w:rFonts w:ascii="Times New Roman" w:hAnsi="Times New Roman"/>
        </w:rPr>
      </w:pPr>
      <w:r w:rsidRPr="00873633">
        <w:rPr>
          <w:rFonts w:ascii="Times New Roman" w:hAnsi="Times New Roman"/>
        </w:rPr>
        <w:t>Alienage cannot be applied solely by reference to non-allegiance or non</w:t>
      </w:r>
      <w:r w:rsidR="001A57BA">
        <w:rPr>
          <w:rFonts w:ascii="Times New Roman" w:hAnsi="Times New Roman"/>
        </w:rPr>
        <w:noBreakHyphen/>
      </w:r>
      <w:r w:rsidRPr="00873633">
        <w:rPr>
          <w:rFonts w:ascii="Times New Roman" w:hAnsi="Times New Roman"/>
        </w:rPr>
        <w:t>citizenship</w:t>
      </w:r>
    </w:p>
    <w:p w14:paraId="6B56ACEA"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 meaning of "alien" in s 51(xix) does not correspond precisely with the concept</w:t>
      </w:r>
      <w:r w:rsidRPr="00873633" w:rsidDel="006765BF">
        <w:rPr>
          <w:rFonts w:ascii="Times New Roman" w:hAnsi="Times New Roman"/>
        </w:rPr>
        <w:t>s</w:t>
      </w:r>
      <w:r w:rsidRPr="00873633">
        <w:rPr>
          <w:rFonts w:ascii="Times New Roman" w:hAnsi="Times New Roman"/>
        </w:rPr>
        <w:t xml:space="preserve"> of either (</w:t>
      </w:r>
      <w:proofErr w:type="spellStart"/>
      <w:r w:rsidRPr="00873633">
        <w:rPr>
          <w:rFonts w:ascii="Times New Roman" w:hAnsi="Times New Roman"/>
        </w:rPr>
        <w:t>i</w:t>
      </w:r>
      <w:proofErr w:type="spellEnd"/>
      <w:r w:rsidRPr="00873633">
        <w:rPr>
          <w:rFonts w:ascii="Times New Roman" w:hAnsi="Times New Roman"/>
        </w:rPr>
        <w:t>) non-subjecthood or non</w:t>
      </w:r>
      <w:r w:rsidRPr="00873633">
        <w:rPr>
          <w:rFonts w:ascii="Times New Roman" w:hAnsi="Times New Roman"/>
        </w:rPr>
        <w:noBreakHyphen/>
        <w:t>allegiance or (ii) non</w:t>
      </w:r>
      <w:r w:rsidRPr="00873633">
        <w:rPr>
          <w:rFonts w:ascii="Times New Roman" w:hAnsi="Times New Roman"/>
        </w:rPr>
        <w:noBreakHyphen/>
        <w:t>citizenship. To set the meaning by reference to either non</w:t>
      </w:r>
      <w:r w:rsidRPr="00873633">
        <w:rPr>
          <w:rFonts w:ascii="Times New Roman" w:hAnsi="Times New Roman"/>
        </w:rPr>
        <w:noBreakHyphen/>
        <w:t>allegiance or non-citizenship would be to ascribe too narrow a scope for the evolution of application of that constitutional term. It is necessary to reiterate why "alien" was not, and is not, the simple antonym of either (</w:t>
      </w:r>
      <w:proofErr w:type="spellStart"/>
      <w:r w:rsidRPr="00873633">
        <w:rPr>
          <w:rFonts w:ascii="Times New Roman" w:hAnsi="Times New Roman"/>
        </w:rPr>
        <w:t>i</w:t>
      </w:r>
      <w:proofErr w:type="spellEnd"/>
      <w:r w:rsidRPr="00873633">
        <w:rPr>
          <w:rFonts w:ascii="Times New Roman" w:hAnsi="Times New Roman"/>
        </w:rPr>
        <w:t>) a person who, as a subject, owes allegiance to the relevant sovereign or (ii) a person who is an Australian citizen.</w:t>
      </w:r>
    </w:p>
    <w:p w14:paraId="77346F63"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One stable, but overly narrow, essential meaning of "alien" might have been that taken by Quick and Garran, who asserted in 1901 that an alien was "a person who owes allegiance to a foreign State, who is born out of the jurisdiction of the Queen, or who is not a British subject"</w:t>
      </w:r>
      <w:r w:rsidRPr="00873633">
        <w:rPr>
          <w:rStyle w:val="FootnoteReference"/>
          <w:rFonts w:ascii="Times New Roman" w:hAnsi="Times New Roman"/>
          <w:sz w:val="24"/>
        </w:rPr>
        <w:footnoteReference w:id="120"/>
      </w:r>
      <w:r w:rsidRPr="00873633">
        <w:rPr>
          <w:rFonts w:ascii="Times New Roman" w:hAnsi="Times New Roman"/>
        </w:rPr>
        <w:t>. On that approach, every British subject, born in a Dominion, who did not owe a foreign allegiance, was a non</w:t>
      </w:r>
      <w:r w:rsidRPr="00873633">
        <w:rPr>
          <w:rFonts w:ascii="Times New Roman" w:hAnsi="Times New Roman"/>
        </w:rPr>
        <w:noBreakHyphen/>
        <w:t xml:space="preserve">alien. Similarly, in his dissenting judgment in </w:t>
      </w:r>
      <w:r w:rsidRPr="00873633">
        <w:rPr>
          <w:rFonts w:ascii="Times New Roman" w:hAnsi="Times New Roman"/>
          <w:i/>
          <w:iCs/>
        </w:rPr>
        <w:t>Singh v The Commonwealth</w:t>
      </w:r>
      <w:r w:rsidRPr="00873633">
        <w:rPr>
          <w:rStyle w:val="FootnoteReference"/>
          <w:rFonts w:ascii="Times New Roman" w:hAnsi="Times New Roman"/>
          <w:sz w:val="24"/>
        </w:rPr>
        <w:footnoteReference w:id="121"/>
      </w:r>
      <w:r w:rsidRPr="00873633">
        <w:rPr>
          <w:rFonts w:ascii="Times New Roman" w:hAnsi="Times New Roman"/>
        </w:rPr>
        <w:t>, McHugh J said that "the essential meaning – the connotation – of the term 'alien' was a person who did not owe permanent allegiance to the Crown". That essential meaning should not be adopted. To ascribe to the term "alien" the essential meaning of "non</w:t>
      </w:r>
      <w:r w:rsidRPr="00873633">
        <w:rPr>
          <w:rFonts w:ascii="Times New Roman" w:hAnsi="Times New Roman"/>
        </w:rPr>
        <w:noBreakHyphen/>
        <w:t>subject" or, at an even greater level of specificity, "non</w:t>
      </w:r>
      <w:r w:rsidRPr="00873633">
        <w:rPr>
          <w:rFonts w:ascii="Times New Roman" w:hAnsi="Times New Roman"/>
        </w:rPr>
        <w:noBreakHyphen/>
        <w:t>subject of the Queen" or "person not owing permanent allegiance to the Crown", would be to define the term at too great a level of specificity. Norms concerning subjecthood and allegiance were in a state of flux at the time of Federation, particularly due to the Royal Commission in 1868</w:t>
      </w:r>
      <w:r w:rsidRPr="00873633">
        <w:rPr>
          <w:rStyle w:val="FootnoteReference"/>
          <w:rFonts w:ascii="Times New Roman" w:hAnsi="Times New Roman"/>
          <w:sz w:val="24"/>
        </w:rPr>
        <w:footnoteReference w:id="122"/>
      </w:r>
      <w:r w:rsidRPr="00873633">
        <w:rPr>
          <w:rFonts w:ascii="Times New Roman" w:hAnsi="Times New Roman"/>
        </w:rPr>
        <w:t xml:space="preserve">. As the joint judgment in </w:t>
      </w:r>
      <w:r w:rsidRPr="00873633">
        <w:rPr>
          <w:rFonts w:ascii="Times New Roman" w:hAnsi="Times New Roman"/>
          <w:i/>
          <w:iCs/>
        </w:rPr>
        <w:t xml:space="preserve">Shaw </w:t>
      </w:r>
      <w:r w:rsidRPr="00873633">
        <w:rPr>
          <w:rFonts w:ascii="Times New Roman" w:hAnsi="Times New Roman"/>
        </w:rPr>
        <w:t xml:space="preserve">said, "[t]here never </w:t>
      </w:r>
      <w:r w:rsidRPr="00873633">
        <w:rPr>
          <w:rFonts w:ascii="Times New Roman" w:hAnsi="Times New Roman"/>
        </w:rPr>
        <w:lastRenderedPageBreak/>
        <w:t>was a common law notion of 'British subject' rendered into an immutable element of 'the law of the Constitution'"</w:t>
      </w:r>
      <w:r w:rsidRPr="00873633">
        <w:rPr>
          <w:rStyle w:val="FootnoteReference"/>
          <w:rFonts w:ascii="Times New Roman" w:hAnsi="Times New Roman"/>
          <w:sz w:val="24"/>
        </w:rPr>
        <w:footnoteReference w:id="123"/>
      </w:r>
      <w:r w:rsidRPr="00873633">
        <w:rPr>
          <w:rFonts w:ascii="Times New Roman" w:hAnsi="Times New Roman"/>
        </w:rPr>
        <w:t>.</w:t>
      </w:r>
    </w:p>
    <w:p w14:paraId="31A215D6"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 early understandings of how "alien" would be applied, and the early applications by this Court, were inconsistent with such an essential meaning that equated "alien" merely with a person not owing permanent allegiance to the Crown. Those applications in the Convention debates and in early decisions of this Court were underpinned by the very slippery, perhaps incoherent, notion of race even of persons who owed permanent allegiance to the Crown</w:t>
      </w:r>
      <w:r w:rsidRPr="00873633">
        <w:rPr>
          <w:rStyle w:val="FootnoteReference"/>
          <w:rFonts w:ascii="Times New Roman" w:hAnsi="Times New Roman"/>
          <w:sz w:val="24"/>
        </w:rPr>
        <w:footnoteReference w:id="124"/>
      </w:r>
      <w:r w:rsidRPr="00873633">
        <w:rPr>
          <w:rFonts w:ascii="Times New Roman" w:hAnsi="Times New Roman"/>
        </w:rPr>
        <w:t xml:space="preserve">. Hence, in </w:t>
      </w:r>
      <w:r w:rsidRPr="00873633">
        <w:rPr>
          <w:rFonts w:ascii="Times New Roman" w:hAnsi="Times New Roman"/>
          <w:i/>
          <w:iCs/>
        </w:rPr>
        <w:t>Shaw</w:t>
      </w:r>
      <w:r w:rsidRPr="00873633">
        <w:rPr>
          <w:rFonts w:ascii="Times New Roman" w:hAnsi="Times New Roman"/>
        </w:rPr>
        <w:t xml:space="preserve">, </w:t>
      </w:r>
      <w:proofErr w:type="spellStart"/>
      <w:r w:rsidRPr="00873633">
        <w:rPr>
          <w:rFonts w:ascii="Times New Roman" w:hAnsi="Times New Roman"/>
        </w:rPr>
        <w:t>Heydon</w:t>
      </w:r>
      <w:proofErr w:type="spellEnd"/>
      <w:r w:rsidRPr="00873633">
        <w:rPr>
          <w:rFonts w:ascii="Times New Roman" w:hAnsi="Times New Roman"/>
        </w:rPr>
        <w:t> J, a member of the majority,</w:t>
      </w:r>
      <w:r w:rsidRPr="00873633">
        <w:rPr>
          <w:rFonts w:ascii="Times New Roman" w:hAnsi="Times New Roman"/>
          <w:i/>
          <w:iCs/>
        </w:rPr>
        <w:t xml:space="preserve"> </w:t>
      </w:r>
      <w:r w:rsidRPr="00873633">
        <w:rPr>
          <w:rFonts w:ascii="Times New Roman" w:hAnsi="Times New Roman"/>
        </w:rPr>
        <w:t>observed that "[</w:t>
      </w:r>
      <w:proofErr w:type="spellStart"/>
      <w:r w:rsidRPr="00873633">
        <w:rPr>
          <w:rFonts w:ascii="Times New Roman" w:hAnsi="Times New Roman"/>
        </w:rPr>
        <w:t>i</w:t>
      </w:r>
      <w:proofErr w:type="spellEnd"/>
      <w:r w:rsidRPr="00873633">
        <w:rPr>
          <w:rFonts w:ascii="Times New Roman" w:hAnsi="Times New Roman"/>
        </w:rPr>
        <w:t>]t is not in fact self</w:t>
      </w:r>
      <w:r w:rsidRPr="00873633">
        <w:rPr>
          <w:rFonts w:ascii="Times New Roman" w:hAnsi="Times New Roman"/>
        </w:rPr>
        <w:noBreakHyphen/>
        <w:t>evident that from 1 January 1901 all British subjects were not aliens, and inquiry into a subsequent date on which, or process by which, they became aliens tends to proceed on a false footing so far as it excludes the possibility that on 1 January 1901 some of them were aliens"</w:t>
      </w:r>
      <w:r w:rsidRPr="00873633">
        <w:rPr>
          <w:rStyle w:val="FootnoteReference"/>
          <w:rFonts w:ascii="Times New Roman" w:hAnsi="Times New Roman"/>
          <w:sz w:val="24"/>
        </w:rPr>
        <w:footnoteReference w:id="125"/>
      </w:r>
      <w:r w:rsidRPr="00873633">
        <w:rPr>
          <w:rFonts w:ascii="Times New Roman" w:hAnsi="Times New Roman"/>
        </w:rPr>
        <w:t>.</w:t>
      </w:r>
    </w:p>
    <w:p w14:paraId="322C89BC"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An example of the way in which the slippery, possibly incoherent, notion of race underpinned this Court's understanding of the </w:t>
      </w:r>
      <w:r w:rsidRPr="00873633" w:rsidDel="001A1BF0">
        <w:rPr>
          <w:rFonts w:ascii="Times New Roman" w:hAnsi="Times New Roman"/>
        </w:rPr>
        <w:t>concept</w:t>
      </w:r>
      <w:r w:rsidRPr="00873633">
        <w:rPr>
          <w:rFonts w:ascii="Times New Roman" w:hAnsi="Times New Roman"/>
        </w:rPr>
        <w:t xml:space="preserve"> of alienage is the decision in </w:t>
      </w:r>
      <w:proofErr w:type="spellStart"/>
      <w:r w:rsidRPr="00873633">
        <w:rPr>
          <w:rFonts w:ascii="Times New Roman" w:hAnsi="Times New Roman"/>
          <w:i/>
          <w:iCs/>
        </w:rPr>
        <w:t>Robtelmes</w:t>
      </w:r>
      <w:proofErr w:type="spellEnd"/>
      <w:r w:rsidRPr="00873633">
        <w:rPr>
          <w:rFonts w:ascii="Times New Roman" w:hAnsi="Times New Roman"/>
          <w:i/>
          <w:iCs/>
        </w:rPr>
        <w:t xml:space="preserve"> v Brenan</w:t>
      </w:r>
      <w:r w:rsidRPr="00873633">
        <w:rPr>
          <w:rStyle w:val="FootnoteReference"/>
          <w:rFonts w:ascii="Times New Roman" w:hAnsi="Times New Roman"/>
          <w:sz w:val="24"/>
        </w:rPr>
        <w:footnoteReference w:id="126"/>
      </w:r>
      <w:r w:rsidRPr="00873633">
        <w:rPr>
          <w:rFonts w:ascii="Times New Roman" w:hAnsi="Times New Roman"/>
        </w:rPr>
        <w:t xml:space="preserve">. The question before the Court was whether any head of power, including s 51(xix), of the </w:t>
      </w:r>
      <w:r w:rsidRPr="00873633">
        <w:rPr>
          <w:rFonts w:ascii="Times New Roman" w:hAnsi="Times New Roman"/>
          <w:i/>
        </w:rPr>
        <w:t xml:space="preserve">Constitution </w:t>
      </w:r>
      <w:r w:rsidRPr="00873633">
        <w:rPr>
          <w:rFonts w:ascii="Times New Roman" w:hAnsi="Times New Roman"/>
        </w:rPr>
        <w:t xml:space="preserve">supported s 8 of the </w:t>
      </w:r>
      <w:r w:rsidRPr="00873633">
        <w:rPr>
          <w:rFonts w:ascii="Times New Roman" w:hAnsi="Times New Roman"/>
          <w:i/>
        </w:rPr>
        <w:t>Pacific Island Labourers Act 1901</w:t>
      </w:r>
      <w:r w:rsidRPr="00873633">
        <w:rPr>
          <w:rFonts w:ascii="Times New Roman" w:hAnsi="Times New Roman"/>
        </w:rPr>
        <w:t> (</w:t>
      </w:r>
      <w:proofErr w:type="spellStart"/>
      <w:r w:rsidRPr="00873633">
        <w:rPr>
          <w:rFonts w:ascii="Times New Roman" w:hAnsi="Times New Roman"/>
        </w:rPr>
        <w:t>Cth</w:t>
      </w:r>
      <w:proofErr w:type="spellEnd"/>
      <w:r w:rsidRPr="00873633">
        <w:rPr>
          <w:rFonts w:ascii="Times New Roman" w:hAnsi="Times New Roman"/>
        </w:rPr>
        <w:t>), which permitted the deportation from Australia of all Pacific Island labourers whose employment had concluded. Griffith CJ said of Pacific Islanders, including the appellant in that case, that "[t]hey are aliens; that is indisputable"</w:t>
      </w:r>
      <w:r w:rsidRPr="00873633">
        <w:rPr>
          <w:rStyle w:val="FootnoteReference"/>
          <w:rFonts w:ascii="Times New Roman" w:hAnsi="Times New Roman"/>
          <w:sz w:val="24"/>
        </w:rPr>
        <w:footnoteReference w:id="127"/>
      </w:r>
      <w:r w:rsidRPr="00873633">
        <w:rPr>
          <w:rFonts w:ascii="Times New Roman" w:hAnsi="Times New Roman"/>
        </w:rPr>
        <w:t>. Barton J also said that it was "undeniable" that the aliens power extended to deporting Pacific Islanders</w:t>
      </w:r>
      <w:r w:rsidRPr="00873633">
        <w:rPr>
          <w:rStyle w:val="FootnoteReference"/>
          <w:rFonts w:ascii="Times New Roman" w:hAnsi="Times New Roman"/>
          <w:sz w:val="24"/>
        </w:rPr>
        <w:footnoteReference w:id="128"/>
      </w:r>
      <w:r w:rsidRPr="00873633">
        <w:rPr>
          <w:rFonts w:ascii="Times New Roman" w:hAnsi="Times New Roman"/>
        </w:rPr>
        <w:t>. And O'Connor J began his judgment by comparing the exclusion of Pacific Islanders with the exclusion of those who were ethnically Chinese as aliens, in each case without regard to whether they were British subjects</w:t>
      </w:r>
      <w:r w:rsidRPr="00873633">
        <w:rPr>
          <w:rStyle w:val="FootnoteReference"/>
          <w:rFonts w:ascii="Times New Roman" w:hAnsi="Times New Roman"/>
          <w:sz w:val="24"/>
        </w:rPr>
        <w:footnoteReference w:id="129"/>
      </w:r>
      <w:r w:rsidRPr="00873633">
        <w:rPr>
          <w:rFonts w:ascii="Times New Roman" w:hAnsi="Times New Roman"/>
        </w:rPr>
        <w:t xml:space="preserve">. This decision was reached by application of the concept of alienage through a racial lens, irrespective of considerations of British subjecthood. As Dr Prince observed of the racially based approach taken by this </w:t>
      </w:r>
      <w:r w:rsidRPr="00873633">
        <w:rPr>
          <w:rFonts w:ascii="Times New Roman" w:hAnsi="Times New Roman"/>
        </w:rPr>
        <w:lastRenderedPageBreak/>
        <w:t>Court</w:t>
      </w:r>
      <w:r w:rsidRPr="00873633">
        <w:rPr>
          <w:rStyle w:val="FootnoteReference"/>
          <w:rFonts w:ascii="Times New Roman" w:hAnsi="Times New Roman"/>
          <w:sz w:val="24"/>
        </w:rPr>
        <w:footnoteReference w:id="130"/>
      </w:r>
      <w:r w:rsidRPr="00873633">
        <w:rPr>
          <w:rFonts w:ascii="Times New Roman" w:hAnsi="Times New Roman"/>
        </w:rPr>
        <w:t>, many Pacific Islanders were British subjects, including Torres Strait Islanders, those from British colonies such as Fiji and, after 1888, British New Guinea. And many others came from British protectorates such as the Solomon Islands and the Gilbert Islands or had been born in Queensland or married British subjects.</w:t>
      </w:r>
    </w:p>
    <w:p w14:paraId="71ACC6B6"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Although British subjecthood, embodying allegiance to the Queen, did not control the meaning of the term "alien" in s 51(xix), that concept nevertheless had a substantial effect on the early application of the meaning of "alien" as a person who is a foreigner to the Australian political community. The effect of allegiance on the application of the meaning of "alien" began to fade after the commencement of the </w:t>
      </w:r>
      <w:r w:rsidRPr="00873633">
        <w:rPr>
          <w:rFonts w:ascii="Times New Roman" w:hAnsi="Times New Roman"/>
          <w:i/>
        </w:rPr>
        <w:t>Nationality and Citizenship Act 1948</w:t>
      </w:r>
      <w:r w:rsidRPr="00873633">
        <w:rPr>
          <w:rFonts w:ascii="Times New Roman" w:hAnsi="Times New Roman"/>
        </w:rPr>
        <w:t> (</w:t>
      </w:r>
      <w:proofErr w:type="spellStart"/>
      <w:r w:rsidRPr="00873633">
        <w:rPr>
          <w:rFonts w:ascii="Times New Roman" w:hAnsi="Times New Roman"/>
        </w:rPr>
        <w:t>Cth</w:t>
      </w:r>
      <w:proofErr w:type="spellEnd"/>
      <w:r w:rsidRPr="00873633">
        <w:rPr>
          <w:rFonts w:ascii="Times New Roman" w:hAnsi="Times New Roman"/>
        </w:rPr>
        <w:t>) ("the 1949 Act")</w:t>
      </w:r>
      <w:r w:rsidRPr="00873633">
        <w:rPr>
          <w:rStyle w:val="FootnoteReference"/>
          <w:rFonts w:ascii="Times New Roman" w:hAnsi="Times New Roman"/>
          <w:sz w:val="24"/>
        </w:rPr>
        <w:footnoteReference w:id="131"/>
      </w:r>
      <w:r w:rsidRPr="00873633">
        <w:rPr>
          <w:rFonts w:ascii="Times New Roman" w:hAnsi="Times New Roman"/>
        </w:rPr>
        <w:t xml:space="preserve">. As I explained in </w:t>
      </w:r>
      <w:r w:rsidRPr="00873633">
        <w:rPr>
          <w:rFonts w:ascii="Times New Roman" w:hAnsi="Times New Roman"/>
          <w:i/>
          <w:iCs/>
        </w:rPr>
        <w:t xml:space="preserve">Love </w:t>
      </w:r>
      <w:r w:rsidRPr="00873633">
        <w:rPr>
          <w:rFonts w:ascii="Times New Roman" w:hAnsi="Times New Roman"/>
          <w:i/>
        </w:rPr>
        <w:t>v</w:t>
      </w:r>
      <w:r w:rsidRPr="00873633">
        <w:rPr>
          <w:rFonts w:ascii="Times New Roman" w:hAnsi="Times New Roman"/>
          <w:i/>
          <w:iCs/>
        </w:rPr>
        <w:t xml:space="preserve"> The</w:t>
      </w:r>
      <w:r w:rsidRPr="00873633">
        <w:rPr>
          <w:rFonts w:ascii="Times New Roman" w:hAnsi="Times New Roman"/>
          <w:i/>
        </w:rPr>
        <w:t xml:space="preserve"> Commonwealth</w:t>
      </w:r>
      <w:r w:rsidRPr="00873633">
        <w:rPr>
          <w:rStyle w:val="FootnoteReference"/>
          <w:rFonts w:ascii="Times New Roman" w:hAnsi="Times New Roman"/>
          <w:sz w:val="24"/>
        </w:rPr>
        <w:footnoteReference w:id="132"/>
      </w:r>
      <w:r w:rsidRPr="00873633">
        <w:rPr>
          <w:rFonts w:ascii="Times New Roman" w:hAnsi="Times New Roman"/>
          <w:i/>
          <w:iCs/>
        </w:rPr>
        <w:t xml:space="preserve"> </w:t>
      </w:r>
      <w:r w:rsidRPr="00873633">
        <w:rPr>
          <w:rFonts w:ascii="Times New Roman" w:hAnsi="Times New Roman"/>
        </w:rPr>
        <w:t>by reference to the observations of Professor Parry, the 1949 Act was said to have had the effect that the concept of allegiance was "altogether swept away, together with all other rules of the common law respecting nationality".</w:t>
      </w:r>
    </w:p>
    <w:p w14:paraId="0C503705"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Any suggestion that the essential meaning of "alien" is "non</w:t>
      </w:r>
      <w:r w:rsidRPr="00873633">
        <w:rPr>
          <w:rFonts w:ascii="Times New Roman" w:hAnsi="Times New Roman"/>
        </w:rPr>
        <w:noBreakHyphen/>
        <w:t>citizen" has far less to commend it. In 1902, Salmond wrote that "[t]here are citizens in France and in the United States of America, but the law and language of England know of subjects only"</w:t>
      </w:r>
      <w:r w:rsidRPr="00873633">
        <w:rPr>
          <w:rStyle w:val="FootnoteReference"/>
          <w:rFonts w:ascii="Times New Roman" w:hAnsi="Times New Roman"/>
          <w:sz w:val="24"/>
        </w:rPr>
        <w:footnoteReference w:id="133"/>
      </w:r>
      <w:r w:rsidRPr="00873633">
        <w:rPr>
          <w:rFonts w:ascii="Times New Roman" w:hAnsi="Times New Roman"/>
        </w:rPr>
        <w:t xml:space="preserve">. The founders of the </w:t>
      </w:r>
      <w:r w:rsidRPr="00873633">
        <w:rPr>
          <w:rFonts w:ascii="Times New Roman" w:hAnsi="Times New Roman"/>
          <w:i/>
        </w:rPr>
        <w:t>Constitution</w:t>
      </w:r>
      <w:r w:rsidRPr="00873633">
        <w:rPr>
          <w:rFonts w:ascii="Times New Roman" w:hAnsi="Times New Roman"/>
        </w:rPr>
        <w:t xml:space="preserve"> had also consciously rejected any constitutional notions of citizenship, in part because of the uncertainty of that concept</w:t>
      </w:r>
      <w:r w:rsidRPr="00873633">
        <w:rPr>
          <w:rStyle w:val="FootnoteReference"/>
          <w:rFonts w:ascii="Times New Roman" w:hAnsi="Times New Roman"/>
          <w:sz w:val="24"/>
        </w:rPr>
        <w:footnoteReference w:id="134"/>
      </w:r>
      <w:r w:rsidRPr="00873633">
        <w:rPr>
          <w:rFonts w:ascii="Times New Roman" w:hAnsi="Times New Roman"/>
        </w:rPr>
        <w:t>. As Barton explained, "'[c]</w:t>
      </w:r>
      <w:proofErr w:type="spellStart"/>
      <w:r w:rsidRPr="00873633">
        <w:rPr>
          <w:rFonts w:ascii="Times New Roman" w:hAnsi="Times New Roman"/>
        </w:rPr>
        <w:t>itizens</w:t>
      </w:r>
      <w:proofErr w:type="spellEnd"/>
      <w:r w:rsidRPr="00873633">
        <w:rPr>
          <w:rFonts w:ascii="Times New Roman" w:hAnsi="Times New Roman"/>
        </w:rPr>
        <w:t xml:space="preserve">' is an undefined </w:t>
      </w:r>
      <w:proofErr w:type="gramStart"/>
      <w:r w:rsidRPr="00873633">
        <w:rPr>
          <w:rFonts w:ascii="Times New Roman" w:hAnsi="Times New Roman"/>
        </w:rPr>
        <w:t>term, and</w:t>
      </w:r>
      <w:proofErr w:type="gramEnd"/>
      <w:r w:rsidRPr="00873633">
        <w:rPr>
          <w:rFonts w:ascii="Times New Roman" w:hAnsi="Times New Roman"/>
        </w:rPr>
        <w:t xml:space="preserve"> is not </w:t>
      </w:r>
      <w:r w:rsidRPr="00873633">
        <w:rPr>
          <w:rFonts w:ascii="Times New Roman" w:hAnsi="Times New Roman"/>
        </w:rPr>
        <w:lastRenderedPageBreak/>
        <w:t>known to the Constitution"</w:t>
      </w:r>
      <w:r w:rsidRPr="00873633">
        <w:rPr>
          <w:rStyle w:val="FootnoteReference"/>
          <w:rFonts w:ascii="Times New Roman" w:hAnsi="Times New Roman"/>
          <w:sz w:val="24"/>
        </w:rPr>
        <w:footnoteReference w:id="135"/>
      </w:r>
      <w:r w:rsidRPr="00873633">
        <w:rPr>
          <w:rFonts w:ascii="Times New Roman" w:hAnsi="Times New Roman"/>
        </w:rPr>
        <w:t xml:space="preserve">. Although, as explained below, norms of citizenship can have a strong effect on the </w:t>
      </w:r>
      <w:r w:rsidRPr="00873633">
        <w:rPr>
          <w:rFonts w:ascii="Times New Roman" w:hAnsi="Times New Roman"/>
          <w:i/>
          <w:iCs/>
        </w:rPr>
        <w:t>application</w:t>
      </w:r>
      <w:r w:rsidRPr="00873633">
        <w:rPr>
          <w:rFonts w:ascii="Times New Roman" w:hAnsi="Times New Roman"/>
        </w:rPr>
        <w:t xml:space="preserve"> of the meaning of an "alien", to re</w:t>
      </w:r>
      <w:r w:rsidRPr="00873633">
        <w:rPr>
          <w:rFonts w:ascii="Times New Roman" w:hAnsi="Times New Roman"/>
        </w:rPr>
        <w:noBreakHyphen/>
        <w:t xml:space="preserve">define the essential meaning of "alien" as "non-citizen" would effectively be a judicial amendment to the </w:t>
      </w:r>
      <w:r w:rsidRPr="00873633">
        <w:rPr>
          <w:rFonts w:ascii="Times New Roman" w:hAnsi="Times New Roman"/>
          <w:i/>
        </w:rPr>
        <w:t>Constitution</w:t>
      </w:r>
      <w:r w:rsidRPr="00873633">
        <w:rPr>
          <w:rFonts w:ascii="Times New Roman" w:hAnsi="Times New Roman"/>
        </w:rPr>
        <w:t xml:space="preserve">. It would also be contrary to basic </w:t>
      </w:r>
      <w:r w:rsidRPr="00873633">
        <w:rPr>
          <w:rFonts w:ascii="Times New Roman" w:hAnsi="Times New Roman"/>
          <w:iCs/>
        </w:rPr>
        <w:t>constitutional</w:t>
      </w:r>
      <w:r w:rsidRPr="00873633">
        <w:rPr>
          <w:rFonts w:ascii="Times New Roman" w:hAnsi="Times New Roman"/>
          <w:i/>
          <w:iCs/>
        </w:rPr>
        <w:t xml:space="preserve"> </w:t>
      </w:r>
      <w:r w:rsidRPr="00873633">
        <w:rPr>
          <w:rFonts w:ascii="Times New Roman" w:hAnsi="Times New Roman"/>
        </w:rPr>
        <w:t>principle.</w:t>
      </w:r>
    </w:p>
    <w:p w14:paraId="7C5B7AE0"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In </w:t>
      </w:r>
      <w:r w:rsidRPr="00873633">
        <w:rPr>
          <w:rFonts w:ascii="Times New Roman" w:hAnsi="Times New Roman"/>
          <w:i/>
          <w:iCs/>
        </w:rPr>
        <w:t>Love v The Commonwealth</w:t>
      </w:r>
      <w:r w:rsidRPr="00873633">
        <w:rPr>
          <w:rStyle w:val="FootnoteReference"/>
          <w:rFonts w:ascii="Times New Roman" w:hAnsi="Times New Roman"/>
          <w:sz w:val="24"/>
        </w:rPr>
        <w:footnoteReference w:id="136"/>
      </w:r>
      <w:r w:rsidRPr="00873633">
        <w:rPr>
          <w:rFonts w:ascii="Times New Roman" w:hAnsi="Times New Roman"/>
        </w:rPr>
        <w:t xml:space="preserve">, multiple members of this Court acknowledged the existence of a constitutional limit upon the extent to which Parliament could affect the meaning of "alien" by legislation. This limit, which Gibbs CJ (with whom Mason and Wilson JJ agreed) had earlier regarded as clear in </w:t>
      </w:r>
      <w:proofErr w:type="spellStart"/>
      <w:r w:rsidRPr="00873633">
        <w:rPr>
          <w:rFonts w:ascii="Times New Roman" w:hAnsi="Times New Roman"/>
          <w:i/>
          <w:iCs/>
        </w:rPr>
        <w:t>Pochi</w:t>
      </w:r>
      <w:proofErr w:type="spellEnd"/>
      <w:r w:rsidRPr="00873633">
        <w:rPr>
          <w:rFonts w:ascii="Times New Roman" w:hAnsi="Times New Roman"/>
          <w:i/>
          <w:iCs/>
        </w:rPr>
        <w:t xml:space="preserve"> v </w:t>
      </w:r>
      <w:proofErr w:type="spellStart"/>
      <w:r w:rsidRPr="00873633">
        <w:rPr>
          <w:rFonts w:ascii="Times New Roman" w:hAnsi="Times New Roman"/>
          <w:i/>
          <w:iCs/>
        </w:rPr>
        <w:t>Macphee</w:t>
      </w:r>
      <w:proofErr w:type="spellEnd"/>
      <w:r w:rsidRPr="00873633">
        <w:rPr>
          <w:rStyle w:val="FootnoteReference"/>
          <w:rFonts w:ascii="Times New Roman" w:hAnsi="Times New Roman"/>
          <w:sz w:val="24"/>
        </w:rPr>
        <w:footnoteReference w:id="137"/>
      </w:r>
      <w:r w:rsidRPr="00873633">
        <w:rPr>
          <w:rFonts w:ascii="Times New Roman" w:hAnsi="Times New Roman"/>
        </w:rPr>
        <w:t xml:space="preserve"> and which many other members of this Court have reiterated</w:t>
      </w:r>
      <w:r w:rsidRPr="00873633">
        <w:rPr>
          <w:rStyle w:val="FootnoteReference"/>
          <w:rFonts w:ascii="Times New Roman" w:hAnsi="Times New Roman"/>
          <w:sz w:val="24"/>
        </w:rPr>
        <w:footnoteReference w:id="138"/>
      </w:r>
      <w:r w:rsidRPr="00873633">
        <w:rPr>
          <w:rFonts w:ascii="Times New Roman" w:hAnsi="Times New Roman"/>
        </w:rPr>
        <w:t xml:space="preserve">, was that the Commonwealth Parliament cannot "simply by giving its own definition of 'alien', expand the power under s 51(xix) to include persons who could not possibly answer the description of 'aliens' in the ordinary understanding of the word". Whether such Commonwealth legislation involves a definition of "alien" or a definition of "citizen", the limit ensures that it is for the judiciary, and not for Parliament, to provide the final interpretation and application of the meaning of the </w:t>
      </w:r>
      <w:r w:rsidRPr="00873633">
        <w:rPr>
          <w:rFonts w:ascii="Times New Roman" w:hAnsi="Times New Roman"/>
          <w:i/>
        </w:rPr>
        <w:t>Constitution</w:t>
      </w:r>
      <w:r w:rsidRPr="00873633">
        <w:rPr>
          <w:rFonts w:ascii="Times New Roman" w:hAnsi="Times New Roman"/>
        </w:rPr>
        <w:t xml:space="preserve">. This is the principle of law recognised in </w:t>
      </w:r>
      <w:proofErr w:type="spellStart"/>
      <w:r w:rsidRPr="00873633">
        <w:rPr>
          <w:rFonts w:ascii="Times New Roman" w:hAnsi="Times New Roman"/>
          <w:i/>
          <w:iCs/>
        </w:rPr>
        <w:t>Marbury</w:t>
      </w:r>
      <w:proofErr w:type="spellEnd"/>
      <w:r w:rsidRPr="00873633">
        <w:rPr>
          <w:rFonts w:ascii="Times New Roman" w:hAnsi="Times New Roman"/>
          <w:i/>
          <w:iCs/>
        </w:rPr>
        <w:t xml:space="preserve"> v Madison</w:t>
      </w:r>
      <w:r w:rsidRPr="00873633">
        <w:rPr>
          <w:rStyle w:val="FootnoteReference"/>
          <w:rFonts w:ascii="Times New Roman" w:hAnsi="Times New Roman"/>
          <w:sz w:val="24"/>
        </w:rPr>
        <w:footnoteReference w:id="139"/>
      </w:r>
      <w:r w:rsidRPr="00873633">
        <w:rPr>
          <w:rFonts w:ascii="Times New Roman" w:hAnsi="Times New Roman"/>
        </w:rPr>
        <w:t xml:space="preserve"> that is deeply embedded in the foundations of the</w:t>
      </w:r>
      <w:r w:rsidRPr="00873633">
        <w:rPr>
          <w:rFonts w:ascii="Times New Roman" w:hAnsi="Times New Roman"/>
          <w:i/>
        </w:rPr>
        <w:t xml:space="preserve"> Constitution</w:t>
      </w:r>
      <w:r w:rsidRPr="00873633">
        <w:rPr>
          <w:rFonts w:ascii="Times New Roman" w:hAnsi="Times New Roman"/>
        </w:rPr>
        <w:t>.</w:t>
      </w:r>
    </w:p>
    <w:p w14:paraId="5C85EF31"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In </w:t>
      </w:r>
      <w:r w:rsidRPr="00873633">
        <w:rPr>
          <w:rFonts w:ascii="Times New Roman" w:hAnsi="Times New Roman"/>
          <w:i/>
          <w:iCs/>
        </w:rPr>
        <w:t>Love v The Commonwealth</w:t>
      </w:r>
      <w:r w:rsidRPr="00873633">
        <w:rPr>
          <w:rStyle w:val="FootnoteReference"/>
          <w:rFonts w:ascii="Times New Roman" w:hAnsi="Times New Roman"/>
          <w:sz w:val="24"/>
        </w:rPr>
        <w:footnoteReference w:id="140"/>
      </w:r>
      <w:r w:rsidRPr="00873633">
        <w:rPr>
          <w:rFonts w:ascii="Times New Roman" w:hAnsi="Times New Roman"/>
        </w:rPr>
        <w:t>,</w:t>
      </w:r>
      <w:r w:rsidRPr="00873633">
        <w:rPr>
          <w:rFonts w:ascii="Times New Roman" w:hAnsi="Times New Roman"/>
          <w:i/>
          <w:iCs/>
        </w:rPr>
        <w:t xml:space="preserve"> </w:t>
      </w:r>
      <w:r w:rsidRPr="00873633">
        <w:rPr>
          <w:rFonts w:ascii="Times New Roman" w:hAnsi="Times New Roman"/>
        </w:rPr>
        <w:t>as in this case, the Solicitor</w:t>
      </w:r>
      <w:r w:rsidRPr="00873633">
        <w:rPr>
          <w:rFonts w:ascii="Times New Roman" w:hAnsi="Times New Roman"/>
        </w:rPr>
        <w:noBreakHyphen/>
        <w:t xml:space="preserve">General of the Commonwealth gave an example of a person who, whatever their status under statutory citizenship laws, would be beyond the </w:t>
      </w:r>
      <w:proofErr w:type="gramStart"/>
      <w:r w:rsidRPr="00873633">
        <w:rPr>
          <w:rFonts w:ascii="Times New Roman" w:hAnsi="Times New Roman"/>
        </w:rPr>
        <w:t>aliens</w:t>
      </w:r>
      <w:proofErr w:type="gramEnd"/>
      <w:r w:rsidRPr="00873633">
        <w:rPr>
          <w:rFonts w:ascii="Times New Roman" w:hAnsi="Times New Roman"/>
        </w:rPr>
        <w:t xml:space="preserve"> power due to the strength of that person's connection with the Australian political community. His example, which should be accepted as correct, is a person born in Australia, to two parents </w:t>
      </w:r>
      <w:r w:rsidRPr="00873633">
        <w:rPr>
          <w:rFonts w:ascii="Times New Roman" w:hAnsi="Times New Roman"/>
        </w:rPr>
        <w:lastRenderedPageBreak/>
        <w:t xml:space="preserve">who are Australian citizens, who is not a citizen of another country, and who has not renounced their allegiance to Australia. Another example, recognised by </w:t>
      </w:r>
      <w:proofErr w:type="gramStart"/>
      <w:r w:rsidRPr="00873633">
        <w:rPr>
          <w:rFonts w:ascii="Times New Roman" w:hAnsi="Times New Roman"/>
        </w:rPr>
        <w:t>a majority of</w:t>
      </w:r>
      <w:proofErr w:type="gramEnd"/>
      <w:r w:rsidRPr="00873633">
        <w:rPr>
          <w:rFonts w:ascii="Times New Roman" w:hAnsi="Times New Roman"/>
        </w:rPr>
        <w:t xml:space="preserve"> this Court in </w:t>
      </w:r>
      <w:r w:rsidRPr="00873633">
        <w:rPr>
          <w:rFonts w:ascii="Times New Roman" w:hAnsi="Times New Roman"/>
          <w:i/>
        </w:rPr>
        <w:t>Love v The Commonwealth</w:t>
      </w:r>
      <w:r w:rsidRPr="00873633">
        <w:rPr>
          <w:rFonts w:ascii="Times New Roman" w:hAnsi="Times New Roman"/>
        </w:rPr>
        <w:t>, is Aboriginal Australians.</w:t>
      </w:r>
    </w:p>
    <w:p w14:paraId="1936028B"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In </w:t>
      </w:r>
      <w:proofErr w:type="spellStart"/>
      <w:r w:rsidRPr="00873633">
        <w:rPr>
          <w:rFonts w:ascii="Times New Roman" w:hAnsi="Times New Roman"/>
          <w:i/>
          <w:iCs/>
        </w:rPr>
        <w:t>Pochi</w:t>
      </w:r>
      <w:proofErr w:type="spellEnd"/>
      <w:r w:rsidRPr="00873633">
        <w:rPr>
          <w:rFonts w:ascii="Times New Roman" w:hAnsi="Times New Roman"/>
          <w:i/>
          <w:iCs/>
        </w:rPr>
        <w:t xml:space="preserve"> v </w:t>
      </w:r>
      <w:proofErr w:type="spellStart"/>
      <w:r w:rsidRPr="00873633">
        <w:rPr>
          <w:rFonts w:ascii="Times New Roman" w:hAnsi="Times New Roman"/>
          <w:i/>
          <w:iCs/>
        </w:rPr>
        <w:t>Macphee</w:t>
      </w:r>
      <w:proofErr w:type="spellEnd"/>
      <w:r w:rsidRPr="00873633">
        <w:rPr>
          <w:rFonts w:ascii="Times New Roman" w:hAnsi="Times New Roman"/>
        </w:rPr>
        <w:t>, Gibbs CJ considered that the limit on Parliament's ability to legislate over aliens would not be exceeded if Parliament treated as an alien a person who was born outside Australia, to parents who were not "Australians", and who had not been naturalised as an "Australian"</w:t>
      </w:r>
      <w:r w:rsidRPr="00873633">
        <w:rPr>
          <w:rStyle w:val="FootnoteReference"/>
          <w:rFonts w:ascii="Times New Roman" w:hAnsi="Times New Roman"/>
          <w:sz w:val="24"/>
        </w:rPr>
        <w:footnoteReference w:id="141"/>
      </w:r>
      <w:r w:rsidRPr="00873633">
        <w:rPr>
          <w:rFonts w:ascii="Times New Roman" w:hAnsi="Times New Roman"/>
        </w:rPr>
        <w:t>. The Chief Justice was not considering the position of Aboriginal Australians. Rather, his point, correctly made, was that the meaning of a constitutional term is not dictated by the fluctuating content of legislation on a related subject.</w:t>
      </w:r>
    </w:p>
    <w:p w14:paraId="480C5CDF"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Even putting to one side the error in defining the essential meaning of a constitutional term ("alien") by reference to a notion that (</w:t>
      </w:r>
      <w:proofErr w:type="spellStart"/>
      <w:r w:rsidRPr="00873633">
        <w:rPr>
          <w:rFonts w:ascii="Times New Roman" w:hAnsi="Times New Roman"/>
        </w:rPr>
        <w:t>i</w:t>
      </w:r>
      <w:proofErr w:type="spellEnd"/>
      <w:r w:rsidRPr="00873633">
        <w:rPr>
          <w:rFonts w:ascii="Times New Roman" w:hAnsi="Times New Roman"/>
        </w:rPr>
        <w:t>) at best, was little understood and was evolving at Federation and (ii) conflates constitutional meaning with an exercise of legislative power (</w:t>
      </w:r>
      <w:proofErr w:type="spellStart"/>
      <w:r w:rsidRPr="00873633">
        <w:rPr>
          <w:rFonts w:ascii="Times New Roman" w:hAnsi="Times New Roman"/>
        </w:rPr>
        <w:t>ie</w:t>
      </w:r>
      <w:proofErr w:type="spellEnd"/>
      <w:r w:rsidRPr="00873633">
        <w:rPr>
          <w:rFonts w:ascii="Times New Roman" w:hAnsi="Times New Roman"/>
        </w:rPr>
        <w:t xml:space="preserve"> the statutory rules governing persons who are eligible to be citizens), there is a degree of circularity in treating a constitutional power to legislate over aliens as co-extensive with, and defined by, a power to legislate over anyone who is not a citizen. The power to legislate over citizens is itself derived "to a significant degree"</w:t>
      </w:r>
      <w:r w:rsidRPr="00873633">
        <w:rPr>
          <w:rStyle w:val="FootnoteReference"/>
          <w:rFonts w:ascii="Times New Roman" w:hAnsi="Times New Roman"/>
          <w:sz w:val="24"/>
        </w:rPr>
        <w:footnoteReference w:id="142"/>
      </w:r>
      <w:r w:rsidRPr="00873633">
        <w:rPr>
          <w:rFonts w:ascii="Times New Roman" w:hAnsi="Times New Roman"/>
        </w:rPr>
        <w:t xml:space="preserve"> from the constitutional power with respect to aliens</w:t>
      </w:r>
      <w:r w:rsidRPr="00873633">
        <w:rPr>
          <w:rStyle w:val="FootnoteReference"/>
          <w:rFonts w:ascii="Times New Roman" w:hAnsi="Times New Roman"/>
          <w:sz w:val="24"/>
        </w:rPr>
        <w:footnoteReference w:id="143"/>
      </w:r>
      <w:r w:rsidRPr="00873633">
        <w:rPr>
          <w:rFonts w:ascii="Times New Roman" w:hAnsi="Times New Roman"/>
        </w:rPr>
        <w:t xml:space="preserve">. Hence, the Commonwealth Parliament could not recite itself into power by using the </w:t>
      </w:r>
      <w:r w:rsidRPr="00873633">
        <w:rPr>
          <w:rFonts w:ascii="Times New Roman" w:hAnsi="Times New Roman"/>
          <w:i/>
          <w:iCs/>
        </w:rPr>
        <w:t>Australian Citizenship Act</w:t>
      </w:r>
      <w:r w:rsidRPr="00873633">
        <w:rPr>
          <w:rFonts w:ascii="Times New Roman" w:hAnsi="Times New Roman"/>
        </w:rPr>
        <w:t xml:space="preserve"> </w:t>
      </w:r>
      <w:r w:rsidRPr="00873633">
        <w:rPr>
          <w:rFonts w:ascii="Times New Roman" w:hAnsi="Times New Roman"/>
          <w:i/>
          <w:iCs/>
        </w:rPr>
        <w:t>2007</w:t>
      </w:r>
      <w:r w:rsidRPr="00873633">
        <w:rPr>
          <w:rFonts w:ascii="Times New Roman" w:hAnsi="Times New Roman"/>
          <w:iCs/>
        </w:rPr>
        <w:t> </w:t>
      </w:r>
      <w:r w:rsidRPr="00873633">
        <w:rPr>
          <w:rFonts w:ascii="Times New Roman" w:hAnsi="Times New Roman"/>
        </w:rPr>
        <w:t>(</w:t>
      </w:r>
      <w:proofErr w:type="spellStart"/>
      <w:r w:rsidRPr="00873633">
        <w:rPr>
          <w:rFonts w:ascii="Times New Roman" w:hAnsi="Times New Roman"/>
        </w:rPr>
        <w:t>Cth</w:t>
      </w:r>
      <w:proofErr w:type="spellEnd"/>
      <w:r w:rsidRPr="00873633">
        <w:rPr>
          <w:rFonts w:ascii="Times New Roman" w:hAnsi="Times New Roman"/>
        </w:rPr>
        <w:t>) to deny citizenship to "every Aboriginal Australian ... or ... every descendant of Australians of Chinese (or other) ethnicity"</w:t>
      </w:r>
      <w:r w:rsidRPr="00873633">
        <w:rPr>
          <w:rStyle w:val="FootnoteReference"/>
          <w:rFonts w:ascii="Times New Roman" w:hAnsi="Times New Roman"/>
          <w:sz w:val="24"/>
        </w:rPr>
        <w:footnoteReference w:id="144"/>
      </w:r>
      <w:r w:rsidRPr="00873633">
        <w:rPr>
          <w:rFonts w:ascii="Times New Roman" w:hAnsi="Times New Roman"/>
        </w:rPr>
        <w:t xml:space="preserve"> and thereby acquire power over these groups under the </w:t>
      </w:r>
      <w:proofErr w:type="gramStart"/>
      <w:r w:rsidRPr="00873633">
        <w:rPr>
          <w:rFonts w:ascii="Times New Roman" w:hAnsi="Times New Roman"/>
        </w:rPr>
        <w:t>aliens</w:t>
      </w:r>
      <w:proofErr w:type="gramEnd"/>
      <w:r w:rsidRPr="00873633">
        <w:rPr>
          <w:rFonts w:ascii="Times New Roman" w:hAnsi="Times New Roman"/>
        </w:rPr>
        <w:t xml:space="preserve"> power. Nor is the grant of statutory citizenship a constitutional ratchet so that, unless a person renounces their citizenship, the grant under statute of citizenship becomes irrevocable, taking the person beyond the power over naturalisation and aliens. In short, the meaning of "alien" in the </w:t>
      </w:r>
      <w:r w:rsidRPr="00873633">
        <w:rPr>
          <w:rFonts w:ascii="Times New Roman" w:hAnsi="Times New Roman"/>
          <w:i/>
        </w:rPr>
        <w:t>Constitution</w:t>
      </w:r>
      <w:r w:rsidRPr="00873633">
        <w:rPr>
          <w:rFonts w:ascii="Times New Roman" w:hAnsi="Times New Roman"/>
        </w:rPr>
        <w:t xml:space="preserve"> is not, and has never been, "any person who has not received Australian citizenship". Instead, the constitutional meaning requires a "search ... for the essential character </w:t>
      </w:r>
      <w:r w:rsidRPr="00873633">
        <w:rPr>
          <w:rFonts w:ascii="Times New Roman" w:hAnsi="Times New Roman"/>
        </w:rPr>
        <w:lastRenderedPageBreak/>
        <w:t>of the constitutional idea of alienage"</w:t>
      </w:r>
      <w:r w:rsidRPr="00873633">
        <w:rPr>
          <w:rStyle w:val="FootnoteReference"/>
          <w:rFonts w:ascii="Times New Roman" w:hAnsi="Times New Roman"/>
          <w:sz w:val="24"/>
        </w:rPr>
        <w:footnoteReference w:id="145"/>
      </w:r>
      <w:r w:rsidRPr="00873633">
        <w:rPr>
          <w:rFonts w:ascii="Times New Roman" w:hAnsi="Times New Roman"/>
        </w:rPr>
        <w:t>. That essential character is absence of membership of the Australian political community.</w:t>
      </w:r>
    </w:p>
    <w:p w14:paraId="1D53B0B4" w14:textId="77777777" w:rsidR="00E25314" w:rsidRPr="00873633" w:rsidRDefault="00E25314" w:rsidP="00873633">
      <w:pPr>
        <w:pStyle w:val="HeadingL2"/>
        <w:spacing w:after="260" w:line="280" w:lineRule="exact"/>
        <w:ind w:right="0"/>
        <w:jc w:val="both"/>
        <w:rPr>
          <w:rFonts w:ascii="Times New Roman" w:hAnsi="Times New Roman"/>
        </w:rPr>
      </w:pPr>
      <w:r w:rsidRPr="00873633">
        <w:rPr>
          <w:rFonts w:ascii="Times New Roman" w:hAnsi="Times New Roman"/>
        </w:rPr>
        <w:t xml:space="preserve">Norms that influence the application of the </w:t>
      </w:r>
      <w:proofErr w:type="gramStart"/>
      <w:r w:rsidRPr="00873633">
        <w:rPr>
          <w:rFonts w:ascii="Times New Roman" w:hAnsi="Times New Roman"/>
        </w:rPr>
        <w:t>aliens</w:t>
      </w:r>
      <w:proofErr w:type="gramEnd"/>
      <w:r w:rsidRPr="00873633">
        <w:rPr>
          <w:rFonts w:ascii="Times New Roman" w:hAnsi="Times New Roman"/>
        </w:rPr>
        <w:t xml:space="preserve"> power</w:t>
      </w:r>
    </w:p>
    <w:p w14:paraId="2EAEAD21"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Although neither non</w:t>
      </w:r>
      <w:r w:rsidRPr="00873633">
        <w:rPr>
          <w:rFonts w:ascii="Times New Roman" w:hAnsi="Times New Roman"/>
        </w:rPr>
        <w:noBreakHyphen/>
        <w:t>allegiance nor non</w:t>
      </w:r>
      <w:r w:rsidRPr="00873633">
        <w:rPr>
          <w:rFonts w:ascii="Times New Roman" w:hAnsi="Times New Roman"/>
        </w:rPr>
        <w:noBreakHyphen/>
        <w:t>citizenship is part of the essential meaning of "alien" and hence neither can dictate whether or not a person can be treated as falling outside the membership of the Australian political community, the scope of application of the aliens power over time has been heavily influenced by the concept of allegiance and, later, the concept of citizenship, particularly a person's place of birth (</w:t>
      </w:r>
      <w:proofErr w:type="spellStart"/>
      <w:r w:rsidRPr="00873633">
        <w:rPr>
          <w:rFonts w:ascii="Times New Roman" w:hAnsi="Times New Roman"/>
          <w:i/>
        </w:rPr>
        <w:t>ius</w:t>
      </w:r>
      <w:proofErr w:type="spellEnd"/>
      <w:r w:rsidRPr="00873633">
        <w:rPr>
          <w:rFonts w:ascii="Times New Roman" w:hAnsi="Times New Roman"/>
          <w:i/>
        </w:rPr>
        <w:t xml:space="preserve"> soli</w:t>
      </w:r>
      <w:r w:rsidRPr="00873633">
        <w:rPr>
          <w:rFonts w:ascii="Times New Roman" w:hAnsi="Times New Roman"/>
        </w:rPr>
        <w:t>) and the citizenship of a person's parents (</w:t>
      </w:r>
      <w:proofErr w:type="spellStart"/>
      <w:r w:rsidRPr="00873633">
        <w:rPr>
          <w:rFonts w:ascii="Times New Roman" w:hAnsi="Times New Roman"/>
          <w:i/>
        </w:rPr>
        <w:t>ius</w:t>
      </w:r>
      <w:proofErr w:type="spellEnd"/>
      <w:r w:rsidRPr="00873633">
        <w:rPr>
          <w:rFonts w:ascii="Times New Roman" w:hAnsi="Times New Roman"/>
          <w:i/>
        </w:rPr>
        <w:t xml:space="preserve"> sanguinis</w:t>
      </w:r>
      <w:r w:rsidRPr="00873633">
        <w:rPr>
          <w:rFonts w:ascii="Times New Roman" w:hAnsi="Times New Roman"/>
        </w:rPr>
        <w:t>)</w:t>
      </w:r>
      <w:r w:rsidRPr="00873633">
        <w:rPr>
          <w:rStyle w:val="FootnoteReference"/>
          <w:rFonts w:ascii="Times New Roman" w:hAnsi="Times New Roman"/>
          <w:sz w:val="24"/>
        </w:rPr>
        <w:footnoteReference w:id="146"/>
      </w:r>
      <w:r w:rsidRPr="00873633">
        <w:rPr>
          <w:rFonts w:ascii="Times New Roman" w:hAnsi="Times New Roman"/>
        </w:rPr>
        <w:t xml:space="preserve">. The </w:t>
      </w:r>
      <w:proofErr w:type="gramStart"/>
      <w:r w:rsidRPr="00873633">
        <w:rPr>
          <w:rFonts w:ascii="Times New Roman" w:hAnsi="Times New Roman"/>
        </w:rPr>
        <w:t>aliens</w:t>
      </w:r>
      <w:proofErr w:type="gramEnd"/>
      <w:r w:rsidRPr="00873633">
        <w:rPr>
          <w:rFonts w:ascii="Times New Roman" w:hAnsi="Times New Roman"/>
        </w:rPr>
        <w:t xml:space="preserve"> power is also a partial source for the power to create statutory citizenship, which, in turn, assists to define the membership of the Australian political community.</w:t>
      </w:r>
    </w:p>
    <w:p w14:paraId="7E348641"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At the time of Federation, the concepts of allegiance and subjecthood were powerful factors in the application of whether a person was a member of the Australian political community, notwithstanding that the concept of allegiance was complicated by a strong racial lens through which it was initially understood and applied. On this appeal, Mr </w:t>
      </w:r>
      <w:proofErr w:type="spellStart"/>
      <w:r w:rsidRPr="00873633">
        <w:rPr>
          <w:rFonts w:ascii="Times New Roman" w:hAnsi="Times New Roman"/>
        </w:rPr>
        <w:t>Chetcuti</w:t>
      </w:r>
      <w:proofErr w:type="spellEnd"/>
      <w:r w:rsidRPr="00873633">
        <w:rPr>
          <w:rFonts w:ascii="Times New Roman" w:hAnsi="Times New Roman"/>
        </w:rPr>
        <w:t xml:space="preserve"> relied heavily upon the concept of allegiance to assert that since he had arrived in Australia as a British subject with an allegiance to the Crown, and since (as he claimed) the Crown had not yet divided, he could not have been an alien when he arrived in Australia. The submissions of the parties therefore attempted to identify a point in time at which Australia achieved independence from the United Kingdom. These reasons follow the approach of the parties, but three points should be emphasised.</w:t>
      </w:r>
    </w:p>
    <w:p w14:paraId="400F5F74"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First, there is no magic date when independence was suddenly achieved by Australia. The move towards independence had a slow and incremental character. It is an example of "the gradualness, the extreme gradualness, of inevitability"</w:t>
      </w:r>
      <w:r w:rsidRPr="00873633">
        <w:rPr>
          <w:rStyle w:val="FootnoteReference"/>
          <w:rFonts w:ascii="Times New Roman" w:hAnsi="Times New Roman"/>
          <w:sz w:val="24"/>
        </w:rPr>
        <w:footnoteReference w:id="147"/>
      </w:r>
      <w:r w:rsidRPr="00873633">
        <w:rPr>
          <w:rFonts w:ascii="Times New Roman" w:hAnsi="Times New Roman"/>
        </w:rPr>
        <w:t xml:space="preserve">. Secondly, although the relevant date in </w:t>
      </w:r>
      <w:r w:rsidRPr="00873633">
        <w:rPr>
          <w:rFonts w:ascii="Times New Roman" w:hAnsi="Times New Roman"/>
          <w:i/>
          <w:iCs/>
        </w:rPr>
        <w:t xml:space="preserve">Shaw </w:t>
      </w:r>
      <w:r w:rsidRPr="00873633">
        <w:rPr>
          <w:rFonts w:ascii="Times New Roman" w:hAnsi="Times New Roman"/>
        </w:rPr>
        <w:t>was said to be at the latest 26 January 1949, it is arguable that the Crown had divided earlier, so that by the time Mr </w:t>
      </w:r>
      <w:proofErr w:type="spellStart"/>
      <w:r w:rsidRPr="00873633">
        <w:rPr>
          <w:rFonts w:ascii="Times New Roman" w:hAnsi="Times New Roman"/>
        </w:rPr>
        <w:t>Chetcuti</w:t>
      </w:r>
      <w:proofErr w:type="spellEnd"/>
      <w:r w:rsidRPr="00873633">
        <w:rPr>
          <w:rFonts w:ascii="Times New Roman" w:hAnsi="Times New Roman"/>
        </w:rPr>
        <w:t xml:space="preserve"> arrived in Australia on 31 July 1948 he arrived as a British subject to a country where the sovereign had separate identity in relation to Australia. But the further back that a date on which Australian independence, and the division of the Crown, is said to have occurred, the more care must be taken that history is not being revised contrary to the political and social facts and </w:t>
      </w:r>
      <w:r w:rsidRPr="00873633">
        <w:rPr>
          <w:rFonts w:ascii="Times New Roman" w:hAnsi="Times New Roman"/>
        </w:rPr>
        <w:lastRenderedPageBreak/>
        <w:t>circumstances at the time. Thirdly, and in any event, allegiance was only a factor in the application of the meaning of "alien". The factors governing the application of constitutional meaning can change over time. From 26 January 1949, the factor of allegiance began to be overtaken by a focus on citizenship.</w:t>
      </w:r>
    </w:p>
    <w:p w14:paraId="28CDB817" w14:textId="77777777" w:rsidR="00E25314" w:rsidRPr="00873633" w:rsidRDefault="00E25314" w:rsidP="00873633">
      <w:pPr>
        <w:pStyle w:val="HeadingL1"/>
        <w:spacing w:after="260" w:line="280" w:lineRule="exact"/>
        <w:ind w:right="0"/>
        <w:jc w:val="both"/>
        <w:rPr>
          <w:rFonts w:ascii="Times New Roman" w:hAnsi="Times New Roman"/>
        </w:rPr>
      </w:pPr>
      <w:r w:rsidRPr="00873633">
        <w:rPr>
          <w:rFonts w:ascii="Times New Roman" w:hAnsi="Times New Roman"/>
        </w:rPr>
        <w:t>Australian independence and the absence of any magic date</w:t>
      </w:r>
    </w:p>
    <w:p w14:paraId="771C00C0"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There is no magic date when, like Cinderella at midnight, all British subjects who had no other connection to Australia which </w:t>
      </w:r>
      <w:proofErr w:type="gramStart"/>
      <w:r w:rsidRPr="00873633">
        <w:rPr>
          <w:rFonts w:ascii="Times New Roman" w:hAnsi="Times New Roman"/>
        </w:rPr>
        <w:t>was capable of taking</w:t>
      </w:r>
      <w:proofErr w:type="gramEnd"/>
      <w:r w:rsidRPr="00873633">
        <w:rPr>
          <w:rFonts w:ascii="Times New Roman" w:hAnsi="Times New Roman"/>
        </w:rPr>
        <w:t xml:space="preserve"> them outside s 51(xix) suddenly became capable of being treated as aliens in Australia. Rather, the process of Australian independence from the United Kingdom, as the special case before the primary judge pointed out in painstaking detail, involved incremental development marked by </w:t>
      </w:r>
      <w:proofErr w:type="gramStart"/>
      <w:r w:rsidRPr="00873633">
        <w:rPr>
          <w:rFonts w:ascii="Times New Roman" w:hAnsi="Times New Roman"/>
        </w:rPr>
        <w:t>a number of</w:t>
      </w:r>
      <w:proofErr w:type="gramEnd"/>
      <w:r w:rsidRPr="00873633">
        <w:rPr>
          <w:rFonts w:ascii="Times New Roman" w:hAnsi="Times New Roman"/>
        </w:rPr>
        <w:t xml:space="preserve"> significant political and legal steps following Federation in 1901.</w:t>
      </w:r>
    </w:p>
    <w:p w14:paraId="0855C103"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 incremental development was, in large part, political. In 1917, a constitutional resolution at the Imperial War Conference recognised that readjustment of the constitutional recognition of the different parts of the British Empire should be based upon "a full recognition of the Dominions as autonomous nations of an Imperial Commonwealth". On 30 July 1918, the Imperial War Cabinet resolved that the Prime Ministers of the Dominions "have the right of direct communication with the Prime Minister of the United Kingdom and vice versa". That resolution was described the same year by Pollock as the beginning of "the building" of a new constitution which would treat the Dominions as "partners on an equal footing"</w:t>
      </w:r>
      <w:r w:rsidRPr="00873633">
        <w:rPr>
          <w:rStyle w:val="FootnoteReference"/>
          <w:rFonts w:ascii="Times New Roman" w:hAnsi="Times New Roman"/>
          <w:sz w:val="24"/>
        </w:rPr>
        <w:footnoteReference w:id="148"/>
      </w:r>
      <w:r w:rsidRPr="00873633">
        <w:rPr>
          <w:rFonts w:ascii="Times New Roman" w:hAnsi="Times New Roman"/>
        </w:rPr>
        <w:t>. Following the Treaty of Versailles, Viscount Grey described the "self-governing Dominions" as "free communities, independent as regards all their own affairs, and partners in those that concern the Empire at large"</w:t>
      </w:r>
      <w:r w:rsidRPr="00873633">
        <w:rPr>
          <w:rStyle w:val="FootnoteReference"/>
          <w:rFonts w:ascii="Times New Roman" w:hAnsi="Times New Roman"/>
          <w:sz w:val="24"/>
        </w:rPr>
        <w:footnoteReference w:id="149"/>
      </w:r>
      <w:r w:rsidRPr="00873633">
        <w:rPr>
          <w:rFonts w:ascii="Times New Roman" w:hAnsi="Times New Roman"/>
        </w:rPr>
        <w:t>. At the Imperial Conference of 1930 it was resolved that the King would act in appointing a Governor-General of a Dominion by advice of his Ministers in the Dominion concerned. In 1931, when Sir Isaac Isaacs was appointed as the Governor</w:t>
      </w:r>
      <w:r w:rsidRPr="00873633">
        <w:rPr>
          <w:rFonts w:ascii="Times New Roman" w:hAnsi="Times New Roman"/>
        </w:rPr>
        <w:noBreakHyphen/>
        <w:t xml:space="preserve">General of Australia under s 2 of the </w:t>
      </w:r>
      <w:r w:rsidRPr="00873633">
        <w:rPr>
          <w:rFonts w:ascii="Times New Roman" w:hAnsi="Times New Roman"/>
          <w:i/>
        </w:rPr>
        <w:t>Constitution</w:t>
      </w:r>
      <w:r w:rsidRPr="00873633">
        <w:rPr>
          <w:rFonts w:ascii="Times New Roman" w:hAnsi="Times New Roman"/>
        </w:rPr>
        <w:t>, the appointment was therefore made by the King on the advice of his Australian Ministers.</w:t>
      </w:r>
    </w:p>
    <w:p w14:paraId="5CDA3BEC"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lastRenderedPageBreak/>
        <w:tab/>
        <w:t>Part of this political evolution was the gradual recognition of the division of the Crown with respect to the Commonwealth of Australia</w:t>
      </w:r>
      <w:r w:rsidRPr="00873633">
        <w:rPr>
          <w:rStyle w:val="FootnoteReference"/>
          <w:rFonts w:ascii="Times New Roman" w:hAnsi="Times New Roman"/>
          <w:sz w:val="24"/>
        </w:rPr>
        <w:footnoteReference w:id="150"/>
      </w:r>
      <w:r w:rsidRPr="00873633">
        <w:rPr>
          <w:rFonts w:ascii="Times New Roman" w:hAnsi="Times New Roman"/>
        </w:rPr>
        <w:t>. On 28 June 1919, the Treaty of Versailles was signed on behalf of the British Empire but also contained indented signatures for the Dominions, including a signature for the Commonwealth of Australia by the Prime Minister and Minister for the Navy. In 1926, the Balfour Declaration declared the Dominions to be "autonomous Communities within the British Empire, equal in status, in no way subordinate one to another ... though united by a common allegiance to the Crown, and freely associated as members of the British Commonwealth of Nations"</w:t>
      </w:r>
      <w:r w:rsidRPr="00873633">
        <w:rPr>
          <w:rStyle w:val="FootnoteReference"/>
          <w:rFonts w:ascii="Times New Roman" w:hAnsi="Times New Roman"/>
          <w:sz w:val="24"/>
        </w:rPr>
        <w:footnoteReference w:id="151"/>
      </w:r>
      <w:r w:rsidRPr="00873633">
        <w:rPr>
          <w:rFonts w:ascii="Times New Roman" w:hAnsi="Times New Roman"/>
        </w:rPr>
        <w:t>. Other aspects of the Balfour Declaration were less clear in their recognition of Australian independence</w:t>
      </w:r>
      <w:r w:rsidRPr="00873633">
        <w:rPr>
          <w:rStyle w:val="FootnoteReference"/>
          <w:rFonts w:ascii="Times New Roman" w:hAnsi="Times New Roman"/>
          <w:sz w:val="24"/>
        </w:rPr>
        <w:footnoteReference w:id="152"/>
      </w:r>
      <w:r w:rsidRPr="00873633">
        <w:rPr>
          <w:rFonts w:ascii="Times New Roman" w:hAnsi="Times New Roman"/>
        </w:rPr>
        <w:t>. It might be said that, although the Balfour Declaration was the "declaration of independence" of the Dominions, the Imperial Conference "recognised that this principle was still not reflected in reality"</w:t>
      </w:r>
      <w:r w:rsidRPr="00873633">
        <w:rPr>
          <w:rStyle w:val="FootnoteReference"/>
          <w:rFonts w:ascii="Times New Roman" w:hAnsi="Times New Roman"/>
          <w:sz w:val="24"/>
        </w:rPr>
        <w:footnoteReference w:id="153"/>
      </w:r>
      <w:r w:rsidRPr="00873633">
        <w:rPr>
          <w:rFonts w:ascii="Times New Roman" w:hAnsi="Times New Roman"/>
        </w:rPr>
        <w:t>. At that time there also remained strongly held views of the unity of the Crown</w:t>
      </w:r>
      <w:r w:rsidRPr="00873633">
        <w:rPr>
          <w:rStyle w:val="FootnoteReference"/>
          <w:rFonts w:ascii="Times New Roman" w:hAnsi="Times New Roman"/>
          <w:sz w:val="24"/>
        </w:rPr>
        <w:footnoteReference w:id="154"/>
      </w:r>
      <w:r w:rsidRPr="00873633">
        <w:rPr>
          <w:rFonts w:ascii="Times New Roman" w:hAnsi="Times New Roman"/>
        </w:rPr>
        <w:t xml:space="preserve">. However, the recognition of Her Majesty as the Queen of Australia in the </w:t>
      </w:r>
      <w:r w:rsidRPr="00873633">
        <w:rPr>
          <w:rFonts w:ascii="Times New Roman" w:hAnsi="Times New Roman"/>
          <w:i/>
          <w:iCs/>
        </w:rPr>
        <w:t>Royal Style and Titles Act 1973</w:t>
      </w:r>
      <w:r w:rsidRPr="00873633">
        <w:rPr>
          <w:rFonts w:ascii="Times New Roman" w:hAnsi="Times New Roman"/>
          <w:iCs/>
        </w:rPr>
        <w:t> </w:t>
      </w:r>
      <w:r w:rsidRPr="00873633">
        <w:rPr>
          <w:rFonts w:ascii="Times New Roman" w:hAnsi="Times New Roman"/>
        </w:rPr>
        <w:t>(</w:t>
      </w:r>
      <w:proofErr w:type="spellStart"/>
      <w:r w:rsidRPr="00873633">
        <w:rPr>
          <w:rFonts w:ascii="Times New Roman" w:hAnsi="Times New Roman"/>
        </w:rPr>
        <w:t>Cth</w:t>
      </w:r>
      <w:proofErr w:type="spellEnd"/>
      <w:r w:rsidRPr="00873633">
        <w:rPr>
          <w:rFonts w:ascii="Times New Roman" w:hAnsi="Times New Roman"/>
        </w:rPr>
        <w:t>)</w:t>
      </w:r>
      <w:r w:rsidRPr="00873633">
        <w:rPr>
          <w:rStyle w:val="FootnoteReference"/>
          <w:rFonts w:ascii="Times New Roman" w:hAnsi="Times New Roman"/>
          <w:sz w:val="24"/>
        </w:rPr>
        <w:footnoteReference w:id="155"/>
      </w:r>
      <w:r w:rsidRPr="00873633">
        <w:rPr>
          <w:rFonts w:ascii="Times New Roman" w:hAnsi="Times New Roman"/>
        </w:rPr>
        <w:t xml:space="preserve"> was a formal recognition of a division of the Crown in relation to Great Britain and the Commonwealth of Australia</w:t>
      </w:r>
      <w:r w:rsidRPr="00873633">
        <w:rPr>
          <w:rStyle w:val="FootnoteReference"/>
          <w:rFonts w:ascii="Times New Roman" w:hAnsi="Times New Roman"/>
          <w:sz w:val="24"/>
        </w:rPr>
        <w:footnoteReference w:id="156"/>
      </w:r>
      <w:r w:rsidRPr="00873633">
        <w:rPr>
          <w:rFonts w:ascii="Times New Roman" w:hAnsi="Times New Roman"/>
        </w:rPr>
        <w:t>.</w:t>
      </w:r>
    </w:p>
    <w:p w14:paraId="3B39B08A"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Despite these large strides in political theory towards Australian independence, there was still a substantial degree of practical integration between Australia and the United Kingdom at the time that the 1949 Act came into effect on 26 January 1949. Immediately prior to that date, there was no statutory concept of an Australian citizen. At that time, Australian passports could be issued to </w:t>
      </w:r>
      <w:r w:rsidRPr="00873633">
        <w:rPr>
          <w:rFonts w:ascii="Times New Roman" w:hAnsi="Times New Roman"/>
        </w:rPr>
        <w:lastRenderedPageBreak/>
        <w:t>British subjects</w:t>
      </w:r>
      <w:r w:rsidRPr="00873633">
        <w:rPr>
          <w:rStyle w:val="FootnoteReference"/>
          <w:rFonts w:ascii="Times New Roman" w:hAnsi="Times New Roman"/>
          <w:sz w:val="24"/>
        </w:rPr>
        <w:footnoteReference w:id="157"/>
      </w:r>
      <w:r w:rsidRPr="00873633">
        <w:rPr>
          <w:rFonts w:ascii="Times New Roman" w:hAnsi="Times New Roman"/>
        </w:rPr>
        <w:t xml:space="preserve"> and a relevant qualification for election to the House of Representatives was that the person "must be a subject of the King, either natural born or for at least five years naturalized under a law of the United Kingdom or of the Commonwealth"</w:t>
      </w:r>
      <w:r w:rsidRPr="00873633">
        <w:rPr>
          <w:rStyle w:val="FootnoteReference"/>
          <w:rFonts w:ascii="Times New Roman" w:hAnsi="Times New Roman"/>
          <w:sz w:val="24"/>
        </w:rPr>
        <w:footnoteReference w:id="158"/>
      </w:r>
      <w:r w:rsidRPr="00873633">
        <w:rPr>
          <w:rFonts w:ascii="Times New Roman" w:hAnsi="Times New Roman"/>
        </w:rPr>
        <w:t>. Even after 26 January 1949, when statutory qualifications for election were amended on 22 April 1949, this requirement was replaced with a requirement that the person "must be a British subject"</w:t>
      </w:r>
      <w:r w:rsidRPr="00873633">
        <w:rPr>
          <w:rStyle w:val="FootnoteReference"/>
          <w:rFonts w:ascii="Times New Roman" w:hAnsi="Times New Roman"/>
          <w:sz w:val="24"/>
        </w:rPr>
        <w:footnoteReference w:id="159"/>
      </w:r>
      <w:r w:rsidRPr="00873633">
        <w:rPr>
          <w:rFonts w:ascii="Times New Roman" w:hAnsi="Times New Roman"/>
        </w:rPr>
        <w:t>. And the issue of Australian passports remained possible for British subjects who were not Australian citizens</w:t>
      </w:r>
      <w:r w:rsidRPr="00873633">
        <w:rPr>
          <w:rStyle w:val="FootnoteReference"/>
          <w:rFonts w:ascii="Times New Roman" w:hAnsi="Times New Roman"/>
          <w:sz w:val="24"/>
        </w:rPr>
        <w:footnoteReference w:id="160"/>
      </w:r>
      <w:r w:rsidRPr="00873633">
        <w:rPr>
          <w:rFonts w:ascii="Times New Roman" w:hAnsi="Times New Roman"/>
        </w:rPr>
        <w:t>.</w:t>
      </w:r>
    </w:p>
    <w:p w14:paraId="2F3675E0"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Further, although Australia might in theory have had the power to make a declaration of war</w:t>
      </w:r>
      <w:r w:rsidRPr="00873633">
        <w:rPr>
          <w:rStyle w:val="FootnoteReference"/>
          <w:rFonts w:ascii="Times New Roman" w:hAnsi="Times New Roman"/>
          <w:sz w:val="24"/>
        </w:rPr>
        <w:footnoteReference w:id="161"/>
      </w:r>
      <w:r w:rsidRPr="00873633">
        <w:rPr>
          <w:rFonts w:ascii="Times New Roman" w:hAnsi="Times New Roman"/>
        </w:rPr>
        <w:t>, on 3 September 1939 Prime Minister Menzies announced that Great Britain was at war with Germany and that "as a result, Australia is also at war". On the other hand, on 9 December 1941 Prime Minister Curtin independently announced that Australia had declared war against the Japanese Empire following accession by the King the previous day to the Prime Minister's request for assignment to the Governor</w:t>
      </w:r>
      <w:r w:rsidRPr="00873633">
        <w:rPr>
          <w:rFonts w:ascii="Times New Roman" w:hAnsi="Times New Roman"/>
        </w:rPr>
        <w:noBreakHyphen/>
        <w:t>General of the power to declare and proclaim a state of war between the Commonwealth of Australia and Finland, Hungary, Rumania, and the Japanese Empire</w:t>
      </w:r>
      <w:r w:rsidRPr="00873633">
        <w:rPr>
          <w:rStyle w:val="FootnoteReference"/>
          <w:rFonts w:ascii="Times New Roman" w:hAnsi="Times New Roman"/>
          <w:sz w:val="24"/>
        </w:rPr>
        <w:footnoteReference w:id="162"/>
      </w:r>
      <w:r w:rsidRPr="00873633">
        <w:rPr>
          <w:rFonts w:ascii="Times New Roman" w:hAnsi="Times New Roman"/>
        </w:rPr>
        <w:t>.</w:t>
      </w:r>
    </w:p>
    <w:p w14:paraId="5754E0C0"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Apart from the legislation already discussed, the incremental development of Australian sovereignty over this period also included: </w:t>
      </w:r>
      <w:proofErr w:type="gramStart"/>
      <w:r w:rsidRPr="00873633">
        <w:rPr>
          <w:rFonts w:ascii="Times New Roman" w:hAnsi="Times New Roman"/>
        </w:rPr>
        <w:t>the</w:t>
      </w:r>
      <w:proofErr w:type="gramEnd"/>
      <w:r w:rsidRPr="00873633">
        <w:rPr>
          <w:rFonts w:ascii="Times New Roman" w:hAnsi="Times New Roman"/>
        </w:rPr>
        <w:t xml:space="preserve"> </w:t>
      </w:r>
      <w:r w:rsidRPr="00873633">
        <w:rPr>
          <w:rFonts w:ascii="Times New Roman" w:hAnsi="Times New Roman"/>
          <w:i/>
          <w:iCs/>
        </w:rPr>
        <w:t>Nationality Act 1920</w:t>
      </w:r>
      <w:r w:rsidRPr="00873633">
        <w:rPr>
          <w:rFonts w:ascii="Times New Roman" w:hAnsi="Times New Roman"/>
          <w:iCs/>
        </w:rPr>
        <w:t> </w:t>
      </w:r>
      <w:r w:rsidRPr="00873633">
        <w:rPr>
          <w:rFonts w:ascii="Times New Roman" w:hAnsi="Times New Roman"/>
        </w:rPr>
        <w:t>(</w:t>
      </w:r>
      <w:proofErr w:type="spellStart"/>
      <w:r w:rsidRPr="00873633">
        <w:rPr>
          <w:rFonts w:ascii="Times New Roman" w:hAnsi="Times New Roman"/>
        </w:rPr>
        <w:t>Cth</w:t>
      </w:r>
      <w:proofErr w:type="spellEnd"/>
      <w:r w:rsidRPr="00873633">
        <w:rPr>
          <w:rFonts w:ascii="Times New Roman" w:hAnsi="Times New Roman"/>
        </w:rPr>
        <w:t xml:space="preserve">); the </w:t>
      </w:r>
      <w:r w:rsidRPr="00873633">
        <w:rPr>
          <w:rFonts w:ascii="Times New Roman" w:hAnsi="Times New Roman"/>
          <w:i/>
          <w:iCs/>
        </w:rPr>
        <w:t>Commonwealth Public Service Act 1922 </w:t>
      </w:r>
      <w:r w:rsidRPr="00873633">
        <w:rPr>
          <w:rFonts w:ascii="Times New Roman" w:hAnsi="Times New Roman"/>
        </w:rPr>
        <w:t>(</w:t>
      </w:r>
      <w:proofErr w:type="spellStart"/>
      <w:r w:rsidRPr="00873633">
        <w:rPr>
          <w:rFonts w:ascii="Times New Roman" w:hAnsi="Times New Roman"/>
        </w:rPr>
        <w:t>Cth</w:t>
      </w:r>
      <w:proofErr w:type="spellEnd"/>
      <w:r w:rsidRPr="00873633">
        <w:rPr>
          <w:rFonts w:ascii="Times New Roman" w:hAnsi="Times New Roman"/>
        </w:rPr>
        <w:t xml:space="preserve">); the </w:t>
      </w:r>
      <w:r w:rsidRPr="00873633">
        <w:rPr>
          <w:rFonts w:ascii="Times New Roman" w:hAnsi="Times New Roman"/>
          <w:i/>
          <w:iCs/>
        </w:rPr>
        <w:t>Statute of Westminster 1931</w:t>
      </w:r>
      <w:r w:rsidRPr="00873633">
        <w:rPr>
          <w:rFonts w:ascii="Times New Roman" w:hAnsi="Times New Roman"/>
          <w:iCs/>
        </w:rPr>
        <w:t> </w:t>
      </w:r>
      <w:r w:rsidRPr="00873633">
        <w:rPr>
          <w:rFonts w:ascii="Times New Roman" w:hAnsi="Times New Roman"/>
        </w:rPr>
        <w:t xml:space="preserve">(UK); and the </w:t>
      </w:r>
      <w:r w:rsidRPr="00873633">
        <w:rPr>
          <w:rFonts w:ascii="Times New Roman" w:hAnsi="Times New Roman"/>
          <w:i/>
          <w:iCs/>
        </w:rPr>
        <w:t>Aliens Deportation Act 1946 </w:t>
      </w:r>
      <w:r w:rsidRPr="00873633">
        <w:rPr>
          <w:rFonts w:ascii="Times New Roman" w:hAnsi="Times New Roman"/>
        </w:rPr>
        <w:t>(</w:t>
      </w:r>
      <w:proofErr w:type="spellStart"/>
      <w:r w:rsidRPr="00873633">
        <w:rPr>
          <w:rFonts w:ascii="Times New Roman" w:hAnsi="Times New Roman"/>
        </w:rPr>
        <w:t>Cth</w:t>
      </w:r>
      <w:proofErr w:type="spellEnd"/>
      <w:r w:rsidRPr="00873633">
        <w:rPr>
          <w:rFonts w:ascii="Times New Roman" w:hAnsi="Times New Roman"/>
        </w:rPr>
        <w:t xml:space="preserve">). These legislative steps to complete independence were arguably not wholly concluded until the passage of the </w:t>
      </w:r>
      <w:r w:rsidRPr="00873633">
        <w:rPr>
          <w:rFonts w:ascii="Times New Roman" w:hAnsi="Times New Roman"/>
          <w:iCs/>
        </w:rPr>
        <w:t xml:space="preserve">Australia Acts 1986 </w:t>
      </w:r>
      <w:r w:rsidRPr="00873633">
        <w:rPr>
          <w:rFonts w:ascii="Times New Roman" w:hAnsi="Times New Roman"/>
        </w:rPr>
        <w:t>(</w:t>
      </w:r>
      <w:proofErr w:type="spellStart"/>
      <w:r w:rsidRPr="00873633">
        <w:rPr>
          <w:rFonts w:ascii="Times New Roman" w:hAnsi="Times New Roman"/>
        </w:rPr>
        <w:t>Cth</w:t>
      </w:r>
      <w:proofErr w:type="spellEnd"/>
      <w:r w:rsidRPr="00873633">
        <w:rPr>
          <w:rFonts w:ascii="Times New Roman" w:hAnsi="Times New Roman"/>
        </w:rPr>
        <w:t xml:space="preserve"> and UK). But a significant legislative step, which was the focus of this appeal, was the enactment of the 1949 Act.</w:t>
      </w:r>
    </w:p>
    <w:p w14:paraId="6E3EFF70" w14:textId="77777777" w:rsidR="00E25314" w:rsidRPr="00873633" w:rsidRDefault="00E25314" w:rsidP="00873633">
      <w:pPr>
        <w:pStyle w:val="HeadingL1"/>
        <w:spacing w:after="260" w:line="280" w:lineRule="exact"/>
        <w:ind w:right="0"/>
        <w:jc w:val="both"/>
        <w:rPr>
          <w:rFonts w:ascii="Times New Roman" w:hAnsi="Times New Roman"/>
        </w:rPr>
      </w:pPr>
      <w:r w:rsidRPr="00873633">
        <w:rPr>
          <w:rFonts w:ascii="Times New Roman" w:hAnsi="Times New Roman"/>
        </w:rPr>
        <w:lastRenderedPageBreak/>
        <w:t xml:space="preserve">The 1949 Act and the </w:t>
      </w:r>
      <w:r w:rsidRPr="00873633">
        <w:rPr>
          <w:rFonts w:ascii="Times New Roman" w:hAnsi="Times New Roman"/>
          <w:i/>
          <w:iCs/>
        </w:rPr>
        <w:t xml:space="preserve">Shaw </w:t>
      </w:r>
      <w:r w:rsidRPr="00873633">
        <w:rPr>
          <w:rFonts w:ascii="Times New Roman" w:hAnsi="Times New Roman"/>
        </w:rPr>
        <w:t>decision</w:t>
      </w:r>
    </w:p>
    <w:p w14:paraId="01DA55CA"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As explained earlier in these reasons, in </w:t>
      </w:r>
      <w:r w:rsidRPr="00873633">
        <w:rPr>
          <w:rFonts w:ascii="Times New Roman" w:hAnsi="Times New Roman"/>
          <w:i/>
          <w:iCs/>
        </w:rPr>
        <w:t>Shaw</w:t>
      </w:r>
      <w:r w:rsidRPr="00873633">
        <w:rPr>
          <w:rFonts w:ascii="Times New Roman" w:hAnsi="Times New Roman"/>
        </w:rPr>
        <w:t xml:space="preserve"> a majority of this Court held that British subjects who entered Australia as citizens of the United Kingdom and colonies after the 1949 Act took effect, and who had not fulfilled the criteria to be Australian citizens, were capable of being treated as falling within s 51(xix) as aliens to the Australian community. No party challenged that conclusion, although Mr </w:t>
      </w:r>
      <w:proofErr w:type="spellStart"/>
      <w:r w:rsidRPr="00873633">
        <w:rPr>
          <w:rFonts w:ascii="Times New Roman" w:hAnsi="Times New Roman"/>
        </w:rPr>
        <w:t>Chetcuti</w:t>
      </w:r>
      <w:proofErr w:type="spellEnd"/>
      <w:r w:rsidRPr="00873633">
        <w:rPr>
          <w:rFonts w:ascii="Times New Roman" w:hAnsi="Times New Roman"/>
        </w:rPr>
        <w:t xml:space="preserve"> submitted that the date could not be pushed further back from 26 January 1949 to the date of his arrival on 31 July 1948.</w:t>
      </w:r>
    </w:p>
    <w:p w14:paraId="3019E1A7"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i/>
          <w:iCs/>
        </w:rPr>
        <w:tab/>
      </w:r>
      <w:r w:rsidRPr="00873633">
        <w:rPr>
          <w:rFonts w:ascii="Times New Roman" w:hAnsi="Times New Roman"/>
        </w:rPr>
        <w:t>The genesis of the 1949 Act was the British Commonwealth Conference on Nationality and Citizenship in February 1947, which itself had followed consideration in 1945 of the creation of Australian citizenship and the creation of Canadian citizenship in 1946</w:t>
      </w:r>
      <w:r w:rsidRPr="00873633">
        <w:rPr>
          <w:rStyle w:val="FootnoteReference"/>
          <w:rFonts w:ascii="Times New Roman" w:hAnsi="Times New Roman"/>
          <w:sz w:val="24"/>
        </w:rPr>
        <w:footnoteReference w:id="163"/>
      </w:r>
      <w:r w:rsidRPr="00873633">
        <w:rPr>
          <w:rFonts w:ascii="Times New Roman" w:hAnsi="Times New Roman"/>
        </w:rPr>
        <w:t>. The Report of that conference recorded the general view of the conference that it would be desirable to adopt a scheme of legislation which combined two matters: first, the ability of each country to determine who are its citizens; and secondly, the maintenance of the common status of British subjects throughout the Commonwealth by recognition of the citizens of particular countries of the Commonwealth as British subjects</w:t>
      </w:r>
      <w:r w:rsidRPr="00873633">
        <w:rPr>
          <w:rStyle w:val="FootnoteReference"/>
          <w:rFonts w:ascii="Times New Roman" w:hAnsi="Times New Roman"/>
          <w:sz w:val="24"/>
        </w:rPr>
        <w:footnoteReference w:id="164"/>
      </w:r>
      <w:r w:rsidRPr="00873633">
        <w:rPr>
          <w:rFonts w:ascii="Times New Roman" w:hAnsi="Times New Roman"/>
        </w:rPr>
        <w:t>. Most Commonwealth countries subsequently adopted this model in domestic legislation.</w:t>
      </w:r>
    </w:p>
    <w:p w14:paraId="6BF29125"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Consistently with this model, the 1949 Act created the new concept of an Australian citizen, with citizenship broadly arising from categories of birth, descent, registration, and naturalisation</w:t>
      </w:r>
      <w:r w:rsidRPr="00873633">
        <w:rPr>
          <w:rStyle w:val="FootnoteReference"/>
          <w:rFonts w:ascii="Times New Roman" w:hAnsi="Times New Roman"/>
          <w:sz w:val="24"/>
        </w:rPr>
        <w:footnoteReference w:id="165"/>
      </w:r>
      <w:r w:rsidRPr="00873633">
        <w:rPr>
          <w:rFonts w:ascii="Times New Roman" w:hAnsi="Times New Roman"/>
        </w:rPr>
        <w:t>, and with Australian citizenship being lost in circumstances including the acquisition of foreign citizenship</w:t>
      </w:r>
      <w:r w:rsidRPr="00873633">
        <w:rPr>
          <w:rStyle w:val="FootnoteReference"/>
          <w:rFonts w:ascii="Times New Roman" w:hAnsi="Times New Roman"/>
          <w:sz w:val="24"/>
        </w:rPr>
        <w:footnoteReference w:id="166"/>
      </w:r>
      <w:r w:rsidRPr="00873633">
        <w:rPr>
          <w:rFonts w:ascii="Times New Roman" w:hAnsi="Times New Roman"/>
        </w:rPr>
        <w:t>. There were express assurances in the second reading speech of the 1949 Act that British subjects would "continue to be free from the disabilities and restrictions that apply to aliens"</w:t>
      </w:r>
      <w:r w:rsidRPr="00873633">
        <w:rPr>
          <w:rStyle w:val="FootnoteReference"/>
          <w:rFonts w:ascii="Times New Roman" w:hAnsi="Times New Roman"/>
          <w:sz w:val="24"/>
        </w:rPr>
        <w:footnoteReference w:id="167"/>
      </w:r>
      <w:r w:rsidRPr="00873633">
        <w:rPr>
          <w:rFonts w:ascii="Times New Roman" w:hAnsi="Times New Roman"/>
        </w:rPr>
        <w:t xml:space="preserve">. Section 5(1) of the 1949 Act defined an alien as a "person who is not a British subject, an Irish citizen or a protected person". By s 7, which was common </w:t>
      </w:r>
      <w:r w:rsidRPr="00873633">
        <w:rPr>
          <w:rFonts w:ascii="Times New Roman" w:hAnsi="Times New Roman"/>
        </w:rPr>
        <w:lastRenderedPageBreak/>
        <w:t>to the model applied by most Commonwealth countries that adopted the model</w:t>
      </w:r>
      <w:r w:rsidRPr="00873633">
        <w:rPr>
          <w:rStyle w:val="FootnoteReference"/>
          <w:rFonts w:ascii="Times New Roman" w:hAnsi="Times New Roman"/>
          <w:sz w:val="24"/>
        </w:rPr>
        <w:footnoteReference w:id="168"/>
      </w:r>
      <w:r w:rsidRPr="00873633">
        <w:rPr>
          <w:rFonts w:ascii="Times New Roman" w:hAnsi="Times New Roman"/>
        </w:rPr>
        <w:t xml:space="preserve">, a person was a British subject if the person was an Australian citizen or, by an enactment in a relevant country, was a citizen of that country. The relevant countries were: </w:t>
      </w:r>
      <w:proofErr w:type="gramStart"/>
      <w:r w:rsidRPr="00873633">
        <w:rPr>
          <w:rFonts w:ascii="Times New Roman" w:hAnsi="Times New Roman"/>
        </w:rPr>
        <w:t>the</w:t>
      </w:r>
      <w:proofErr w:type="gramEnd"/>
      <w:r w:rsidRPr="00873633">
        <w:rPr>
          <w:rFonts w:ascii="Times New Roman" w:hAnsi="Times New Roman"/>
        </w:rPr>
        <w:t xml:space="preserve"> United Kingdom and colonies, Canada, New Zealand, the Union of South Africa, Newfoundland, India, Pakistan, Southern Rhodesia, and Ceylon</w:t>
      </w:r>
      <w:r w:rsidRPr="00873633">
        <w:rPr>
          <w:rStyle w:val="FootnoteReference"/>
          <w:rFonts w:ascii="Times New Roman" w:hAnsi="Times New Roman"/>
          <w:sz w:val="24"/>
        </w:rPr>
        <w:footnoteReference w:id="169"/>
      </w:r>
      <w:r w:rsidRPr="00873633">
        <w:rPr>
          <w:rFonts w:ascii="Times New Roman" w:hAnsi="Times New Roman"/>
        </w:rPr>
        <w:t>.</w:t>
      </w:r>
    </w:p>
    <w:p w14:paraId="53B7223D"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 1949 Act contained a transitional provision, s 25, which, subject to an exception not presently relevant, conferred Australian citizenship on all British subjects who: (</w:t>
      </w:r>
      <w:proofErr w:type="spellStart"/>
      <w:r w:rsidRPr="00873633">
        <w:rPr>
          <w:rFonts w:ascii="Times New Roman" w:hAnsi="Times New Roman"/>
        </w:rPr>
        <w:t>i</w:t>
      </w:r>
      <w:proofErr w:type="spellEnd"/>
      <w:r w:rsidRPr="00873633">
        <w:rPr>
          <w:rFonts w:ascii="Times New Roman" w:hAnsi="Times New Roman"/>
        </w:rPr>
        <w:t xml:space="preserve">) were born in Australia and would have been an Australian citizen under s 10 at the time of birth if that section had been in force; (ii) were born in New Guinea; (iii) were naturalised in Australia; or (iv) had been, immediately prior to the date of commencement of the 1949 Act, ordinarily resident in Australia or New Guinea (or partly resident in both), for a period of at least five years. </w:t>
      </w:r>
    </w:p>
    <w:p w14:paraId="33A96A48"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 gap in the transitional provision meant that not all British subjects became Australian citizens. In broad terms, the new Australian citizenship was not automatically conferred upon British subjects who had migrated to Australia less than five years before 26 January 1949. Those persons could become Australian citizens only by registration, subject to conditions including at least five years of residence in Australia</w:t>
      </w:r>
      <w:r w:rsidRPr="00873633">
        <w:rPr>
          <w:rStyle w:val="FootnoteReference"/>
          <w:rFonts w:ascii="Times New Roman" w:hAnsi="Times New Roman"/>
          <w:sz w:val="24"/>
        </w:rPr>
        <w:footnoteReference w:id="170"/>
      </w:r>
      <w:r w:rsidRPr="00873633">
        <w:rPr>
          <w:rFonts w:ascii="Times New Roman" w:hAnsi="Times New Roman"/>
        </w:rPr>
        <w:t>. British subjects could not be naturalised. Naturalisation was reserved for aliens or protected persons</w:t>
      </w:r>
      <w:r w:rsidRPr="00873633">
        <w:rPr>
          <w:rStyle w:val="FootnoteReference"/>
          <w:rFonts w:ascii="Times New Roman" w:hAnsi="Times New Roman"/>
          <w:sz w:val="24"/>
        </w:rPr>
        <w:footnoteReference w:id="171"/>
      </w:r>
      <w:r w:rsidRPr="00873633">
        <w:rPr>
          <w:rFonts w:ascii="Times New Roman" w:hAnsi="Times New Roman"/>
        </w:rPr>
        <w:t xml:space="preserve">.  </w:t>
      </w:r>
    </w:p>
    <w:p w14:paraId="055F2A1F"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Despite the gap in the transitional provision, and consistently with the intention of the 1949 Act that British subjects would continue to be free from the restrictions that applied to aliens, those British subjects who were not Australian citizens could still be issued with Australian passports</w:t>
      </w:r>
      <w:r w:rsidRPr="00873633">
        <w:rPr>
          <w:rStyle w:val="FootnoteReference"/>
          <w:rFonts w:ascii="Times New Roman" w:hAnsi="Times New Roman"/>
          <w:sz w:val="24"/>
        </w:rPr>
        <w:footnoteReference w:id="172"/>
      </w:r>
      <w:r w:rsidRPr="00873633">
        <w:rPr>
          <w:rFonts w:ascii="Times New Roman" w:hAnsi="Times New Roman"/>
        </w:rPr>
        <w:t xml:space="preserve">. Indeed, approximately a decade after the 1949 Act, the legislation was still seen as not having had the effect </w:t>
      </w:r>
      <w:r w:rsidRPr="00873633">
        <w:rPr>
          <w:rFonts w:ascii="Times New Roman" w:hAnsi="Times New Roman"/>
        </w:rPr>
        <w:lastRenderedPageBreak/>
        <w:t>of making any British subject an alien. As Professor Parry observed in 1957 of the s 7 common clause</w:t>
      </w:r>
      <w:r w:rsidRPr="00873633">
        <w:rPr>
          <w:rStyle w:val="FootnoteReference"/>
          <w:rFonts w:ascii="Times New Roman" w:hAnsi="Times New Roman"/>
          <w:sz w:val="24"/>
        </w:rPr>
        <w:footnoteReference w:id="173"/>
      </w:r>
      <w:r w:rsidRPr="00873633">
        <w:rPr>
          <w:rFonts w:ascii="Times New Roman" w:hAnsi="Times New Roman"/>
        </w:rPr>
        <w:t>:</w:t>
      </w:r>
    </w:p>
    <w:p w14:paraId="2EDF9232" w14:textId="77777777" w:rsidR="00E25314" w:rsidRDefault="00E25314" w:rsidP="00873633">
      <w:pPr>
        <w:pStyle w:val="LeftrightafterHC"/>
        <w:spacing w:before="0" w:after="260" w:line="280" w:lineRule="exact"/>
        <w:ind w:right="0"/>
        <w:jc w:val="both"/>
        <w:rPr>
          <w:rFonts w:ascii="Times New Roman" w:hAnsi="Times New Roman"/>
        </w:rPr>
      </w:pPr>
      <w:r w:rsidRPr="00873633">
        <w:rPr>
          <w:rFonts w:ascii="Times New Roman" w:hAnsi="Times New Roman"/>
        </w:rPr>
        <w:t>"And though not every country of the Commonwealth has enacted this clause [(</w:t>
      </w:r>
      <w:proofErr w:type="spellStart"/>
      <w:r w:rsidRPr="00873633">
        <w:rPr>
          <w:rFonts w:ascii="Times New Roman" w:hAnsi="Times New Roman"/>
        </w:rPr>
        <w:t>ie</w:t>
      </w:r>
      <w:proofErr w:type="spellEnd"/>
      <w:r w:rsidRPr="00873633">
        <w:rPr>
          <w:rFonts w:ascii="Times New Roman" w:hAnsi="Times New Roman"/>
        </w:rPr>
        <w:t xml:space="preserve"> not South Africa or Ceylon)], the situation has at least been produced that no citizen of any country of the Commonwealth is an alien in any other. Where, therefore, under the law of any such country, the distinction between subject and alien – or between non-alien and alien – is drawn, the British subject who is not a local citizen, equally with the local citizen, is not to be classed as an alien."</w:t>
      </w:r>
    </w:p>
    <w:p w14:paraId="51F86513" w14:textId="77777777" w:rsidR="00E25314" w:rsidRPr="00873633" w:rsidRDefault="00E25314" w:rsidP="00873633">
      <w:pPr>
        <w:pStyle w:val="NormalBody"/>
        <w:spacing w:after="260" w:line="280" w:lineRule="exact"/>
        <w:ind w:right="0"/>
        <w:jc w:val="both"/>
        <w:rPr>
          <w:rFonts w:ascii="Times New Roman" w:hAnsi="Times New Roman"/>
        </w:rPr>
      </w:pPr>
      <w:r w:rsidRPr="00873633">
        <w:rPr>
          <w:rFonts w:ascii="Times New Roman" w:hAnsi="Times New Roman"/>
        </w:rPr>
        <w:t>Professor Parry concluded that the introduction of local citizenship in Commonwealth countries "did not of itself prejudice the non-citizen [British] subject", but he observed that "this is a situation which cannot remain constant"</w:t>
      </w:r>
      <w:r w:rsidRPr="00873633">
        <w:rPr>
          <w:rStyle w:val="FootnoteReference"/>
          <w:rFonts w:ascii="Times New Roman" w:hAnsi="Times New Roman"/>
          <w:sz w:val="24"/>
        </w:rPr>
        <w:footnoteReference w:id="174"/>
      </w:r>
      <w:r w:rsidRPr="00873633">
        <w:rPr>
          <w:rFonts w:ascii="Times New Roman" w:hAnsi="Times New Roman"/>
        </w:rPr>
        <w:t>.</w:t>
      </w:r>
    </w:p>
    <w:p w14:paraId="414A6CBC"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The conclusion of the majority of this Court in </w:t>
      </w:r>
      <w:r w:rsidRPr="00873633">
        <w:rPr>
          <w:rFonts w:ascii="Times New Roman" w:hAnsi="Times New Roman"/>
          <w:i/>
          <w:iCs/>
        </w:rPr>
        <w:t>Shaw</w:t>
      </w:r>
      <w:r w:rsidRPr="00873633">
        <w:rPr>
          <w:rFonts w:ascii="Times New Roman" w:hAnsi="Times New Roman"/>
        </w:rPr>
        <w:t xml:space="preserve"> – that British subjects were capable of being treated as aliens within s 51(xix) of the </w:t>
      </w:r>
      <w:r w:rsidRPr="00873633">
        <w:rPr>
          <w:rFonts w:ascii="Times New Roman" w:hAnsi="Times New Roman"/>
          <w:i/>
        </w:rPr>
        <w:t>Constitution</w:t>
      </w:r>
      <w:r w:rsidRPr="00873633">
        <w:rPr>
          <w:rFonts w:ascii="Times New Roman" w:hAnsi="Times New Roman"/>
        </w:rPr>
        <w:t xml:space="preserve"> since the 1949 Act</w:t>
      </w:r>
      <w:r w:rsidRPr="00873633">
        <w:rPr>
          <w:rFonts w:ascii="Times New Roman" w:hAnsi="Times New Roman"/>
          <w:i/>
          <w:iCs/>
        </w:rPr>
        <w:t xml:space="preserve"> </w:t>
      </w:r>
      <w:r w:rsidRPr="00873633">
        <w:rPr>
          <w:rFonts w:ascii="Times New Roman" w:hAnsi="Times New Roman"/>
        </w:rPr>
        <w:t>took effect on 26 January 1949</w:t>
      </w:r>
      <w:r w:rsidRPr="00873633">
        <w:rPr>
          <w:rFonts w:ascii="Times New Roman" w:hAnsi="Times New Roman"/>
          <w:i/>
          <w:iCs/>
        </w:rPr>
        <w:t xml:space="preserve"> </w:t>
      </w:r>
      <w:r w:rsidRPr="00873633">
        <w:rPr>
          <w:rFonts w:ascii="Times New Roman" w:hAnsi="Times New Roman"/>
        </w:rPr>
        <w:t xml:space="preserve">– did not, however, rest upon the erroneous premise that the content of the constitutional term "alien" had been defined by the new legislative creation of Australian citizenship by the 1949 Act. Instead, referring to the list of Commonwealth countries from which people might be British subjects, the joint judgment in </w:t>
      </w:r>
      <w:r w:rsidRPr="00873633">
        <w:rPr>
          <w:rFonts w:ascii="Times New Roman" w:hAnsi="Times New Roman"/>
          <w:i/>
          <w:iCs/>
        </w:rPr>
        <w:t xml:space="preserve">Shaw </w:t>
      </w:r>
      <w:r w:rsidRPr="00873633">
        <w:rPr>
          <w:rFonts w:ascii="Times New Roman" w:hAnsi="Times New Roman"/>
        </w:rPr>
        <w:t>said that it could "hardly be said that, as the relevant political facts and circumstances stood in 1948, those citizens could not possibly answer the description of aliens in the ordinary understanding of that word"</w:t>
      </w:r>
      <w:r w:rsidRPr="00873633">
        <w:rPr>
          <w:rStyle w:val="FootnoteReference"/>
          <w:rFonts w:ascii="Times New Roman" w:hAnsi="Times New Roman"/>
          <w:sz w:val="24"/>
        </w:rPr>
        <w:footnoteReference w:id="175"/>
      </w:r>
      <w:r w:rsidRPr="00873633">
        <w:rPr>
          <w:rFonts w:ascii="Times New Roman" w:hAnsi="Times New Roman"/>
        </w:rPr>
        <w:t xml:space="preserve">. </w:t>
      </w:r>
    </w:p>
    <w:p w14:paraId="5F3A322D"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To express the conclusion of the majority in </w:t>
      </w:r>
      <w:r w:rsidRPr="00873633">
        <w:rPr>
          <w:rFonts w:ascii="Times New Roman" w:hAnsi="Times New Roman"/>
          <w:i/>
          <w:iCs/>
        </w:rPr>
        <w:t xml:space="preserve">Shaw </w:t>
      </w:r>
      <w:r w:rsidRPr="00873633">
        <w:rPr>
          <w:rFonts w:ascii="Times New Roman" w:hAnsi="Times New Roman"/>
        </w:rPr>
        <w:t xml:space="preserve">in other words, their Honours were saying that by at least the time the 1949 Act took effect the prior political and social facts and circumstances were such that the 1949 Act could combine with those facts and circumstances with the effect that all British subjects who did not otherwise have any strong connection to Australia to take them outside s 51(xix) were capable of being treated as aliens. Contrary to the views that Professor Parry had expressed approximately a decade after the commencement of the 1949 Act, the combination of political and social facts and circumstances in Australia's progression to independence had coalesced at the latest by 26 January 1949 to such a degree of independence that from at least that date </w:t>
      </w:r>
      <w:r w:rsidRPr="00873633">
        <w:rPr>
          <w:rFonts w:ascii="Times New Roman" w:hAnsi="Times New Roman"/>
        </w:rPr>
        <w:lastRenderedPageBreak/>
        <w:t xml:space="preserve">British subjecthood, by itself, was not a sufficient basis to resist being treated as an alien. </w:t>
      </w:r>
    </w:p>
    <w:p w14:paraId="56A3C5EF" w14:textId="77777777" w:rsidR="00E25314" w:rsidRPr="00873633" w:rsidRDefault="00E25314" w:rsidP="00873633">
      <w:pPr>
        <w:pStyle w:val="HeadingL1"/>
        <w:spacing w:after="260" w:line="280" w:lineRule="exact"/>
        <w:ind w:right="0"/>
        <w:jc w:val="both"/>
        <w:rPr>
          <w:rFonts w:ascii="Times New Roman" w:hAnsi="Times New Roman"/>
        </w:rPr>
      </w:pPr>
      <w:r w:rsidRPr="00873633">
        <w:rPr>
          <w:rFonts w:ascii="Times New Roman" w:hAnsi="Times New Roman"/>
        </w:rPr>
        <w:t>The dangers of revisionist history</w:t>
      </w:r>
    </w:p>
    <w:p w14:paraId="63ED36A4"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It can be accepted that from 26 January 1949 the relevant political and social facts and circumstances meant that, without other factors to take them outside s 51(xix), all British subjects were capable of being treated as aliens within s 51(xix) of the </w:t>
      </w:r>
      <w:r w:rsidRPr="00873633">
        <w:rPr>
          <w:rFonts w:ascii="Times New Roman" w:hAnsi="Times New Roman"/>
          <w:i/>
        </w:rPr>
        <w:t>Constitution</w:t>
      </w:r>
      <w:r w:rsidRPr="00873633">
        <w:rPr>
          <w:rFonts w:ascii="Times New Roman" w:hAnsi="Times New Roman"/>
        </w:rPr>
        <w:t>. But as this date is pushed back further – the Commonwealth's alternative submissions being 1942, 1931, 1926, or 1901 – there is a corresponding increase in the likelihood of this Court retrospectively revising the historical political and social facts and circumstances that determined those who fell outside the conception of an alien at the time in question.</w:t>
      </w:r>
    </w:p>
    <w:p w14:paraId="1E562319"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 notion of an Australian political community existed long before statutory citizenship came into existence in 1949. It is in this sense of an independent Australian political community that, from the time of Federation and long before the concept of Australian citizenship had been legislated, members of this Court spoke loosely of "Australian citizens"</w:t>
      </w:r>
      <w:r w:rsidRPr="00873633">
        <w:rPr>
          <w:rStyle w:val="FootnoteReference"/>
          <w:rFonts w:ascii="Times New Roman" w:hAnsi="Times New Roman"/>
          <w:sz w:val="24"/>
        </w:rPr>
        <w:footnoteReference w:id="176"/>
      </w:r>
      <w:r w:rsidRPr="00873633">
        <w:rPr>
          <w:rFonts w:ascii="Times New Roman" w:hAnsi="Times New Roman"/>
        </w:rPr>
        <w:t xml:space="preserve"> to describe what Isaacs J called "the community known as the Australian people"</w:t>
      </w:r>
      <w:r w:rsidRPr="00873633">
        <w:rPr>
          <w:rStyle w:val="FootnoteReference"/>
          <w:rFonts w:ascii="Times New Roman" w:hAnsi="Times New Roman"/>
          <w:sz w:val="24"/>
        </w:rPr>
        <w:footnoteReference w:id="177"/>
      </w:r>
      <w:r w:rsidRPr="00873633">
        <w:rPr>
          <w:rFonts w:ascii="Times New Roman" w:hAnsi="Times New Roman"/>
        </w:rPr>
        <w:t>. In the early years after Federation, that conception was one that was strongly associated with British subjecthood and was not generally distinguished from it, albeit that the membership of the Australian political community was sometimes applied through a racial lens. This Court said in 1906 that it was not "disposed to give any countenance to the novel doctrine that there is an Australian nationality as distinguished from a British nationality"</w:t>
      </w:r>
      <w:r w:rsidRPr="00873633">
        <w:rPr>
          <w:rStyle w:val="FootnoteReference"/>
          <w:rFonts w:ascii="Times New Roman" w:hAnsi="Times New Roman"/>
          <w:sz w:val="24"/>
        </w:rPr>
        <w:footnoteReference w:id="178"/>
      </w:r>
      <w:r w:rsidRPr="00873633">
        <w:rPr>
          <w:rFonts w:ascii="Times New Roman" w:hAnsi="Times New Roman"/>
        </w:rPr>
        <w:t xml:space="preserve">. But in 1929 it was observed in the Report of </w:t>
      </w:r>
      <w:r w:rsidRPr="00873633">
        <w:rPr>
          <w:rFonts w:ascii="Times New Roman" w:eastAsia="TimesNewRoman" w:hAnsi="Times New Roman"/>
        </w:rPr>
        <w:t>the Conference on the Operation of Dominion Legislation that</w:t>
      </w:r>
      <w:r w:rsidRPr="00873633">
        <w:rPr>
          <w:rFonts w:ascii="Times New Roman" w:hAnsi="Times New Roman"/>
        </w:rPr>
        <w:t xml:space="preserve"> the common status as a British subject "is in no way inconsistent with the recognition within and without the Commonwealth of the distinct nationality possessed by the nationals of the individual states of the British Commonwealth"</w:t>
      </w:r>
      <w:r w:rsidRPr="00873633">
        <w:rPr>
          <w:rStyle w:val="FootnoteReference"/>
          <w:rFonts w:ascii="Times New Roman" w:hAnsi="Times New Roman"/>
          <w:sz w:val="24"/>
        </w:rPr>
        <w:footnoteReference w:id="179"/>
      </w:r>
      <w:r w:rsidRPr="00873633">
        <w:rPr>
          <w:rFonts w:ascii="Times New Roman" w:hAnsi="Times New Roman"/>
        </w:rPr>
        <w:t xml:space="preserve">. And, as </w:t>
      </w:r>
      <w:r w:rsidRPr="00873633">
        <w:rPr>
          <w:rFonts w:ascii="Times New Roman" w:hAnsi="Times New Roman"/>
        </w:rPr>
        <w:lastRenderedPageBreak/>
        <w:t>discussed above, from the time that the 1949 Act took effect the relevance of British nationality and the concept of allegiance were, at least, in steep decline.</w:t>
      </w:r>
    </w:p>
    <w:p w14:paraId="698D30AC"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In the early stages of the inexorable progression towards Australian independence from the United Kingdom, and whether or not through the racial lens with which the Australian political community was often seen at that time, it would have been thought absurd to suggest that all British subjects could be treated as foreigners to the Australian political community; that is, as aliens within s 51(xix) of the </w:t>
      </w:r>
      <w:r w:rsidRPr="00873633">
        <w:rPr>
          <w:rFonts w:ascii="Times New Roman" w:hAnsi="Times New Roman"/>
          <w:i/>
          <w:iCs/>
        </w:rPr>
        <w:t>Constitution</w:t>
      </w:r>
      <w:r w:rsidRPr="00873633">
        <w:rPr>
          <w:rFonts w:ascii="Times New Roman" w:hAnsi="Times New Roman"/>
        </w:rPr>
        <w:t>. But it is unnecessary in this case to ask how much earlier than 26 January 1949, if at all, a British subject could be treated by the Commonwealth Parliament as an alien within s 51(xix). The reason it is unnecessary to ask that question in this case, and the reason it may be unnecessary to ask it in any other case, lies in the difference between essential constitutional meaning and its application, to which reference was made earlier in these reasons. The essential meaning of "alien" in s 51(xix) is a foreigner to the Australian political community. The application of that essential meaning will depend upon the relevant facts and circumstances that exist at the time of application; here, the time of application being the point at which Mr </w:t>
      </w:r>
      <w:proofErr w:type="spellStart"/>
      <w:r w:rsidRPr="00873633">
        <w:rPr>
          <w:rFonts w:ascii="Times New Roman" w:hAnsi="Times New Roman"/>
        </w:rPr>
        <w:t>Chetcuti</w:t>
      </w:r>
      <w:proofErr w:type="spellEnd"/>
      <w:r w:rsidRPr="00873633">
        <w:rPr>
          <w:rFonts w:ascii="Times New Roman" w:hAnsi="Times New Roman"/>
        </w:rPr>
        <w:t xml:space="preserve"> was detained under s 189 of the </w:t>
      </w:r>
      <w:r w:rsidRPr="00873633">
        <w:rPr>
          <w:rFonts w:ascii="Times New Roman" w:hAnsi="Times New Roman"/>
          <w:i/>
        </w:rPr>
        <w:t>Migration Act</w:t>
      </w:r>
      <w:r w:rsidRPr="00873633">
        <w:rPr>
          <w:rFonts w:ascii="Times New Roman" w:hAnsi="Times New Roman"/>
        </w:rPr>
        <w:t xml:space="preserve"> following the cancellation of his visa in 2017.</w:t>
      </w:r>
    </w:p>
    <w:p w14:paraId="68913855"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There is no person whose constitutional status with respect to alienage is immune from any change in facts and circumstances and is therefore indelible. Even a person who today is outside the application of s 51(xix), such as an Aboriginal Australian or a person born in Australia to two Australian citizen parents, might tomorrow be within the application of that power. In the former example, a person might cease to identify or be recognised as an Aboriginal Australian. In the latter example, the person might renounce their Australian citizenship conferred by statute</w:t>
      </w:r>
      <w:r w:rsidRPr="00873633">
        <w:rPr>
          <w:rStyle w:val="FootnoteReference"/>
          <w:rFonts w:ascii="Times New Roman" w:hAnsi="Times New Roman"/>
          <w:sz w:val="24"/>
        </w:rPr>
        <w:footnoteReference w:id="180"/>
      </w:r>
      <w:r w:rsidRPr="00873633">
        <w:rPr>
          <w:rFonts w:ascii="Times New Roman" w:hAnsi="Times New Roman"/>
        </w:rPr>
        <w:t xml:space="preserve"> and accept foreign citizenship, thereby ending their membership of the Australian political community.</w:t>
      </w:r>
    </w:p>
    <w:p w14:paraId="262B0CC4"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 xml:space="preserve">This point is equally true of other changes in political and social facts and circumstances. The circumstance that at some time before 26 January 1949 at least some British subjects were incapable of being treated as aliens within s 51(xix) is not immutable. Allegiance had ceased to be understood as indelible shortly before </w:t>
      </w:r>
      <w:r w:rsidRPr="00873633">
        <w:rPr>
          <w:rFonts w:ascii="Times New Roman" w:hAnsi="Times New Roman"/>
        </w:rPr>
        <w:lastRenderedPageBreak/>
        <w:t>Australian Federation</w:t>
      </w:r>
      <w:r w:rsidRPr="00873633">
        <w:rPr>
          <w:rStyle w:val="FootnoteReference"/>
          <w:rFonts w:ascii="Times New Roman" w:hAnsi="Times New Roman"/>
          <w:sz w:val="24"/>
        </w:rPr>
        <w:footnoteReference w:id="181"/>
      </w:r>
      <w:r w:rsidRPr="00873633">
        <w:rPr>
          <w:rFonts w:ascii="Times New Roman" w:hAnsi="Times New Roman"/>
        </w:rPr>
        <w:t xml:space="preserve">. The essence of the reasoning of the majority in </w:t>
      </w:r>
      <w:r w:rsidRPr="00873633">
        <w:rPr>
          <w:rFonts w:ascii="Times New Roman" w:hAnsi="Times New Roman"/>
          <w:i/>
          <w:iCs/>
        </w:rPr>
        <w:t xml:space="preserve">Shaw </w:t>
      </w:r>
      <w:r w:rsidRPr="00873633">
        <w:rPr>
          <w:rFonts w:ascii="Times New Roman" w:hAnsi="Times New Roman"/>
        </w:rPr>
        <w:t>was therefore as follows</w:t>
      </w:r>
      <w:r w:rsidRPr="00873633">
        <w:rPr>
          <w:rStyle w:val="FootnoteReference"/>
          <w:rFonts w:ascii="Times New Roman" w:hAnsi="Times New Roman"/>
          <w:iCs/>
          <w:sz w:val="24"/>
        </w:rPr>
        <w:footnoteReference w:id="182"/>
      </w:r>
      <w:r w:rsidRPr="00873633">
        <w:rPr>
          <w:rFonts w:ascii="Times New Roman" w:hAnsi="Times New Roman"/>
          <w:iCs/>
        </w:rPr>
        <w:t>:</w:t>
      </w:r>
    </w:p>
    <w:p w14:paraId="5C9586A8" w14:textId="77777777" w:rsidR="00E25314" w:rsidRDefault="00E25314" w:rsidP="00873633">
      <w:pPr>
        <w:pStyle w:val="LeftrightafterHC"/>
        <w:spacing w:before="0" w:after="260" w:line="280" w:lineRule="exact"/>
        <w:ind w:right="0"/>
        <w:jc w:val="both"/>
        <w:rPr>
          <w:rFonts w:ascii="Times New Roman" w:hAnsi="Times New Roman"/>
        </w:rPr>
      </w:pPr>
      <w:r w:rsidRPr="00873633">
        <w:rPr>
          <w:rFonts w:ascii="Times New Roman" w:hAnsi="Times New Roman"/>
        </w:rPr>
        <w:tab/>
        <w:t>"Once it be decided that the text of the Constitution contemplates changes in the political and constitutional relationship between the United Kingdom and Australia, it is impossible to read the legislative power with respect to 'aliens' as subject to some implicit restriction protective from its reach those who are not Australian citizens but who entered Australia as citizens of the United Kingdom and colonies under the [</w:t>
      </w:r>
      <w:r w:rsidRPr="00873633">
        <w:rPr>
          <w:rFonts w:ascii="Times New Roman" w:hAnsi="Times New Roman"/>
          <w:i/>
          <w:iCs/>
        </w:rPr>
        <w:t xml:space="preserve">British Nationality Act 1948 </w:t>
      </w:r>
      <w:r w:rsidRPr="00873633">
        <w:rPr>
          <w:rFonts w:ascii="Times New Roman" w:hAnsi="Times New Roman"/>
        </w:rPr>
        <w:t>(UK)]."</w:t>
      </w:r>
    </w:p>
    <w:p w14:paraId="6F5BB17F" w14:textId="77777777" w:rsidR="00E25314" w:rsidRPr="00873633" w:rsidRDefault="00E25314" w:rsidP="00873633">
      <w:pPr>
        <w:pStyle w:val="HeadingL1"/>
        <w:spacing w:after="260" w:line="280" w:lineRule="exact"/>
        <w:ind w:right="0"/>
        <w:jc w:val="both"/>
        <w:rPr>
          <w:rFonts w:ascii="Times New Roman" w:hAnsi="Times New Roman"/>
        </w:rPr>
      </w:pPr>
      <w:r w:rsidRPr="00873633">
        <w:rPr>
          <w:rFonts w:ascii="Times New Roman" w:hAnsi="Times New Roman"/>
        </w:rPr>
        <w:t xml:space="preserve">Back to Mr </w:t>
      </w:r>
      <w:proofErr w:type="spellStart"/>
      <w:r w:rsidRPr="00873633">
        <w:rPr>
          <w:rFonts w:ascii="Times New Roman" w:hAnsi="Times New Roman"/>
        </w:rPr>
        <w:t>Chetcuti</w:t>
      </w:r>
      <w:proofErr w:type="spellEnd"/>
    </w:p>
    <w:p w14:paraId="2BB54681"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Whether or not Mr </w:t>
      </w:r>
      <w:proofErr w:type="spellStart"/>
      <w:r w:rsidRPr="00873633">
        <w:rPr>
          <w:rFonts w:ascii="Times New Roman" w:hAnsi="Times New Roman"/>
        </w:rPr>
        <w:t>Chetcuti</w:t>
      </w:r>
      <w:proofErr w:type="spellEnd"/>
      <w:r w:rsidRPr="00873633">
        <w:rPr>
          <w:rFonts w:ascii="Times New Roman" w:hAnsi="Times New Roman"/>
        </w:rPr>
        <w:t xml:space="preserve"> fell within the conception of an alien in s 51(xix) of the </w:t>
      </w:r>
      <w:r w:rsidRPr="00873633">
        <w:rPr>
          <w:rFonts w:ascii="Times New Roman" w:hAnsi="Times New Roman"/>
          <w:i/>
        </w:rPr>
        <w:t>Constitution</w:t>
      </w:r>
      <w:r w:rsidRPr="00873633">
        <w:rPr>
          <w:rFonts w:ascii="Times New Roman" w:hAnsi="Times New Roman"/>
        </w:rPr>
        <w:t xml:space="preserve"> when he arrived in Australia on 31 July 1948 is not critical to the resolution of this appeal. The issue is whether he was within that conception when the Minister purported to apply the terms of the </w:t>
      </w:r>
      <w:r w:rsidRPr="00873633">
        <w:rPr>
          <w:rFonts w:ascii="Times New Roman" w:hAnsi="Times New Roman"/>
          <w:i/>
          <w:iCs/>
        </w:rPr>
        <w:t xml:space="preserve">Migration Act </w:t>
      </w:r>
      <w:r w:rsidRPr="00873633">
        <w:rPr>
          <w:rFonts w:ascii="Times New Roman" w:hAnsi="Times New Roman"/>
          <w:iCs/>
        </w:rPr>
        <w:t>to</w:t>
      </w:r>
      <w:r w:rsidRPr="00873633">
        <w:rPr>
          <w:rFonts w:ascii="Times New Roman" w:hAnsi="Times New Roman"/>
          <w:i/>
          <w:iCs/>
        </w:rPr>
        <w:t xml:space="preserve"> </w:t>
      </w:r>
      <w:r w:rsidRPr="00873633">
        <w:rPr>
          <w:rFonts w:ascii="Times New Roman" w:hAnsi="Times New Roman"/>
        </w:rPr>
        <w:t>him in 2017.</w:t>
      </w:r>
    </w:p>
    <w:p w14:paraId="645E95F5"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 gap in the transitional provision in the 1949 Act meant that Mr </w:t>
      </w:r>
      <w:proofErr w:type="spellStart"/>
      <w:r w:rsidRPr="00873633">
        <w:rPr>
          <w:rFonts w:ascii="Times New Roman" w:hAnsi="Times New Roman"/>
        </w:rPr>
        <w:t>Chetcuti</w:t>
      </w:r>
      <w:proofErr w:type="spellEnd"/>
      <w:r w:rsidRPr="00873633">
        <w:rPr>
          <w:rFonts w:ascii="Times New Roman" w:hAnsi="Times New Roman"/>
        </w:rPr>
        <w:t xml:space="preserve"> did not become an Australian citizen on 26 January 1949 because he had not been resident in Australia for five years before the commencement of the 1949 Act. Mr </w:t>
      </w:r>
      <w:proofErr w:type="spellStart"/>
      <w:r w:rsidRPr="00873633">
        <w:rPr>
          <w:rFonts w:ascii="Times New Roman" w:hAnsi="Times New Roman"/>
        </w:rPr>
        <w:t>Chetcuti</w:t>
      </w:r>
      <w:proofErr w:type="spellEnd"/>
      <w:r w:rsidRPr="00873633">
        <w:rPr>
          <w:rFonts w:ascii="Times New Roman" w:hAnsi="Times New Roman"/>
        </w:rPr>
        <w:t xml:space="preserve"> never became registered as an Australian citizen under the 1949 Act. In 1964, Mr </w:t>
      </w:r>
      <w:proofErr w:type="spellStart"/>
      <w:r w:rsidRPr="00873633">
        <w:rPr>
          <w:rFonts w:ascii="Times New Roman" w:hAnsi="Times New Roman"/>
        </w:rPr>
        <w:t>Chetcuti</w:t>
      </w:r>
      <w:proofErr w:type="spellEnd"/>
      <w:r w:rsidRPr="00873633">
        <w:rPr>
          <w:rFonts w:ascii="Times New Roman" w:hAnsi="Times New Roman"/>
        </w:rPr>
        <w:t xml:space="preserve"> became a citizen of Malta on the occurrence of Maltese independence</w:t>
      </w:r>
      <w:r w:rsidRPr="00873633">
        <w:rPr>
          <w:rStyle w:val="FootnoteReference"/>
          <w:rFonts w:ascii="Times New Roman" w:hAnsi="Times New Roman"/>
          <w:sz w:val="24"/>
        </w:rPr>
        <w:footnoteReference w:id="183"/>
      </w:r>
      <w:r w:rsidRPr="00873633">
        <w:rPr>
          <w:rFonts w:ascii="Times New Roman" w:hAnsi="Times New Roman"/>
        </w:rPr>
        <w:t xml:space="preserve">. He did not subsequently become a citizen of this country under the </w:t>
      </w:r>
      <w:r w:rsidRPr="00873633">
        <w:rPr>
          <w:rFonts w:ascii="Times New Roman" w:hAnsi="Times New Roman"/>
          <w:i/>
          <w:iCs/>
        </w:rPr>
        <w:t>Australian Citizenship Act 2007</w:t>
      </w:r>
      <w:r w:rsidRPr="00873633">
        <w:rPr>
          <w:rFonts w:ascii="Times New Roman" w:hAnsi="Times New Roman"/>
          <w:iCs/>
        </w:rPr>
        <w:t> </w:t>
      </w:r>
      <w:r w:rsidRPr="00873633">
        <w:rPr>
          <w:rFonts w:ascii="Times New Roman" w:hAnsi="Times New Roman"/>
        </w:rPr>
        <w:t>(</w:t>
      </w:r>
      <w:proofErr w:type="spellStart"/>
      <w:r w:rsidRPr="00873633">
        <w:rPr>
          <w:rFonts w:ascii="Times New Roman" w:hAnsi="Times New Roman"/>
        </w:rPr>
        <w:t>Cth</w:t>
      </w:r>
      <w:proofErr w:type="spellEnd"/>
      <w:r w:rsidRPr="00873633">
        <w:rPr>
          <w:rFonts w:ascii="Times New Roman" w:hAnsi="Times New Roman"/>
        </w:rPr>
        <w:t>).</w:t>
      </w:r>
    </w:p>
    <w:p w14:paraId="1BABC2B4" w14:textId="77777777" w:rsidR="00E25314" w:rsidRPr="00873633" w:rsidRDefault="00E25314" w:rsidP="00E25314">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In 2017, therefore, Mr </w:t>
      </w:r>
      <w:proofErr w:type="spellStart"/>
      <w:r w:rsidRPr="00873633">
        <w:rPr>
          <w:rFonts w:ascii="Times New Roman" w:hAnsi="Times New Roman"/>
        </w:rPr>
        <w:t>Chetcuti's</w:t>
      </w:r>
      <w:proofErr w:type="spellEnd"/>
      <w:r w:rsidRPr="00873633">
        <w:rPr>
          <w:rFonts w:ascii="Times New Roman" w:hAnsi="Times New Roman"/>
        </w:rPr>
        <w:t xml:space="preserve"> relevant circumstances were as follows: he was born outside Australia; he had no Australian parents; he was not an Australian citizen given that he had never been registered as an Australian citizen and had not been naturalised; and he was a citizen of a foreign country. On an application since at least 2017 of the meaning of "alien" – a foreigner to the Australian political community – he was capable of being treated as an alien within s 51(xix) and was therefore a person to whom the </w:t>
      </w:r>
      <w:r w:rsidRPr="00873633">
        <w:rPr>
          <w:rFonts w:ascii="Times New Roman" w:hAnsi="Times New Roman"/>
          <w:i/>
          <w:iCs/>
        </w:rPr>
        <w:t xml:space="preserve">Migration Act </w:t>
      </w:r>
      <w:r w:rsidRPr="00873633">
        <w:rPr>
          <w:rFonts w:ascii="Times New Roman" w:hAnsi="Times New Roman"/>
        </w:rPr>
        <w:t>could apply.</w:t>
      </w:r>
    </w:p>
    <w:p w14:paraId="2759400B" w14:textId="77777777" w:rsidR="00E25314" w:rsidRPr="00873633" w:rsidRDefault="00E25314" w:rsidP="00873633">
      <w:pPr>
        <w:pStyle w:val="HeadingL1"/>
        <w:spacing w:after="260" w:line="280" w:lineRule="exact"/>
        <w:ind w:right="0"/>
        <w:jc w:val="both"/>
        <w:rPr>
          <w:rFonts w:ascii="Times New Roman" w:hAnsi="Times New Roman"/>
        </w:rPr>
      </w:pPr>
      <w:r w:rsidRPr="00873633">
        <w:rPr>
          <w:rFonts w:ascii="Times New Roman" w:hAnsi="Times New Roman"/>
        </w:rPr>
        <w:lastRenderedPageBreak/>
        <w:t>Conclusion</w:t>
      </w:r>
    </w:p>
    <w:p w14:paraId="55F6AAC9" w14:textId="77777777" w:rsidR="00D71023" w:rsidRDefault="00E25314" w:rsidP="00D71023">
      <w:pPr>
        <w:pStyle w:val="FixListStyle"/>
        <w:numPr>
          <w:ilvl w:val="0"/>
          <w:numId w:val="18"/>
        </w:numPr>
        <w:spacing w:after="260" w:line="280" w:lineRule="exact"/>
        <w:ind w:left="0" w:right="0" w:hanging="720"/>
        <w:jc w:val="both"/>
        <w:rPr>
          <w:rFonts w:ascii="Times New Roman" w:hAnsi="Times New Roman"/>
        </w:rPr>
      </w:pPr>
      <w:r w:rsidRPr="00873633">
        <w:rPr>
          <w:rFonts w:ascii="Times New Roman" w:hAnsi="Times New Roman"/>
        </w:rPr>
        <w:tab/>
        <w:t>The appeal must be dismissed with costs.</w:t>
      </w:r>
    </w:p>
    <w:p w14:paraId="4AAD7CC2" w14:textId="77777777" w:rsidR="00D71023" w:rsidRDefault="00D71023" w:rsidP="00D71023">
      <w:pPr>
        <w:pStyle w:val="FixListStyle"/>
        <w:numPr>
          <w:ilvl w:val="0"/>
          <w:numId w:val="18"/>
        </w:numPr>
        <w:spacing w:after="260" w:line="280" w:lineRule="exact"/>
        <w:ind w:left="0" w:right="0" w:hanging="720"/>
        <w:jc w:val="both"/>
        <w:rPr>
          <w:rFonts w:ascii="Times New Roman" w:hAnsi="Times New Roman"/>
        </w:rPr>
        <w:sectPr w:rsidR="00D71023" w:rsidSect="00D71023">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pPr>
    </w:p>
    <w:p w14:paraId="7FD044AD" w14:textId="77777777" w:rsidR="00D71023" w:rsidRPr="000A2335" w:rsidRDefault="00D71023" w:rsidP="00D7102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0A2335">
        <w:rPr>
          <w:rFonts w:ascii="Times New Roman" w:hAnsi="Times New Roman"/>
        </w:rPr>
        <w:lastRenderedPageBreak/>
        <w:t>STEWARD J.   Some constitutional issues require consideration of "a unique mixture of history, statutory interpretation, and some political philosophy"</w:t>
      </w:r>
      <w:r w:rsidRPr="000A2335">
        <w:rPr>
          <w:rStyle w:val="FootnoteReference"/>
          <w:rFonts w:ascii="Times New Roman" w:hAnsi="Times New Roman"/>
          <w:sz w:val="24"/>
        </w:rPr>
        <w:footnoteReference w:id="184"/>
      </w:r>
      <w:r w:rsidRPr="000A2335">
        <w:rPr>
          <w:rFonts w:ascii="Times New Roman" w:hAnsi="Times New Roman"/>
        </w:rPr>
        <w:t xml:space="preserve">. History looms large in this appeal. </w:t>
      </w:r>
    </w:p>
    <w:p w14:paraId="73E793C9"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This Court has previously acknowledged that in 1900 no subject of the British Crown was an alien within any part of the British Empire</w:t>
      </w:r>
      <w:r w:rsidRPr="000A2335">
        <w:rPr>
          <w:rStyle w:val="FootnoteReference"/>
          <w:rFonts w:ascii="Times New Roman" w:hAnsi="Times New Roman"/>
          <w:sz w:val="24"/>
        </w:rPr>
        <w:footnoteReference w:id="185"/>
      </w:r>
      <w:r w:rsidRPr="000A2335">
        <w:rPr>
          <w:rFonts w:ascii="Times New Roman" w:hAnsi="Times New Roman"/>
        </w:rPr>
        <w:t>. At that time, a "subject" of the British Crown referred to a status held by a person independently from any Act of the Imperial Parliament or any colonial parliament. As Quick and Garran observed in 1901</w:t>
      </w:r>
      <w:r w:rsidRPr="000A2335">
        <w:rPr>
          <w:rStyle w:val="FootnoteReference"/>
          <w:rFonts w:ascii="Times New Roman" w:hAnsi="Times New Roman"/>
          <w:sz w:val="24"/>
        </w:rPr>
        <w:footnoteReference w:id="186"/>
      </w:r>
      <w:r w:rsidRPr="000A2335">
        <w:rPr>
          <w:rFonts w:ascii="Times New Roman" w:hAnsi="Times New Roman"/>
        </w:rPr>
        <w:t xml:space="preserve">: "[t]he </w:t>
      </w:r>
      <w:proofErr w:type="gramStart"/>
      <w:r w:rsidRPr="000A2335">
        <w:rPr>
          <w:rFonts w:ascii="Times New Roman" w:hAnsi="Times New Roman"/>
        </w:rPr>
        <w:t>rule</w:t>
      </w:r>
      <w:proofErr w:type="gramEnd"/>
      <w:r w:rsidRPr="000A2335">
        <w:rPr>
          <w:rFonts w:ascii="Times New Roman" w:hAnsi="Times New Roman"/>
        </w:rPr>
        <w:t xml:space="preserve"> of the common law is that every person born out of the British Dominions is an alien, and that every person born within British Dominions is a British subject". </w:t>
      </w:r>
    </w:p>
    <w:p w14:paraId="161D7870"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This </w:t>
      </w:r>
      <w:proofErr w:type="gramStart"/>
      <w:r w:rsidRPr="000A2335">
        <w:rPr>
          <w:rFonts w:ascii="Times New Roman" w:hAnsi="Times New Roman"/>
        </w:rPr>
        <w:t>state of affairs continued</w:t>
      </w:r>
      <w:proofErr w:type="gramEnd"/>
      <w:r w:rsidRPr="000A2335">
        <w:rPr>
          <w:rFonts w:ascii="Times New Roman" w:hAnsi="Times New Roman"/>
        </w:rPr>
        <w:t xml:space="preserve"> after federation. In </w:t>
      </w:r>
      <w:r w:rsidRPr="000A2335">
        <w:rPr>
          <w:rFonts w:ascii="Times New Roman" w:hAnsi="Times New Roman"/>
          <w:i/>
        </w:rPr>
        <w:t>Nolan v Minister for Immigration</w:t>
      </w:r>
      <w:r w:rsidRPr="000A2335">
        <w:rPr>
          <w:rFonts w:ascii="Times New Roman" w:hAnsi="Times New Roman"/>
        </w:rPr>
        <w:t xml:space="preserve"> </w:t>
      </w:r>
      <w:r w:rsidRPr="000A2335">
        <w:rPr>
          <w:rFonts w:ascii="Times New Roman" w:hAnsi="Times New Roman"/>
          <w:i/>
        </w:rPr>
        <w:t>and Ethnic Affairs</w:t>
      </w:r>
      <w:r w:rsidRPr="000A2335">
        <w:rPr>
          <w:rFonts w:ascii="Times New Roman" w:hAnsi="Times New Roman"/>
        </w:rPr>
        <w:t>, the majority said</w:t>
      </w:r>
      <w:r w:rsidRPr="000A2335">
        <w:rPr>
          <w:rStyle w:val="FootnoteReference"/>
          <w:rFonts w:ascii="Times New Roman" w:hAnsi="Times New Roman"/>
          <w:sz w:val="24"/>
        </w:rPr>
        <w:footnoteReference w:id="187"/>
      </w:r>
      <w:r w:rsidRPr="000A2335">
        <w:rPr>
          <w:rFonts w:ascii="Times New Roman" w:hAnsi="Times New Roman"/>
        </w:rPr>
        <w:t>:</w:t>
      </w:r>
    </w:p>
    <w:p w14:paraId="03A22241" w14:textId="77777777" w:rsidR="00D71023" w:rsidRDefault="00D71023" w:rsidP="000A2335">
      <w:pPr>
        <w:pStyle w:val="LeftrightafterHC"/>
        <w:spacing w:before="0" w:after="260" w:line="280" w:lineRule="exact"/>
        <w:ind w:right="0"/>
        <w:jc w:val="both"/>
        <w:rPr>
          <w:rFonts w:ascii="Times New Roman" w:hAnsi="Times New Roman"/>
        </w:rPr>
      </w:pPr>
      <w:r w:rsidRPr="000A2335">
        <w:rPr>
          <w:rFonts w:ascii="Times New Roman" w:hAnsi="Times New Roman"/>
        </w:rPr>
        <w:t xml:space="preserve">"Even after federation, Australia did not immediately enjoy the international status of an independent nation. The terms 'British subject' and 'subject of the Queen' were essentially synonymous. The British Empire continued to consist of one sovereign State and its colonial and other dependencies with the result that there was no need to modify either the perception of an indivisible Imperial Crown or the doctrine that, under the common law, no subject of the Queen was an alien in any part of Her Majesty's dominions: see, </w:t>
      </w:r>
      <w:proofErr w:type="spellStart"/>
      <w:r w:rsidRPr="000A2335">
        <w:rPr>
          <w:rFonts w:ascii="Times New Roman" w:hAnsi="Times New Roman"/>
        </w:rPr>
        <w:t>eg</w:t>
      </w:r>
      <w:proofErr w:type="spellEnd"/>
      <w:r w:rsidRPr="000A2335">
        <w:rPr>
          <w:rFonts w:ascii="Times New Roman" w:hAnsi="Times New Roman"/>
        </w:rPr>
        <w:t xml:space="preserve">, Co </w:t>
      </w:r>
      <w:proofErr w:type="spellStart"/>
      <w:r w:rsidRPr="000A2335">
        <w:rPr>
          <w:rFonts w:ascii="Times New Roman" w:hAnsi="Times New Roman"/>
        </w:rPr>
        <w:t>Litt</w:t>
      </w:r>
      <w:proofErr w:type="spellEnd"/>
      <w:r w:rsidRPr="000A2335">
        <w:rPr>
          <w:rFonts w:ascii="Times New Roman" w:hAnsi="Times New Roman"/>
        </w:rPr>
        <w:t xml:space="preserve"> 129a, 129b; Bract 427b; </w:t>
      </w:r>
      <w:r w:rsidRPr="000A2335">
        <w:rPr>
          <w:rFonts w:ascii="Times New Roman" w:hAnsi="Times New Roman"/>
          <w:i/>
        </w:rPr>
        <w:t>Blackstone's Commentaries</w:t>
      </w:r>
      <w:r w:rsidRPr="000A2335">
        <w:rPr>
          <w:rFonts w:ascii="Times New Roman" w:hAnsi="Times New Roman"/>
        </w:rPr>
        <w:t>, 8th ed, vol 1, p 366."</w:t>
      </w:r>
    </w:p>
    <w:p w14:paraId="7E08C89D" w14:textId="77777777" w:rsidR="00D71023" w:rsidRPr="000A2335" w:rsidRDefault="00D71023" w:rsidP="00735749">
      <w:pPr>
        <w:pStyle w:val="FixListStyle"/>
        <w:keepNext/>
        <w:numPr>
          <w:ilvl w:val="0"/>
          <w:numId w:val="18"/>
        </w:numPr>
        <w:spacing w:after="260" w:line="280" w:lineRule="exact"/>
        <w:ind w:left="0" w:right="0" w:hanging="720"/>
        <w:jc w:val="both"/>
        <w:rPr>
          <w:rFonts w:ascii="Times New Roman" w:hAnsi="Times New Roman"/>
        </w:rPr>
      </w:pPr>
      <w:r w:rsidRPr="000A2335">
        <w:rPr>
          <w:rFonts w:ascii="Times New Roman" w:hAnsi="Times New Roman"/>
        </w:rPr>
        <w:lastRenderedPageBreak/>
        <w:tab/>
        <w:t>Thus, in 1906 Griffith CJ, Barton and O'Connor JJ observed</w:t>
      </w:r>
      <w:r w:rsidRPr="000A2335">
        <w:rPr>
          <w:rStyle w:val="FootnoteReference"/>
          <w:rFonts w:ascii="Times New Roman" w:hAnsi="Times New Roman"/>
          <w:sz w:val="24"/>
        </w:rPr>
        <w:footnoteReference w:id="188"/>
      </w:r>
      <w:r w:rsidRPr="000A2335">
        <w:rPr>
          <w:rFonts w:ascii="Times New Roman" w:hAnsi="Times New Roman"/>
        </w:rPr>
        <w:t>:</w:t>
      </w:r>
    </w:p>
    <w:p w14:paraId="3205274C" w14:textId="77777777" w:rsidR="00D71023" w:rsidRDefault="00D71023" w:rsidP="000A2335">
      <w:pPr>
        <w:pStyle w:val="LRIndentafterHC"/>
        <w:spacing w:before="0" w:after="260" w:line="280" w:lineRule="exact"/>
        <w:ind w:right="0"/>
        <w:jc w:val="both"/>
        <w:rPr>
          <w:rFonts w:ascii="Times New Roman" w:hAnsi="Times New Roman"/>
        </w:rPr>
      </w:pPr>
      <w:r w:rsidRPr="000A2335">
        <w:rPr>
          <w:rFonts w:ascii="Times New Roman" w:hAnsi="Times New Roman"/>
        </w:rPr>
        <w:t>"We are not disposed to give any countenance to the novel doctrine that there is an Australian nationality as distinguished from a British nationality".</w:t>
      </w:r>
    </w:p>
    <w:p w14:paraId="0AC1569E"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At some point following federation, British subjects, not born in Australia, became aliens of this country. That is because they owed allegiance to the Crown in right of the United Kingdom as opposed to the Crown in right of Australia</w:t>
      </w:r>
      <w:r w:rsidRPr="000A2335">
        <w:rPr>
          <w:rStyle w:val="FootnoteReference"/>
          <w:rFonts w:ascii="Times New Roman" w:hAnsi="Times New Roman"/>
          <w:sz w:val="24"/>
        </w:rPr>
        <w:footnoteReference w:id="189"/>
      </w:r>
      <w:r w:rsidRPr="000A2335">
        <w:rPr>
          <w:rFonts w:ascii="Times New Roman" w:hAnsi="Times New Roman"/>
        </w:rPr>
        <w:t xml:space="preserve">. This occurred when the indivisible Imperial Crown manifested itself as the Crown in right of Australia. It is impossible to identify any bright line as to when this took place; in fact, it took place over time. As the majority in </w:t>
      </w:r>
      <w:r w:rsidRPr="000A2335">
        <w:rPr>
          <w:rFonts w:ascii="Times New Roman" w:hAnsi="Times New Roman"/>
          <w:i/>
        </w:rPr>
        <w:t>Nolan</w:t>
      </w:r>
      <w:r w:rsidRPr="000A2335">
        <w:rPr>
          <w:rFonts w:ascii="Times New Roman" w:hAnsi="Times New Roman"/>
        </w:rPr>
        <w:t xml:space="preserve"> also said</w:t>
      </w:r>
      <w:r w:rsidRPr="000A2335">
        <w:rPr>
          <w:rStyle w:val="FootnoteReference"/>
          <w:rFonts w:ascii="Times New Roman" w:hAnsi="Times New Roman"/>
          <w:sz w:val="24"/>
        </w:rPr>
        <w:footnoteReference w:id="190"/>
      </w:r>
      <w:r w:rsidRPr="000A2335">
        <w:rPr>
          <w:rFonts w:ascii="Times New Roman" w:hAnsi="Times New Roman"/>
        </w:rPr>
        <w:t>:</w:t>
      </w:r>
    </w:p>
    <w:p w14:paraId="3624B43B" w14:textId="77777777" w:rsidR="00D71023" w:rsidRDefault="00D71023" w:rsidP="000A2335">
      <w:pPr>
        <w:pStyle w:val="LRIndentafterHC"/>
        <w:spacing w:before="0" w:after="260" w:line="280" w:lineRule="exact"/>
        <w:ind w:right="0"/>
        <w:jc w:val="both"/>
        <w:rPr>
          <w:rFonts w:ascii="Times New Roman" w:hAnsi="Times New Roman"/>
        </w:rPr>
      </w:pPr>
      <w:r w:rsidRPr="000A2335">
        <w:rPr>
          <w:rFonts w:ascii="Times New Roman" w:hAnsi="Times New Roman"/>
        </w:rPr>
        <w:t xml:space="preserve">"The transition from Empire to Commonwealth and the emergence of Australia and other Dominions as independent sovereign nations within the Commonwealth inevitably changed the nature of the relationship between the United Kingdom and its former colonies and rendered obsolete notions of an indivisible Crown. A separate Australian citizenship was established by the </w:t>
      </w:r>
      <w:r w:rsidRPr="000A2335">
        <w:rPr>
          <w:rFonts w:ascii="Times New Roman" w:hAnsi="Times New Roman"/>
          <w:i/>
        </w:rPr>
        <w:t>Nationality and Citizenship Act</w:t>
      </w:r>
      <w:r w:rsidRPr="000A2335">
        <w:rPr>
          <w:rFonts w:ascii="Times New Roman" w:hAnsi="Times New Roman"/>
        </w:rPr>
        <w:t xml:space="preserve"> 1948 (</w:t>
      </w:r>
      <w:proofErr w:type="spellStart"/>
      <w:r w:rsidRPr="000A2335">
        <w:rPr>
          <w:rFonts w:ascii="Times New Roman" w:hAnsi="Times New Roman"/>
        </w:rPr>
        <w:t>Cth</w:t>
      </w:r>
      <w:proofErr w:type="spellEnd"/>
      <w:r w:rsidRPr="000A2335">
        <w:rPr>
          <w:rFonts w:ascii="Times New Roman" w:hAnsi="Times New Roman"/>
        </w:rPr>
        <w:t xml:space="preserve">), now known as the </w:t>
      </w:r>
      <w:r w:rsidRPr="000A2335">
        <w:rPr>
          <w:rFonts w:ascii="Times New Roman" w:hAnsi="Times New Roman"/>
          <w:i/>
        </w:rPr>
        <w:t xml:space="preserve">Australian Citizenship Act </w:t>
      </w:r>
      <w:r w:rsidRPr="000A2335">
        <w:rPr>
          <w:rFonts w:ascii="Times New Roman" w:hAnsi="Times New Roman"/>
        </w:rPr>
        <w:t xml:space="preserve">1948. That Act and statutes of other Commonwealth countries, particularly the </w:t>
      </w:r>
      <w:r w:rsidRPr="000A2335">
        <w:rPr>
          <w:rFonts w:ascii="Times New Roman" w:hAnsi="Times New Roman"/>
          <w:i/>
        </w:rPr>
        <w:t>British Nationality Act</w:t>
      </w:r>
      <w:r w:rsidRPr="000A2335">
        <w:rPr>
          <w:rFonts w:ascii="Times New Roman" w:hAnsi="Times New Roman"/>
        </w:rPr>
        <w:t xml:space="preserve"> 1948 (UK), reflected and formalized the diminished importance of the notion of 'British subject'. It became accepted as a 'truism' that, although 'there is only one person who is the Sovereign </w:t>
      </w:r>
      <w:proofErr w:type="gramStart"/>
      <w:r w:rsidRPr="000A2335">
        <w:rPr>
          <w:rFonts w:ascii="Times New Roman" w:hAnsi="Times New Roman"/>
        </w:rPr>
        <w:t>... ,</w:t>
      </w:r>
      <w:proofErr w:type="gramEnd"/>
      <w:r w:rsidRPr="000A2335">
        <w:rPr>
          <w:rFonts w:ascii="Times New Roman" w:hAnsi="Times New Roman"/>
        </w:rPr>
        <w:t xml:space="preserve"> ... in matters of law and government the Queen of the United Kingdom ... is entirely independent and distinct from' the Queen of (</w:t>
      </w:r>
      <w:proofErr w:type="spellStart"/>
      <w:r w:rsidRPr="000A2335">
        <w:rPr>
          <w:rFonts w:ascii="Times New Roman" w:hAnsi="Times New Roman"/>
        </w:rPr>
        <w:t>eg</w:t>
      </w:r>
      <w:proofErr w:type="spellEnd"/>
      <w:r w:rsidRPr="000A2335">
        <w:rPr>
          <w:rFonts w:ascii="Times New Roman" w:hAnsi="Times New Roman"/>
        </w:rPr>
        <w:t xml:space="preserve">) Canada or Australia: per May LJ, </w:t>
      </w:r>
      <w:r w:rsidRPr="000A2335">
        <w:rPr>
          <w:rFonts w:ascii="Times New Roman" w:hAnsi="Times New Roman"/>
          <w:i/>
        </w:rPr>
        <w:t>Reg</w:t>
      </w:r>
      <w:r w:rsidRPr="000A2335">
        <w:rPr>
          <w:rFonts w:ascii="Times New Roman" w:hAnsi="Times New Roman"/>
        </w:rPr>
        <w:t xml:space="preserve"> </w:t>
      </w:r>
      <w:r w:rsidRPr="000A2335">
        <w:rPr>
          <w:rFonts w:ascii="Times New Roman" w:hAnsi="Times New Roman"/>
          <w:i/>
        </w:rPr>
        <w:t>v</w:t>
      </w:r>
      <w:r w:rsidRPr="000A2335">
        <w:rPr>
          <w:rFonts w:ascii="Times New Roman" w:hAnsi="Times New Roman"/>
        </w:rPr>
        <w:t xml:space="preserve"> </w:t>
      </w:r>
      <w:r w:rsidRPr="000A2335">
        <w:rPr>
          <w:rFonts w:ascii="Times New Roman" w:hAnsi="Times New Roman"/>
          <w:i/>
        </w:rPr>
        <w:t xml:space="preserve">Foreign Secretary; Ex </w:t>
      </w:r>
      <w:proofErr w:type="spellStart"/>
      <w:r w:rsidRPr="000A2335">
        <w:rPr>
          <w:rFonts w:ascii="Times New Roman" w:hAnsi="Times New Roman"/>
          <w:i/>
        </w:rPr>
        <w:t>parte</w:t>
      </w:r>
      <w:proofErr w:type="spellEnd"/>
      <w:r w:rsidRPr="000A2335">
        <w:rPr>
          <w:rFonts w:ascii="Times New Roman" w:hAnsi="Times New Roman"/>
          <w:i/>
        </w:rPr>
        <w:t xml:space="preserve"> Indian Association</w:t>
      </w:r>
      <w:r w:rsidRPr="000A2335">
        <w:rPr>
          <w:rFonts w:ascii="Times New Roman" w:hAnsi="Times New Roman"/>
        </w:rPr>
        <w:t xml:space="preserve">." (footnote omitted) </w:t>
      </w:r>
    </w:p>
    <w:p w14:paraId="39230431" w14:textId="66B7C33F"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Nonetheless, in </w:t>
      </w:r>
      <w:r w:rsidRPr="000A2335">
        <w:rPr>
          <w:rFonts w:ascii="Times New Roman" w:hAnsi="Times New Roman"/>
          <w:i/>
        </w:rPr>
        <w:t>Shaw v Minister for Immigration and Multicultural Affairs</w:t>
      </w:r>
      <w:r w:rsidRPr="000A2335">
        <w:rPr>
          <w:rStyle w:val="FootnoteReference"/>
          <w:rFonts w:ascii="Times New Roman" w:hAnsi="Times New Roman"/>
          <w:sz w:val="24"/>
        </w:rPr>
        <w:footnoteReference w:id="191"/>
      </w:r>
      <w:r w:rsidRPr="000A2335">
        <w:rPr>
          <w:rFonts w:ascii="Times New Roman" w:hAnsi="Times New Roman"/>
        </w:rPr>
        <w:t xml:space="preserve"> a bright line was identified by this Court. A date was chosen. It was 26</w:t>
      </w:r>
      <w:r w:rsidR="00B54E3A">
        <w:rPr>
          <w:rFonts w:ascii="Times New Roman" w:hAnsi="Times New Roman"/>
        </w:rPr>
        <w:t> </w:t>
      </w:r>
      <w:r w:rsidRPr="000A2335">
        <w:rPr>
          <w:rFonts w:ascii="Times New Roman" w:hAnsi="Times New Roman"/>
        </w:rPr>
        <w:t>January 1949</w:t>
      </w:r>
      <w:r w:rsidRPr="000A2335">
        <w:rPr>
          <w:rStyle w:val="FootnoteReference"/>
          <w:rFonts w:ascii="Times New Roman" w:hAnsi="Times New Roman"/>
          <w:sz w:val="24"/>
        </w:rPr>
        <w:footnoteReference w:id="192"/>
      </w:r>
      <w:r w:rsidRPr="000A2335">
        <w:rPr>
          <w:rFonts w:ascii="Times New Roman" w:hAnsi="Times New Roman"/>
        </w:rPr>
        <w:t xml:space="preserve">. On that day, the </w:t>
      </w:r>
      <w:r w:rsidRPr="000A2335">
        <w:rPr>
          <w:rFonts w:ascii="Times New Roman" w:hAnsi="Times New Roman"/>
          <w:i/>
        </w:rPr>
        <w:t>Nationality and Citizenship Act 1948</w:t>
      </w:r>
      <w:r w:rsidRPr="000A2335">
        <w:rPr>
          <w:rFonts w:ascii="Times New Roman" w:hAnsi="Times New Roman"/>
        </w:rPr>
        <w:t xml:space="preserve"> (</w:t>
      </w:r>
      <w:proofErr w:type="spellStart"/>
      <w:r w:rsidRPr="000A2335">
        <w:rPr>
          <w:rFonts w:ascii="Times New Roman" w:hAnsi="Times New Roman"/>
        </w:rPr>
        <w:t>Cth</w:t>
      </w:r>
      <w:proofErr w:type="spellEnd"/>
      <w:r w:rsidRPr="000A2335">
        <w:rPr>
          <w:rFonts w:ascii="Times New Roman" w:hAnsi="Times New Roman"/>
        </w:rPr>
        <w:t xml:space="preserve">) </w:t>
      </w:r>
      <w:r w:rsidRPr="000A2335">
        <w:rPr>
          <w:rFonts w:ascii="Times New Roman" w:hAnsi="Times New Roman"/>
        </w:rPr>
        <w:lastRenderedPageBreak/>
        <w:t xml:space="preserve">("the </w:t>
      </w:r>
      <w:r w:rsidRPr="000A2335">
        <w:rPr>
          <w:rFonts w:ascii="Times New Roman" w:hAnsi="Times New Roman"/>
          <w:i/>
        </w:rPr>
        <w:t>1948 Citizenship Act</w:t>
      </w:r>
      <w:r w:rsidRPr="000A2335">
        <w:rPr>
          <w:rFonts w:ascii="Times New Roman" w:hAnsi="Times New Roman"/>
        </w:rPr>
        <w:t xml:space="preserve">") came into effect. That Act created, for the first time, the statutory concept of Australian citizenship. From that date, a British subject arriving in Australia did so as an alien. Gleeson CJ, </w:t>
      </w:r>
      <w:proofErr w:type="spellStart"/>
      <w:r w:rsidRPr="000A2335">
        <w:rPr>
          <w:rFonts w:ascii="Times New Roman" w:hAnsi="Times New Roman"/>
        </w:rPr>
        <w:t>Gummow</w:t>
      </w:r>
      <w:proofErr w:type="spellEnd"/>
      <w:r w:rsidRPr="000A2335">
        <w:rPr>
          <w:rFonts w:ascii="Times New Roman" w:hAnsi="Times New Roman"/>
        </w:rPr>
        <w:t xml:space="preserve"> and Hayne JJ said</w:t>
      </w:r>
      <w:r w:rsidRPr="000A2335">
        <w:rPr>
          <w:rStyle w:val="FootnoteReference"/>
          <w:rFonts w:ascii="Times New Roman" w:hAnsi="Times New Roman"/>
          <w:sz w:val="24"/>
        </w:rPr>
        <w:footnoteReference w:id="193"/>
      </w:r>
      <w:r w:rsidRPr="000A2335">
        <w:rPr>
          <w:rFonts w:ascii="Times New Roman" w:hAnsi="Times New Roman"/>
        </w:rPr>
        <w:t>:</w:t>
      </w:r>
    </w:p>
    <w:p w14:paraId="0F648D97" w14:textId="77777777" w:rsidR="00D71023" w:rsidRDefault="00D71023" w:rsidP="000A2335">
      <w:pPr>
        <w:pStyle w:val="LRIndentafterHC"/>
        <w:spacing w:before="0" w:after="260" w:line="280" w:lineRule="exact"/>
        <w:ind w:right="0"/>
        <w:jc w:val="both"/>
        <w:rPr>
          <w:rFonts w:ascii="Times New Roman" w:hAnsi="Times New Roman"/>
        </w:rPr>
      </w:pPr>
      <w:r w:rsidRPr="000A2335">
        <w:rPr>
          <w:rFonts w:ascii="Times New Roman" w:hAnsi="Times New Roman"/>
        </w:rPr>
        <w:t xml:space="preserve">"This case should be taken as determining that the </w:t>
      </w:r>
      <w:proofErr w:type="gramStart"/>
      <w:r w:rsidRPr="000A2335">
        <w:rPr>
          <w:rFonts w:ascii="Times New Roman" w:hAnsi="Times New Roman"/>
        </w:rPr>
        <w:t>aliens</w:t>
      </w:r>
      <w:proofErr w:type="gramEnd"/>
      <w:r w:rsidRPr="000A2335">
        <w:rPr>
          <w:rFonts w:ascii="Times New Roman" w:hAnsi="Times New Roman"/>
        </w:rPr>
        <w:t xml:space="preserve"> power has reached all those persons who entered this country after the commencement of the Citizenship Act on 26 January 1949 and who were born out of Australia of parents who were not Australian citizens and who had not been naturalised. The scope of any earlier operation of the power does not fall for consideration. However, it may be observed that, like the other powers of the Parliament, s 51(xix) is not to be given any meaning narrowed by an apprehension of extreme examples and distorting possibilities of its application in some future law." (footnote omitted)</w:t>
      </w:r>
    </w:p>
    <w:p w14:paraId="1F989FC4"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The 26th of January 1949 should be accepted as a necessary and </w:t>
      </w:r>
      <w:proofErr w:type="gramStart"/>
      <w:r w:rsidRPr="000A2335">
        <w:rPr>
          <w:rFonts w:ascii="Times New Roman" w:hAnsi="Times New Roman"/>
        </w:rPr>
        <w:t>sufficient</w:t>
      </w:r>
      <w:proofErr w:type="gramEnd"/>
      <w:r w:rsidRPr="000A2335">
        <w:rPr>
          <w:rFonts w:ascii="Times New Roman" w:hAnsi="Times New Roman"/>
        </w:rPr>
        <w:t xml:space="preserve"> date for the emergence of the Crown in right of Australia. No earlier date should be accepted.</w:t>
      </w:r>
    </w:p>
    <w:p w14:paraId="3D35E7BD"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In </w:t>
      </w:r>
      <w:proofErr w:type="spellStart"/>
      <w:r w:rsidRPr="000A2335">
        <w:rPr>
          <w:rFonts w:ascii="Times New Roman" w:hAnsi="Times New Roman"/>
          <w:i/>
        </w:rPr>
        <w:t>Pochi</w:t>
      </w:r>
      <w:proofErr w:type="spellEnd"/>
      <w:r w:rsidRPr="000A2335">
        <w:rPr>
          <w:rFonts w:ascii="Times New Roman" w:hAnsi="Times New Roman"/>
          <w:i/>
        </w:rPr>
        <w:t xml:space="preserve"> v </w:t>
      </w:r>
      <w:proofErr w:type="spellStart"/>
      <w:r w:rsidRPr="000A2335">
        <w:rPr>
          <w:rFonts w:ascii="Times New Roman" w:hAnsi="Times New Roman"/>
          <w:i/>
        </w:rPr>
        <w:t>Macphee</w:t>
      </w:r>
      <w:proofErr w:type="spellEnd"/>
      <w:r w:rsidRPr="000A2335">
        <w:rPr>
          <w:rFonts w:ascii="Times New Roman" w:hAnsi="Times New Roman"/>
        </w:rPr>
        <w:t xml:space="preserve">, Gibbs CJ described the breadth of the </w:t>
      </w:r>
      <w:proofErr w:type="gramStart"/>
      <w:r w:rsidRPr="000A2335">
        <w:rPr>
          <w:rFonts w:ascii="Times New Roman" w:hAnsi="Times New Roman"/>
        </w:rPr>
        <w:t>aliens</w:t>
      </w:r>
      <w:proofErr w:type="gramEnd"/>
      <w:r w:rsidRPr="000A2335">
        <w:rPr>
          <w:rFonts w:ascii="Times New Roman" w:hAnsi="Times New Roman"/>
        </w:rPr>
        <w:t xml:space="preserve"> power in s 51(xix) of the </w:t>
      </w:r>
      <w:r w:rsidRPr="000A2335">
        <w:rPr>
          <w:rFonts w:ascii="Times New Roman" w:hAnsi="Times New Roman"/>
          <w:i/>
        </w:rPr>
        <w:t>Constitution</w:t>
      </w:r>
      <w:r w:rsidRPr="000A2335">
        <w:rPr>
          <w:rFonts w:ascii="Times New Roman" w:hAnsi="Times New Roman"/>
        </w:rPr>
        <w:t xml:space="preserve"> in the following terms</w:t>
      </w:r>
      <w:r w:rsidRPr="000A2335">
        <w:rPr>
          <w:rStyle w:val="FootnoteReference"/>
          <w:rFonts w:ascii="Times New Roman" w:hAnsi="Times New Roman"/>
          <w:sz w:val="24"/>
        </w:rPr>
        <w:footnoteReference w:id="194"/>
      </w:r>
      <w:r w:rsidRPr="000A2335">
        <w:rPr>
          <w:rFonts w:ascii="Times New Roman" w:hAnsi="Times New Roman"/>
        </w:rPr>
        <w:t>:</w:t>
      </w:r>
    </w:p>
    <w:p w14:paraId="580806B7" w14:textId="77777777" w:rsidR="00D71023" w:rsidRDefault="00D71023" w:rsidP="000A2335">
      <w:pPr>
        <w:pStyle w:val="leftright"/>
        <w:spacing w:before="0" w:after="260" w:line="280" w:lineRule="exact"/>
        <w:ind w:right="0"/>
        <w:jc w:val="both"/>
        <w:rPr>
          <w:rFonts w:ascii="Times New Roman" w:hAnsi="Times New Roman"/>
        </w:rPr>
      </w:pPr>
      <w:r w:rsidRPr="000A2335">
        <w:rPr>
          <w:rFonts w:ascii="Times New Roman" w:hAnsi="Times New Roman"/>
        </w:rPr>
        <w:t>"the Parliament can in my opinion treat as an alien any person who was born outside Australia, whose parents were not Australians, and who has not been naturalized as an Australian."</w:t>
      </w:r>
    </w:p>
    <w:p w14:paraId="46F67824"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Because of Australian history, the foregoing statement of power requires two qualifications. First, in 1900, an alien was a person born outside the British Empire, rather than Australia. Secondly, British subjects entering Australia prior to 26 January 1949 are not aliens for the purposes of the </w:t>
      </w:r>
      <w:r w:rsidRPr="000A2335">
        <w:rPr>
          <w:rFonts w:ascii="Times New Roman" w:hAnsi="Times New Roman"/>
          <w:i/>
        </w:rPr>
        <w:t>Constitution</w:t>
      </w:r>
      <w:r w:rsidRPr="000A2335">
        <w:rPr>
          <w:rFonts w:ascii="Times New Roman" w:hAnsi="Times New Roman"/>
        </w:rPr>
        <w:t>. Those subjects "could not possibly answer the description of 'aliens' in the ordinary understanding of the word"</w:t>
      </w:r>
      <w:r w:rsidRPr="000A2335">
        <w:rPr>
          <w:rStyle w:val="FootnoteReference"/>
          <w:rFonts w:ascii="Times New Roman" w:hAnsi="Times New Roman"/>
          <w:sz w:val="24"/>
        </w:rPr>
        <w:footnoteReference w:id="195"/>
      </w:r>
      <w:r w:rsidRPr="000A2335">
        <w:rPr>
          <w:rFonts w:ascii="Times New Roman" w:hAnsi="Times New Roman"/>
        </w:rPr>
        <w:t xml:space="preserve">. </w:t>
      </w:r>
      <w:proofErr w:type="gramStart"/>
      <w:r w:rsidRPr="000A2335">
        <w:rPr>
          <w:rFonts w:ascii="Times New Roman" w:hAnsi="Times New Roman"/>
        </w:rPr>
        <w:t>For the reasons that</w:t>
      </w:r>
      <w:proofErr w:type="gramEnd"/>
      <w:r w:rsidRPr="000A2335">
        <w:rPr>
          <w:rFonts w:ascii="Times New Roman" w:hAnsi="Times New Roman"/>
        </w:rPr>
        <w:t xml:space="preserve"> follow, Mr </w:t>
      </w:r>
      <w:proofErr w:type="spellStart"/>
      <w:r w:rsidRPr="000A2335">
        <w:rPr>
          <w:rFonts w:ascii="Times New Roman" w:hAnsi="Times New Roman"/>
        </w:rPr>
        <w:t>Chetcuti</w:t>
      </w:r>
      <w:proofErr w:type="spellEnd"/>
      <w:r w:rsidRPr="000A2335">
        <w:rPr>
          <w:rFonts w:ascii="Times New Roman" w:hAnsi="Times New Roman"/>
        </w:rPr>
        <w:t xml:space="preserve"> was not an alien when he arrived in Australia in 1948. Nor did he subsequently become an alien on 26 January 1949. He falls within the foregoing qualifications and is therefore excluded from the reach of the </w:t>
      </w:r>
      <w:proofErr w:type="gramStart"/>
      <w:r w:rsidRPr="000A2335">
        <w:rPr>
          <w:rFonts w:ascii="Times New Roman" w:hAnsi="Times New Roman"/>
        </w:rPr>
        <w:t>aliens</w:t>
      </w:r>
      <w:proofErr w:type="gramEnd"/>
      <w:r w:rsidRPr="000A2335">
        <w:rPr>
          <w:rFonts w:ascii="Times New Roman" w:hAnsi="Times New Roman"/>
        </w:rPr>
        <w:t xml:space="preserve"> power.</w:t>
      </w:r>
    </w:p>
    <w:p w14:paraId="786BD8DD"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lastRenderedPageBreak/>
        <w:tab/>
        <w:t>In that respect, Mr </w:t>
      </w:r>
      <w:proofErr w:type="spellStart"/>
      <w:r w:rsidRPr="000A2335">
        <w:rPr>
          <w:rFonts w:ascii="Times New Roman" w:hAnsi="Times New Roman"/>
        </w:rPr>
        <w:t>Chetcuti's</w:t>
      </w:r>
      <w:proofErr w:type="spellEnd"/>
      <w:r w:rsidRPr="000A2335">
        <w:rPr>
          <w:rFonts w:ascii="Times New Roman" w:hAnsi="Times New Roman"/>
        </w:rPr>
        <w:t xml:space="preserve"> status as a non</w:t>
      </w:r>
      <w:r w:rsidRPr="000A2335">
        <w:rPr>
          <w:rFonts w:ascii="Times New Roman" w:hAnsi="Times New Roman"/>
        </w:rPr>
        <w:noBreakHyphen/>
        <w:t>alien is not denied because he is not an Australian citizen. The concepts of alienage and non</w:t>
      </w:r>
      <w:r w:rsidRPr="000A2335">
        <w:rPr>
          <w:rFonts w:ascii="Times New Roman" w:hAnsi="Times New Roman"/>
        </w:rPr>
        <w:noBreakHyphen/>
        <w:t>citizenship may overlap, but they are not synonymous</w:t>
      </w:r>
      <w:r w:rsidRPr="000A2335">
        <w:rPr>
          <w:rStyle w:val="FootnoteReference"/>
          <w:rFonts w:ascii="Times New Roman" w:hAnsi="Times New Roman"/>
          <w:sz w:val="24"/>
        </w:rPr>
        <w:footnoteReference w:id="196"/>
      </w:r>
      <w:r w:rsidRPr="000A2335">
        <w:rPr>
          <w:rFonts w:ascii="Times New Roman" w:hAnsi="Times New Roman"/>
        </w:rPr>
        <w:t xml:space="preserve">. For example, for </w:t>
      </w:r>
      <w:proofErr w:type="gramStart"/>
      <w:r w:rsidRPr="000A2335">
        <w:rPr>
          <w:rFonts w:ascii="Times New Roman" w:hAnsi="Times New Roman"/>
        </w:rPr>
        <w:t>a period of time</w:t>
      </w:r>
      <w:proofErr w:type="gramEnd"/>
      <w:r w:rsidRPr="000A2335">
        <w:rPr>
          <w:rFonts w:ascii="Times New Roman" w:hAnsi="Times New Roman"/>
        </w:rPr>
        <w:t>, persons born in Papua New Guinea were citizens of Australia, but that status did not entitle Papuans to enter or permanently reside in Australia</w:t>
      </w:r>
      <w:r w:rsidRPr="000A2335">
        <w:rPr>
          <w:rStyle w:val="FootnoteReference"/>
          <w:rFonts w:ascii="Times New Roman" w:hAnsi="Times New Roman"/>
          <w:sz w:val="24"/>
        </w:rPr>
        <w:footnoteReference w:id="197"/>
      </w:r>
      <w:r w:rsidRPr="000A2335">
        <w:rPr>
          <w:rFonts w:ascii="Times New Roman" w:hAnsi="Times New Roman"/>
        </w:rPr>
        <w:t xml:space="preserve">. In </w:t>
      </w:r>
      <w:r w:rsidRPr="000A2335">
        <w:rPr>
          <w:rFonts w:ascii="Times New Roman" w:hAnsi="Times New Roman"/>
          <w:i/>
        </w:rPr>
        <w:t>Singh v The Commonwealth</w:t>
      </w:r>
      <w:r w:rsidRPr="000A2335">
        <w:rPr>
          <w:rFonts w:ascii="Times New Roman" w:hAnsi="Times New Roman"/>
        </w:rPr>
        <w:t xml:space="preserve">, </w:t>
      </w:r>
      <w:proofErr w:type="spellStart"/>
      <w:r w:rsidRPr="000A2335">
        <w:rPr>
          <w:rFonts w:ascii="Times New Roman" w:hAnsi="Times New Roman"/>
        </w:rPr>
        <w:t>Gummow</w:t>
      </w:r>
      <w:proofErr w:type="spellEnd"/>
      <w:r w:rsidRPr="000A2335">
        <w:rPr>
          <w:rFonts w:ascii="Times New Roman" w:hAnsi="Times New Roman"/>
        </w:rPr>
        <w:t xml:space="preserve">, Hayne and </w:t>
      </w:r>
      <w:proofErr w:type="spellStart"/>
      <w:r w:rsidRPr="000A2335">
        <w:rPr>
          <w:rFonts w:ascii="Times New Roman" w:hAnsi="Times New Roman"/>
        </w:rPr>
        <w:t>Heydon</w:t>
      </w:r>
      <w:proofErr w:type="spellEnd"/>
      <w:r w:rsidRPr="000A2335">
        <w:rPr>
          <w:rFonts w:ascii="Times New Roman" w:hAnsi="Times New Roman"/>
        </w:rPr>
        <w:t> JJ observed that the "central characteristic" of the status of an alien is "owing obligations (allegiance) to a sovereign power other than the sovereign power in question (here Australia)"</w:t>
      </w:r>
      <w:r w:rsidRPr="000A2335">
        <w:rPr>
          <w:rFonts w:ascii="Times New Roman" w:hAnsi="Times New Roman"/>
          <w:b/>
          <w:sz w:val="24"/>
          <w:vertAlign w:val="superscript"/>
        </w:rPr>
        <w:footnoteReference w:id="198"/>
      </w:r>
      <w:r w:rsidRPr="000A2335">
        <w:rPr>
          <w:rFonts w:ascii="Times New Roman" w:hAnsi="Times New Roman"/>
        </w:rPr>
        <w:t xml:space="preserve">. In Australia, the sovereign power may, in colloquial terms, be expressed as the Commonwealth of Australia. But as a matter of the law of alienage, allegiance to a </w:t>
      </w:r>
      <w:r w:rsidRPr="000A2335">
        <w:rPr>
          <w:rFonts w:ascii="Times New Roman" w:hAnsi="Times New Roman"/>
          <w:i/>
        </w:rPr>
        <w:t>sovereign</w:t>
      </w:r>
      <w:r w:rsidRPr="000A2335">
        <w:rPr>
          <w:rFonts w:ascii="Times New Roman" w:hAnsi="Times New Roman"/>
        </w:rPr>
        <w:t xml:space="preserve"> power is expressed as allegiance to the Queen in right of Australia</w:t>
      </w:r>
      <w:r w:rsidRPr="000A2335">
        <w:rPr>
          <w:rFonts w:ascii="Times New Roman" w:hAnsi="Times New Roman"/>
          <w:b/>
          <w:sz w:val="24"/>
          <w:vertAlign w:val="superscript"/>
        </w:rPr>
        <w:footnoteReference w:id="199"/>
      </w:r>
      <w:r w:rsidRPr="000A2335">
        <w:rPr>
          <w:rFonts w:ascii="Times New Roman" w:hAnsi="Times New Roman"/>
        </w:rPr>
        <w:t xml:space="preserve">. In that respect, the reference to a "subject of the Queen" in s 117 of the </w:t>
      </w:r>
      <w:r w:rsidRPr="000A2335">
        <w:rPr>
          <w:rFonts w:ascii="Times New Roman" w:hAnsi="Times New Roman"/>
          <w:i/>
        </w:rPr>
        <w:t>Constitution</w:t>
      </w:r>
      <w:r w:rsidRPr="000A2335">
        <w:rPr>
          <w:rFonts w:ascii="Times New Roman" w:hAnsi="Times New Roman"/>
        </w:rPr>
        <w:t xml:space="preserve"> is now necessarily a reference to the Queen in right of Australia</w:t>
      </w:r>
      <w:r w:rsidRPr="000A2335">
        <w:rPr>
          <w:rFonts w:ascii="Times New Roman" w:hAnsi="Times New Roman"/>
          <w:b/>
          <w:sz w:val="24"/>
          <w:vertAlign w:val="superscript"/>
        </w:rPr>
        <w:footnoteReference w:id="200"/>
      </w:r>
      <w:r w:rsidRPr="000A2335">
        <w:rPr>
          <w:rFonts w:ascii="Times New Roman" w:hAnsi="Times New Roman"/>
        </w:rPr>
        <w:t xml:space="preserve">.  </w:t>
      </w:r>
    </w:p>
    <w:p w14:paraId="5C6B83AE" w14:textId="77777777" w:rsidR="00D71023" w:rsidRPr="000A2335" w:rsidRDefault="00D71023" w:rsidP="000A2335">
      <w:pPr>
        <w:pStyle w:val="HeadingL1"/>
        <w:spacing w:after="260" w:line="280" w:lineRule="exact"/>
        <w:ind w:right="0"/>
        <w:jc w:val="both"/>
        <w:rPr>
          <w:rFonts w:ascii="Times New Roman" w:hAnsi="Times New Roman"/>
        </w:rPr>
      </w:pPr>
      <w:r w:rsidRPr="000A2335">
        <w:rPr>
          <w:rFonts w:ascii="Times New Roman" w:hAnsi="Times New Roman"/>
        </w:rPr>
        <w:t>Background</w:t>
      </w:r>
    </w:p>
    <w:p w14:paraId="23A78B8B"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Mr </w:t>
      </w:r>
      <w:proofErr w:type="spellStart"/>
      <w:r w:rsidRPr="000A2335">
        <w:rPr>
          <w:rFonts w:ascii="Times New Roman" w:hAnsi="Times New Roman"/>
        </w:rPr>
        <w:t>Chetcuti</w:t>
      </w:r>
      <w:proofErr w:type="spellEnd"/>
      <w:r w:rsidRPr="000A2335">
        <w:rPr>
          <w:rFonts w:ascii="Times New Roman" w:hAnsi="Times New Roman"/>
        </w:rPr>
        <w:t xml:space="preserve"> was born in Malta in 1945. He arrived in Australia, before 26</w:t>
      </w:r>
      <w:r>
        <w:rPr>
          <w:rFonts w:ascii="Times New Roman" w:hAnsi="Times New Roman"/>
        </w:rPr>
        <w:t> </w:t>
      </w:r>
      <w:r w:rsidRPr="000A2335">
        <w:rPr>
          <w:rFonts w:ascii="Times New Roman" w:hAnsi="Times New Roman"/>
        </w:rPr>
        <w:t>January 1949, on 31 July 1948. Until it obtained independence in 1964, Malta was a British colony</w:t>
      </w:r>
      <w:r w:rsidRPr="000A2335">
        <w:rPr>
          <w:rStyle w:val="FootnoteReference"/>
          <w:rFonts w:ascii="Times New Roman" w:hAnsi="Times New Roman"/>
          <w:sz w:val="24"/>
        </w:rPr>
        <w:footnoteReference w:id="201"/>
      </w:r>
      <w:r w:rsidRPr="000A2335">
        <w:rPr>
          <w:rFonts w:ascii="Times New Roman" w:hAnsi="Times New Roman"/>
        </w:rPr>
        <w:t>. Its people had only recently received the George Cross for their gallantry during the Second World War. Mr </w:t>
      </w:r>
      <w:proofErr w:type="spellStart"/>
      <w:r w:rsidRPr="000A2335">
        <w:rPr>
          <w:rFonts w:ascii="Times New Roman" w:hAnsi="Times New Roman"/>
        </w:rPr>
        <w:t>Chetcuti</w:t>
      </w:r>
      <w:proofErr w:type="spellEnd"/>
      <w:r w:rsidRPr="000A2335">
        <w:rPr>
          <w:rFonts w:ascii="Times New Roman" w:hAnsi="Times New Roman"/>
        </w:rPr>
        <w:t xml:space="preserve"> was thus a British </w:t>
      </w:r>
      <w:r w:rsidRPr="000A2335">
        <w:rPr>
          <w:rFonts w:ascii="Times New Roman" w:hAnsi="Times New Roman"/>
        </w:rPr>
        <w:lastRenderedPageBreak/>
        <w:t>subject</w:t>
      </w:r>
      <w:r w:rsidRPr="000A2335">
        <w:rPr>
          <w:rStyle w:val="FootnoteReference"/>
          <w:rFonts w:ascii="Times New Roman" w:hAnsi="Times New Roman"/>
          <w:sz w:val="24"/>
        </w:rPr>
        <w:footnoteReference w:id="202"/>
      </w:r>
      <w:r w:rsidRPr="000A2335">
        <w:rPr>
          <w:rFonts w:ascii="Times New Roman" w:hAnsi="Times New Roman"/>
        </w:rPr>
        <w:t xml:space="preserve">. He was also not an "alien" when he arrived in Australia for the purposes of the </w:t>
      </w:r>
      <w:r w:rsidRPr="000A2335">
        <w:rPr>
          <w:rFonts w:ascii="Times New Roman" w:hAnsi="Times New Roman"/>
          <w:i/>
        </w:rPr>
        <w:t>Nationality Act 1920</w:t>
      </w:r>
      <w:r w:rsidRPr="000A2335">
        <w:rPr>
          <w:rFonts w:ascii="Times New Roman" w:hAnsi="Times New Roman"/>
        </w:rPr>
        <w:t xml:space="preserve"> (</w:t>
      </w:r>
      <w:proofErr w:type="spellStart"/>
      <w:r w:rsidRPr="000A2335">
        <w:rPr>
          <w:rFonts w:ascii="Times New Roman" w:hAnsi="Times New Roman"/>
        </w:rPr>
        <w:t>Cth</w:t>
      </w:r>
      <w:proofErr w:type="spellEnd"/>
      <w:r w:rsidRPr="000A2335">
        <w:rPr>
          <w:rFonts w:ascii="Times New Roman" w:hAnsi="Times New Roman"/>
        </w:rPr>
        <w:t xml:space="preserve">) or the </w:t>
      </w:r>
      <w:r w:rsidRPr="000A2335">
        <w:rPr>
          <w:rFonts w:ascii="Times New Roman" w:hAnsi="Times New Roman"/>
          <w:i/>
        </w:rPr>
        <w:t>Aliens Act 1947</w:t>
      </w:r>
      <w:r w:rsidRPr="000A2335">
        <w:rPr>
          <w:rFonts w:ascii="Times New Roman" w:hAnsi="Times New Roman"/>
        </w:rPr>
        <w:t xml:space="preserve"> (</w:t>
      </w:r>
      <w:proofErr w:type="spellStart"/>
      <w:r w:rsidRPr="000A2335">
        <w:rPr>
          <w:rFonts w:ascii="Times New Roman" w:hAnsi="Times New Roman"/>
        </w:rPr>
        <w:t>Cth</w:t>
      </w:r>
      <w:proofErr w:type="spellEnd"/>
      <w:r w:rsidRPr="000A2335">
        <w:rPr>
          <w:rFonts w:ascii="Times New Roman" w:hAnsi="Times New Roman"/>
        </w:rPr>
        <w:t>). Pursuant to the former Act, an "alien" was defined to be "a person who is not a British subject"; a "British subject" was, amongst other things, defined to mean "a person who is a natural</w:t>
      </w:r>
      <w:r w:rsidRPr="000A2335">
        <w:rPr>
          <w:rFonts w:ascii="Times New Roman" w:hAnsi="Times New Roman"/>
        </w:rPr>
        <w:noBreakHyphen/>
        <w:t>born British subject"</w:t>
      </w:r>
      <w:r w:rsidRPr="000A2335">
        <w:rPr>
          <w:rStyle w:val="FootnoteReference"/>
          <w:rFonts w:ascii="Times New Roman" w:hAnsi="Times New Roman"/>
          <w:sz w:val="24"/>
        </w:rPr>
        <w:footnoteReference w:id="203"/>
      </w:r>
      <w:r w:rsidRPr="000A2335">
        <w:rPr>
          <w:rFonts w:ascii="Times New Roman" w:hAnsi="Times New Roman"/>
        </w:rPr>
        <w:t>. The definition of "alien" in the latter Act also excluded British subjects</w:t>
      </w:r>
      <w:r w:rsidRPr="000A2335">
        <w:rPr>
          <w:rStyle w:val="FootnoteReference"/>
          <w:rFonts w:ascii="Times New Roman" w:hAnsi="Times New Roman"/>
          <w:sz w:val="24"/>
        </w:rPr>
        <w:footnoteReference w:id="204"/>
      </w:r>
      <w:r w:rsidRPr="000A2335">
        <w:rPr>
          <w:rFonts w:ascii="Times New Roman" w:hAnsi="Times New Roman"/>
        </w:rPr>
        <w:t>. As properly conceded by the Solicitor</w:t>
      </w:r>
      <w:r w:rsidRPr="000A2335">
        <w:rPr>
          <w:rFonts w:ascii="Times New Roman" w:hAnsi="Times New Roman"/>
        </w:rPr>
        <w:noBreakHyphen/>
        <w:t>General of the Commonwealth, upon arrival in Australia Mr </w:t>
      </w:r>
      <w:proofErr w:type="spellStart"/>
      <w:r w:rsidRPr="000A2335">
        <w:rPr>
          <w:rFonts w:ascii="Times New Roman" w:hAnsi="Times New Roman"/>
        </w:rPr>
        <w:t>Chetcuti</w:t>
      </w:r>
      <w:proofErr w:type="spellEnd"/>
      <w:r w:rsidRPr="000A2335">
        <w:rPr>
          <w:rFonts w:ascii="Times New Roman" w:hAnsi="Times New Roman"/>
        </w:rPr>
        <w:t xml:space="preserve"> was, under Australian law, the same "British subject" as a person who had been born in this country.</w:t>
      </w:r>
    </w:p>
    <w:p w14:paraId="6DA12B76"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On 30 July 1948, the day before Mr </w:t>
      </w:r>
      <w:proofErr w:type="spellStart"/>
      <w:r w:rsidRPr="000A2335">
        <w:rPr>
          <w:rFonts w:ascii="Times New Roman" w:hAnsi="Times New Roman"/>
        </w:rPr>
        <w:t>Chetcuti's</w:t>
      </w:r>
      <w:proofErr w:type="spellEnd"/>
      <w:r w:rsidRPr="000A2335">
        <w:rPr>
          <w:rFonts w:ascii="Times New Roman" w:hAnsi="Times New Roman"/>
        </w:rPr>
        <w:t xml:space="preserve"> arrival in Australia, the Imperial Parliament passed the </w:t>
      </w:r>
      <w:r w:rsidRPr="000A2335">
        <w:rPr>
          <w:rFonts w:ascii="Times New Roman" w:hAnsi="Times New Roman"/>
          <w:i/>
        </w:rPr>
        <w:t>British Nationality Act 1948</w:t>
      </w:r>
      <w:r w:rsidRPr="000A2335">
        <w:rPr>
          <w:rFonts w:ascii="Times New Roman" w:hAnsi="Times New Roman"/>
        </w:rPr>
        <w:t xml:space="preserve"> (UK). When that Act took legal effect, on 1 January 1949, Mr </w:t>
      </w:r>
      <w:proofErr w:type="spellStart"/>
      <w:r w:rsidRPr="000A2335">
        <w:rPr>
          <w:rFonts w:ascii="Times New Roman" w:hAnsi="Times New Roman"/>
        </w:rPr>
        <w:t>Chetcuti</w:t>
      </w:r>
      <w:proofErr w:type="spellEnd"/>
      <w:r w:rsidRPr="000A2335">
        <w:rPr>
          <w:rFonts w:ascii="Times New Roman" w:hAnsi="Times New Roman"/>
        </w:rPr>
        <w:t xml:space="preserve"> also became a citizen of the United Kingdom. Shortly thereafter, the </w:t>
      </w:r>
      <w:r w:rsidRPr="000A2335">
        <w:rPr>
          <w:rFonts w:ascii="Times New Roman" w:hAnsi="Times New Roman"/>
          <w:i/>
        </w:rPr>
        <w:t xml:space="preserve">1948 Citizenship Act </w:t>
      </w:r>
      <w:r w:rsidRPr="000A2335">
        <w:rPr>
          <w:rFonts w:ascii="Times New Roman" w:hAnsi="Times New Roman"/>
        </w:rPr>
        <w:t>came into effect. That Act also defined the word "alien" as, amongst other things, "a person who is not a British subject"</w:t>
      </w:r>
      <w:r w:rsidRPr="000A2335">
        <w:rPr>
          <w:rStyle w:val="FootnoteReference"/>
          <w:rFonts w:ascii="Times New Roman" w:hAnsi="Times New Roman"/>
          <w:sz w:val="24"/>
        </w:rPr>
        <w:footnoteReference w:id="205"/>
      </w:r>
      <w:r w:rsidRPr="000A2335">
        <w:rPr>
          <w:rFonts w:ascii="Times New Roman" w:hAnsi="Times New Roman"/>
        </w:rPr>
        <w:t xml:space="preserve">. By s 7(1), a person who, under the </w:t>
      </w:r>
      <w:bookmarkStart w:id="2" w:name="_Hlk73451575"/>
      <w:r w:rsidRPr="000A2335">
        <w:rPr>
          <w:rFonts w:ascii="Times New Roman" w:hAnsi="Times New Roman"/>
          <w:i/>
        </w:rPr>
        <w:t>1948 Citizenship Act</w:t>
      </w:r>
      <w:bookmarkEnd w:id="2"/>
      <w:r w:rsidRPr="000A2335">
        <w:rPr>
          <w:rFonts w:ascii="Times New Roman" w:hAnsi="Times New Roman"/>
        </w:rPr>
        <w:t>, was an Australian citizen was also "by virtue of that citizenship ... a British subject". In addition, pursuant to ss 7(2) and 8(1), persons who were citizens of the "United Kingdom and Colonies, Canada, New Zealand, the Union of South Africa, Newfoundland, India, Pakistan, Southern Rhodesia and Ceylon" and Ireland</w:t>
      </w:r>
      <w:r w:rsidRPr="000A2335">
        <w:rPr>
          <w:rStyle w:val="FootnoteReference"/>
          <w:rFonts w:ascii="Times New Roman" w:hAnsi="Times New Roman"/>
          <w:sz w:val="24"/>
        </w:rPr>
        <w:footnoteReference w:id="206"/>
      </w:r>
      <w:r w:rsidRPr="000A2335">
        <w:rPr>
          <w:rFonts w:ascii="Times New Roman" w:hAnsi="Times New Roman"/>
        </w:rPr>
        <w:t>, were also, by reason of their citizenship, British subjects. The purpose of this arrangement is explained below.</w:t>
      </w:r>
    </w:p>
    <w:p w14:paraId="5B0D3125"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In 1964, Mr </w:t>
      </w:r>
      <w:proofErr w:type="spellStart"/>
      <w:r w:rsidRPr="000A2335">
        <w:rPr>
          <w:rFonts w:ascii="Times New Roman" w:hAnsi="Times New Roman"/>
        </w:rPr>
        <w:t>Chetcuti</w:t>
      </w:r>
      <w:proofErr w:type="spellEnd"/>
      <w:r w:rsidRPr="000A2335">
        <w:rPr>
          <w:rFonts w:ascii="Times New Roman" w:hAnsi="Times New Roman"/>
        </w:rPr>
        <w:t xml:space="preserve"> automatically became a citizen of Malta</w:t>
      </w:r>
      <w:r w:rsidRPr="000A2335">
        <w:rPr>
          <w:rStyle w:val="FootnoteReference"/>
          <w:rFonts w:ascii="Times New Roman" w:hAnsi="Times New Roman"/>
          <w:sz w:val="24"/>
        </w:rPr>
        <w:footnoteReference w:id="207"/>
      </w:r>
      <w:r w:rsidRPr="000A2335">
        <w:rPr>
          <w:rFonts w:ascii="Times New Roman" w:hAnsi="Times New Roman"/>
        </w:rPr>
        <w:t>. He never became an Australian citizen, but in 1994 Mr </w:t>
      </w:r>
      <w:proofErr w:type="spellStart"/>
      <w:r w:rsidRPr="000A2335">
        <w:rPr>
          <w:rFonts w:ascii="Times New Roman" w:hAnsi="Times New Roman"/>
        </w:rPr>
        <w:t>Chetcuti</w:t>
      </w:r>
      <w:proofErr w:type="spellEnd"/>
      <w:r w:rsidRPr="000A2335">
        <w:rPr>
          <w:rFonts w:ascii="Times New Roman" w:hAnsi="Times New Roman"/>
        </w:rPr>
        <w:t xml:space="preserve"> was "taken to have been </w:t>
      </w:r>
      <w:r w:rsidRPr="000A2335">
        <w:rPr>
          <w:rFonts w:ascii="Times New Roman" w:hAnsi="Times New Roman"/>
        </w:rPr>
        <w:lastRenderedPageBreak/>
        <w:t>granted an absorbed person visa"</w:t>
      </w:r>
      <w:r w:rsidRPr="000A2335">
        <w:rPr>
          <w:rStyle w:val="FootnoteReference"/>
          <w:rFonts w:ascii="Times New Roman" w:hAnsi="Times New Roman"/>
          <w:sz w:val="24"/>
        </w:rPr>
        <w:footnoteReference w:id="208"/>
      </w:r>
      <w:r w:rsidRPr="000A2335">
        <w:rPr>
          <w:rFonts w:ascii="Times New Roman" w:hAnsi="Times New Roman"/>
        </w:rPr>
        <w:t xml:space="preserve">. In 2019, his absorbed person visa was cancelled pursuant to s 501 of the </w:t>
      </w:r>
      <w:r w:rsidRPr="000A2335">
        <w:rPr>
          <w:rFonts w:ascii="Times New Roman" w:hAnsi="Times New Roman"/>
          <w:i/>
        </w:rPr>
        <w:t xml:space="preserve">Migration Act 1958 </w:t>
      </w:r>
      <w:r w:rsidRPr="000A2335">
        <w:rPr>
          <w:rFonts w:ascii="Times New Roman" w:hAnsi="Times New Roman"/>
        </w:rPr>
        <w:t>(</w:t>
      </w:r>
      <w:proofErr w:type="spellStart"/>
      <w:r w:rsidRPr="000A2335">
        <w:rPr>
          <w:rFonts w:ascii="Times New Roman" w:hAnsi="Times New Roman"/>
        </w:rPr>
        <w:t>Cth</w:t>
      </w:r>
      <w:proofErr w:type="spellEnd"/>
      <w:r w:rsidRPr="000A2335">
        <w:rPr>
          <w:rFonts w:ascii="Times New Roman" w:hAnsi="Times New Roman"/>
        </w:rPr>
        <w:t>)</w:t>
      </w:r>
      <w:r w:rsidRPr="000A2335">
        <w:rPr>
          <w:rStyle w:val="FootnoteReference"/>
          <w:rFonts w:ascii="Times New Roman" w:hAnsi="Times New Roman"/>
          <w:sz w:val="24"/>
        </w:rPr>
        <w:footnoteReference w:id="209"/>
      </w:r>
      <w:r w:rsidRPr="000A2335">
        <w:rPr>
          <w:rFonts w:ascii="Times New Roman" w:hAnsi="Times New Roman"/>
        </w:rPr>
        <w:t xml:space="preserve">. The issue for determination is whether he is an "alien" for the purposes of the </w:t>
      </w:r>
      <w:r w:rsidRPr="000A2335">
        <w:rPr>
          <w:rFonts w:ascii="Times New Roman" w:hAnsi="Times New Roman"/>
          <w:i/>
        </w:rPr>
        <w:t xml:space="preserve">Constitution </w:t>
      </w:r>
      <w:r w:rsidRPr="000A2335">
        <w:rPr>
          <w:rFonts w:ascii="Times New Roman" w:hAnsi="Times New Roman"/>
        </w:rPr>
        <w:t xml:space="preserve">and therefore subject to </w:t>
      </w:r>
      <w:proofErr w:type="spellStart"/>
      <w:r w:rsidRPr="000A2335">
        <w:rPr>
          <w:rFonts w:ascii="Times New Roman" w:hAnsi="Times New Roman"/>
        </w:rPr>
        <w:t>Div</w:t>
      </w:r>
      <w:proofErr w:type="spellEnd"/>
      <w:r w:rsidRPr="000A2335">
        <w:rPr>
          <w:rFonts w:ascii="Times New Roman" w:hAnsi="Times New Roman"/>
        </w:rPr>
        <w:t xml:space="preserve"> 8 of Pt 2 of the </w:t>
      </w:r>
      <w:r w:rsidRPr="000A2335">
        <w:rPr>
          <w:rFonts w:ascii="Times New Roman" w:hAnsi="Times New Roman"/>
          <w:i/>
        </w:rPr>
        <w:t>Migration Act.</w:t>
      </w:r>
      <w:r w:rsidRPr="000A2335">
        <w:rPr>
          <w:rFonts w:ascii="Times New Roman" w:hAnsi="Times New Roman"/>
        </w:rPr>
        <w:t xml:space="preserve"> If he is an "alien", he may be removed to Malta as an unlawful non-citizen pursuant to s 198 of that Act, provided that his removal is otherwise lawful. </w:t>
      </w:r>
    </w:p>
    <w:p w14:paraId="24234C35"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Whilst the </w:t>
      </w:r>
      <w:r w:rsidRPr="000A2335">
        <w:rPr>
          <w:rFonts w:ascii="Times New Roman" w:hAnsi="Times New Roman"/>
          <w:i/>
        </w:rPr>
        <w:t>1948 Citizenship Act</w:t>
      </w:r>
      <w:r w:rsidRPr="000A2335">
        <w:rPr>
          <w:rFonts w:ascii="Times New Roman" w:hAnsi="Times New Roman"/>
        </w:rPr>
        <w:t xml:space="preserve"> categorised Mr </w:t>
      </w:r>
      <w:proofErr w:type="spellStart"/>
      <w:r w:rsidRPr="000A2335">
        <w:rPr>
          <w:rFonts w:ascii="Times New Roman" w:hAnsi="Times New Roman"/>
        </w:rPr>
        <w:t>Chetcuti</w:t>
      </w:r>
      <w:proofErr w:type="spellEnd"/>
      <w:r w:rsidRPr="000A2335">
        <w:rPr>
          <w:rFonts w:ascii="Times New Roman" w:hAnsi="Times New Roman"/>
        </w:rPr>
        <w:t xml:space="preserve"> as a "British subject", and accorded him certain rights and privileges as such, he was, and otherwise remained, a British subject because he was a natural</w:t>
      </w:r>
      <w:r w:rsidRPr="000A2335">
        <w:rPr>
          <w:rFonts w:ascii="Times New Roman" w:hAnsi="Times New Roman"/>
        </w:rPr>
        <w:noBreakHyphen/>
        <w:t>born British subject</w:t>
      </w:r>
      <w:r w:rsidRPr="000A2335">
        <w:rPr>
          <w:rStyle w:val="FootnoteReference"/>
          <w:rFonts w:ascii="Times New Roman" w:hAnsi="Times New Roman"/>
          <w:sz w:val="24"/>
        </w:rPr>
        <w:footnoteReference w:id="210"/>
      </w:r>
      <w:r w:rsidRPr="000A2335">
        <w:rPr>
          <w:rFonts w:ascii="Times New Roman" w:hAnsi="Times New Roman"/>
        </w:rPr>
        <w:t xml:space="preserve">. That status, as described in </w:t>
      </w:r>
      <w:r w:rsidRPr="000A2335">
        <w:rPr>
          <w:rFonts w:ascii="Times New Roman" w:hAnsi="Times New Roman"/>
          <w:i/>
        </w:rPr>
        <w:t>Nolan</w:t>
      </w:r>
      <w:r w:rsidRPr="000A2335">
        <w:rPr>
          <w:rStyle w:val="FootnoteReference"/>
          <w:rFonts w:ascii="Times New Roman" w:hAnsi="Times New Roman"/>
          <w:sz w:val="24"/>
        </w:rPr>
        <w:footnoteReference w:id="211"/>
      </w:r>
      <w:r w:rsidRPr="000A2335">
        <w:rPr>
          <w:rFonts w:ascii="Times New Roman" w:hAnsi="Times New Roman"/>
        </w:rPr>
        <w:t xml:space="preserve">, did not depend upon any Act of the Federal or Imperial Parliament. </w:t>
      </w:r>
    </w:p>
    <w:p w14:paraId="792F5914"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In the years that immediately followed the enactment of the </w:t>
      </w:r>
      <w:r w:rsidRPr="000A2335">
        <w:rPr>
          <w:rFonts w:ascii="Times New Roman" w:hAnsi="Times New Roman"/>
          <w:i/>
        </w:rPr>
        <w:t>1948 Citizenship Act</w:t>
      </w:r>
      <w:r w:rsidRPr="000A2335">
        <w:rPr>
          <w:rFonts w:ascii="Times New Roman" w:hAnsi="Times New Roman"/>
        </w:rPr>
        <w:t>, those British subjects in Australia who were not Australian citizens, as in the case of Mr </w:t>
      </w:r>
      <w:proofErr w:type="spellStart"/>
      <w:r w:rsidRPr="000A2335">
        <w:rPr>
          <w:rFonts w:ascii="Times New Roman" w:hAnsi="Times New Roman"/>
        </w:rPr>
        <w:t>Chetcuti</w:t>
      </w:r>
      <w:proofErr w:type="spellEnd"/>
      <w:r w:rsidRPr="000A2335">
        <w:rPr>
          <w:rFonts w:ascii="Times New Roman" w:hAnsi="Times New Roman"/>
        </w:rPr>
        <w:t>, were: eligible to vote</w:t>
      </w:r>
      <w:r w:rsidRPr="000A2335">
        <w:rPr>
          <w:rStyle w:val="FootnoteReference"/>
          <w:rFonts w:ascii="Times New Roman" w:hAnsi="Times New Roman"/>
          <w:sz w:val="24"/>
        </w:rPr>
        <w:footnoteReference w:id="212"/>
      </w:r>
      <w:r w:rsidRPr="000A2335">
        <w:rPr>
          <w:rFonts w:ascii="Times New Roman" w:hAnsi="Times New Roman"/>
        </w:rPr>
        <w:t>, eligible to sit as members of the House of Representatives or in the Senate</w:t>
      </w:r>
      <w:r w:rsidRPr="000A2335">
        <w:rPr>
          <w:rStyle w:val="FootnoteReference"/>
          <w:rFonts w:ascii="Times New Roman" w:hAnsi="Times New Roman"/>
          <w:sz w:val="24"/>
        </w:rPr>
        <w:footnoteReference w:id="213"/>
      </w:r>
      <w:r w:rsidRPr="000A2335">
        <w:rPr>
          <w:rFonts w:ascii="Times New Roman" w:hAnsi="Times New Roman"/>
        </w:rPr>
        <w:t xml:space="preserve">, eligible to become </w:t>
      </w:r>
      <w:r w:rsidRPr="000A2335">
        <w:rPr>
          <w:rFonts w:ascii="Times New Roman" w:hAnsi="Times New Roman"/>
        </w:rPr>
        <w:lastRenderedPageBreak/>
        <w:t>public servants</w:t>
      </w:r>
      <w:r w:rsidRPr="000A2335">
        <w:rPr>
          <w:rStyle w:val="FootnoteReference"/>
          <w:rFonts w:ascii="Times New Roman" w:hAnsi="Times New Roman"/>
          <w:sz w:val="24"/>
        </w:rPr>
        <w:footnoteReference w:id="214"/>
      </w:r>
      <w:r w:rsidRPr="000A2335">
        <w:rPr>
          <w:rFonts w:ascii="Times New Roman" w:hAnsi="Times New Roman"/>
        </w:rPr>
        <w:t>, required to register for national service from 1951</w:t>
      </w:r>
      <w:r w:rsidRPr="000A2335">
        <w:rPr>
          <w:rStyle w:val="FootnoteReference"/>
          <w:rFonts w:ascii="Times New Roman" w:hAnsi="Times New Roman"/>
          <w:sz w:val="24"/>
        </w:rPr>
        <w:footnoteReference w:id="215"/>
      </w:r>
      <w:r w:rsidRPr="000A2335">
        <w:rPr>
          <w:rFonts w:ascii="Times New Roman" w:hAnsi="Times New Roman"/>
        </w:rPr>
        <w:t>, and eligible to be issued with an Australian passport</w:t>
      </w:r>
      <w:r w:rsidRPr="000A2335">
        <w:rPr>
          <w:rStyle w:val="FootnoteReference"/>
          <w:rFonts w:ascii="Times New Roman" w:hAnsi="Times New Roman"/>
          <w:sz w:val="24"/>
        </w:rPr>
        <w:footnoteReference w:id="216"/>
      </w:r>
      <w:r w:rsidRPr="000A2335">
        <w:rPr>
          <w:rFonts w:ascii="Times New Roman" w:hAnsi="Times New Roman"/>
        </w:rPr>
        <w:t>. Prior to 1976, a person's nationality was recorded in the census as either "British" or "foreign"</w:t>
      </w:r>
      <w:r w:rsidRPr="000A2335">
        <w:rPr>
          <w:rStyle w:val="FootnoteReference"/>
          <w:rFonts w:ascii="Times New Roman" w:hAnsi="Times New Roman"/>
          <w:sz w:val="24"/>
        </w:rPr>
        <w:footnoteReference w:id="217"/>
      </w:r>
      <w:r w:rsidRPr="000A2335">
        <w:rPr>
          <w:rFonts w:ascii="Times New Roman" w:hAnsi="Times New Roman"/>
        </w:rPr>
        <w:t>. It is not wholly accurate to describe those attributes merely as "special advantages" conferred on a "class of aliens"</w:t>
      </w:r>
      <w:r w:rsidRPr="000A2335">
        <w:rPr>
          <w:rStyle w:val="FootnoteReference"/>
          <w:rFonts w:ascii="Times New Roman" w:hAnsi="Times New Roman"/>
          <w:sz w:val="24"/>
        </w:rPr>
        <w:footnoteReference w:id="218"/>
      </w:r>
      <w:r w:rsidRPr="000A2335">
        <w:rPr>
          <w:rFonts w:ascii="Times New Roman" w:hAnsi="Times New Roman"/>
        </w:rPr>
        <w:t>; rather, for the reasons set out below, those attributes reflected the status, as an historical fact, of British subjects who had arrived in Australia before 26</w:t>
      </w:r>
      <w:r>
        <w:rPr>
          <w:rFonts w:ascii="Times New Roman" w:hAnsi="Times New Roman"/>
        </w:rPr>
        <w:t> </w:t>
      </w:r>
      <w:r w:rsidRPr="000A2335">
        <w:rPr>
          <w:rFonts w:ascii="Times New Roman" w:hAnsi="Times New Roman"/>
        </w:rPr>
        <w:t xml:space="preserve">January 1949 and for </w:t>
      </w:r>
      <w:proofErr w:type="gramStart"/>
      <w:r w:rsidRPr="000A2335">
        <w:rPr>
          <w:rFonts w:ascii="Times New Roman" w:hAnsi="Times New Roman"/>
        </w:rPr>
        <w:t>a period of time</w:t>
      </w:r>
      <w:proofErr w:type="gramEnd"/>
      <w:r w:rsidRPr="000A2335">
        <w:rPr>
          <w:rFonts w:ascii="Times New Roman" w:hAnsi="Times New Roman"/>
        </w:rPr>
        <w:t xml:space="preserve"> after.</w:t>
      </w:r>
    </w:p>
    <w:p w14:paraId="28794D94"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Two issues arise for consideration. First, had the sovereign power of the United Kingdom and Australia already divided when Mr </w:t>
      </w:r>
      <w:proofErr w:type="spellStart"/>
      <w:r w:rsidRPr="000A2335">
        <w:rPr>
          <w:rFonts w:ascii="Times New Roman" w:hAnsi="Times New Roman"/>
        </w:rPr>
        <w:t>Chetcuti</w:t>
      </w:r>
      <w:proofErr w:type="spellEnd"/>
      <w:r w:rsidRPr="000A2335">
        <w:rPr>
          <w:rFonts w:ascii="Times New Roman" w:hAnsi="Times New Roman"/>
        </w:rPr>
        <w:t xml:space="preserve"> arrived in 1948? In other words, had Australia become an independent sovereign nation </w:t>
      </w:r>
      <w:r w:rsidRPr="000A2335">
        <w:rPr>
          <w:rFonts w:ascii="Times New Roman" w:hAnsi="Times New Roman"/>
          <w:i/>
        </w:rPr>
        <w:t>before</w:t>
      </w:r>
      <w:r w:rsidRPr="000A2335">
        <w:rPr>
          <w:rFonts w:ascii="Times New Roman" w:hAnsi="Times New Roman"/>
        </w:rPr>
        <w:t xml:space="preserve"> 26</w:t>
      </w:r>
      <w:r>
        <w:rPr>
          <w:rFonts w:ascii="Times New Roman" w:hAnsi="Times New Roman"/>
        </w:rPr>
        <w:t> </w:t>
      </w:r>
      <w:r w:rsidRPr="000A2335">
        <w:rPr>
          <w:rFonts w:ascii="Times New Roman" w:hAnsi="Times New Roman"/>
        </w:rPr>
        <w:t>January 1949? Secondly, if it had not, when that division took place subsequently, did Mr </w:t>
      </w:r>
      <w:proofErr w:type="spellStart"/>
      <w:r w:rsidRPr="000A2335">
        <w:rPr>
          <w:rFonts w:ascii="Times New Roman" w:hAnsi="Times New Roman"/>
        </w:rPr>
        <w:t>Chetcuti</w:t>
      </w:r>
      <w:proofErr w:type="spellEnd"/>
      <w:r w:rsidRPr="000A2335">
        <w:rPr>
          <w:rFonts w:ascii="Times New Roman" w:hAnsi="Times New Roman"/>
        </w:rPr>
        <w:t xml:space="preserve"> then become an alien? The learned primary judge answered the first question by concluding that Australia became an independent sovereign nation, with its own King, when the Commonwealth Parliament enacted, in 1942, the </w:t>
      </w:r>
      <w:r w:rsidRPr="000A2335">
        <w:rPr>
          <w:rFonts w:ascii="Times New Roman" w:hAnsi="Times New Roman"/>
          <w:i/>
        </w:rPr>
        <w:t xml:space="preserve">Statute of Westminster Adoption Act 1942 </w:t>
      </w:r>
      <w:r w:rsidRPr="000A2335">
        <w:rPr>
          <w:rFonts w:ascii="Times New Roman" w:hAnsi="Times New Roman"/>
        </w:rPr>
        <w:t>(</w:t>
      </w:r>
      <w:proofErr w:type="spellStart"/>
      <w:r w:rsidRPr="000A2335">
        <w:rPr>
          <w:rFonts w:ascii="Times New Roman" w:hAnsi="Times New Roman"/>
        </w:rPr>
        <w:t>Cth</w:t>
      </w:r>
      <w:proofErr w:type="spellEnd"/>
      <w:r w:rsidRPr="000A2335">
        <w:rPr>
          <w:rFonts w:ascii="Times New Roman" w:hAnsi="Times New Roman"/>
        </w:rPr>
        <w:t>)</w:t>
      </w:r>
      <w:r w:rsidRPr="000A2335">
        <w:rPr>
          <w:rStyle w:val="FootnoteReference"/>
          <w:rFonts w:ascii="Times New Roman" w:hAnsi="Times New Roman"/>
          <w:sz w:val="24"/>
        </w:rPr>
        <w:footnoteReference w:id="219"/>
      </w:r>
      <w:r w:rsidRPr="000A2335">
        <w:rPr>
          <w:rFonts w:ascii="Times New Roman" w:hAnsi="Times New Roman"/>
        </w:rPr>
        <w:t>. On that basis, it followed that Mr </w:t>
      </w:r>
      <w:proofErr w:type="spellStart"/>
      <w:r w:rsidRPr="000A2335">
        <w:rPr>
          <w:rFonts w:ascii="Times New Roman" w:hAnsi="Times New Roman"/>
        </w:rPr>
        <w:t>Chetcuti</w:t>
      </w:r>
      <w:proofErr w:type="spellEnd"/>
      <w:r w:rsidRPr="000A2335">
        <w:rPr>
          <w:rFonts w:ascii="Times New Roman" w:hAnsi="Times New Roman"/>
        </w:rPr>
        <w:t>, who was born in Malta in 1945, and thus was a British subject owing allegiance to the Crown in right of the United Kingdom as opposed to the Crown in right of Australia, had arrived in Australia as an alien</w:t>
      </w:r>
      <w:r w:rsidRPr="000A2335">
        <w:rPr>
          <w:rStyle w:val="FootnoteReference"/>
          <w:rFonts w:ascii="Times New Roman" w:hAnsi="Times New Roman"/>
          <w:sz w:val="24"/>
        </w:rPr>
        <w:footnoteReference w:id="220"/>
      </w:r>
      <w:r w:rsidRPr="000A2335">
        <w:rPr>
          <w:rFonts w:ascii="Times New Roman" w:hAnsi="Times New Roman"/>
        </w:rPr>
        <w:t>.</w:t>
      </w:r>
    </w:p>
    <w:p w14:paraId="50A1DD3D" w14:textId="77777777" w:rsidR="00D71023" w:rsidRPr="000A2335" w:rsidRDefault="00D71023" w:rsidP="000A2335">
      <w:pPr>
        <w:pStyle w:val="HeadingL1"/>
        <w:spacing w:after="260" w:line="280" w:lineRule="exact"/>
        <w:ind w:right="0"/>
        <w:jc w:val="both"/>
        <w:rPr>
          <w:rFonts w:ascii="Times New Roman" w:hAnsi="Times New Roman"/>
        </w:rPr>
      </w:pPr>
      <w:r w:rsidRPr="000A2335">
        <w:rPr>
          <w:rFonts w:ascii="Times New Roman" w:hAnsi="Times New Roman"/>
        </w:rPr>
        <w:lastRenderedPageBreak/>
        <w:t>Was Mr </w:t>
      </w:r>
      <w:proofErr w:type="spellStart"/>
      <w:r w:rsidRPr="000A2335">
        <w:rPr>
          <w:rFonts w:ascii="Times New Roman" w:hAnsi="Times New Roman"/>
        </w:rPr>
        <w:t>Chetcuti</w:t>
      </w:r>
      <w:proofErr w:type="spellEnd"/>
      <w:r w:rsidRPr="000A2335">
        <w:rPr>
          <w:rFonts w:ascii="Times New Roman" w:hAnsi="Times New Roman"/>
        </w:rPr>
        <w:t xml:space="preserve"> an alien on his arrival in 1948?</w:t>
      </w:r>
    </w:p>
    <w:p w14:paraId="6CB14905"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One must commence first with the language of the </w:t>
      </w:r>
      <w:r w:rsidRPr="000A2335">
        <w:rPr>
          <w:rFonts w:ascii="Times New Roman" w:hAnsi="Times New Roman"/>
          <w:i/>
        </w:rPr>
        <w:t>Constitution</w:t>
      </w:r>
      <w:r w:rsidRPr="000A2335">
        <w:rPr>
          <w:rFonts w:ascii="Times New Roman" w:hAnsi="Times New Roman"/>
        </w:rPr>
        <w:t xml:space="preserve">. It makes no reference to a citizen or to a non-citizen; these are statutory concepts found in, for example, the </w:t>
      </w:r>
      <w:r w:rsidRPr="000A2335">
        <w:rPr>
          <w:rFonts w:ascii="Times New Roman" w:hAnsi="Times New Roman"/>
          <w:i/>
        </w:rPr>
        <w:t>Australian Citizenship Act 2007</w:t>
      </w:r>
      <w:r w:rsidRPr="000A2335">
        <w:rPr>
          <w:rFonts w:ascii="Times New Roman" w:hAnsi="Times New Roman"/>
        </w:rPr>
        <w:t xml:space="preserve"> (</w:t>
      </w:r>
      <w:proofErr w:type="spellStart"/>
      <w:r w:rsidRPr="000A2335">
        <w:rPr>
          <w:rFonts w:ascii="Times New Roman" w:hAnsi="Times New Roman"/>
        </w:rPr>
        <w:t>Cth</w:t>
      </w:r>
      <w:proofErr w:type="spellEnd"/>
      <w:r w:rsidRPr="000A2335">
        <w:rPr>
          <w:rFonts w:ascii="Times New Roman" w:hAnsi="Times New Roman"/>
        </w:rPr>
        <w:t xml:space="preserve">) and the </w:t>
      </w:r>
      <w:r w:rsidRPr="000A2335">
        <w:rPr>
          <w:rFonts w:ascii="Times New Roman" w:hAnsi="Times New Roman"/>
          <w:i/>
        </w:rPr>
        <w:t>Migration Act</w:t>
      </w:r>
      <w:r w:rsidRPr="000A2335">
        <w:rPr>
          <w:rFonts w:ascii="Times New Roman" w:hAnsi="Times New Roman"/>
        </w:rPr>
        <w:t xml:space="preserve">. Indeed, it is well established and accepted that an express citizenship power was not included in s 51 of the </w:t>
      </w:r>
      <w:r w:rsidRPr="000A2335">
        <w:rPr>
          <w:rFonts w:ascii="Times New Roman" w:hAnsi="Times New Roman"/>
          <w:i/>
        </w:rPr>
        <w:t>Constitution</w:t>
      </w:r>
      <w:r w:rsidRPr="000A2335">
        <w:rPr>
          <w:rStyle w:val="FootnoteReference"/>
          <w:rFonts w:ascii="Times New Roman" w:hAnsi="Times New Roman"/>
          <w:sz w:val="24"/>
        </w:rPr>
        <w:footnoteReference w:id="221"/>
      </w:r>
      <w:r w:rsidRPr="000A2335">
        <w:rPr>
          <w:rFonts w:ascii="Times New Roman" w:hAnsi="Times New Roman"/>
        </w:rPr>
        <w:t xml:space="preserve">. Instead, the </w:t>
      </w:r>
      <w:r w:rsidRPr="000A2335">
        <w:rPr>
          <w:rFonts w:ascii="Times New Roman" w:hAnsi="Times New Roman"/>
          <w:i/>
        </w:rPr>
        <w:t>Constitution</w:t>
      </w:r>
      <w:r w:rsidRPr="000A2335">
        <w:rPr>
          <w:rFonts w:ascii="Times New Roman" w:hAnsi="Times New Roman"/>
        </w:rPr>
        <w:t xml:space="preserve"> relevantly refers to an "alien" (s 51(xix)) and to a person who is a "subject of the Queen" (s 117)</w:t>
      </w:r>
      <w:r w:rsidRPr="000A2335">
        <w:rPr>
          <w:rStyle w:val="FootnoteReference"/>
          <w:rFonts w:ascii="Times New Roman" w:hAnsi="Times New Roman"/>
          <w:sz w:val="24"/>
        </w:rPr>
        <w:footnoteReference w:id="222"/>
      </w:r>
      <w:r w:rsidRPr="000A2335">
        <w:rPr>
          <w:rFonts w:ascii="Times New Roman" w:hAnsi="Times New Roman"/>
        </w:rPr>
        <w:t>. In 1901, the "Queen" meant the "Crown of the United Kingdom of Great Britain and Ireland"</w:t>
      </w:r>
      <w:r w:rsidRPr="000A2335">
        <w:rPr>
          <w:rStyle w:val="FootnoteReference"/>
          <w:rFonts w:ascii="Times New Roman" w:hAnsi="Times New Roman"/>
          <w:sz w:val="24"/>
        </w:rPr>
        <w:footnoteReference w:id="223"/>
      </w:r>
      <w:r w:rsidRPr="000A2335">
        <w:rPr>
          <w:rFonts w:ascii="Times New Roman" w:hAnsi="Times New Roman"/>
        </w:rPr>
        <w:t xml:space="preserve">. At that time, a "subject of the Queen" was, therefore, a reference to one of Her Majesty's subjects within one indivisible British Empire. So much was confirmed in </w:t>
      </w:r>
      <w:r w:rsidRPr="000A2335">
        <w:rPr>
          <w:rFonts w:ascii="Times New Roman" w:hAnsi="Times New Roman"/>
          <w:i/>
        </w:rPr>
        <w:t>Nolan</w:t>
      </w:r>
      <w:r w:rsidRPr="000A2335">
        <w:rPr>
          <w:rStyle w:val="FootnoteReference"/>
          <w:rFonts w:ascii="Times New Roman" w:hAnsi="Times New Roman"/>
          <w:sz w:val="24"/>
        </w:rPr>
        <w:footnoteReference w:id="224"/>
      </w:r>
      <w:r w:rsidRPr="000A2335">
        <w:rPr>
          <w:rFonts w:ascii="Times New Roman" w:hAnsi="Times New Roman"/>
        </w:rPr>
        <w:t>.</w:t>
      </w:r>
    </w:p>
    <w:p w14:paraId="684B392E"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For these reasons, and with respect, the Commonwealth's notice of contention that a British subject, not born in Australia, could be treated as an alien upon arrival in Australia from the date of federation, must be rejected. It was put by the Commonwealth that once a new Australian body politic came into existence in 1901, with a "separate distinct membership", it followed that the "Commonwealth Parliament must have had the power to define the criteria for the membership of that body politic". With respect, that submission may be logical, but it pays insufficient attention to history. In 1901, there was no "separate distinct membership" of the body politic comprising federated Australia. Rather, there was "separate distinct membership" of the British Empire, and its members comprised, not citizens of diverse British Dominions, but subjects of the Queen</w:t>
      </w:r>
      <w:r w:rsidRPr="000A2335">
        <w:rPr>
          <w:rStyle w:val="FootnoteReference"/>
          <w:rFonts w:ascii="Times New Roman" w:hAnsi="Times New Roman"/>
          <w:sz w:val="24"/>
        </w:rPr>
        <w:footnoteReference w:id="225"/>
      </w:r>
      <w:r w:rsidRPr="000A2335">
        <w:rPr>
          <w:rFonts w:ascii="Times New Roman" w:hAnsi="Times New Roman"/>
        </w:rPr>
        <w:t>.</w:t>
      </w:r>
    </w:p>
    <w:p w14:paraId="28DD7700"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lastRenderedPageBreak/>
        <w:tab/>
        <w:t xml:space="preserve">Nothing had changed by 1920. The Crown remained "one and indivisible". In </w:t>
      </w:r>
      <w:r w:rsidRPr="000A2335">
        <w:rPr>
          <w:rStyle w:val="result-title-text"/>
          <w:rFonts w:ascii="Times New Roman" w:hAnsi="Times New Roman"/>
          <w:i/>
        </w:rPr>
        <w:t>Amalgamated Society of Engineers v Adelaide Steamship Co Ltd</w:t>
      </w:r>
      <w:r w:rsidRPr="000A2335">
        <w:rPr>
          <w:rStyle w:val="result-title-text"/>
          <w:rFonts w:ascii="Times New Roman" w:hAnsi="Times New Roman"/>
        </w:rPr>
        <w:t xml:space="preserve">, </w:t>
      </w:r>
      <w:r w:rsidRPr="000A2335">
        <w:rPr>
          <w:rFonts w:ascii="Times New Roman" w:hAnsi="Times New Roman"/>
        </w:rPr>
        <w:t>Knox CJ, Isaacs, Rich and Starke JJ said</w:t>
      </w:r>
      <w:r w:rsidRPr="000A2335">
        <w:rPr>
          <w:rStyle w:val="FootnoteReference"/>
          <w:rFonts w:ascii="Times New Roman" w:hAnsi="Times New Roman"/>
          <w:sz w:val="24"/>
        </w:rPr>
        <w:footnoteReference w:id="226"/>
      </w:r>
      <w:r w:rsidRPr="000A2335">
        <w:rPr>
          <w:rFonts w:ascii="Times New Roman" w:hAnsi="Times New Roman"/>
        </w:rPr>
        <w:t>:</w:t>
      </w:r>
    </w:p>
    <w:p w14:paraId="532AF3F2" w14:textId="77777777" w:rsidR="00D71023" w:rsidRDefault="00D71023" w:rsidP="000A2335">
      <w:pPr>
        <w:pStyle w:val="LRIndentafterHC"/>
        <w:spacing w:before="0" w:after="260" w:line="280" w:lineRule="exact"/>
        <w:ind w:right="0"/>
        <w:jc w:val="both"/>
        <w:rPr>
          <w:rFonts w:ascii="Times New Roman" w:hAnsi="Times New Roman"/>
        </w:rPr>
      </w:pPr>
      <w:r w:rsidRPr="000A2335">
        <w:rPr>
          <w:rFonts w:ascii="Times New Roman" w:hAnsi="Times New Roman"/>
        </w:rPr>
        <w:t xml:space="preserve">"The Constitution was established by the Imperial Act 63 &amp; 64 </w:t>
      </w:r>
      <w:proofErr w:type="spellStart"/>
      <w:r w:rsidRPr="000A2335">
        <w:rPr>
          <w:rFonts w:ascii="Times New Roman" w:hAnsi="Times New Roman"/>
        </w:rPr>
        <w:t>Vict</w:t>
      </w:r>
      <w:proofErr w:type="spellEnd"/>
      <w:r w:rsidRPr="000A2335">
        <w:rPr>
          <w:rFonts w:ascii="Times New Roman" w:hAnsi="Times New Roman"/>
        </w:rPr>
        <w:t xml:space="preserve"> c 12. The Act recited the agreement of the people of the various colonies, as they then were, 'to unite in one indissoluble Federal Commonwealth under the Crown of the United Kingdom of Great Britain and Ireland, and under the Constitution hereby established.' 'The Crown,' as that recital recognizes, is one and indivisible throughout the Empire. Elementary as that statement appears, it is essential to recall it, because its truth and its force have been overlooked, not merely during the argument of this case, but also on previous occasions. Distinctions have been relied on between the 'Imperial King,' the 'Commonwealth King' and the 'State King.' It has been said that the Commonwealth King has no power to bind the first and the last, and, reciprocally, the last cannot bind either of the others. The first step in the examination of the Constitution is to emphasize the primary legal axiom that the Crown is ubiquitous and indivisible in the King's dominions. Though the Crown is one and indivisible throughout the Empire, its legislative, executive and judicial power is exercisable by different agents in different localities, or in respect of different purposes in the same locality, in accordance with the common law, or the statute law there binding the Crown." (citations omitted)</w:t>
      </w:r>
    </w:p>
    <w:p w14:paraId="31DD668D"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In 1944, four years before Mr </w:t>
      </w:r>
      <w:proofErr w:type="spellStart"/>
      <w:r w:rsidRPr="000A2335">
        <w:rPr>
          <w:rFonts w:ascii="Times New Roman" w:hAnsi="Times New Roman"/>
        </w:rPr>
        <w:t>Chetcuti's</w:t>
      </w:r>
      <w:proofErr w:type="spellEnd"/>
      <w:r w:rsidRPr="000A2335">
        <w:rPr>
          <w:rFonts w:ascii="Times New Roman" w:hAnsi="Times New Roman"/>
        </w:rPr>
        <w:t xml:space="preserve"> arrival in Australia and subject to adoption of the </w:t>
      </w:r>
      <w:r w:rsidRPr="000A2335">
        <w:rPr>
          <w:rFonts w:ascii="Times New Roman" w:hAnsi="Times New Roman"/>
          <w:i/>
        </w:rPr>
        <w:t xml:space="preserve">Statute of Westminster 1931 </w:t>
      </w:r>
      <w:r w:rsidRPr="000A2335">
        <w:rPr>
          <w:rFonts w:ascii="Times New Roman" w:hAnsi="Times New Roman"/>
        </w:rPr>
        <w:t xml:space="preserve">(UK) (as to which, see below), nothing again would appear to have changed. In </w:t>
      </w:r>
      <w:r w:rsidRPr="000A2335">
        <w:rPr>
          <w:rFonts w:ascii="Times New Roman" w:hAnsi="Times New Roman"/>
          <w:i/>
        </w:rPr>
        <w:t xml:space="preserve">Minister for Works (WA) v </w:t>
      </w:r>
      <w:proofErr w:type="spellStart"/>
      <w:r w:rsidRPr="000A2335">
        <w:rPr>
          <w:rFonts w:ascii="Times New Roman" w:hAnsi="Times New Roman"/>
          <w:i/>
        </w:rPr>
        <w:t>Gulson</w:t>
      </w:r>
      <w:proofErr w:type="spellEnd"/>
      <w:r w:rsidRPr="000A2335">
        <w:rPr>
          <w:rFonts w:ascii="Times New Roman" w:hAnsi="Times New Roman"/>
        </w:rPr>
        <w:t>, Rich J observed that "[</w:t>
      </w:r>
      <w:proofErr w:type="spellStart"/>
      <w:r w:rsidRPr="000A2335">
        <w:rPr>
          <w:rFonts w:ascii="Times New Roman" w:hAnsi="Times New Roman"/>
        </w:rPr>
        <w:t>i</w:t>
      </w:r>
      <w:proofErr w:type="spellEnd"/>
      <w:r w:rsidRPr="000A2335">
        <w:rPr>
          <w:rFonts w:ascii="Times New Roman" w:hAnsi="Times New Roman"/>
        </w:rPr>
        <w:t>]t has been decided by the highest authority that, in constitutional theory, the Crown is one and indivisible"</w:t>
      </w:r>
      <w:r w:rsidRPr="000A2335">
        <w:rPr>
          <w:rStyle w:val="FootnoteReference"/>
          <w:rFonts w:ascii="Times New Roman" w:hAnsi="Times New Roman"/>
          <w:sz w:val="24"/>
        </w:rPr>
        <w:footnoteReference w:id="227"/>
      </w:r>
      <w:r w:rsidRPr="000A2335">
        <w:rPr>
          <w:rFonts w:ascii="Times New Roman" w:hAnsi="Times New Roman"/>
        </w:rPr>
        <w:t xml:space="preserve">. His Honour referenced an earlier advice of the Privy Council in </w:t>
      </w:r>
      <w:bookmarkStart w:id="3" w:name="_Hlk71195309"/>
      <w:r w:rsidRPr="000A2335">
        <w:rPr>
          <w:rFonts w:ascii="Times New Roman" w:hAnsi="Times New Roman"/>
          <w:i/>
        </w:rPr>
        <w:t xml:space="preserve">Williams v </w:t>
      </w:r>
      <w:proofErr w:type="spellStart"/>
      <w:r w:rsidRPr="000A2335">
        <w:rPr>
          <w:rFonts w:ascii="Times New Roman" w:hAnsi="Times New Roman"/>
          <w:i/>
        </w:rPr>
        <w:t>Howarth</w:t>
      </w:r>
      <w:bookmarkEnd w:id="3"/>
      <w:proofErr w:type="spellEnd"/>
      <w:r w:rsidRPr="000A2335">
        <w:rPr>
          <w:rStyle w:val="FootnoteReference"/>
          <w:rFonts w:ascii="Times New Roman" w:hAnsi="Times New Roman"/>
          <w:sz w:val="24"/>
        </w:rPr>
        <w:footnoteReference w:id="228"/>
      </w:r>
      <w:r w:rsidRPr="000A2335">
        <w:rPr>
          <w:rFonts w:ascii="Times New Roman" w:hAnsi="Times New Roman"/>
        </w:rPr>
        <w:t xml:space="preserve">. That case concerned an action by a soldier of the second New South Wales contingent, who had served in the Boer War, to recover 10 shillings per day said to be owed to him by the New South Wales Government (he had otherwise been paid his 10 shillings in part from </w:t>
      </w:r>
      <w:r w:rsidRPr="000A2335">
        <w:rPr>
          <w:rFonts w:ascii="Times New Roman" w:hAnsi="Times New Roman"/>
        </w:rPr>
        <w:lastRenderedPageBreak/>
        <w:t>that Government and in part in the form of "Imperial pay"; the soldier claimed, however, that the latter payment did not discharge New South Wales' obligation). The Lord Chancellor refused recovery and said it did not matter whether the soldier had been paid by the colony or the "Mother Country"</w:t>
      </w:r>
      <w:r w:rsidRPr="000A2335">
        <w:rPr>
          <w:rStyle w:val="FootnoteReference"/>
          <w:rFonts w:ascii="Times New Roman" w:hAnsi="Times New Roman"/>
          <w:sz w:val="24"/>
        </w:rPr>
        <w:footnoteReference w:id="229"/>
      </w:r>
      <w:r w:rsidRPr="000A2335">
        <w:rPr>
          <w:rFonts w:ascii="Times New Roman" w:hAnsi="Times New Roman"/>
        </w:rPr>
        <w:t xml:space="preserve"> since his employer was the Crown. His Lordship said</w:t>
      </w:r>
      <w:r w:rsidRPr="000A2335">
        <w:rPr>
          <w:rStyle w:val="FootnoteReference"/>
          <w:rFonts w:ascii="Times New Roman" w:hAnsi="Times New Roman"/>
          <w:sz w:val="24"/>
        </w:rPr>
        <w:footnoteReference w:id="230"/>
      </w:r>
      <w:r w:rsidRPr="000A2335">
        <w:rPr>
          <w:rFonts w:ascii="Times New Roman" w:hAnsi="Times New Roman"/>
        </w:rPr>
        <w:t xml:space="preserve">: "[t]he Government in relation to this contract is the King himself. The soldier is his soldier". </w:t>
      </w:r>
    </w:p>
    <w:p w14:paraId="15B40EAF"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Williams J was also of the view in </w:t>
      </w:r>
      <w:proofErr w:type="spellStart"/>
      <w:r w:rsidRPr="000A2335">
        <w:rPr>
          <w:rFonts w:ascii="Times New Roman" w:hAnsi="Times New Roman"/>
          <w:i/>
        </w:rPr>
        <w:t>Gulson</w:t>
      </w:r>
      <w:proofErr w:type="spellEnd"/>
      <w:r w:rsidRPr="000A2335">
        <w:rPr>
          <w:rFonts w:ascii="Times New Roman" w:hAnsi="Times New Roman"/>
        </w:rPr>
        <w:t xml:space="preserve"> that the Crown is "one and indivisible throughout the Empire"</w:t>
      </w:r>
      <w:r w:rsidRPr="000A2335">
        <w:rPr>
          <w:rStyle w:val="FootnoteReference"/>
          <w:rFonts w:ascii="Times New Roman" w:hAnsi="Times New Roman"/>
          <w:sz w:val="24"/>
        </w:rPr>
        <w:footnoteReference w:id="231"/>
      </w:r>
      <w:r w:rsidRPr="000A2335">
        <w:rPr>
          <w:rFonts w:ascii="Times New Roman" w:hAnsi="Times New Roman"/>
        </w:rPr>
        <w:t>. It follows that in 1944, it could not be said that there was a separate King in right of Australia</w:t>
      </w:r>
      <w:r w:rsidRPr="000A2335">
        <w:rPr>
          <w:rStyle w:val="FootnoteReference"/>
          <w:rFonts w:ascii="Times New Roman" w:hAnsi="Times New Roman"/>
          <w:sz w:val="24"/>
        </w:rPr>
        <w:footnoteReference w:id="232"/>
      </w:r>
      <w:r w:rsidRPr="000A2335">
        <w:rPr>
          <w:rFonts w:ascii="Times New Roman" w:hAnsi="Times New Roman"/>
        </w:rPr>
        <w:t>.</w:t>
      </w:r>
    </w:p>
    <w:p w14:paraId="37A412C9"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The foregoing is consistent, by way of illustration only, with the service by Australian men and women in the British Army, Royal Air Force and Royal Navy during the Second World War. Flight Lieutenant Les Knight, born in Camberwell in the State of Victoria and an officer in the Royal Australian Air Force, did not serve a King different from that of his fellow members of the British "</w:t>
      </w:r>
      <w:proofErr w:type="spellStart"/>
      <w:r w:rsidRPr="000A2335">
        <w:rPr>
          <w:rFonts w:ascii="Times New Roman" w:hAnsi="Times New Roman"/>
        </w:rPr>
        <w:t>Dambusters</w:t>
      </w:r>
      <w:proofErr w:type="spellEnd"/>
      <w:r w:rsidRPr="000A2335">
        <w:rPr>
          <w:rFonts w:ascii="Times New Roman" w:hAnsi="Times New Roman"/>
        </w:rPr>
        <w:t xml:space="preserve">" squadron, when he flew his Royal Air Force Lancaster aircraft to breach the Eder Dam. The same might be said of his fellow squadron member, "Micky" Martin from New South Wales. At that time, they both, together with the other members of their famous squadron, served, like the Boer War veteran in </w:t>
      </w:r>
      <w:proofErr w:type="spellStart"/>
      <w:r w:rsidRPr="000A2335">
        <w:rPr>
          <w:rFonts w:ascii="Times New Roman" w:hAnsi="Times New Roman"/>
          <w:i/>
        </w:rPr>
        <w:t>Howarth</w:t>
      </w:r>
      <w:proofErr w:type="spellEnd"/>
      <w:r w:rsidRPr="000A2335">
        <w:rPr>
          <w:rFonts w:ascii="Times New Roman" w:hAnsi="Times New Roman"/>
        </w:rPr>
        <w:t>, the same King.</w:t>
      </w:r>
    </w:p>
    <w:p w14:paraId="2C71803D" w14:textId="10ED680B"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The Commonwealth relied upon certain documents relating to the declaration of war by Australia upon Finland, Hungary, Rumania and the Japanese Empire in 1941 and 1942. The documents showed that King George VI, acting on the advice of the Federal Executive Council, assigned to the Governor</w:t>
      </w:r>
      <w:r w:rsidRPr="000A2335">
        <w:rPr>
          <w:rFonts w:ascii="Times New Roman" w:hAnsi="Times New Roman"/>
        </w:rPr>
        <w:noBreakHyphen/>
        <w:t>General of the Commonwealth of Australia, by means of Royal Instruments, the power to declare and proclaim war against those countries</w:t>
      </w:r>
      <w:r w:rsidRPr="000A2335">
        <w:rPr>
          <w:rStyle w:val="FootnoteReference"/>
          <w:rFonts w:ascii="Times New Roman" w:hAnsi="Times New Roman"/>
          <w:sz w:val="24"/>
        </w:rPr>
        <w:footnoteReference w:id="233"/>
      </w:r>
      <w:r w:rsidRPr="000A2335">
        <w:rPr>
          <w:rFonts w:ascii="Times New Roman" w:hAnsi="Times New Roman"/>
        </w:rPr>
        <w:t>. The Commonwealth also relied upon minutes of a meeting of the Australian War Cabinet held on 8</w:t>
      </w:r>
      <w:r w:rsidR="00704C53">
        <w:rPr>
          <w:rFonts w:ascii="Times New Roman" w:hAnsi="Times New Roman"/>
        </w:rPr>
        <w:t> </w:t>
      </w:r>
      <w:r w:rsidRPr="000A2335">
        <w:rPr>
          <w:rFonts w:ascii="Times New Roman" w:hAnsi="Times New Roman"/>
        </w:rPr>
        <w:t xml:space="preserve">December 1941, which resolved that the "situation" at that time involved a state </w:t>
      </w:r>
      <w:r w:rsidRPr="000A2335">
        <w:rPr>
          <w:rFonts w:ascii="Times New Roman" w:hAnsi="Times New Roman"/>
        </w:rPr>
        <w:lastRenderedPageBreak/>
        <w:t>of war against Japan. That "situation" included Japanese attacks against Malaya, Hawaii and the Philippines</w:t>
      </w:r>
      <w:r w:rsidRPr="000A2335">
        <w:rPr>
          <w:rStyle w:val="FootnoteReference"/>
          <w:rFonts w:ascii="Times New Roman" w:hAnsi="Times New Roman"/>
          <w:sz w:val="24"/>
        </w:rPr>
        <w:footnoteReference w:id="234"/>
      </w:r>
      <w:r w:rsidRPr="000A2335">
        <w:rPr>
          <w:rFonts w:ascii="Times New Roman" w:hAnsi="Times New Roman"/>
        </w:rPr>
        <w:t>.</w:t>
      </w:r>
    </w:p>
    <w:p w14:paraId="1951681F"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These documents support the continuing emergence of the Commonwealth of Australia as a fully independent sovereign power. But they do not justify the conclusion that during the war the Imperial Crown transformed itself into the Crown in right of Australia. The Commonwealth Gazette, which published the Royal Instruments, described the Style and Titles of King George VI as follows</w:t>
      </w:r>
      <w:r w:rsidRPr="000A2335">
        <w:rPr>
          <w:rStyle w:val="FootnoteReference"/>
          <w:rFonts w:ascii="Times New Roman" w:hAnsi="Times New Roman"/>
          <w:sz w:val="24"/>
        </w:rPr>
        <w:footnoteReference w:id="235"/>
      </w:r>
      <w:r w:rsidRPr="000A2335">
        <w:rPr>
          <w:rFonts w:ascii="Times New Roman" w:hAnsi="Times New Roman"/>
        </w:rPr>
        <w:t>:</w:t>
      </w:r>
    </w:p>
    <w:p w14:paraId="63143D6F" w14:textId="77777777" w:rsidR="00D71023" w:rsidRDefault="00D71023" w:rsidP="000A2335">
      <w:pPr>
        <w:pStyle w:val="LeftrightafterHC"/>
        <w:spacing w:before="0" w:after="260" w:line="280" w:lineRule="exact"/>
        <w:ind w:right="0"/>
        <w:jc w:val="both"/>
        <w:rPr>
          <w:rFonts w:ascii="Times New Roman" w:hAnsi="Times New Roman"/>
        </w:rPr>
      </w:pPr>
      <w:r w:rsidRPr="000A2335">
        <w:rPr>
          <w:rFonts w:ascii="Times New Roman" w:hAnsi="Times New Roman"/>
        </w:rPr>
        <w:t>"George VI, by the Grace of God of Great Britain, Ireland and the British Dominions beyond the Seas King, Defender of the Faith, Emperor of India."</w:t>
      </w:r>
    </w:p>
    <w:p w14:paraId="1A85B2CE" w14:textId="77777777" w:rsidR="00D71023" w:rsidRPr="000A2335" w:rsidRDefault="00D71023" w:rsidP="000A2335">
      <w:pPr>
        <w:pStyle w:val="NormalBody"/>
        <w:spacing w:after="260" w:line="280" w:lineRule="exact"/>
        <w:ind w:right="0"/>
        <w:jc w:val="both"/>
        <w:rPr>
          <w:rFonts w:ascii="Times New Roman" w:hAnsi="Times New Roman"/>
        </w:rPr>
      </w:pPr>
      <w:r w:rsidRPr="000A2335">
        <w:rPr>
          <w:rFonts w:ascii="Times New Roman" w:hAnsi="Times New Roman"/>
        </w:rPr>
        <w:t>Australia is not mentioned in this Royal Style and Titles. The Gazette also records that each Royal Instrument was sealed with the "Great Seal of the Realm" rather than the "Great Seal of the Commonwealth of Australia"</w:t>
      </w:r>
      <w:r w:rsidRPr="000A2335">
        <w:rPr>
          <w:rStyle w:val="FootnoteReference"/>
          <w:rFonts w:ascii="Times New Roman" w:hAnsi="Times New Roman"/>
          <w:sz w:val="24"/>
        </w:rPr>
        <w:footnoteReference w:id="236"/>
      </w:r>
      <w:r w:rsidRPr="000A2335">
        <w:rPr>
          <w:rFonts w:ascii="Times New Roman" w:hAnsi="Times New Roman"/>
        </w:rPr>
        <w:t xml:space="preserve">. As to the War Cabinet meeting minutes, the first "situation" </w:t>
      </w:r>
      <w:proofErr w:type="gramStart"/>
      <w:r w:rsidRPr="000A2335">
        <w:rPr>
          <w:rFonts w:ascii="Times New Roman" w:hAnsi="Times New Roman"/>
        </w:rPr>
        <w:t>these record</w:t>
      </w:r>
      <w:proofErr w:type="gramEnd"/>
      <w:r w:rsidRPr="000A2335">
        <w:rPr>
          <w:rFonts w:ascii="Times New Roman" w:hAnsi="Times New Roman"/>
        </w:rPr>
        <w:t>, before adverting to Japanese actions, is the following message from the "Admiralty": "[c]</w:t>
      </w:r>
      <w:proofErr w:type="spellStart"/>
      <w:r w:rsidRPr="000A2335">
        <w:rPr>
          <w:rFonts w:ascii="Times New Roman" w:hAnsi="Times New Roman"/>
        </w:rPr>
        <w:t>ommence</w:t>
      </w:r>
      <w:proofErr w:type="spellEnd"/>
      <w:r w:rsidRPr="000A2335">
        <w:rPr>
          <w:rFonts w:ascii="Times New Roman" w:hAnsi="Times New Roman"/>
        </w:rPr>
        <w:t xml:space="preserve"> hostilities against Japan repetition Japan at once"</w:t>
      </w:r>
      <w:r w:rsidRPr="000A2335">
        <w:rPr>
          <w:rStyle w:val="FootnoteReference"/>
          <w:rFonts w:ascii="Times New Roman" w:hAnsi="Times New Roman"/>
          <w:sz w:val="24"/>
        </w:rPr>
        <w:footnoteReference w:id="237"/>
      </w:r>
      <w:r w:rsidRPr="000A2335">
        <w:rPr>
          <w:rFonts w:ascii="Times New Roman" w:hAnsi="Times New Roman"/>
        </w:rPr>
        <w:t xml:space="preserve">. The "Admiralty", I infer, is a reference to the British Government department then responsible for the command of the Royal Navy. It follows that the war documents relied upon by the Commonwealth do not unambiguously assert the existence of a Crown in right of Australia. Rather, they show growing steps towards independence. </w:t>
      </w:r>
    </w:p>
    <w:p w14:paraId="16293665"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Nothing took place after 1944, and prior to the enactment and coming into effect of the </w:t>
      </w:r>
      <w:r w:rsidRPr="000A2335">
        <w:rPr>
          <w:rFonts w:ascii="Times New Roman" w:hAnsi="Times New Roman"/>
          <w:i/>
        </w:rPr>
        <w:t>1948 Citizenship Act</w:t>
      </w:r>
      <w:r w:rsidRPr="000A2335">
        <w:rPr>
          <w:rFonts w:ascii="Times New Roman" w:hAnsi="Times New Roman"/>
        </w:rPr>
        <w:t xml:space="preserve">, that led to a divisible Crown. The materials before the Court demonstrate that the </w:t>
      </w:r>
      <w:r w:rsidRPr="000A2335">
        <w:rPr>
          <w:rFonts w:ascii="Times New Roman" w:hAnsi="Times New Roman"/>
          <w:i/>
        </w:rPr>
        <w:t>1948 Citizenship Act</w:t>
      </w:r>
      <w:r w:rsidRPr="000A2335">
        <w:rPr>
          <w:rFonts w:ascii="Times New Roman" w:hAnsi="Times New Roman"/>
        </w:rPr>
        <w:t xml:space="preserve"> was the product of a British Commonwealth Conference on Nationality and Citizenship, which took place in London in 1947. Australian representatives attended this Conference, together with representatives of the other British Dominions and the United Kingdom. </w:t>
      </w:r>
    </w:p>
    <w:p w14:paraId="461884F3"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The minutes of the first meeting record that the peoples of these countries belonged "not only to their own country, but also to the wider association of </w:t>
      </w:r>
      <w:r w:rsidRPr="000A2335">
        <w:rPr>
          <w:rFonts w:ascii="Times New Roman" w:hAnsi="Times New Roman"/>
        </w:rPr>
        <w:lastRenderedPageBreak/>
        <w:t>countries comprising the Commonwealth"</w:t>
      </w:r>
      <w:r w:rsidRPr="000A2335">
        <w:rPr>
          <w:rStyle w:val="FootnoteReference"/>
          <w:rFonts w:ascii="Times New Roman" w:hAnsi="Times New Roman"/>
          <w:sz w:val="24"/>
        </w:rPr>
        <w:footnoteReference w:id="238"/>
      </w:r>
      <w:r w:rsidRPr="000A2335">
        <w:rPr>
          <w:rFonts w:ascii="Times New Roman" w:hAnsi="Times New Roman"/>
        </w:rPr>
        <w:t>. This had led to the adoption by most of the British Dominions of "the principle of the common status"</w:t>
      </w:r>
      <w:r w:rsidRPr="000A2335">
        <w:rPr>
          <w:rStyle w:val="FootnoteReference"/>
          <w:rFonts w:ascii="Times New Roman" w:hAnsi="Times New Roman"/>
          <w:sz w:val="24"/>
        </w:rPr>
        <w:footnoteReference w:id="239"/>
      </w:r>
      <w:r w:rsidRPr="000A2335">
        <w:rPr>
          <w:rFonts w:ascii="Times New Roman" w:hAnsi="Times New Roman"/>
        </w:rPr>
        <w:t>. Under this principle, "every person recognised by the law of one [British Dominion] as belonging to the Commonwealth should be so recognised by the laws of all the [British Dominions]"</w:t>
      </w:r>
      <w:r w:rsidRPr="000A2335">
        <w:rPr>
          <w:rStyle w:val="FootnoteReference"/>
          <w:rFonts w:ascii="Times New Roman" w:hAnsi="Times New Roman"/>
          <w:sz w:val="24"/>
        </w:rPr>
        <w:footnoteReference w:id="240"/>
      </w:r>
      <w:r w:rsidRPr="000A2335">
        <w:rPr>
          <w:rFonts w:ascii="Times New Roman" w:hAnsi="Times New Roman"/>
        </w:rPr>
        <w:t>. In the past, this had been achieved by each country enacting a "common code" which defined the class of person, or persons, "who had the common status"</w:t>
      </w:r>
      <w:r w:rsidRPr="000A2335">
        <w:rPr>
          <w:rStyle w:val="FootnoteReference"/>
          <w:rFonts w:ascii="Times New Roman" w:hAnsi="Times New Roman"/>
          <w:sz w:val="24"/>
        </w:rPr>
        <w:footnoteReference w:id="241"/>
      </w:r>
      <w:r w:rsidRPr="000A2335">
        <w:rPr>
          <w:rFonts w:ascii="Times New Roman" w:hAnsi="Times New Roman"/>
        </w:rPr>
        <w:t xml:space="preserve">. </w:t>
      </w:r>
    </w:p>
    <w:p w14:paraId="35B14A53"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The "common code" had been created by the </w:t>
      </w:r>
      <w:r w:rsidRPr="000A2335">
        <w:rPr>
          <w:rFonts w:ascii="Times New Roman" w:hAnsi="Times New Roman"/>
          <w:i/>
        </w:rPr>
        <w:t xml:space="preserve">British Nationality and Status of Aliens Act 1914 </w:t>
      </w:r>
      <w:r w:rsidRPr="000A2335">
        <w:rPr>
          <w:rFonts w:ascii="Times New Roman" w:hAnsi="Times New Roman"/>
        </w:rPr>
        <w:t>(UK)</w:t>
      </w:r>
      <w:r w:rsidRPr="000A2335">
        <w:rPr>
          <w:rStyle w:val="FootnoteReference"/>
          <w:rFonts w:ascii="Times New Roman" w:hAnsi="Times New Roman"/>
          <w:sz w:val="24"/>
        </w:rPr>
        <w:footnoteReference w:id="242"/>
      </w:r>
      <w:r w:rsidRPr="000A2335">
        <w:rPr>
          <w:rFonts w:ascii="Times New Roman" w:hAnsi="Times New Roman"/>
        </w:rPr>
        <w:t>. Amongst other things, that Act defined a natural</w:t>
      </w:r>
      <w:r w:rsidRPr="000A2335">
        <w:rPr>
          <w:rFonts w:ascii="Times New Roman" w:hAnsi="Times New Roman"/>
        </w:rPr>
        <w:noBreakHyphen/>
        <w:t>born British subject to be "[a]</w:t>
      </w:r>
      <w:proofErr w:type="spellStart"/>
      <w:r w:rsidRPr="000A2335">
        <w:rPr>
          <w:rFonts w:ascii="Times New Roman" w:hAnsi="Times New Roman"/>
        </w:rPr>
        <w:t>ny</w:t>
      </w:r>
      <w:proofErr w:type="spellEnd"/>
      <w:r w:rsidRPr="000A2335">
        <w:rPr>
          <w:rFonts w:ascii="Times New Roman" w:hAnsi="Times New Roman"/>
        </w:rPr>
        <w:t xml:space="preserve"> person born within His Majesty's dominions and allegiance"</w:t>
      </w:r>
      <w:r w:rsidRPr="000A2335">
        <w:rPr>
          <w:rStyle w:val="FootnoteReference"/>
          <w:rFonts w:ascii="Times New Roman" w:hAnsi="Times New Roman"/>
          <w:sz w:val="24"/>
        </w:rPr>
        <w:footnoteReference w:id="243"/>
      </w:r>
      <w:r w:rsidRPr="000A2335">
        <w:rPr>
          <w:rFonts w:ascii="Times New Roman" w:hAnsi="Times New Roman"/>
        </w:rPr>
        <w:t>. However, this "common code" practice was considered by the Conference members to have the disadvantage that if one British Dominion wished to make a change to its nationality laws, it was obliged to consult with the other Commonwealth countries</w:t>
      </w:r>
      <w:r w:rsidRPr="000A2335">
        <w:rPr>
          <w:rStyle w:val="FootnoteReference"/>
          <w:rFonts w:ascii="Times New Roman" w:hAnsi="Times New Roman"/>
          <w:sz w:val="24"/>
        </w:rPr>
        <w:footnoteReference w:id="244"/>
      </w:r>
      <w:r w:rsidRPr="000A2335">
        <w:rPr>
          <w:rFonts w:ascii="Times New Roman" w:hAnsi="Times New Roman"/>
        </w:rPr>
        <w:t xml:space="preserve">. This inconvenience, it was thought, might lead to </w:t>
      </w:r>
      <w:r w:rsidRPr="000A2335">
        <w:rPr>
          <w:rFonts w:ascii="Times New Roman" w:hAnsi="Times New Roman"/>
        </w:rPr>
        <w:lastRenderedPageBreak/>
        <w:t>"unilateral action" that would impair "the common code and possibly ... the common status"</w:t>
      </w:r>
      <w:r w:rsidRPr="000A2335">
        <w:rPr>
          <w:rStyle w:val="FootnoteReference"/>
          <w:rFonts w:ascii="Times New Roman" w:hAnsi="Times New Roman"/>
          <w:sz w:val="24"/>
        </w:rPr>
        <w:footnoteReference w:id="245"/>
      </w:r>
      <w:r w:rsidRPr="000A2335">
        <w:rPr>
          <w:rFonts w:ascii="Times New Roman" w:hAnsi="Times New Roman"/>
        </w:rPr>
        <w:t xml:space="preserve">. </w:t>
      </w:r>
    </w:p>
    <w:p w14:paraId="6D7D2924"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A solution was proposed, inspired by the passing of Canada's </w:t>
      </w:r>
      <w:r w:rsidRPr="000A2335">
        <w:rPr>
          <w:rFonts w:ascii="Times New Roman" w:hAnsi="Times New Roman"/>
          <w:i/>
        </w:rPr>
        <w:t>Canadian Citizenship Act 1946</w:t>
      </w:r>
      <w:r w:rsidRPr="000A2335">
        <w:rPr>
          <w:rFonts w:ascii="Times New Roman" w:hAnsi="Times New Roman"/>
        </w:rPr>
        <w:t xml:space="preserve"> (Can)</w:t>
      </w:r>
      <w:r w:rsidRPr="000A2335">
        <w:rPr>
          <w:rStyle w:val="FootnoteReference"/>
          <w:rFonts w:ascii="Times New Roman" w:hAnsi="Times New Roman"/>
          <w:sz w:val="24"/>
        </w:rPr>
        <w:footnoteReference w:id="246"/>
      </w:r>
      <w:r w:rsidRPr="000A2335">
        <w:rPr>
          <w:rFonts w:ascii="Times New Roman" w:hAnsi="Times New Roman"/>
        </w:rPr>
        <w:t>. Under that Act, as understood by the Conference members, the qualifications for being a Canadian citizen were first defined, and then it was provided that each such citizen was also to have the "common status" of being a British subject</w:t>
      </w:r>
      <w:r w:rsidRPr="000A2335">
        <w:rPr>
          <w:rStyle w:val="FootnoteReference"/>
          <w:rFonts w:ascii="Times New Roman" w:hAnsi="Times New Roman"/>
          <w:sz w:val="24"/>
        </w:rPr>
        <w:footnoteReference w:id="247"/>
      </w:r>
      <w:r w:rsidRPr="000A2335">
        <w:rPr>
          <w:rFonts w:ascii="Times New Roman" w:hAnsi="Times New Roman"/>
        </w:rPr>
        <w:t>. The Conference members proposed that all self</w:t>
      </w:r>
      <w:r w:rsidRPr="000A2335">
        <w:rPr>
          <w:rFonts w:ascii="Times New Roman" w:hAnsi="Times New Roman"/>
        </w:rPr>
        <w:noBreakHyphen/>
        <w:t>governing countries of the Commonwealth enact similar legislation</w:t>
      </w:r>
      <w:r w:rsidRPr="000A2335">
        <w:rPr>
          <w:rStyle w:val="FootnoteReference"/>
          <w:rFonts w:ascii="Times New Roman" w:hAnsi="Times New Roman"/>
          <w:sz w:val="24"/>
        </w:rPr>
        <w:footnoteReference w:id="248"/>
      </w:r>
      <w:r w:rsidRPr="000A2335">
        <w:rPr>
          <w:rFonts w:ascii="Times New Roman" w:hAnsi="Times New Roman"/>
        </w:rPr>
        <w:t>. A subsequent report prepared by the Conference thus recommended the following "system"</w:t>
      </w:r>
      <w:r w:rsidRPr="000A2335">
        <w:rPr>
          <w:rStyle w:val="FootnoteReference"/>
          <w:rFonts w:ascii="Times New Roman" w:hAnsi="Times New Roman"/>
          <w:sz w:val="24"/>
        </w:rPr>
        <w:footnoteReference w:id="249"/>
      </w:r>
      <w:r w:rsidRPr="000A2335">
        <w:rPr>
          <w:rFonts w:ascii="Times New Roman" w:hAnsi="Times New Roman"/>
        </w:rPr>
        <w:t>:</w:t>
      </w:r>
    </w:p>
    <w:p w14:paraId="75A045DB" w14:textId="77777777" w:rsidR="00D71023" w:rsidRDefault="00D71023" w:rsidP="000A2335">
      <w:pPr>
        <w:pStyle w:val="LeftrightafterHC"/>
        <w:spacing w:before="0" w:after="260" w:line="280" w:lineRule="exact"/>
        <w:ind w:right="0"/>
        <w:jc w:val="both"/>
        <w:rPr>
          <w:rFonts w:ascii="Times New Roman" w:hAnsi="Times New Roman"/>
        </w:rPr>
      </w:pPr>
      <w:r w:rsidRPr="000A2335">
        <w:rPr>
          <w:rFonts w:ascii="Times New Roman" w:hAnsi="Times New Roman"/>
        </w:rPr>
        <w:t>"that each of the countries shall by its legislation determine who are its citizens, shall declare those citizens to be British subjects and shall recognise as British subjects the citizens of the other countries."</w:t>
      </w:r>
    </w:p>
    <w:p w14:paraId="20A4E576"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The foregoing explains the applicable structure of the </w:t>
      </w:r>
      <w:r w:rsidRPr="000A2335">
        <w:rPr>
          <w:rFonts w:ascii="Times New Roman" w:hAnsi="Times New Roman"/>
          <w:i/>
        </w:rPr>
        <w:t>1948 Citizenship Act</w:t>
      </w:r>
      <w:r w:rsidRPr="000A2335">
        <w:rPr>
          <w:rFonts w:ascii="Times New Roman" w:hAnsi="Times New Roman"/>
        </w:rPr>
        <w:t>, which provided that all Australian citizens were to be British subjects and recognised the citizens of the specified British Dominion countries also to be British subjects</w:t>
      </w:r>
      <w:r w:rsidRPr="000A2335">
        <w:rPr>
          <w:rStyle w:val="FootnoteReference"/>
          <w:rFonts w:ascii="Times New Roman" w:hAnsi="Times New Roman"/>
          <w:sz w:val="24"/>
        </w:rPr>
        <w:footnoteReference w:id="250"/>
      </w:r>
      <w:r w:rsidRPr="000A2335">
        <w:rPr>
          <w:rFonts w:ascii="Times New Roman" w:hAnsi="Times New Roman"/>
        </w:rPr>
        <w:t>. As Mr </w:t>
      </w:r>
      <w:proofErr w:type="spellStart"/>
      <w:r w:rsidRPr="000A2335">
        <w:rPr>
          <w:rFonts w:ascii="Times New Roman" w:hAnsi="Times New Roman"/>
        </w:rPr>
        <w:t>Calwell</w:t>
      </w:r>
      <w:proofErr w:type="spellEnd"/>
      <w:r w:rsidRPr="000A2335">
        <w:rPr>
          <w:rFonts w:ascii="Times New Roman" w:hAnsi="Times New Roman"/>
        </w:rPr>
        <w:t xml:space="preserve">, the then Minister for Information and Minister </w:t>
      </w:r>
      <w:r w:rsidRPr="000A2335">
        <w:rPr>
          <w:rFonts w:ascii="Times New Roman" w:hAnsi="Times New Roman"/>
        </w:rPr>
        <w:lastRenderedPageBreak/>
        <w:t xml:space="preserve">for Immigration, observed in the second reading speech for the </w:t>
      </w:r>
      <w:r w:rsidRPr="000A2335">
        <w:rPr>
          <w:rFonts w:ascii="Times New Roman" w:hAnsi="Times New Roman"/>
          <w:i/>
        </w:rPr>
        <w:t>Nationality and Citizenship Bill 1948</w:t>
      </w:r>
      <w:r w:rsidRPr="000A2335">
        <w:rPr>
          <w:rStyle w:val="FootnoteReference"/>
          <w:rFonts w:ascii="Times New Roman" w:hAnsi="Times New Roman"/>
          <w:sz w:val="24"/>
        </w:rPr>
        <w:footnoteReference w:id="251"/>
      </w:r>
      <w:r w:rsidRPr="000A2335">
        <w:rPr>
          <w:rFonts w:ascii="Times New Roman" w:hAnsi="Times New Roman"/>
        </w:rPr>
        <w:t>:</w:t>
      </w:r>
    </w:p>
    <w:p w14:paraId="71039FEE" w14:textId="77777777" w:rsidR="00D71023" w:rsidRPr="000A2335" w:rsidRDefault="00D71023" w:rsidP="000A2335">
      <w:pPr>
        <w:pStyle w:val="LeftrightafterHC"/>
        <w:spacing w:before="0" w:after="260" w:line="280" w:lineRule="exact"/>
        <w:ind w:right="0"/>
        <w:jc w:val="both"/>
        <w:rPr>
          <w:rFonts w:ascii="Times New Roman" w:hAnsi="Times New Roman"/>
        </w:rPr>
      </w:pPr>
      <w:r w:rsidRPr="000A2335">
        <w:rPr>
          <w:rFonts w:ascii="Times New Roman" w:hAnsi="Times New Roman"/>
        </w:rPr>
        <w:t xml:space="preserve">"The bill which I have the honour to present this evening seeks to establish for the first time the principle of Australian citizenship, while maintaining between the component parts of the British Commonwealth of Nations the common bond of British nationality ... </w:t>
      </w:r>
    </w:p>
    <w:p w14:paraId="331B52EA" w14:textId="77777777" w:rsidR="00D71023" w:rsidRDefault="00D71023" w:rsidP="000A2335">
      <w:pPr>
        <w:pStyle w:val="LRIndent"/>
        <w:spacing w:before="0" w:after="260" w:line="280" w:lineRule="exact"/>
        <w:ind w:right="0"/>
        <w:jc w:val="both"/>
        <w:rPr>
          <w:rFonts w:ascii="Times New Roman" w:hAnsi="Times New Roman"/>
        </w:rPr>
      </w:pPr>
      <w:r w:rsidRPr="000A2335">
        <w:rPr>
          <w:rFonts w:ascii="Times New Roman" w:hAnsi="Times New Roman"/>
          <w:i/>
        </w:rPr>
        <w:t>The bill is not designed to make an Australian any less a British subject</w:t>
      </w:r>
      <w:r w:rsidRPr="000A2335">
        <w:rPr>
          <w:rFonts w:ascii="Times New Roman" w:hAnsi="Times New Roman"/>
        </w:rPr>
        <w:t xml:space="preserve">, but to help him to express his pride in citizenship of this great country ... To say that one is an Australian is, of course, to indicate </w:t>
      </w:r>
      <w:r w:rsidRPr="000A2335">
        <w:rPr>
          <w:rFonts w:ascii="Times New Roman" w:hAnsi="Times New Roman"/>
          <w:i/>
        </w:rPr>
        <w:t>beyond all doubt that one is British</w:t>
      </w:r>
      <w:r w:rsidRPr="000A2335">
        <w:rPr>
          <w:rFonts w:ascii="Times New Roman" w:hAnsi="Times New Roman"/>
        </w:rPr>
        <w:t>". (emphasis added)</w:t>
      </w:r>
    </w:p>
    <w:p w14:paraId="3A48B2C0"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Agreeing to a change in the "common code" at the Conference held in 1947 did not have the effect of transforming the Imperial Crown into a divided Crown. That is because, whilst the Conference recommended that each British Dominion should create its own rules for citizenship, it was also agreed to continue with the principle of "common status". In that respect, it was recommended that each British Dominion pass a law whereby citizenship in that Dominion conferred upon a person the status of British subject</w:t>
      </w:r>
      <w:r w:rsidRPr="000A2335">
        <w:rPr>
          <w:rStyle w:val="FootnoteReference"/>
          <w:rFonts w:ascii="Times New Roman" w:hAnsi="Times New Roman"/>
          <w:sz w:val="24"/>
        </w:rPr>
        <w:footnoteReference w:id="252"/>
      </w:r>
      <w:r w:rsidRPr="000A2335">
        <w:rPr>
          <w:rFonts w:ascii="Times New Roman" w:hAnsi="Times New Roman"/>
        </w:rPr>
        <w:t xml:space="preserve">. The adoption of the Canadian scheme was not intended to divide the Commonwealth and Empire or the Imperial Crown; rather it was to avoid, as described above, a </w:t>
      </w:r>
      <w:proofErr w:type="gramStart"/>
      <w:r w:rsidRPr="000A2335">
        <w:rPr>
          <w:rFonts w:ascii="Times New Roman" w:hAnsi="Times New Roman"/>
        </w:rPr>
        <w:t>particular disadvantage</w:t>
      </w:r>
      <w:proofErr w:type="gramEnd"/>
      <w:r w:rsidRPr="000A2335">
        <w:rPr>
          <w:rFonts w:ascii="Times New Roman" w:hAnsi="Times New Roman"/>
        </w:rPr>
        <w:t xml:space="preserve"> found in the old "common code". Citizens of each British Dominion otherwise expressly retained their status as British subjects.</w:t>
      </w:r>
    </w:p>
    <w:p w14:paraId="11FE3E21"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Another relevant event was the enactment of the </w:t>
      </w:r>
      <w:r w:rsidRPr="000A2335">
        <w:rPr>
          <w:rFonts w:ascii="Times New Roman" w:hAnsi="Times New Roman"/>
          <w:i/>
        </w:rPr>
        <w:t>Royal Style and Titles Act (Australia) 1947</w:t>
      </w:r>
      <w:r w:rsidRPr="000A2335">
        <w:rPr>
          <w:rFonts w:ascii="Times New Roman" w:hAnsi="Times New Roman"/>
        </w:rPr>
        <w:t xml:space="preserve"> (</w:t>
      </w:r>
      <w:proofErr w:type="spellStart"/>
      <w:r w:rsidRPr="000A2335">
        <w:rPr>
          <w:rFonts w:ascii="Times New Roman" w:hAnsi="Times New Roman"/>
        </w:rPr>
        <w:t>Cth</w:t>
      </w:r>
      <w:proofErr w:type="spellEnd"/>
      <w:r w:rsidRPr="000A2335">
        <w:rPr>
          <w:rFonts w:ascii="Times New Roman" w:hAnsi="Times New Roman"/>
        </w:rPr>
        <w:t>). Pursuant to that Act, the Parliament of the Commonwealth assented to the omission from the Royal Style and Titles of the words "</w:t>
      </w:r>
      <w:proofErr w:type="spellStart"/>
      <w:r w:rsidRPr="000A2335">
        <w:rPr>
          <w:rFonts w:ascii="Times New Roman" w:hAnsi="Times New Roman"/>
        </w:rPr>
        <w:t>Indiae</w:t>
      </w:r>
      <w:proofErr w:type="spellEnd"/>
      <w:r w:rsidRPr="000A2335">
        <w:rPr>
          <w:rFonts w:ascii="Times New Roman" w:hAnsi="Times New Roman"/>
          <w:i/>
        </w:rPr>
        <w:t xml:space="preserve"> </w:t>
      </w:r>
      <w:r w:rsidRPr="000A2335">
        <w:rPr>
          <w:rFonts w:ascii="Times New Roman" w:hAnsi="Times New Roman"/>
        </w:rPr>
        <w:t>Imperator" and "Emperor of India"</w:t>
      </w:r>
      <w:r w:rsidRPr="000A2335">
        <w:rPr>
          <w:rStyle w:val="FootnoteReference"/>
          <w:rFonts w:ascii="Times New Roman" w:hAnsi="Times New Roman"/>
          <w:sz w:val="24"/>
        </w:rPr>
        <w:footnoteReference w:id="253"/>
      </w:r>
      <w:r w:rsidRPr="000A2335">
        <w:rPr>
          <w:rFonts w:ascii="Times New Roman" w:hAnsi="Times New Roman"/>
        </w:rPr>
        <w:t xml:space="preserve">. Seeking in this way the assent of the Federal Parliament was another step towards the emergence of the Crown in right of Australia. But in 1947, the Royal Style and Titles still did not refer to Australia. </w:t>
      </w:r>
      <w:r w:rsidRPr="000A2335">
        <w:rPr>
          <w:rFonts w:ascii="Times New Roman" w:hAnsi="Times New Roman"/>
        </w:rPr>
        <w:lastRenderedPageBreak/>
        <w:t>The first reference to Australia only appeared in 1953</w:t>
      </w:r>
      <w:r w:rsidRPr="000A2335">
        <w:rPr>
          <w:rStyle w:val="FootnoteReference"/>
          <w:rFonts w:ascii="Times New Roman" w:hAnsi="Times New Roman"/>
          <w:sz w:val="24"/>
        </w:rPr>
        <w:footnoteReference w:id="254"/>
      </w:r>
      <w:r w:rsidRPr="000A2335">
        <w:rPr>
          <w:rFonts w:ascii="Times New Roman" w:hAnsi="Times New Roman"/>
        </w:rPr>
        <w:t>. The reference to the United Kingdom in the Royal Style and Titles was only deleted in 1973</w:t>
      </w:r>
      <w:r w:rsidRPr="000A2335">
        <w:rPr>
          <w:rStyle w:val="FootnoteReference"/>
          <w:rFonts w:ascii="Times New Roman" w:hAnsi="Times New Roman"/>
          <w:sz w:val="24"/>
        </w:rPr>
        <w:footnoteReference w:id="255"/>
      </w:r>
      <w:r w:rsidRPr="000A2335">
        <w:rPr>
          <w:rFonts w:ascii="Times New Roman" w:hAnsi="Times New Roman"/>
        </w:rPr>
        <w:t>.</w:t>
      </w:r>
    </w:p>
    <w:p w14:paraId="61A22B50"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With very great respect to the learned primary judge, it should not be accepted that the Imperial Crown was transformed, relevantly into the Crown in right of Australia, from the enactment of the </w:t>
      </w:r>
      <w:r w:rsidRPr="000A2335">
        <w:rPr>
          <w:rFonts w:ascii="Times New Roman" w:hAnsi="Times New Roman"/>
          <w:i/>
        </w:rPr>
        <w:t>Statute of Westminster Adoption Act</w:t>
      </w:r>
      <w:r w:rsidRPr="000A2335">
        <w:rPr>
          <w:rFonts w:ascii="Times New Roman" w:hAnsi="Times New Roman"/>
        </w:rPr>
        <w:t xml:space="preserve"> in 1942. It may be accepted that Australia's adoption of the </w:t>
      </w:r>
      <w:r w:rsidRPr="000A2335">
        <w:rPr>
          <w:rFonts w:ascii="Times New Roman" w:hAnsi="Times New Roman"/>
          <w:i/>
        </w:rPr>
        <w:t>Statute of Westminster</w:t>
      </w:r>
      <w:r w:rsidRPr="000A2335">
        <w:rPr>
          <w:rFonts w:ascii="Times New Roman" w:hAnsi="Times New Roman"/>
        </w:rPr>
        <w:t xml:space="preserve"> was a pivotal step towards Australia's independence; but it was not </w:t>
      </w:r>
      <w:r w:rsidRPr="000A2335">
        <w:rPr>
          <w:rFonts w:ascii="Times New Roman" w:hAnsi="Times New Roman"/>
          <w:i/>
        </w:rPr>
        <w:t>the</w:t>
      </w:r>
      <w:r w:rsidRPr="000A2335">
        <w:rPr>
          <w:rFonts w:ascii="Times New Roman" w:hAnsi="Times New Roman"/>
        </w:rPr>
        <w:t xml:space="preserve"> step that completed that process. The preamble to the </w:t>
      </w:r>
      <w:r w:rsidRPr="000A2335">
        <w:rPr>
          <w:rFonts w:ascii="Times New Roman" w:hAnsi="Times New Roman"/>
          <w:i/>
        </w:rPr>
        <w:t>Statute of Westminster</w:t>
      </w:r>
      <w:r w:rsidRPr="000A2335">
        <w:rPr>
          <w:rFonts w:ascii="Times New Roman" w:hAnsi="Times New Roman"/>
        </w:rPr>
        <w:t xml:space="preserve"> affirms that the British Dominions remained "united by a common allegiance to the Crown"</w:t>
      </w:r>
      <w:r w:rsidRPr="000A2335">
        <w:rPr>
          <w:rStyle w:val="FootnoteReference"/>
          <w:rFonts w:ascii="Times New Roman" w:hAnsi="Times New Roman"/>
          <w:sz w:val="24"/>
        </w:rPr>
        <w:footnoteReference w:id="256"/>
      </w:r>
      <w:r w:rsidRPr="000A2335">
        <w:rPr>
          <w:rFonts w:ascii="Times New Roman" w:hAnsi="Times New Roman"/>
        </w:rPr>
        <w:t xml:space="preserve">. The </w:t>
      </w:r>
      <w:r w:rsidRPr="000A2335">
        <w:rPr>
          <w:rFonts w:ascii="Times New Roman" w:hAnsi="Times New Roman"/>
          <w:i/>
        </w:rPr>
        <w:t>Statute of Westminster</w:t>
      </w:r>
      <w:r w:rsidRPr="000A2335">
        <w:rPr>
          <w:rFonts w:ascii="Times New Roman" w:hAnsi="Times New Roman"/>
        </w:rPr>
        <w:t xml:space="preserve"> legally affirmed what probably already existed (due to the forbearance of the Imperial Parliament), namely, the relationship of equality that existed as between each British Dominion Parliament and the Parliament at Westminster. But, critically, it did not alter the constitutional relationship between each British Dominion and the Crown. That relationship was expressed to be one of "common allegiance"</w:t>
      </w:r>
      <w:r w:rsidRPr="000A2335">
        <w:rPr>
          <w:rStyle w:val="FootnoteReference"/>
          <w:rFonts w:ascii="Times New Roman" w:hAnsi="Times New Roman"/>
          <w:sz w:val="24"/>
        </w:rPr>
        <w:footnoteReference w:id="257"/>
      </w:r>
      <w:r w:rsidRPr="000A2335">
        <w:rPr>
          <w:rFonts w:ascii="Times New Roman" w:hAnsi="Times New Roman"/>
        </w:rPr>
        <w:t>. That quality of commonality is not consistent with a divided Crown; indeed, it is entirely inconsistent with it.</w:t>
      </w:r>
    </w:p>
    <w:p w14:paraId="2564862A"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Similar expressions of unity may be found in the Balfour Declaration of the Imperial Conference of 1926</w:t>
      </w:r>
      <w:r w:rsidRPr="000A2335">
        <w:rPr>
          <w:rFonts w:ascii="Times New Roman" w:hAnsi="Times New Roman"/>
          <w:b/>
          <w:sz w:val="24"/>
          <w:vertAlign w:val="superscript"/>
        </w:rPr>
        <w:footnoteReference w:id="258"/>
      </w:r>
      <w:r w:rsidRPr="000A2335">
        <w:rPr>
          <w:rFonts w:ascii="Times New Roman" w:hAnsi="Times New Roman"/>
        </w:rPr>
        <w:t>. Again, the purpose of the Balfour Declaration was to acknowledge the equality in status and power of certain of the British Dominions, including Australia. But that Declaration in no way authorised, recognised or established that the Imperial Crown was a divided monarchy in 1926. On the contrary, the Declaration expressly recognised the continuation of a "united" allegiance to the Crown by all British subjects throughout the United Kingdom and the British Dominions</w:t>
      </w:r>
      <w:r w:rsidRPr="000A2335">
        <w:rPr>
          <w:rStyle w:val="FootnoteReference"/>
          <w:rFonts w:ascii="Times New Roman" w:hAnsi="Times New Roman"/>
          <w:sz w:val="24"/>
        </w:rPr>
        <w:footnoteReference w:id="259"/>
      </w:r>
      <w:r w:rsidRPr="000A2335">
        <w:rPr>
          <w:rFonts w:ascii="Times New Roman" w:hAnsi="Times New Roman"/>
        </w:rPr>
        <w:t xml:space="preserve">. For example, the Imperial Conference included a "message" to the King and Queen, which expressed the hope that their Majesties "may long be spared to strengthen the ties of affection and devotion </w:t>
      </w:r>
      <w:r w:rsidRPr="000A2335">
        <w:rPr>
          <w:rFonts w:ascii="Times New Roman" w:hAnsi="Times New Roman"/>
        </w:rPr>
        <w:lastRenderedPageBreak/>
        <w:t>which unite the peoples of the British Commonwealth under the Crown"</w:t>
      </w:r>
      <w:r w:rsidRPr="000A2335">
        <w:rPr>
          <w:rStyle w:val="FootnoteReference"/>
          <w:rFonts w:ascii="Times New Roman" w:hAnsi="Times New Roman"/>
          <w:sz w:val="24"/>
        </w:rPr>
        <w:footnoteReference w:id="260"/>
      </w:r>
      <w:r w:rsidRPr="000A2335">
        <w:rPr>
          <w:rFonts w:ascii="Times New Roman" w:hAnsi="Times New Roman"/>
        </w:rPr>
        <w:t>. Under the heading "STATUS OF GREAT BRITAIN AND THE DOMINIONS", the British Dominions are described in the Balfour Declaration in the following way</w:t>
      </w:r>
      <w:r w:rsidRPr="000A2335">
        <w:rPr>
          <w:rStyle w:val="FootnoteReference"/>
          <w:rFonts w:ascii="Times New Roman" w:hAnsi="Times New Roman"/>
          <w:sz w:val="24"/>
        </w:rPr>
        <w:footnoteReference w:id="261"/>
      </w:r>
      <w:r w:rsidRPr="000A2335">
        <w:rPr>
          <w:rFonts w:ascii="Times New Roman" w:hAnsi="Times New Roman"/>
        </w:rPr>
        <w:t>:</w:t>
      </w:r>
    </w:p>
    <w:p w14:paraId="1C7BB487" w14:textId="77777777" w:rsidR="00D71023" w:rsidRDefault="00D71023" w:rsidP="000A2335">
      <w:pPr>
        <w:pStyle w:val="LeftrightafterHC"/>
        <w:spacing w:before="0" w:after="260" w:line="280" w:lineRule="exact"/>
        <w:ind w:right="0"/>
        <w:jc w:val="both"/>
        <w:rPr>
          <w:rFonts w:ascii="Times New Roman" w:hAnsi="Times New Roman"/>
        </w:rPr>
      </w:pPr>
      <w:r w:rsidRPr="000A2335">
        <w:rPr>
          <w:rFonts w:ascii="Times New Roman" w:hAnsi="Times New Roman"/>
        </w:rPr>
        <w:t>"</w:t>
      </w:r>
      <w:r w:rsidRPr="000A2335">
        <w:rPr>
          <w:rFonts w:ascii="Times New Roman" w:hAnsi="Times New Roman"/>
          <w:i/>
        </w:rPr>
        <w:t>They are autonomous Communities within the British Empire, equal in status, in no way subordinate one to another in any aspect of their domestic or external affairs, though united by a common allegiance to the Crown, and freely associated as members of the British Commonwealth of Nations.</w:t>
      </w:r>
      <w:r w:rsidRPr="000A2335">
        <w:rPr>
          <w:rFonts w:ascii="Times New Roman" w:hAnsi="Times New Roman"/>
        </w:rPr>
        <w:t>" (emphasis in original)</w:t>
      </w:r>
    </w:p>
    <w:p w14:paraId="50C96C85" w14:textId="77777777" w:rsidR="00D71023" w:rsidRPr="000A2335" w:rsidRDefault="00D71023" w:rsidP="000A2335">
      <w:pPr>
        <w:pStyle w:val="NormalBody"/>
        <w:spacing w:after="260" w:line="280" w:lineRule="exact"/>
        <w:ind w:right="0"/>
        <w:jc w:val="both"/>
        <w:rPr>
          <w:rFonts w:ascii="Times New Roman" w:hAnsi="Times New Roman"/>
        </w:rPr>
      </w:pPr>
      <w:r w:rsidRPr="000A2335">
        <w:rPr>
          <w:rFonts w:ascii="Times New Roman" w:hAnsi="Times New Roman"/>
        </w:rPr>
        <w:t>The expression of "common allegiance" is again inconsistent with the existence in 1926 of a divided Crown and is entirely consistent with the statements made by this Court in 1920</w:t>
      </w:r>
      <w:r w:rsidRPr="000A2335">
        <w:rPr>
          <w:rStyle w:val="FootnoteReference"/>
          <w:rFonts w:ascii="Times New Roman" w:hAnsi="Times New Roman"/>
          <w:sz w:val="24"/>
        </w:rPr>
        <w:footnoteReference w:id="262"/>
      </w:r>
      <w:r w:rsidRPr="000A2335">
        <w:rPr>
          <w:rFonts w:ascii="Times New Roman" w:hAnsi="Times New Roman"/>
        </w:rPr>
        <w:t xml:space="preserve"> and in 1944</w:t>
      </w:r>
      <w:r w:rsidRPr="000A2335">
        <w:rPr>
          <w:rStyle w:val="FootnoteReference"/>
          <w:rFonts w:ascii="Times New Roman" w:hAnsi="Times New Roman"/>
          <w:sz w:val="24"/>
        </w:rPr>
        <w:footnoteReference w:id="263"/>
      </w:r>
      <w:r w:rsidRPr="000A2335">
        <w:rPr>
          <w:rFonts w:ascii="Times New Roman" w:hAnsi="Times New Roman"/>
        </w:rPr>
        <w:t>, set out above.</w:t>
      </w:r>
    </w:p>
    <w:p w14:paraId="5A54FD1C"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The foregoing accords with Sir Owen Dixon's analysis of the </w:t>
      </w:r>
      <w:r w:rsidRPr="000A2335">
        <w:rPr>
          <w:rFonts w:ascii="Times New Roman" w:hAnsi="Times New Roman"/>
          <w:i/>
        </w:rPr>
        <w:t>Statute of Westminster</w:t>
      </w:r>
      <w:r w:rsidRPr="000A2335">
        <w:rPr>
          <w:rFonts w:ascii="Times New Roman" w:hAnsi="Times New Roman"/>
        </w:rPr>
        <w:t>. Writing extra</w:t>
      </w:r>
      <w:r w:rsidRPr="000A2335">
        <w:rPr>
          <w:rFonts w:ascii="Times New Roman" w:hAnsi="Times New Roman"/>
        </w:rPr>
        <w:noBreakHyphen/>
        <w:t>judicially in 1935, Sir Owen Dixon made several observations about that Statute. One of these concerned the supremacy of the Crown and the proposition that the Crown became "the visible sign of national power"</w:t>
      </w:r>
      <w:r w:rsidRPr="000A2335">
        <w:rPr>
          <w:rStyle w:val="FootnoteReference"/>
          <w:rFonts w:ascii="Times New Roman" w:hAnsi="Times New Roman"/>
          <w:sz w:val="24"/>
        </w:rPr>
        <w:footnoteReference w:id="264"/>
      </w:r>
      <w:r w:rsidRPr="000A2335">
        <w:rPr>
          <w:rFonts w:ascii="Times New Roman" w:hAnsi="Times New Roman"/>
        </w:rPr>
        <w:t>. Sir Owen Dixon then observed</w:t>
      </w:r>
      <w:r w:rsidRPr="000A2335">
        <w:rPr>
          <w:rStyle w:val="FootnoteReference"/>
          <w:rFonts w:ascii="Times New Roman" w:hAnsi="Times New Roman"/>
          <w:sz w:val="24"/>
        </w:rPr>
        <w:footnoteReference w:id="265"/>
      </w:r>
      <w:r w:rsidRPr="000A2335">
        <w:rPr>
          <w:rFonts w:ascii="Times New Roman" w:hAnsi="Times New Roman"/>
        </w:rPr>
        <w:t xml:space="preserve">: "[t]he Sovereign remains at the head of each member of the British Commonwealth and its powers of government are exercised in his name". </w:t>
      </w:r>
    </w:p>
    <w:p w14:paraId="097F105D"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Whilst the ultimate decision in </w:t>
      </w:r>
      <w:r w:rsidRPr="000A2335">
        <w:rPr>
          <w:rFonts w:ascii="Times New Roman" w:hAnsi="Times New Roman"/>
          <w:i/>
        </w:rPr>
        <w:t>Shaw</w:t>
      </w:r>
      <w:r w:rsidRPr="000A2335">
        <w:rPr>
          <w:rFonts w:ascii="Times New Roman" w:hAnsi="Times New Roman"/>
        </w:rPr>
        <w:t xml:space="preserve"> was carefully expressed to be confined to those British subjects who had arrived in Australia after 26 January 1949 (Mr Shaw had arrived in 1974), it should be accepted that the reasoning of the </w:t>
      </w:r>
      <w:r w:rsidRPr="000A2335">
        <w:rPr>
          <w:rFonts w:ascii="Times New Roman" w:hAnsi="Times New Roman"/>
        </w:rPr>
        <w:lastRenderedPageBreak/>
        <w:t xml:space="preserve">plurality was premised on the likelihood that the Crown in right of Australia had emerged before that date. As Gleeson CJ, </w:t>
      </w:r>
      <w:proofErr w:type="spellStart"/>
      <w:r w:rsidRPr="000A2335">
        <w:rPr>
          <w:rFonts w:ascii="Times New Roman" w:hAnsi="Times New Roman"/>
        </w:rPr>
        <w:t>Gummow</w:t>
      </w:r>
      <w:proofErr w:type="spellEnd"/>
      <w:r w:rsidRPr="000A2335">
        <w:rPr>
          <w:rFonts w:ascii="Times New Roman" w:hAnsi="Times New Roman"/>
        </w:rPr>
        <w:t xml:space="preserve"> and Hayne JJ observed</w:t>
      </w:r>
      <w:r w:rsidRPr="000A2335">
        <w:rPr>
          <w:rStyle w:val="FootnoteReference"/>
          <w:rFonts w:ascii="Times New Roman" w:hAnsi="Times New Roman"/>
          <w:sz w:val="24"/>
        </w:rPr>
        <w:footnoteReference w:id="266"/>
      </w:r>
      <w:r w:rsidRPr="000A2335">
        <w:rPr>
          <w:rFonts w:ascii="Times New Roman" w:hAnsi="Times New Roman"/>
        </w:rPr>
        <w:t>:</w:t>
      </w:r>
    </w:p>
    <w:p w14:paraId="6AA3768E" w14:textId="77777777" w:rsidR="00D71023" w:rsidRDefault="00D71023" w:rsidP="000A2335">
      <w:pPr>
        <w:pStyle w:val="LRIndentafterHC"/>
        <w:spacing w:before="0" w:after="260" w:line="280" w:lineRule="exact"/>
        <w:ind w:right="0"/>
        <w:jc w:val="both"/>
        <w:rPr>
          <w:rFonts w:ascii="Times New Roman" w:hAnsi="Times New Roman"/>
        </w:rPr>
      </w:pPr>
      <w:r w:rsidRPr="000A2335">
        <w:rPr>
          <w:rFonts w:ascii="Times New Roman" w:hAnsi="Times New Roman"/>
        </w:rPr>
        <w:t xml:space="preserve">"The classification by s 7 of the Citizenship Act of the citizens of the United Kingdom, Canada, New Zealand, the Union of South Africa, Newfoundland, India, Pakistan, Southern Rhodesia and Ceylon, as British subjects in Australian law by virtue of that citizenship, also was an exercise of the legislative power with respect to aliens. The new statutory status rendered those persons a class of aliens with special advantages in Australian law, as mentioned above. </w:t>
      </w:r>
      <w:r w:rsidRPr="000A2335">
        <w:rPr>
          <w:rFonts w:ascii="Times New Roman" w:hAnsi="Times New Roman"/>
          <w:i/>
        </w:rPr>
        <w:t>It can hardly be said that, as the relevant political facts and circumstances stood in 1948, those citizens could not possibly answer the description of aliens in the ordinary understanding of that word</w:t>
      </w:r>
      <w:r w:rsidRPr="000A2335">
        <w:rPr>
          <w:rFonts w:ascii="Times New Roman" w:hAnsi="Times New Roman"/>
        </w:rPr>
        <w:t>." (emphasis added)</w:t>
      </w:r>
    </w:p>
    <w:p w14:paraId="1C081D53"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However, no earlier date for the emergence of the Crown in right of Australia was identified by the plurality and the ultimate decision was confined to 26 January 1949. Moreover, the observation about the circumstances in 1948 was heavily qualified; all that was said was that the citizens of, for example, the United Kingdom could "possibly" answer the description of an alien in 1948. In any event, and with great respect, a different view of the "relevant political facts and circumstances" can be taken. For the reasons set out above, this Court acknowledged in 1944</w:t>
      </w:r>
      <w:r w:rsidRPr="000A2335">
        <w:rPr>
          <w:rStyle w:val="FootnoteReference"/>
          <w:rFonts w:ascii="Times New Roman" w:hAnsi="Times New Roman"/>
          <w:sz w:val="24"/>
        </w:rPr>
        <w:footnoteReference w:id="267"/>
      </w:r>
      <w:r w:rsidRPr="000A2335">
        <w:rPr>
          <w:rFonts w:ascii="Times New Roman" w:hAnsi="Times New Roman"/>
        </w:rPr>
        <w:t xml:space="preserve"> the existence of an undivided Crown, but nothing took place thereafter, and before the </w:t>
      </w:r>
      <w:r w:rsidRPr="000A2335">
        <w:rPr>
          <w:rFonts w:ascii="Times New Roman" w:hAnsi="Times New Roman"/>
          <w:i/>
        </w:rPr>
        <w:t>1948 Citizenship Act</w:t>
      </w:r>
      <w:r w:rsidRPr="000A2335">
        <w:rPr>
          <w:rFonts w:ascii="Times New Roman" w:hAnsi="Times New Roman"/>
        </w:rPr>
        <w:t xml:space="preserve"> came into effect, which supports the emergence of the Crown in right of Australia. </w:t>
      </w:r>
    </w:p>
    <w:p w14:paraId="7E59B6AA"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By reason of the foregoing, it may also be doubted whether the passing of the </w:t>
      </w:r>
      <w:r w:rsidRPr="000A2335">
        <w:rPr>
          <w:rFonts w:ascii="Times New Roman" w:hAnsi="Times New Roman"/>
          <w:i/>
        </w:rPr>
        <w:t xml:space="preserve">1948 Citizenship Act </w:t>
      </w:r>
      <w:r w:rsidRPr="000A2335">
        <w:rPr>
          <w:rFonts w:ascii="Times New Roman" w:hAnsi="Times New Roman"/>
        </w:rPr>
        <w:t>itself justified the conclusion that the Crown in right of Australia had, by then, finally emerged as the Australian Head of State with Australians henceforth owing allegiance to a distinct King</w:t>
      </w:r>
      <w:r w:rsidRPr="000A2335">
        <w:rPr>
          <w:rStyle w:val="FootnoteReference"/>
          <w:rFonts w:ascii="Times New Roman" w:hAnsi="Times New Roman"/>
          <w:sz w:val="24"/>
        </w:rPr>
        <w:footnoteReference w:id="268"/>
      </w:r>
      <w:r w:rsidRPr="000A2335">
        <w:rPr>
          <w:rFonts w:ascii="Times New Roman" w:hAnsi="Times New Roman"/>
        </w:rPr>
        <w:t>. It may be that history justifies a later date</w:t>
      </w:r>
      <w:r w:rsidRPr="000A2335">
        <w:rPr>
          <w:rStyle w:val="FootnoteReference"/>
          <w:rFonts w:ascii="Times New Roman" w:hAnsi="Times New Roman"/>
          <w:sz w:val="24"/>
        </w:rPr>
        <w:footnoteReference w:id="269"/>
      </w:r>
      <w:r w:rsidRPr="000A2335">
        <w:rPr>
          <w:rFonts w:ascii="Times New Roman" w:hAnsi="Times New Roman"/>
        </w:rPr>
        <w:t xml:space="preserve">. The plurality in </w:t>
      </w:r>
      <w:r w:rsidRPr="000A2335">
        <w:rPr>
          <w:rFonts w:ascii="Times New Roman" w:hAnsi="Times New Roman"/>
          <w:i/>
        </w:rPr>
        <w:t>Shaw</w:t>
      </w:r>
      <w:r w:rsidRPr="000A2335">
        <w:rPr>
          <w:rFonts w:ascii="Times New Roman" w:hAnsi="Times New Roman"/>
        </w:rPr>
        <w:t xml:space="preserve"> recognised the difficulty in </w:t>
      </w:r>
      <w:r w:rsidRPr="000A2335">
        <w:rPr>
          <w:rFonts w:ascii="Times New Roman" w:hAnsi="Times New Roman"/>
        </w:rPr>
        <w:lastRenderedPageBreak/>
        <w:t xml:space="preserve">identifying any </w:t>
      </w:r>
      <w:proofErr w:type="gramStart"/>
      <w:r w:rsidRPr="000A2335">
        <w:rPr>
          <w:rFonts w:ascii="Times New Roman" w:hAnsi="Times New Roman"/>
        </w:rPr>
        <w:t>particular moment</w:t>
      </w:r>
      <w:proofErr w:type="gramEnd"/>
      <w:r w:rsidRPr="000A2335">
        <w:rPr>
          <w:rFonts w:ascii="Times New Roman" w:hAnsi="Times New Roman"/>
        </w:rPr>
        <w:t xml:space="preserve"> of division. Gleeson CJ, </w:t>
      </w:r>
      <w:proofErr w:type="spellStart"/>
      <w:r w:rsidRPr="000A2335">
        <w:rPr>
          <w:rFonts w:ascii="Times New Roman" w:hAnsi="Times New Roman"/>
        </w:rPr>
        <w:t>Gummow</w:t>
      </w:r>
      <w:proofErr w:type="spellEnd"/>
      <w:r w:rsidRPr="000A2335">
        <w:rPr>
          <w:rFonts w:ascii="Times New Roman" w:hAnsi="Times New Roman"/>
        </w:rPr>
        <w:t xml:space="preserve"> and Hayne JJ said</w:t>
      </w:r>
      <w:r w:rsidRPr="000A2335">
        <w:rPr>
          <w:rStyle w:val="FootnoteReference"/>
          <w:rFonts w:ascii="Times New Roman" w:hAnsi="Times New Roman"/>
          <w:sz w:val="24"/>
        </w:rPr>
        <w:footnoteReference w:id="270"/>
      </w:r>
      <w:r w:rsidRPr="000A2335">
        <w:rPr>
          <w:rFonts w:ascii="Times New Roman" w:hAnsi="Times New Roman"/>
        </w:rPr>
        <w:t>:</w:t>
      </w:r>
    </w:p>
    <w:p w14:paraId="52C19CD4" w14:textId="77777777" w:rsidR="00D71023" w:rsidRDefault="00D71023" w:rsidP="000A2335">
      <w:pPr>
        <w:pStyle w:val="LRIndentafterHC"/>
        <w:spacing w:before="0" w:after="260" w:line="280" w:lineRule="exact"/>
        <w:ind w:right="0"/>
        <w:jc w:val="both"/>
        <w:rPr>
          <w:rFonts w:ascii="Times New Roman" w:hAnsi="Times New Roman"/>
        </w:rPr>
      </w:pPr>
      <w:r w:rsidRPr="000A2335">
        <w:rPr>
          <w:rFonts w:ascii="Times New Roman" w:hAnsi="Times New Roman"/>
        </w:rPr>
        <w:t xml:space="preserve">"The development of the 'autonomous Communities' recognised by the Imperial Conference of 1926 proceeded by steps and over periods which had different consequences for the reading of various provisions of the Constitution. To ask when Australia </w:t>
      </w:r>
      <w:proofErr w:type="gramStart"/>
      <w:r w:rsidRPr="000A2335">
        <w:rPr>
          <w:rFonts w:ascii="Times New Roman" w:hAnsi="Times New Roman"/>
        </w:rPr>
        <w:t>actually achieved</w:t>
      </w:r>
      <w:proofErr w:type="gramEnd"/>
      <w:r w:rsidRPr="000A2335">
        <w:rPr>
          <w:rFonts w:ascii="Times New Roman" w:hAnsi="Times New Roman"/>
        </w:rPr>
        <w:t xml:space="preserve"> complete constitutional independence or other questions phrased in similar terms is to assume a simple answer to a complex issue, rather than to attend to the particular matter arising under the Constitution or involving its interpretation which has arisen for decision." (footnote omitted)</w:t>
      </w:r>
    </w:p>
    <w:p w14:paraId="68AA61A1"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In </w:t>
      </w:r>
      <w:r w:rsidRPr="000A2335">
        <w:rPr>
          <w:rFonts w:ascii="Times New Roman" w:hAnsi="Times New Roman"/>
          <w:i/>
        </w:rPr>
        <w:t>Nolan</w:t>
      </w:r>
      <w:r w:rsidRPr="000A2335">
        <w:rPr>
          <w:rFonts w:ascii="Times New Roman" w:hAnsi="Times New Roman"/>
        </w:rPr>
        <w:t>, the emergence of the Crown in right of Australia was described as a "truism"</w:t>
      </w:r>
      <w:r w:rsidRPr="000A2335">
        <w:rPr>
          <w:rStyle w:val="FootnoteReference"/>
          <w:rFonts w:ascii="Times New Roman" w:hAnsi="Times New Roman"/>
          <w:sz w:val="24"/>
        </w:rPr>
        <w:footnoteReference w:id="271"/>
      </w:r>
      <w:r w:rsidRPr="000A2335">
        <w:rPr>
          <w:rFonts w:ascii="Times New Roman" w:hAnsi="Times New Roman"/>
        </w:rPr>
        <w:t xml:space="preserve"> arising from the change in relations between Australia and the United Kingdom. Australia's independence as a sovereign power was not the product of any one specific legislative change; nor was it the product of any declaration or international meeting. Rather, it was a gradual process comprising political and cultural changes that the law over time, and following these changes, came to recognise as fulfilled. The most important political change was the decision of the Imperial Parliament to cease to pass laws concerning any of the Empire's Dominions. Other changes included the entry into the Washington Naval Treaty</w:t>
      </w:r>
      <w:r w:rsidRPr="000A2335">
        <w:rPr>
          <w:rStyle w:val="FootnoteReference"/>
          <w:rFonts w:ascii="Times New Roman" w:hAnsi="Times New Roman"/>
          <w:sz w:val="24"/>
        </w:rPr>
        <w:footnoteReference w:id="272"/>
      </w:r>
      <w:r w:rsidRPr="000A2335">
        <w:rPr>
          <w:rFonts w:ascii="Times New Roman" w:hAnsi="Times New Roman"/>
        </w:rPr>
        <w:t xml:space="preserve"> in 1922 and the fall of Singapore in 1942. Legal recognition of Australia's emerging independence then appeared from, amongst other things, the Balfour Declaration, the </w:t>
      </w:r>
      <w:r w:rsidRPr="000A2335">
        <w:rPr>
          <w:rFonts w:ascii="Times New Roman" w:hAnsi="Times New Roman"/>
          <w:i/>
        </w:rPr>
        <w:t>Statute of Westminster Adoption Act</w:t>
      </w:r>
      <w:r w:rsidRPr="000A2335">
        <w:rPr>
          <w:rFonts w:ascii="Times New Roman" w:hAnsi="Times New Roman"/>
        </w:rPr>
        <w:t xml:space="preserve"> and the </w:t>
      </w:r>
      <w:r w:rsidRPr="000A2335">
        <w:rPr>
          <w:rFonts w:ascii="Times New Roman" w:hAnsi="Times New Roman"/>
          <w:i/>
        </w:rPr>
        <w:t>1948 Citizenship Act.</w:t>
      </w:r>
      <w:r w:rsidRPr="000A2335">
        <w:rPr>
          <w:rFonts w:ascii="Times New Roman" w:hAnsi="Times New Roman"/>
        </w:rPr>
        <w:t xml:space="preserve"> Critically, the process of independence did not call for, or depend upon, any positive act, or assent, on the part of the Australian people. It was, as McHugh J has described, a "mystical process"</w:t>
      </w:r>
      <w:r w:rsidRPr="000A2335">
        <w:rPr>
          <w:rFonts w:ascii="Times New Roman" w:hAnsi="Times New Roman"/>
          <w:b/>
          <w:sz w:val="24"/>
          <w:vertAlign w:val="superscript"/>
        </w:rPr>
        <w:footnoteReference w:id="273"/>
      </w:r>
      <w:r w:rsidRPr="000A2335">
        <w:rPr>
          <w:rFonts w:ascii="Times New Roman" w:hAnsi="Times New Roman"/>
        </w:rPr>
        <w:t>.</w:t>
      </w:r>
    </w:p>
    <w:p w14:paraId="6B705DEA"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Nonetheless, as already mentioned, the plurality in </w:t>
      </w:r>
      <w:r w:rsidRPr="000A2335">
        <w:rPr>
          <w:rFonts w:ascii="Times New Roman" w:hAnsi="Times New Roman"/>
          <w:i/>
        </w:rPr>
        <w:t xml:space="preserve">Shaw </w:t>
      </w:r>
      <w:r w:rsidRPr="000A2335">
        <w:rPr>
          <w:rFonts w:ascii="Times New Roman" w:hAnsi="Times New Roman"/>
        </w:rPr>
        <w:t xml:space="preserve">drew a bright line by selecting 26 January 1949 as the date by which the Imperial Crown relevantly divided. That bright line is a necessary and convenient constitutional fiction which </w:t>
      </w:r>
      <w:r w:rsidRPr="000A2335">
        <w:rPr>
          <w:rFonts w:ascii="Times New Roman" w:hAnsi="Times New Roman"/>
        </w:rPr>
        <w:lastRenderedPageBreak/>
        <w:t xml:space="preserve">should not now be disturbed. In that respect, the correctness of the decision in </w:t>
      </w:r>
      <w:r w:rsidRPr="000A2335">
        <w:rPr>
          <w:rFonts w:ascii="Times New Roman" w:hAnsi="Times New Roman"/>
          <w:i/>
        </w:rPr>
        <w:t>Shaw</w:t>
      </w:r>
      <w:r w:rsidRPr="000A2335">
        <w:rPr>
          <w:rFonts w:ascii="Times New Roman" w:hAnsi="Times New Roman"/>
        </w:rPr>
        <w:t xml:space="preserve"> (as distinct from some of the plurality's reasoning) was not challenged by Mr </w:t>
      </w:r>
      <w:proofErr w:type="spellStart"/>
      <w:r w:rsidRPr="000A2335">
        <w:rPr>
          <w:rFonts w:ascii="Times New Roman" w:hAnsi="Times New Roman"/>
        </w:rPr>
        <w:t>Chetcuti</w:t>
      </w:r>
      <w:proofErr w:type="spellEnd"/>
      <w:r w:rsidRPr="000A2335">
        <w:rPr>
          <w:rFonts w:ascii="Times New Roman" w:hAnsi="Times New Roman"/>
        </w:rPr>
        <w:t>. It follows that it may be accepted, for the disposition of this appeal, that British subjects who arrived in Australia after 26 January 1949 did so as aliens in the constitutional sense. As it happens, nothing here turns upon whether the time at which the Crown divided was in 1949, or some later date</w:t>
      </w:r>
      <w:r w:rsidRPr="000A2335">
        <w:rPr>
          <w:rStyle w:val="FootnoteReference"/>
          <w:rFonts w:ascii="Times New Roman" w:hAnsi="Times New Roman"/>
          <w:sz w:val="24"/>
        </w:rPr>
        <w:footnoteReference w:id="274"/>
      </w:r>
      <w:r w:rsidRPr="000A2335">
        <w:rPr>
          <w:rFonts w:ascii="Times New Roman" w:hAnsi="Times New Roman"/>
        </w:rPr>
        <w:t xml:space="preserve">. All that matters </w:t>
      </w:r>
      <w:proofErr w:type="gramStart"/>
      <w:r w:rsidRPr="000A2335">
        <w:rPr>
          <w:rFonts w:ascii="Times New Roman" w:hAnsi="Times New Roman"/>
        </w:rPr>
        <w:t>is</w:t>
      </w:r>
      <w:proofErr w:type="gramEnd"/>
      <w:r w:rsidRPr="000A2335">
        <w:rPr>
          <w:rFonts w:ascii="Times New Roman" w:hAnsi="Times New Roman"/>
        </w:rPr>
        <w:t xml:space="preserve"> that the division took place at some point after Mr </w:t>
      </w:r>
      <w:proofErr w:type="spellStart"/>
      <w:r w:rsidRPr="000A2335">
        <w:rPr>
          <w:rFonts w:ascii="Times New Roman" w:hAnsi="Times New Roman"/>
        </w:rPr>
        <w:t>Chetcuti's</w:t>
      </w:r>
      <w:proofErr w:type="spellEnd"/>
      <w:r w:rsidRPr="000A2335">
        <w:rPr>
          <w:rFonts w:ascii="Times New Roman" w:hAnsi="Times New Roman"/>
        </w:rPr>
        <w:t xml:space="preserve"> arrival in Australia.  </w:t>
      </w:r>
    </w:p>
    <w:p w14:paraId="50CFC095"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It follows that when Mr </w:t>
      </w:r>
      <w:proofErr w:type="spellStart"/>
      <w:r w:rsidRPr="000A2335">
        <w:rPr>
          <w:rFonts w:ascii="Times New Roman" w:hAnsi="Times New Roman"/>
        </w:rPr>
        <w:t>Chetcuti</w:t>
      </w:r>
      <w:proofErr w:type="spellEnd"/>
      <w:r w:rsidRPr="000A2335">
        <w:rPr>
          <w:rFonts w:ascii="Times New Roman" w:hAnsi="Times New Roman"/>
        </w:rPr>
        <w:t xml:space="preserve"> arrived in Australia, before 26 January 1949, he did so as a British subject and as a non-alien. That accords, if it matters, with the application to him of both the </w:t>
      </w:r>
      <w:r w:rsidRPr="000A2335">
        <w:rPr>
          <w:rFonts w:ascii="Times New Roman" w:hAnsi="Times New Roman"/>
          <w:i/>
        </w:rPr>
        <w:t>Nationality Act</w:t>
      </w:r>
      <w:r w:rsidRPr="000A2335">
        <w:rPr>
          <w:rFonts w:ascii="Times New Roman" w:hAnsi="Times New Roman"/>
        </w:rPr>
        <w:t xml:space="preserve"> and the </w:t>
      </w:r>
      <w:r w:rsidRPr="000A2335">
        <w:rPr>
          <w:rFonts w:ascii="Times New Roman" w:hAnsi="Times New Roman"/>
          <w:i/>
        </w:rPr>
        <w:t>Aliens Act</w:t>
      </w:r>
      <w:r w:rsidRPr="000A2335">
        <w:rPr>
          <w:rFonts w:ascii="Times New Roman" w:hAnsi="Times New Roman"/>
        </w:rPr>
        <w:t xml:space="preserve"> then in force in 1948.</w:t>
      </w:r>
    </w:p>
    <w:p w14:paraId="4D1C0798" w14:textId="77777777" w:rsidR="00D71023" w:rsidRPr="000A2335" w:rsidRDefault="00D71023" w:rsidP="000A2335">
      <w:pPr>
        <w:pStyle w:val="HeadingL1"/>
        <w:spacing w:after="260" w:line="280" w:lineRule="exact"/>
        <w:ind w:right="0"/>
        <w:jc w:val="both"/>
        <w:rPr>
          <w:rFonts w:ascii="Times New Roman" w:hAnsi="Times New Roman"/>
        </w:rPr>
      </w:pPr>
      <w:r w:rsidRPr="000A2335">
        <w:rPr>
          <w:rFonts w:ascii="Times New Roman" w:hAnsi="Times New Roman"/>
        </w:rPr>
        <w:t xml:space="preserve">Did Mr </w:t>
      </w:r>
      <w:proofErr w:type="spellStart"/>
      <w:r w:rsidRPr="000A2335">
        <w:rPr>
          <w:rFonts w:ascii="Times New Roman" w:hAnsi="Times New Roman"/>
        </w:rPr>
        <w:t>Chetcuti</w:t>
      </w:r>
      <w:proofErr w:type="spellEnd"/>
      <w:r w:rsidRPr="000A2335">
        <w:rPr>
          <w:rFonts w:ascii="Times New Roman" w:hAnsi="Times New Roman"/>
        </w:rPr>
        <w:t xml:space="preserve"> subsequently become an alien?</w:t>
      </w:r>
    </w:p>
    <w:p w14:paraId="475C2889"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The next issue for determination is whether Mr </w:t>
      </w:r>
      <w:proofErr w:type="spellStart"/>
      <w:r w:rsidRPr="000A2335">
        <w:rPr>
          <w:rFonts w:ascii="Times New Roman" w:hAnsi="Times New Roman"/>
        </w:rPr>
        <w:t>Chetcuti</w:t>
      </w:r>
      <w:proofErr w:type="spellEnd"/>
      <w:r w:rsidRPr="000A2335">
        <w:rPr>
          <w:rFonts w:ascii="Times New Roman" w:hAnsi="Times New Roman"/>
        </w:rPr>
        <w:t xml:space="preserve"> became an alien after 26 January 1949 when, </w:t>
      </w:r>
      <w:proofErr w:type="gramStart"/>
      <w:r w:rsidRPr="000A2335">
        <w:rPr>
          <w:rFonts w:ascii="Times New Roman" w:hAnsi="Times New Roman"/>
        </w:rPr>
        <w:t>in light of</w:t>
      </w:r>
      <w:proofErr w:type="gramEnd"/>
      <w:r w:rsidRPr="000A2335">
        <w:rPr>
          <w:rFonts w:ascii="Times New Roman" w:hAnsi="Times New Roman"/>
        </w:rPr>
        <w:t xml:space="preserve"> the foregoing, the Crown must be taken to have become the Crown in right of Australia. That issue must be determined in accordance with the principle that a person may acquire the status or character of alienage by reason of supervening constitutional and political events not involving any positive act or assent on the part of the person concerned</w:t>
      </w:r>
      <w:r w:rsidRPr="000A2335">
        <w:rPr>
          <w:rStyle w:val="FootnoteReference"/>
          <w:rFonts w:ascii="Times New Roman" w:hAnsi="Times New Roman"/>
          <w:sz w:val="24"/>
        </w:rPr>
        <w:footnoteReference w:id="275"/>
      </w:r>
      <w:r w:rsidRPr="000A2335">
        <w:rPr>
          <w:rFonts w:ascii="Times New Roman" w:hAnsi="Times New Roman"/>
        </w:rPr>
        <w:t>. It is also possible for supervening constitutional and political events to have the effect of rendering someone who was an alien into a non</w:t>
      </w:r>
      <w:r w:rsidRPr="000A2335">
        <w:rPr>
          <w:rFonts w:ascii="Times New Roman" w:hAnsi="Times New Roman"/>
        </w:rPr>
        <w:noBreakHyphen/>
        <w:t>alien, and further, to have the effect of maintaining a person's status as a pre</w:t>
      </w:r>
      <w:r w:rsidRPr="000A2335">
        <w:rPr>
          <w:rFonts w:ascii="Times New Roman" w:hAnsi="Times New Roman"/>
        </w:rPr>
        <w:noBreakHyphen/>
        <w:t>existing non</w:t>
      </w:r>
      <w:r w:rsidRPr="000A2335">
        <w:rPr>
          <w:rFonts w:ascii="Times New Roman" w:hAnsi="Times New Roman"/>
        </w:rPr>
        <w:noBreakHyphen/>
        <w:t xml:space="preserve">alien. </w:t>
      </w:r>
    </w:p>
    <w:p w14:paraId="358BF333"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An important element of the emergence of a distinctly Australian Crown was the transfer of allegiance from the Imperial Monarch to an Australian Head of State</w:t>
      </w:r>
      <w:r w:rsidRPr="000A2335">
        <w:rPr>
          <w:rStyle w:val="FootnoteReference"/>
          <w:rFonts w:ascii="Times New Roman" w:hAnsi="Times New Roman"/>
          <w:sz w:val="24"/>
        </w:rPr>
        <w:footnoteReference w:id="276"/>
      </w:r>
      <w:r w:rsidRPr="000A2335">
        <w:rPr>
          <w:rFonts w:ascii="Times New Roman" w:hAnsi="Times New Roman"/>
        </w:rPr>
        <w:t>. This took place as part of the "mystical process"</w:t>
      </w:r>
      <w:r w:rsidRPr="000A2335">
        <w:rPr>
          <w:rStyle w:val="FootnoteReference"/>
          <w:rFonts w:ascii="Times New Roman" w:hAnsi="Times New Roman"/>
          <w:sz w:val="24"/>
        </w:rPr>
        <w:footnoteReference w:id="277"/>
      </w:r>
      <w:r w:rsidRPr="000A2335">
        <w:rPr>
          <w:rFonts w:ascii="Times New Roman" w:hAnsi="Times New Roman"/>
        </w:rPr>
        <w:t>. "By parity of reasoning"</w:t>
      </w:r>
      <w:r w:rsidRPr="000A2335">
        <w:rPr>
          <w:rStyle w:val="FootnoteReference"/>
          <w:rFonts w:ascii="Times New Roman" w:hAnsi="Times New Roman"/>
          <w:sz w:val="24"/>
        </w:rPr>
        <w:footnoteReference w:id="278"/>
      </w:r>
      <w:r w:rsidRPr="000A2335">
        <w:rPr>
          <w:rFonts w:ascii="Times New Roman" w:hAnsi="Times New Roman"/>
        </w:rPr>
        <w:t xml:space="preserve">, when the allegiance of citizens of Australia was transferred to the Queen of Australia, so too was the allegiance of those British subjects living at that time in Australia who, when they arrived, were the same British subjects as </w:t>
      </w:r>
      <w:r w:rsidRPr="000A2335">
        <w:rPr>
          <w:rFonts w:ascii="Times New Roman" w:hAnsi="Times New Roman"/>
        </w:rPr>
        <w:lastRenderedPageBreak/>
        <w:t xml:space="preserve">Australians who had been born in Australia. As McHugh J said in </w:t>
      </w:r>
      <w:r w:rsidRPr="000A2335">
        <w:rPr>
          <w:rFonts w:ascii="Times New Roman" w:hAnsi="Times New Roman"/>
          <w:i/>
        </w:rPr>
        <w:t xml:space="preserve">Re Patterson; Ex </w:t>
      </w:r>
      <w:proofErr w:type="spellStart"/>
      <w:r w:rsidRPr="000A2335">
        <w:rPr>
          <w:rFonts w:ascii="Times New Roman" w:hAnsi="Times New Roman"/>
          <w:i/>
        </w:rPr>
        <w:t>parte</w:t>
      </w:r>
      <w:proofErr w:type="spellEnd"/>
      <w:r w:rsidRPr="000A2335">
        <w:rPr>
          <w:rFonts w:ascii="Times New Roman" w:hAnsi="Times New Roman"/>
          <w:i/>
        </w:rPr>
        <w:t xml:space="preserve"> Taylor</w:t>
      </w:r>
      <w:r w:rsidRPr="000A2335">
        <w:rPr>
          <w:rStyle w:val="FootnoteReference"/>
          <w:rFonts w:ascii="Times New Roman" w:hAnsi="Times New Roman"/>
          <w:sz w:val="24"/>
        </w:rPr>
        <w:footnoteReference w:id="279"/>
      </w:r>
      <w:r w:rsidRPr="000A2335">
        <w:rPr>
          <w:rFonts w:ascii="Times New Roman" w:hAnsi="Times New Roman"/>
        </w:rPr>
        <w:t>:</w:t>
      </w:r>
    </w:p>
    <w:p w14:paraId="54FDC6CA" w14:textId="77777777" w:rsidR="00D71023" w:rsidRPr="000A2335" w:rsidRDefault="00D71023" w:rsidP="000A2335">
      <w:pPr>
        <w:pStyle w:val="LRIndentafterHC"/>
        <w:spacing w:before="0" w:after="260" w:line="280" w:lineRule="exact"/>
        <w:ind w:right="0"/>
        <w:jc w:val="both"/>
        <w:rPr>
          <w:rFonts w:ascii="Times New Roman" w:hAnsi="Times New Roman"/>
        </w:rPr>
      </w:pPr>
      <w:r w:rsidRPr="000A2335">
        <w:rPr>
          <w:rFonts w:ascii="Times New Roman" w:hAnsi="Times New Roman"/>
        </w:rPr>
        <w:t xml:space="preserve">"Logically, it must follow that, upon the completion of the evolutionary process, the subjects of the Queen born and living in Australia became subjects of the Queen of Australia. Henceforth, by a mystical process, they owed their allegiance to the Queen of Australia, not the Queen of the United Kingdom. In </w:t>
      </w:r>
      <w:proofErr w:type="spellStart"/>
      <w:r w:rsidRPr="000A2335">
        <w:rPr>
          <w:rFonts w:ascii="Times New Roman" w:hAnsi="Times New Roman"/>
          <w:i/>
        </w:rPr>
        <w:t>Pochi</w:t>
      </w:r>
      <w:proofErr w:type="spellEnd"/>
      <w:r w:rsidRPr="000A2335">
        <w:rPr>
          <w:rFonts w:ascii="Times New Roman" w:hAnsi="Times New Roman"/>
          <w:i/>
        </w:rPr>
        <w:t xml:space="preserve"> v </w:t>
      </w:r>
      <w:proofErr w:type="spellStart"/>
      <w:r w:rsidRPr="000A2335">
        <w:rPr>
          <w:rFonts w:ascii="Times New Roman" w:hAnsi="Times New Roman"/>
          <w:i/>
        </w:rPr>
        <w:t>Macphee</w:t>
      </w:r>
      <w:proofErr w:type="spellEnd"/>
      <w:r w:rsidRPr="000A2335">
        <w:rPr>
          <w:rFonts w:ascii="Times New Roman" w:hAnsi="Times New Roman"/>
        </w:rPr>
        <w:t>, Gibbs CJ said that '[t]he allegiance which Australians owe to Her Majesty is owed not as British subjects but as subjects of the Queen of Australia'.</w:t>
      </w:r>
    </w:p>
    <w:p w14:paraId="26C0165D" w14:textId="77777777" w:rsidR="00D71023" w:rsidRDefault="00D71023" w:rsidP="000A2335">
      <w:pPr>
        <w:pStyle w:val="LRIndent"/>
        <w:spacing w:before="0" w:after="260" w:line="280" w:lineRule="exact"/>
        <w:ind w:right="0"/>
        <w:jc w:val="both"/>
        <w:rPr>
          <w:rFonts w:ascii="Times New Roman" w:hAnsi="Times New Roman"/>
        </w:rPr>
      </w:pPr>
      <w:r w:rsidRPr="000A2335">
        <w:rPr>
          <w:rFonts w:ascii="Times New Roman" w:hAnsi="Times New Roman"/>
        </w:rPr>
        <w:t xml:space="preserve">But upon what legal or logical basis can this Court distinguish between subjects of the Queen of the United Kingdom born in Australia and those subjects of the Queen born outside, but living in, Australia when the evolutionary process was complete? I can see none. Birth within the sovereign's territories was the criterion by which the common law distinguished the subject of the sovereign from the alien. But that fact provides no ground for a court distinguishing between the subjects of the evolutionary process. It is also true that subjects of the Queen born in the United Kingdom continued to owe allegiance to the Queen in right of the United Kingdom. But that was not incompatible with them also owing allegiance to the Queen of Australia </w:t>
      </w:r>
      <w:r w:rsidRPr="000A2335">
        <w:rPr>
          <w:rFonts w:ascii="Times New Roman" w:hAnsi="Times New Roman"/>
          <w:i/>
        </w:rPr>
        <w:t>as subjects of that Queen</w:t>
      </w:r>
      <w:r w:rsidRPr="000A2335">
        <w:rPr>
          <w:rFonts w:ascii="Times New Roman" w:hAnsi="Times New Roman"/>
        </w:rPr>
        <w:t xml:space="preserve"> while they continued to live in Australia. Whether or not they were aliens, they were under the protection of and owed allegiance to the Queen of Australia </w:t>
      </w:r>
      <w:proofErr w:type="gramStart"/>
      <w:r w:rsidRPr="000A2335">
        <w:rPr>
          <w:rFonts w:ascii="Times New Roman" w:hAnsi="Times New Roman"/>
        </w:rPr>
        <w:t>as long as</w:t>
      </w:r>
      <w:proofErr w:type="gramEnd"/>
      <w:r w:rsidRPr="000A2335">
        <w:rPr>
          <w:rFonts w:ascii="Times New Roman" w:hAnsi="Times New Roman"/>
        </w:rPr>
        <w:t xml:space="preserve"> they lived here. If they were subjects of the Queen living here immediately before the end of the evolutionary process, there is no constitutional reason why they could not become subjects of the Queen of Australia as well as subjects of the United Kingdom. </w:t>
      </w:r>
      <w:r w:rsidRPr="000A2335">
        <w:rPr>
          <w:rFonts w:ascii="Times New Roman" w:hAnsi="Times New Roman"/>
          <w:i/>
        </w:rPr>
        <w:t>Sue v Hill</w:t>
      </w:r>
      <w:r w:rsidRPr="000A2335">
        <w:rPr>
          <w:rFonts w:ascii="Times New Roman" w:hAnsi="Times New Roman"/>
        </w:rPr>
        <w:t xml:space="preserve"> holds that this dual allegiance prevents them from being members of the federal Parliament. But nothing in the Constitution indicates that allegiance to the Queen in two capacities makes a person born in the United Kingdom an alien for the purpose of the Constitution. Indeed s 117 of the Constitution strongly supports the opposite conclusion." (emphasis in original; footnotes omitted)</w:t>
      </w:r>
    </w:p>
    <w:p w14:paraId="3226C59A"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McHugh J was initially of the view in </w:t>
      </w:r>
      <w:r w:rsidRPr="000A2335">
        <w:rPr>
          <w:rFonts w:ascii="Times New Roman" w:hAnsi="Times New Roman"/>
          <w:i/>
        </w:rPr>
        <w:t>Patterson</w:t>
      </w:r>
      <w:r w:rsidRPr="000A2335">
        <w:rPr>
          <w:rFonts w:ascii="Times New Roman" w:hAnsi="Times New Roman"/>
        </w:rPr>
        <w:t xml:space="preserve"> that British subjects became subjects of the Queen in right of Australia in 1973 upon the passing of the </w:t>
      </w:r>
      <w:r w:rsidRPr="000A2335">
        <w:rPr>
          <w:rFonts w:ascii="Times New Roman" w:hAnsi="Times New Roman"/>
          <w:i/>
        </w:rPr>
        <w:t xml:space="preserve">Royal Style and Titles Act 1973 </w:t>
      </w:r>
      <w:r w:rsidRPr="000A2335">
        <w:rPr>
          <w:rFonts w:ascii="Times New Roman" w:hAnsi="Times New Roman"/>
        </w:rPr>
        <w:t>(</w:t>
      </w:r>
      <w:proofErr w:type="spellStart"/>
      <w:r w:rsidRPr="000A2335">
        <w:rPr>
          <w:rFonts w:ascii="Times New Roman" w:hAnsi="Times New Roman"/>
        </w:rPr>
        <w:t>Cth</w:t>
      </w:r>
      <w:proofErr w:type="spellEnd"/>
      <w:r w:rsidRPr="000A2335">
        <w:rPr>
          <w:rFonts w:ascii="Times New Roman" w:hAnsi="Times New Roman"/>
        </w:rPr>
        <w:t xml:space="preserve">). From that time, the Royal Style and Titles of Her Majesty the Queen in this country became: "Elizabeth the Second, by the </w:t>
      </w:r>
      <w:r w:rsidRPr="000A2335">
        <w:rPr>
          <w:rFonts w:ascii="Times New Roman" w:hAnsi="Times New Roman"/>
        </w:rPr>
        <w:lastRenderedPageBreak/>
        <w:t>Grace of God Queen of Australia and Her other Realms and Territories, Head of the Commonwealth". His Honour said</w:t>
      </w:r>
      <w:r w:rsidRPr="000A2335">
        <w:rPr>
          <w:rStyle w:val="FootnoteReference"/>
          <w:rFonts w:ascii="Times New Roman" w:hAnsi="Times New Roman"/>
          <w:sz w:val="24"/>
        </w:rPr>
        <w:footnoteReference w:id="280"/>
      </w:r>
      <w:r w:rsidRPr="000A2335">
        <w:rPr>
          <w:rFonts w:ascii="Times New Roman" w:hAnsi="Times New Roman"/>
        </w:rPr>
        <w:t>:</w:t>
      </w:r>
    </w:p>
    <w:p w14:paraId="14777A4B" w14:textId="77777777" w:rsidR="00D71023" w:rsidRDefault="00D71023" w:rsidP="000A2335">
      <w:pPr>
        <w:pStyle w:val="LeftrightafterHC"/>
        <w:spacing w:before="0" w:after="260" w:line="280" w:lineRule="exact"/>
        <w:ind w:right="0"/>
        <w:jc w:val="both"/>
        <w:rPr>
          <w:rFonts w:ascii="Times New Roman" w:hAnsi="Times New Roman"/>
        </w:rPr>
      </w:pPr>
      <w:r w:rsidRPr="000A2335">
        <w:rPr>
          <w:rFonts w:ascii="Times New Roman" w:hAnsi="Times New Roman"/>
        </w:rPr>
        <w:t xml:space="preserve">"no attempt was made to assert the sovereignty of the Queen of Australia until the passing of the </w:t>
      </w:r>
      <w:r w:rsidRPr="000A2335">
        <w:rPr>
          <w:rFonts w:ascii="Times New Roman" w:hAnsi="Times New Roman"/>
          <w:i/>
        </w:rPr>
        <w:t>Royal Style and Titles Act</w:t>
      </w:r>
      <w:r w:rsidRPr="000A2335">
        <w:rPr>
          <w:rFonts w:ascii="Times New Roman" w:hAnsi="Times New Roman"/>
        </w:rPr>
        <w:t xml:space="preserve"> 1973. Until the commencement of that Act – and maybe later – all British </w:t>
      </w:r>
      <w:proofErr w:type="gramStart"/>
      <w:r w:rsidRPr="000A2335">
        <w:rPr>
          <w:rFonts w:ascii="Times New Roman" w:hAnsi="Times New Roman"/>
        </w:rPr>
        <w:t>subjects</w:t>
      </w:r>
      <w:proofErr w:type="gramEnd"/>
      <w:r w:rsidRPr="000A2335">
        <w:rPr>
          <w:rFonts w:ascii="Times New Roman" w:hAnsi="Times New Roman"/>
        </w:rPr>
        <w:t xml:space="preserve"> resident in Australia, whether born here or overseas, owed their allegiance to the Queen of the United Kingdom. That being so, those British subjects, born in the United Kingdom, who were living in Australia at the commencement of the </w:t>
      </w:r>
      <w:r w:rsidRPr="000A2335">
        <w:rPr>
          <w:rFonts w:ascii="Times New Roman" w:hAnsi="Times New Roman"/>
          <w:i/>
        </w:rPr>
        <w:t>Royal Style and Titles Act</w:t>
      </w:r>
      <w:r w:rsidRPr="000A2335">
        <w:rPr>
          <w:rFonts w:ascii="Times New Roman" w:hAnsi="Times New Roman"/>
        </w:rPr>
        <w:t xml:space="preserve"> 1973 became subjects of the Queen of Australia as well as subjects of the Queen of the United Kingdom. Accordingly, they were not and did not subsequently become aliens within the meaning of s 51(xix) of the Constitution."</w:t>
      </w:r>
    </w:p>
    <w:p w14:paraId="469B3E73"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r>
      <w:proofErr w:type="spellStart"/>
      <w:r w:rsidRPr="000A2335">
        <w:rPr>
          <w:rFonts w:ascii="Times New Roman" w:hAnsi="Times New Roman"/>
        </w:rPr>
        <w:t>Callinan</w:t>
      </w:r>
      <w:proofErr w:type="spellEnd"/>
      <w:r w:rsidRPr="000A2335">
        <w:rPr>
          <w:rFonts w:ascii="Times New Roman" w:hAnsi="Times New Roman"/>
        </w:rPr>
        <w:t> J was of a similar opinion. His Honour said</w:t>
      </w:r>
      <w:r w:rsidRPr="000A2335">
        <w:rPr>
          <w:rStyle w:val="FootnoteReference"/>
          <w:rFonts w:ascii="Times New Roman" w:hAnsi="Times New Roman"/>
          <w:sz w:val="24"/>
        </w:rPr>
        <w:footnoteReference w:id="281"/>
      </w:r>
      <w:r w:rsidRPr="000A2335">
        <w:rPr>
          <w:rFonts w:ascii="Times New Roman" w:hAnsi="Times New Roman"/>
        </w:rPr>
        <w:t>:</w:t>
      </w:r>
    </w:p>
    <w:p w14:paraId="4CB7AC40" w14:textId="77777777" w:rsidR="00D71023" w:rsidRPr="000A2335" w:rsidRDefault="00D71023" w:rsidP="000A2335">
      <w:pPr>
        <w:pStyle w:val="LeftrightafterHC"/>
        <w:spacing w:before="0" w:after="260" w:line="280" w:lineRule="exact"/>
        <w:ind w:right="0"/>
        <w:jc w:val="both"/>
        <w:rPr>
          <w:rFonts w:ascii="Times New Roman" w:hAnsi="Times New Roman"/>
        </w:rPr>
      </w:pPr>
      <w:r w:rsidRPr="000A2335">
        <w:rPr>
          <w:rFonts w:ascii="Times New Roman" w:hAnsi="Times New Roman"/>
        </w:rPr>
        <w:t xml:space="preserve">"For a long time, it could not seriously be doubted that a British subject of the Queen living permanently in Australia was also an Australian. The majority in </w:t>
      </w:r>
      <w:r w:rsidRPr="000A2335">
        <w:rPr>
          <w:rFonts w:ascii="Times New Roman" w:hAnsi="Times New Roman"/>
          <w:i/>
        </w:rPr>
        <w:t>Sue v Hill</w:t>
      </w:r>
      <w:r w:rsidRPr="000A2335">
        <w:rPr>
          <w:rFonts w:ascii="Times New Roman" w:hAnsi="Times New Roman"/>
        </w:rPr>
        <w:t xml:space="preserve"> accepted however, that the relationship between Australia and the United Kingdom (and their citizens) might alter by an evolutionary process, or by a process of transformation. In </w:t>
      </w:r>
      <w:r w:rsidRPr="000A2335">
        <w:rPr>
          <w:rFonts w:ascii="Times New Roman" w:hAnsi="Times New Roman"/>
          <w:i/>
        </w:rPr>
        <w:t>Nolan v Minister</w:t>
      </w:r>
      <w:r w:rsidRPr="000A2335">
        <w:rPr>
          <w:rFonts w:ascii="Times New Roman" w:hAnsi="Times New Roman"/>
        </w:rPr>
        <w:t xml:space="preserve"> </w:t>
      </w:r>
      <w:r w:rsidRPr="000A2335">
        <w:rPr>
          <w:rFonts w:ascii="Times New Roman" w:hAnsi="Times New Roman"/>
          <w:i/>
        </w:rPr>
        <w:t xml:space="preserve">for Immigration and Ethnic Affairs </w:t>
      </w:r>
      <w:proofErr w:type="gramStart"/>
      <w:r w:rsidRPr="000A2335">
        <w:rPr>
          <w:rFonts w:ascii="Times New Roman" w:hAnsi="Times New Roman"/>
        </w:rPr>
        <w:t>a majority of</w:t>
      </w:r>
      <w:proofErr w:type="gramEnd"/>
      <w:r w:rsidRPr="000A2335">
        <w:rPr>
          <w:rFonts w:ascii="Times New Roman" w:hAnsi="Times New Roman"/>
        </w:rPr>
        <w:t xml:space="preserve"> this Court said that 'subject of the Queen' in s 117 of the Constitution by then meant subject of the Queen of Australia ...</w:t>
      </w:r>
    </w:p>
    <w:p w14:paraId="3D57F15C" w14:textId="77777777" w:rsidR="00D71023" w:rsidRDefault="00D71023" w:rsidP="000A2335">
      <w:pPr>
        <w:pStyle w:val="LRIndent"/>
        <w:spacing w:before="0" w:after="260" w:line="280" w:lineRule="exact"/>
        <w:ind w:right="0"/>
        <w:jc w:val="both"/>
        <w:rPr>
          <w:rFonts w:ascii="Times New Roman" w:hAnsi="Times New Roman"/>
        </w:rPr>
      </w:pPr>
      <w:r w:rsidRPr="000A2335">
        <w:rPr>
          <w:rFonts w:ascii="Times New Roman" w:hAnsi="Times New Roman"/>
        </w:rPr>
        <w:t xml:space="preserve">In the same way as the evolutionary process, to which the majority in </w:t>
      </w:r>
      <w:r w:rsidRPr="000A2335">
        <w:rPr>
          <w:rFonts w:ascii="Times New Roman" w:hAnsi="Times New Roman"/>
          <w:i/>
        </w:rPr>
        <w:t>Sue v Hill</w:t>
      </w:r>
      <w:r w:rsidRPr="000A2335">
        <w:rPr>
          <w:rFonts w:ascii="Times New Roman" w:hAnsi="Times New Roman"/>
        </w:rPr>
        <w:t xml:space="preserve"> referred, transformed the meaning of the monarch as used in the Constitution, that process should also have transformed a subject of the monarch born in the United Kingdom – but having lived permanently as a subject of the monarch in this country for the period that this prosecutor has</w:t>
      </w:r>
      <w:r>
        <w:rPr>
          <w:rFonts w:ascii="Times New Roman" w:hAnsi="Times New Roman"/>
        </w:rPr>
        <w:t> </w:t>
      </w:r>
      <w:r w:rsidRPr="000A2335">
        <w:rPr>
          <w:rFonts w:ascii="Times New Roman" w:hAnsi="Times New Roman"/>
        </w:rPr>
        <w:t>– into one of the people of Australia and a citizen of this country." (footnotes omitted)</w:t>
      </w:r>
    </w:p>
    <w:p w14:paraId="71D335A7"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Later, in </w:t>
      </w:r>
      <w:r w:rsidRPr="000A2335">
        <w:rPr>
          <w:rFonts w:ascii="Times New Roman" w:hAnsi="Times New Roman"/>
          <w:i/>
        </w:rPr>
        <w:t>Shaw</w:t>
      </w:r>
      <w:r w:rsidRPr="000A2335">
        <w:rPr>
          <w:rFonts w:ascii="Times New Roman" w:hAnsi="Times New Roman"/>
        </w:rPr>
        <w:t xml:space="preserve">, McHugh J expressed the view that the evolutionary process by which the Queen became the Queen of Australia was only completed upon the passing of the </w:t>
      </w:r>
      <w:r w:rsidRPr="000A2335">
        <w:rPr>
          <w:rFonts w:ascii="Times New Roman" w:hAnsi="Times New Roman"/>
          <w:i/>
        </w:rPr>
        <w:t xml:space="preserve">Australia Acts 1986 </w:t>
      </w:r>
      <w:r w:rsidRPr="000A2335">
        <w:rPr>
          <w:rFonts w:ascii="Times New Roman" w:hAnsi="Times New Roman"/>
        </w:rPr>
        <w:t>(</w:t>
      </w:r>
      <w:proofErr w:type="spellStart"/>
      <w:r w:rsidRPr="000A2335">
        <w:rPr>
          <w:rFonts w:ascii="Times New Roman" w:hAnsi="Times New Roman"/>
        </w:rPr>
        <w:t>Cth</w:t>
      </w:r>
      <w:proofErr w:type="spellEnd"/>
      <w:r w:rsidRPr="000A2335">
        <w:rPr>
          <w:rFonts w:ascii="Times New Roman" w:hAnsi="Times New Roman"/>
        </w:rPr>
        <w:t> and UK)</w:t>
      </w:r>
      <w:r w:rsidRPr="000A2335">
        <w:rPr>
          <w:rStyle w:val="FootnoteReference"/>
          <w:rFonts w:ascii="Times New Roman" w:hAnsi="Times New Roman"/>
          <w:sz w:val="24"/>
        </w:rPr>
        <w:footnoteReference w:id="282"/>
      </w:r>
      <w:r w:rsidRPr="000A2335">
        <w:rPr>
          <w:rFonts w:ascii="Times New Roman" w:hAnsi="Times New Roman"/>
        </w:rPr>
        <w:t xml:space="preserve">. As already mentioned, it </w:t>
      </w:r>
      <w:r w:rsidRPr="000A2335">
        <w:rPr>
          <w:rFonts w:ascii="Times New Roman" w:hAnsi="Times New Roman"/>
        </w:rPr>
        <w:lastRenderedPageBreak/>
        <w:t>should now be accepted that this evolutionary process to an Australian Crown was completed by 26 January 1949.</w:t>
      </w:r>
    </w:p>
    <w:p w14:paraId="4EBE42B3"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The correctness of the foregoing reasoning did not need to be considered by the plurality in </w:t>
      </w:r>
      <w:r w:rsidRPr="000A2335">
        <w:rPr>
          <w:rFonts w:ascii="Times New Roman" w:hAnsi="Times New Roman"/>
          <w:i/>
        </w:rPr>
        <w:t>Shaw</w:t>
      </w:r>
      <w:r w:rsidRPr="000A2335">
        <w:rPr>
          <w:rFonts w:ascii="Times New Roman" w:hAnsi="Times New Roman"/>
        </w:rPr>
        <w:t xml:space="preserve">. Their Honours did not comment on it because when Mr Shaw arrived in Australia in 1974, he was already an alien. </w:t>
      </w:r>
    </w:p>
    <w:p w14:paraId="7411B0C1"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Nettle J, sitting as the primary judge in the decision below, disagreed with the foregoing reasoning of McHugh and </w:t>
      </w:r>
      <w:proofErr w:type="spellStart"/>
      <w:r w:rsidRPr="000A2335">
        <w:rPr>
          <w:rFonts w:ascii="Times New Roman" w:hAnsi="Times New Roman"/>
        </w:rPr>
        <w:t>Callinan</w:t>
      </w:r>
      <w:proofErr w:type="spellEnd"/>
      <w:r w:rsidRPr="000A2335">
        <w:rPr>
          <w:rFonts w:ascii="Times New Roman" w:hAnsi="Times New Roman"/>
        </w:rPr>
        <w:t xml:space="preserve"> JJ in </w:t>
      </w:r>
      <w:r w:rsidRPr="000A2335">
        <w:rPr>
          <w:rFonts w:ascii="Times New Roman" w:hAnsi="Times New Roman"/>
          <w:i/>
        </w:rPr>
        <w:t>Patterson</w:t>
      </w:r>
      <w:r w:rsidRPr="000A2335">
        <w:rPr>
          <w:rFonts w:ascii="Times New Roman" w:hAnsi="Times New Roman"/>
        </w:rPr>
        <w:t>. His Honour said</w:t>
      </w:r>
      <w:r w:rsidRPr="000A2335">
        <w:rPr>
          <w:rStyle w:val="FootnoteReference"/>
          <w:rFonts w:ascii="Times New Roman" w:hAnsi="Times New Roman"/>
          <w:sz w:val="24"/>
        </w:rPr>
        <w:footnoteReference w:id="283"/>
      </w:r>
      <w:r w:rsidRPr="000A2335">
        <w:rPr>
          <w:rFonts w:ascii="Times New Roman" w:hAnsi="Times New Roman"/>
        </w:rPr>
        <w:t>:</w:t>
      </w:r>
    </w:p>
    <w:p w14:paraId="65B6D33F" w14:textId="77777777" w:rsidR="00D71023" w:rsidRDefault="00D71023" w:rsidP="000A2335">
      <w:pPr>
        <w:pStyle w:val="LeftrightafterHC"/>
        <w:spacing w:before="0" w:after="260" w:line="280" w:lineRule="exact"/>
        <w:ind w:right="0"/>
        <w:jc w:val="both"/>
        <w:rPr>
          <w:rFonts w:ascii="Times New Roman" w:hAnsi="Times New Roman"/>
        </w:rPr>
      </w:pPr>
      <w:r w:rsidRPr="000A2335">
        <w:rPr>
          <w:rFonts w:ascii="Times New Roman" w:hAnsi="Times New Roman"/>
        </w:rPr>
        <w:t>"But, with respect, there was a logical basis of distinction between those classes of persons in that non</w:t>
      </w:r>
      <w:r w:rsidRPr="000A2335">
        <w:rPr>
          <w:rFonts w:ascii="Times New Roman" w:hAnsi="Times New Roman"/>
        </w:rPr>
        <w:noBreakHyphen/>
        <w:t xml:space="preserve">citizen subjects of the Queen born outside Australia continued to owe obligations of allegiance to the Queen in right of the United Kingdom, and so continued to owe allegiance to what, as a result of the process of evolution, had become a foreign sovereign power. Of course, that did not mean that Parliament was </w:t>
      </w:r>
      <w:r w:rsidRPr="000A2335">
        <w:rPr>
          <w:rFonts w:ascii="Times New Roman" w:hAnsi="Times New Roman"/>
          <w:i/>
        </w:rPr>
        <w:t>bound</w:t>
      </w:r>
      <w:r w:rsidRPr="000A2335">
        <w:rPr>
          <w:rFonts w:ascii="Times New Roman" w:hAnsi="Times New Roman"/>
        </w:rPr>
        <w:t xml:space="preserve"> to treat such persons as aliens – as the later emergent ubiquity of dual citizenship attests. But the completion of that evolution does mean that it was </w:t>
      </w:r>
      <w:r w:rsidRPr="000A2335">
        <w:rPr>
          <w:rFonts w:ascii="Times New Roman" w:hAnsi="Times New Roman"/>
          <w:i/>
        </w:rPr>
        <w:t>open</w:t>
      </w:r>
      <w:r w:rsidRPr="000A2335">
        <w:rPr>
          <w:rFonts w:ascii="Times New Roman" w:hAnsi="Times New Roman"/>
        </w:rPr>
        <w:t xml:space="preserve"> to Parliament to do so on the basis laid down in </w:t>
      </w:r>
      <w:r w:rsidRPr="000A2335">
        <w:rPr>
          <w:rFonts w:ascii="Times New Roman" w:hAnsi="Times New Roman"/>
          <w:i/>
        </w:rPr>
        <w:t>Nolan</w:t>
      </w:r>
      <w:r w:rsidRPr="000A2335">
        <w:rPr>
          <w:rFonts w:ascii="Times New Roman" w:hAnsi="Times New Roman"/>
        </w:rPr>
        <w:t>: that a non</w:t>
      </w:r>
      <w:r w:rsidRPr="000A2335">
        <w:rPr>
          <w:rFonts w:ascii="Times New Roman" w:hAnsi="Times New Roman"/>
        </w:rPr>
        <w:noBreakHyphen/>
        <w:t>citizen born abroad, to parents who were not Australians, and thus owing allegiance to a foreign power, is, generally speaking, not beyond the scope of Commonwealth legislative power with respect to 'aliens', in the ordinary, contemporary understanding of that term." (emphasis in original; footnotes omitted)</w:t>
      </w:r>
    </w:p>
    <w:p w14:paraId="31D310E6"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 xml:space="preserve">With great respect, I disagree. That is for two reasons. First, because of McHugh J's observation in </w:t>
      </w:r>
      <w:r w:rsidRPr="000A2335">
        <w:rPr>
          <w:rFonts w:ascii="Times New Roman" w:hAnsi="Times New Roman"/>
          <w:i/>
        </w:rPr>
        <w:t>Patterson</w:t>
      </w:r>
      <w:r w:rsidRPr="000A2335">
        <w:rPr>
          <w:rFonts w:ascii="Times New Roman" w:hAnsi="Times New Roman"/>
        </w:rPr>
        <w:t xml:space="preserve"> – leaving aside disqualification as a member of Parliament</w:t>
      </w:r>
      <w:r w:rsidRPr="000A2335">
        <w:rPr>
          <w:rStyle w:val="FootnoteReference"/>
          <w:rFonts w:ascii="Times New Roman" w:hAnsi="Times New Roman"/>
          <w:sz w:val="24"/>
        </w:rPr>
        <w:footnoteReference w:id="284"/>
      </w:r>
      <w:r w:rsidRPr="000A2335">
        <w:rPr>
          <w:rFonts w:ascii="Times New Roman" w:hAnsi="Times New Roman"/>
        </w:rPr>
        <w:t xml:space="preserve"> – nothing in the </w:t>
      </w:r>
      <w:r w:rsidRPr="000A2335">
        <w:rPr>
          <w:rFonts w:ascii="Times New Roman" w:hAnsi="Times New Roman"/>
          <w:i/>
        </w:rPr>
        <w:t>Constitution</w:t>
      </w:r>
      <w:r w:rsidRPr="000A2335">
        <w:rPr>
          <w:rFonts w:ascii="Times New Roman" w:hAnsi="Times New Roman"/>
        </w:rPr>
        <w:t xml:space="preserve"> indicates that allegiance to the Queen in </w:t>
      </w:r>
      <w:r w:rsidRPr="000A2335">
        <w:rPr>
          <w:rFonts w:ascii="Times New Roman" w:hAnsi="Times New Roman"/>
          <w:i/>
        </w:rPr>
        <w:t>two</w:t>
      </w:r>
      <w:r w:rsidRPr="000A2335">
        <w:rPr>
          <w:rFonts w:ascii="Times New Roman" w:hAnsi="Times New Roman"/>
        </w:rPr>
        <w:t xml:space="preserve"> capacities makes a person, who has arrived in Australia as a non</w:t>
      </w:r>
      <w:r w:rsidRPr="000A2335">
        <w:rPr>
          <w:rFonts w:ascii="Times New Roman" w:hAnsi="Times New Roman"/>
        </w:rPr>
        <w:noBreakHyphen/>
        <w:t xml:space="preserve">alien British subject, an alien for the purpose of the </w:t>
      </w:r>
      <w:r w:rsidRPr="000A2335">
        <w:rPr>
          <w:rFonts w:ascii="Times New Roman" w:hAnsi="Times New Roman"/>
          <w:i/>
        </w:rPr>
        <w:t>Constitution</w:t>
      </w:r>
      <w:r w:rsidRPr="000A2335">
        <w:rPr>
          <w:rFonts w:ascii="Times New Roman" w:hAnsi="Times New Roman"/>
        </w:rPr>
        <w:t xml:space="preserve"> after 26 January 1949. Secondly, and more fundamentally, it is difficult to accept that British subjects, resident in Australia, retained any allegiance to the Queen in right of the United Kingdom when they took up allegiance to the Queen in right of Australia. The better view is that, together with all Australian citizens, one allegiance replaced the other. This conclusion is consistent with the legal proposition that the Crown in right of Australia, when exercising duties within this country, should be considered "present"</w:t>
      </w:r>
      <w:r w:rsidRPr="000A2335">
        <w:rPr>
          <w:rStyle w:val="FootnoteReference"/>
          <w:rFonts w:ascii="Times New Roman" w:hAnsi="Times New Roman"/>
          <w:sz w:val="24"/>
        </w:rPr>
        <w:footnoteReference w:id="285"/>
      </w:r>
      <w:r w:rsidRPr="000A2335">
        <w:rPr>
          <w:rFonts w:ascii="Times New Roman" w:hAnsi="Times New Roman"/>
        </w:rPr>
        <w:t xml:space="preserve"> in Australia. Following completion of the "mystical </w:t>
      </w:r>
      <w:r w:rsidRPr="000A2335">
        <w:rPr>
          <w:rFonts w:ascii="Times New Roman" w:hAnsi="Times New Roman"/>
        </w:rPr>
        <w:lastRenderedPageBreak/>
        <w:t>process"</w:t>
      </w:r>
      <w:r w:rsidRPr="000A2335">
        <w:rPr>
          <w:rStyle w:val="FootnoteReference"/>
          <w:rFonts w:ascii="Times New Roman" w:hAnsi="Times New Roman"/>
          <w:sz w:val="24"/>
        </w:rPr>
        <w:footnoteReference w:id="286"/>
      </w:r>
      <w:r w:rsidRPr="000A2335">
        <w:rPr>
          <w:rFonts w:ascii="Times New Roman" w:hAnsi="Times New Roman"/>
        </w:rPr>
        <w:t>, the Crown in right of the United Kingdom ceased entirely to be "present" in Australia. In such circumstances, it should not be accepted that British subjects, who arrived as non</w:t>
      </w:r>
      <w:r w:rsidRPr="000A2335">
        <w:rPr>
          <w:rFonts w:ascii="Times New Roman" w:hAnsi="Times New Roman"/>
        </w:rPr>
        <w:noBreakHyphen/>
        <w:t>aliens and have lived permanently in Australia ever since, retained any allegiance to that Crown.</w:t>
      </w:r>
    </w:p>
    <w:p w14:paraId="093C0872"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Such a conclusion may perhaps more readily be drawn in the case of Mr </w:t>
      </w:r>
      <w:proofErr w:type="spellStart"/>
      <w:r w:rsidRPr="000A2335">
        <w:rPr>
          <w:rFonts w:ascii="Times New Roman" w:hAnsi="Times New Roman"/>
        </w:rPr>
        <w:t>Chetcuti</w:t>
      </w:r>
      <w:proofErr w:type="spellEnd"/>
      <w:r w:rsidRPr="000A2335">
        <w:rPr>
          <w:rFonts w:ascii="Times New Roman" w:hAnsi="Times New Roman"/>
        </w:rPr>
        <w:t>, who arrived in Australia at the age of three and has lived here ever since</w:t>
      </w:r>
      <w:r w:rsidRPr="000A2335">
        <w:rPr>
          <w:rStyle w:val="FootnoteReference"/>
          <w:rFonts w:ascii="Times New Roman" w:hAnsi="Times New Roman"/>
          <w:sz w:val="24"/>
        </w:rPr>
        <w:footnoteReference w:id="287"/>
      </w:r>
      <w:r w:rsidRPr="000A2335">
        <w:rPr>
          <w:rFonts w:ascii="Times New Roman" w:hAnsi="Times New Roman"/>
        </w:rPr>
        <w:t xml:space="preserve">. </w:t>
      </w:r>
    </w:p>
    <w:p w14:paraId="5F1CBC6D"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It follows that Mr </w:t>
      </w:r>
      <w:proofErr w:type="spellStart"/>
      <w:r w:rsidRPr="000A2335">
        <w:rPr>
          <w:rFonts w:ascii="Times New Roman" w:hAnsi="Times New Roman"/>
        </w:rPr>
        <w:t>Chetcuti</w:t>
      </w:r>
      <w:proofErr w:type="spellEnd"/>
      <w:r w:rsidRPr="000A2335">
        <w:rPr>
          <w:rFonts w:ascii="Times New Roman" w:hAnsi="Times New Roman"/>
        </w:rPr>
        <w:t xml:space="preserve"> is not an alien for the purposes of the </w:t>
      </w:r>
      <w:r w:rsidRPr="000A2335">
        <w:rPr>
          <w:rFonts w:ascii="Times New Roman" w:hAnsi="Times New Roman"/>
          <w:i/>
        </w:rPr>
        <w:t>Constitution</w:t>
      </w:r>
      <w:r w:rsidRPr="000A2335">
        <w:rPr>
          <w:rFonts w:ascii="Times New Roman" w:hAnsi="Times New Roman"/>
        </w:rPr>
        <w:t xml:space="preserve"> and the Commonwealth has no constitutionally valid power to remove him to Malta. The foregoing conclusion is not inconsistent with the usually accepted definition of "alien" as propounded by Gibbs CJ in </w:t>
      </w:r>
      <w:bookmarkStart w:id="4" w:name="_Hlk72828257"/>
      <w:proofErr w:type="spellStart"/>
      <w:r w:rsidRPr="000A2335">
        <w:rPr>
          <w:rFonts w:ascii="Times New Roman" w:hAnsi="Times New Roman"/>
          <w:i/>
        </w:rPr>
        <w:t>Pochi</w:t>
      </w:r>
      <w:proofErr w:type="spellEnd"/>
      <w:r w:rsidRPr="000A2335">
        <w:rPr>
          <w:rFonts w:ascii="Times New Roman" w:hAnsi="Times New Roman"/>
          <w:i/>
        </w:rPr>
        <w:t xml:space="preserve"> v </w:t>
      </w:r>
      <w:proofErr w:type="spellStart"/>
      <w:r w:rsidRPr="000A2335">
        <w:rPr>
          <w:rFonts w:ascii="Times New Roman" w:hAnsi="Times New Roman"/>
          <w:i/>
        </w:rPr>
        <w:t>Macphee</w:t>
      </w:r>
      <w:bookmarkEnd w:id="4"/>
      <w:proofErr w:type="spellEnd"/>
      <w:r w:rsidRPr="000A2335">
        <w:rPr>
          <w:rStyle w:val="FootnoteReference"/>
          <w:rFonts w:ascii="Times New Roman" w:hAnsi="Times New Roman"/>
          <w:sz w:val="24"/>
        </w:rPr>
        <w:footnoteReference w:id="288"/>
      </w:r>
      <w:r w:rsidRPr="000A2335">
        <w:rPr>
          <w:rFonts w:ascii="Times New Roman" w:hAnsi="Times New Roman"/>
        </w:rPr>
        <w:t xml:space="preserve"> and set out above. That expression of principle was not intended to be an exhaustive statement of the power conferred by s 51(xix) of the </w:t>
      </w:r>
      <w:r w:rsidRPr="000A2335">
        <w:rPr>
          <w:rFonts w:ascii="Times New Roman" w:hAnsi="Times New Roman"/>
          <w:i/>
        </w:rPr>
        <w:t>Constitution</w:t>
      </w:r>
      <w:r w:rsidRPr="000A2335">
        <w:rPr>
          <w:rStyle w:val="FootnoteReference"/>
          <w:rFonts w:ascii="Times New Roman" w:hAnsi="Times New Roman"/>
          <w:sz w:val="24"/>
        </w:rPr>
        <w:footnoteReference w:id="289"/>
      </w:r>
      <w:r w:rsidRPr="000A2335">
        <w:rPr>
          <w:rFonts w:ascii="Times New Roman" w:hAnsi="Times New Roman"/>
        </w:rPr>
        <w:t xml:space="preserve">. Moreover, the question of who </w:t>
      </w:r>
      <w:proofErr w:type="gramStart"/>
      <w:r w:rsidRPr="000A2335">
        <w:rPr>
          <w:rFonts w:ascii="Times New Roman" w:hAnsi="Times New Roman"/>
        </w:rPr>
        <w:t>is an alien</w:t>
      </w:r>
      <w:proofErr w:type="gramEnd"/>
      <w:r w:rsidRPr="000A2335">
        <w:rPr>
          <w:rFonts w:ascii="Times New Roman" w:hAnsi="Times New Roman"/>
        </w:rPr>
        <w:t xml:space="preserve"> had not then been "fully explored" before the Court</w:t>
      </w:r>
      <w:r w:rsidRPr="000A2335">
        <w:rPr>
          <w:rStyle w:val="FootnoteReference"/>
          <w:rFonts w:ascii="Times New Roman" w:hAnsi="Times New Roman"/>
          <w:sz w:val="24"/>
        </w:rPr>
        <w:footnoteReference w:id="290"/>
      </w:r>
      <w:r w:rsidRPr="000A2335">
        <w:rPr>
          <w:rFonts w:ascii="Times New Roman" w:hAnsi="Times New Roman"/>
        </w:rPr>
        <w:t>. Nor was Gibbs CJ required to decide whether a person in the position of Mr </w:t>
      </w:r>
      <w:proofErr w:type="spellStart"/>
      <w:r w:rsidRPr="000A2335">
        <w:rPr>
          <w:rFonts w:ascii="Times New Roman" w:hAnsi="Times New Roman"/>
        </w:rPr>
        <w:t>Chetcuti</w:t>
      </w:r>
      <w:proofErr w:type="spellEnd"/>
      <w:r w:rsidRPr="000A2335">
        <w:rPr>
          <w:rFonts w:ascii="Times New Roman" w:hAnsi="Times New Roman"/>
        </w:rPr>
        <w:t xml:space="preserve"> was an alien. It follows, for the reasons already given, that the principle expressed by Gibbs CJ must necessarily be qualified. It does not apply to British subjects who arrived in Australia before 26 January 1949 as non</w:t>
      </w:r>
      <w:r w:rsidRPr="000A2335">
        <w:rPr>
          <w:rFonts w:ascii="Times New Roman" w:hAnsi="Times New Roman"/>
        </w:rPr>
        <w:noBreakHyphen/>
        <w:t>aliens, who have since lived here as Australians, who thus owe allegiance to the Queen of Australia, and who have not otherwise renounced that allegiance.</w:t>
      </w:r>
    </w:p>
    <w:p w14:paraId="6C759895" w14:textId="77777777" w:rsidR="00D71023" w:rsidRPr="000A2335" w:rsidRDefault="00D71023" w:rsidP="000A2335">
      <w:pPr>
        <w:pStyle w:val="HeadingL1"/>
        <w:spacing w:after="260" w:line="280" w:lineRule="exact"/>
        <w:ind w:right="0"/>
        <w:jc w:val="both"/>
        <w:rPr>
          <w:rFonts w:ascii="Times New Roman" w:hAnsi="Times New Roman"/>
        </w:rPr>
      </w:pPr>
      <w:r w:rsidRPr="000A2335">
        <w:rPr>
          <w:rFonts w:ascii="Times New Roman" w:hAnsi="Times New Roman"/>
        </w:rPr>
        <w:t>Mr </w:t>
      </w:r>
      <w:proofErr w:type="spellStart"/>
      <w:r w:rsidRPr="000A2335">
        <w:rPr>
          <w:rFonts w:ascii="Times New Roman" w:hAnsi="Times New Roman"/>
        </w:rPr>
        <w:t>Chetcuti's</w:t>
      </w:r>
      <w:proofErr w:type="spellEnd"/>
      <w:r w:rsidRPr="000A2335">
        <w:rPr>
          <w:rFonts w:ascii="Times New Roman" w:hAnsi="Times New Roman"/>
        </w:rPr>
        <w:t xml:space="preserve"> Maltese citizenship</w:t>
      </w:r>
    </w:p>
    <w:p w14:paraId="766B770C" w14:textId="77777777" w:rsidR="00D71023" w:rsidRPr="000A2335"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In 1964, Maltese citizenship was conferred automatically on Mr </w:t>
      </w:r>
      <w:proofErr w:type="spellStart"/>
      <w:r w:rsidRPr="000A2335">
        <w:rPr>
          <w:rFonts w:ascii="Times New Roman" w:hAnsi="Times New Roman"/>
        </w:rPr>
        <w:t>Chetcuti</w:t>
      </w:r>
      <w:proofErr w:type="spellEnd"/>
      <w:r w:rsidRPr="000A2335">
        <w:rPr>
          <w:rFonts w:ascii="Times New Roman" w:hAnsi="Times New Roman"/>
        </w:rPr>
        <w:t xml:space="preserve">. The Commonwealth submitted that this was </w:t>
      </w:r>
      <w:proofErr w:type="gramStart"/>
      <w:r w:rsidRPr="000A2335">
        <w:rPr>
          <w:rFonts w:ascii="Times New Roman" w:hAnsi="Times New Roman"/>
        </w:rPr>
        <w:t>sufficient</w:t>
      </w:r>
      <w:proofErr w:type="gramEnd"/>
      <w:r w:rsidRPr="000A2335">
        <w:rPr>
          <w:rFonts w:ascii="Times New Roman" w:hAnsi="Times New Roman"/>
        </w:rPr>
        <w:t xml:space="preserve"> to render him an alien, as it was demonstrative of allegiance to a foreign power. The Commonwealth relied upon </w:t>
      </w:r>
      <w:r w:rsidRPr="000A2335">
        <w:rPr>
          <w:rFonts w:ascii="Times New Roman" w:hAnsi="Times New Roman"/>
          <w:i/>
        </w:rPr>
        <w:t>Singh</w:t>
      </w:r>
      <w:r w:rsidRPr="000A2335">
        <w:rPr>
          <w:rFonts w:ascii="Times New Roman" w:hAnsi="Times New Roman"/>
        </w:rPr>
        <w:t xml:space="preserve">, where a child, born in Australia in 1998 of Indian parents, and who was thereby automatically an Indian citizen, was found to be an alien. </w:t>
      </w:r>
      <w:r w:rsidRPr="000A2335">
        <w:rPr>
          <w:rFonts w:ascii="Times New Roman" w:hAnsi="Times New Roman"/>
          <w:i/>
        </w:rPr>
        <w:t>Singh</w:t>
      </w:r>
      <w:r w:rsidRPr="000A2335">
        <w:rPr>
          <w:rFonts w:ascii="Times New Roman" w:hAnsi="Times New Roman"/>
        </w:rPr>
        <w:t xml:space="preserve"> may be distinguished because Mr </w:t>
      </w:r>
      <w:proofErr w:type="spellStart"/>
      <w:r w:rsidRPr="000A2335">
        <w:rPr>
          <w:rFonts w:ascii="Times New Roman" w:hAnsi="Times New Roman"/>
        </w:rPr>
        <w:t>Chetcuti</w:t>
      </w:r>
      <w:proofErr w:type="spellEnd"/>
      <w:r w:rsidRPr="000A2335">
        <w:rPr>
          <w:rFonts w:ascii="Times New Roman" w:hAnsi="Times New Roman"/>
        </w:rPr>
        <w:t xml:space="preserve"> did not arrive in Australia as an "alien", and </w:t>
      </w:r>
      <w:r w:rsidRPr="000A2335">
        <w:rPr>
          <w:rFonts w:ascii="Times New Roman" w:hAnsi="Times New Roman"/>
        </w:rPr>
        <w:lastRenderedPageBreak/>
        <w:t xml:space="preserve">has not, for the reasons I have given, since become an alien. His allegiance, by reason of his birth in Malta in 1945 and his arrival in Australia as a British subject in 1948, at first to the Crown generally and thereafter to the Crown in right of Australia, distinguishes him from the plaintiff in </w:t>
      </w:r>
      <w:r w:rsidRPr="000A2335">
        <w:rPr>
          <w:rFonts w:ascii="Times New Roman" w:hAnsi="Times New Roman"/>
          <w:i/>
        </w:rPr>
        <w:t>Singh</w:t>
      </w:r>
      <w:r w:rsidRPr="000A2335">
        <w:rPr>
          <w:rFonts w:ascii="Times New Roman" w:hAnsi="Times New Roman"/>
        </w:rPr>
        <w:t xml:space="preserve">, whose </w:t>
      </w:r>
      <w:r w:rsidRPr="000A2335">
        <w:rPr>
          <w:rFonts w:ascii="Times New Roman" w:hAnsi="Times New Roman"/>
          <w:i/>
        </w:rPr>
        <w:t>only</w:t>
      </w:r>
      <w:r w:rsidRPr="000A2335">
        <w:rPr>
          <w:rFonts w:ascii="Times New Roman" w:hAnsi="Times New Roman"/>
        </w:rPr>
        <w:t xml:space="preserve"> allegiance was to the Republic of India. Mr </w:t>
      </w:r>
      <w:proofErr w:type="spellStart"/>
      <w:r w:rsidRPr="000A2335">
        <w:rPr>
          <w:rFonts w:ascii="Times New Roman" w:hAnsi="Times New Roman"/>
        </w:rPr>
        <w:t>Chetcuti's</w:t>
      </w:r>
      <w:proofErr w:type="spellEnd"/>
      <w:r w:rsidRPr="000A2335">
        <w:rPr>
          <w:rFonts w:ascii="Times New Roman" w:hAnsi="Times New Roman"/>
        </w:rPr>
        <w:t xml:space="preserve"> allegiance to the Crown was not broken because in 1964 the </w:t>
      </w:r>
      <w:r w:rsidRPr="000A2335">
        <w:rPr>
          <w:rFonts w:ascii="Times New Roman" w:hAnsi="Times New Roman"/>
          <w:i/>
        </w:rPr>
        <w:t>Constitution of Malta</w:t>
      </w:r>
      <w:r w:rsidRPr="000A2335">
        <w:rPr>
          <w:rFonts w:ascii="Times New Roman" w:hAnsi="Times New Roman"/>
        </w:rPr>
        <w:t xml:space="preserve"> rendered automatically every person born in Malta a Maltese citizen</w:t>
      </w:r>
      <w:r w:rsidRPr="000A2335">
        <w:rPr>
          <w:rFonts w:ascii="Times New Roman" w:hAnsi="Times New Roman"/>
          <w:b/>
          <w:sz w:val="24"/>
          <w:vertAlign w:val="superscript"/>
        </w:rPr>
        <w:footnoteReference w:id="291"/>
      </w:r>
      <w:r w:rsidRPr="000A2335">
        <w:rPr>
          <w:rFonts w:ascii="Times New Roman" w:hAnsi="Times New Roman"/>
        </w:rPr>
        <w:t xml:space="preserve">. Nor is there here anything like the express regulation, considered in </w:t>
      </w:r>
      <w:r w:rsidRPr="000A2335">
        <w:rPr>
          <w:rFonts w:ascii="Times New Roman" w:hAnsi="Times New Roman"/>
          <w:i/>
        </w:rPr>
        <w:t xml:space="preserve">Re Minister for Immigration and Multicultural and Indigenous Affairs; Ex </w:t>
      </w:r>
      <w:proofErr w:type="spellStart"/>
      <w:r w:rsidRPr="000A2335">
        <w:rPr>
          <w:rFonts w:ascii="Times New Roman" w:hAnsi="Times New Roman"/>
          <w:i/>
        </w:rPr>
        <w:t>parte</w:t>
      </w:r>
      <w:proofErr w:type="spellEnd"/>
      <w:r w:rsidRPr="000A2335">
        <w:rPr>
          <w:rFonts w:ascii="Times New Roman" w:hAnsi="Times New Roman"/>
          <w:i/>
        </w:rPr>
        <w:t xml:space="preserve"> </w:t>
      </w:r>
      <w:proofErr w:type="spellStart"/>
      <w:r w:rsidRPr="000A2335">
        <w:rPr>
          <w:rFonts w:ascii="Times New Roman" w:hAnsi="Times New Roman"/>
          <w:i/>
        </w:rPr>
        <w:t>Ame</w:t>
      </w:r>
      <w:proofErr w:type="spellEnd"/>
      <w:r w:rsidRPr="000A2335">
        <w:rPr>
          <w:rStyle w:val="FootnoteReference"/>
          <w:rFonts w:ascii="Times New Roman" w:hAnsi="Times New Roman"/>
          <w:sz w:val="24"/>
        </w:rPr>
        <w:footnoteReference w:id="292"/>
      </w:r>
      <w:r w:rsidRPr="000A2335">
        <w:rPr>
          <w:rFonts w:ascii="Times New Roman" w:hAnsi="Times New Roman"/>
        </w:rPr>
        <w:t>, whereby new citizens of Papua New Guinea ceased to be Australian citizens</w:t>
      </w:r>
      <w:r w:rsidRPr="000A2335">
        <w:rPr>
          <w:rStyle w:val="FootnoteReference"/>
          <w:rFonts w:ascii="Times New Roman" w:hAnsi="Times New Roman"/>
          <w:sz w:val="24"/>
        </w:rPr>
        <w:footnoteReference w:id="293"/>
      </w:r>
      <w:r w:rsidRPr="000A2335">
        <w:rPr>
          <w:rFonts w:ascii="Times New Roman" w:hAnsi="Times New Roman"/>
        </w:rPr>
        <w:t>. For the reasons already explained, citizenship is not the same legal concept as that of being a non</w:t>
      </w:r>
      <w:r w:rsidRPr="000A2335">
        <w:rPr>
          <w:rFonts w:ascii="Times New Roman" w:hAnsi="Times New Roman"/>
        </w:rPr>
        <w:noBreakHyphen/>
        <w:t>alien. The remote and automatic conferral of Maltese citizenship on Mr </w:t>
      </w:r>
      <w:proofErr w:type="spellStart"/>
      <w:r w:rsidRPr="000A2335">
        <w:rPr>
          <w:rFonts w:ascii="Times New Roman" w:hAnsi="Times New Roman"/>
        </w:rPr>
        <w:t>Chetcuti</w:t>
      </w:r>
      <w:proofErr w:type="spellEnd"/>
      <w:r w:rsidRPr="000A2335">
        <w:rPr>
          <w:rFonts w:ascii="Times New Roman" w:hAnsi="Times New Roman"/>
        </w:rPr>
        <w:t xml:space="preserve"> did not deny or preclude the continued existence of his allegiance to the Australian Crown</w:t>
      </w:r>
      <w:r w:rsidRPr="000A2335">
        <w:rPr>
          <w:rStyle w:val="FootnoteReference"/>
          <w:rFonts w:ascii="Times New Roman" w:hAnsi="Times New Roman"/>
          <w:sz w:val="24"/>
        </w:rPr>
        <w:footnoteReference w:id="294"/>
      </w:r>
      <w:r w:rsidRPr="000A2335">
        <w:rPr>
          <w:rFonts w:ascii="Times New Roman" w:hAnsi="Times New Roman"/>
        </w:rPr>
        <w:t>. No specific right, privilege or obligation conferred on Mr </w:t>
      </w:r>
      <w:proofErr w:type="spellStart"/>
      <w:r w:rsidRPr="000A2335">
        <w:rPr>
          <w:rFonts w:ascii="Times New Roman" w:hAnsi="Times New Roman"/>
        </w:rPr>
        <w:t>Chetcuti</w:t>
      </w:r>
      <w:proofErr w:type="spellEnd"/>
      <w:r w:rsidRPr="000A2335">
        <w:rPr>
          <w:rFonts w:ascii="Times New Roman" w:hAnsi="Times New Roman"/>
        </w:rPr>
        <w:t xml:space="preserve"> by reason of him being a Maltese citizen was ever identified which supported the presence of an allegiance to the Republic of Malta</w:t>
      </w:r>
      <w:r w:rsidRPr="000A2335">
        <w:rPr>
          <w:rStyle w:val="FootnoteReference"/>
          <w:rFonts w:ascii="Times New Roman" w:hAnsi="Times New Roman"/>
          <w:sz w:val="24"/>
        </w:rPr>
        <w:footnoteReference w:id="295"/>
      </w:r>
      <w:r w:rsidRPr="000A2335">
        <w:rPr>
          <w:rFonts w:ascii="Times New Roman" w:hAnsi="Times New Roman"/>
        </w:rPr>
        <w:t>. In that respect, Mr </w:t>
      </w:r>
      <w:proofErr w:type="spellStart"/>
      <w:r w:rsidRPr="000A2335">
        <w:rPr>
          <w:rFonts w:ascii="Times New Roman" w:hAnsi="Times New Roman"/>
        </w:rPr>
        <w:t>Chetcuti</w:t>
      </w:r>
      <w:proofErr w:type="spellEnd"/>
      <w:r w:rsidRPr="000A2335">
        <w:rPr>
          <w:rFonts w:ascii="Times New Roman" w:hAnsi="Times New Roman"/>
        </w:rPr>
        <w:t xml:space="preserve"> stands in the same position as Australian dual citizens; it has never been suggested by this Court that such citizens are aliens because of an allegiance to a foreign power. </w:t>
      </w:r>
    </w:p>
    <w:p w14:paraId="15622256" w14:textId="6A083912" w:rsidR="003E7099" w:rsidRPr="00D71023" w:rsidRDefault="00D71023" w:rsidP="00D71023">
      <w:pPr>
        <w:pStyle w:val="FixListStyle"/>
        <w:numPr>
          <w:ilvl w:val="0"/>
          <w:numId w:val="18"/>
        </w:numPr>
        <w:spacing w:after="260" w:line="280" w:lineRule="exact"/>
        <w:ind w:left="0" w:right="0" w:hanging="720"/>
        <w:jc w:val="both"/>
        <w:rPr>
          <w:rFonts w:ascii="Times New Roman" w:hAnsi="Times New Roman"/>
        </w:rPr>
      </w:pPr>
      <w:r w:rsidRPr="000A2335">
        <w:rPr>
          <w:rFonts w:ascii="Times New Roman" w:hAnsi="Times New Roman"/>
        </w:rPr>
        <w:tab/>
        <w:t>I would allow the appeal.</w:t>
      </w:r>
    </w:p>
    <w:sectPr w:rsidR="003E7099" w:rsidRPr="00D71023" w:rsidSect="00D71023">
      <w:headerReference w:type="even" r:id="rId32"/>
      <w:headerReference w:type="default" r:id="rId33"/>
      <w:headerReference w:type="first" r:id="rId34"/>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EF1DD" w14:textId="77777777" w:rsidR="007F2C8E" w:rsidRDefault="007F2C8E">
      <w:pPr>
        <w:spacing w:line="240" w:lineRule="auto"/>
      </w:pPr>
      <w:r>
        <w:separator/>
      </w:r>
    </w:p>
  </w:endnote>
  <w:endnote w:type="continuationSeparator" w:id="0">
    <w:p w14:paraId="7EABF589" w14:textId="77777777" w:rsidR="007F2C8E" w:rsidRDefault="007F2C8E">
      <w:pPr>
        <w:spacing w:line="240" w:lineRule="auto"/>
      </w:pPr>
      <w:r>
        <w:continuationSeparator/>
      </w:r>
    </w:p>
  </w:endnote>
  <w:endnote w:type="continuationNotice" w:id="1">
    <w:p w14:paraId="245449F2" w14:textId="77777777" w:rsidR="007F2C8E" w:rsidRDefault="007F2C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481D" w14:textId="77777777" w:rsidR="000E67DF" w:rsidRDefault="000E6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E69B" w14:textId="77777777" w:rsidR="000E67DF" w:rsidRDefault="000E6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618E" w14:textId="77777777" w:rsidR="000E67DF" w:rsidRDefault="000E67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4960" w14:textId="77777777" w:rsidR="000E67DF" w:rsidRDefault="000E67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2E03" w14:textId="77777777" w:rsidR="000E67DF" w:rsidRDefault="000E67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B60E" w14:textId="77777777" w:rsidR="000E67DF" w:rsidRDefault="000E67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CB87" w14:textId="77777777" w:rsidR="00873633" w:rsidRDefault="007F2C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3476" w14:textId="77777777" w:rsidR="00873633" w:rsidRDefault="007F2C8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5F5D" w14:textId="77777777" w:rsidR="00873633" w:rsidRDefault="007F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92F2A" w14:textId="77777777" w:rsidR="007F2C8E" w:rsidRPr="00037007" w:rsidRDefault="007F2C8E" w:rsidP="00037007">
      <w:pPr>
        <w:pStyle w:val="Footer"/>
        <w:spacing w:before="120" w:after="20"/>
        <w:ind w:right="0"/>
        <w:rPr>
          <w:rFonts w:ascii="Times New Roman" w:hAnsi="Times New Roman"/>
        </w:rPr>
      </w:pPr>
      <w:r>
        <w:continuationSeparator/>
      </w:r>
    </w:p>
  </w:footnote>
  <w:footnote w:type="continuationSeparator" w:id="0">
    <w:p w14:paraId="0B31CA8E" w14:textId="77777777" w:rsidR="007F2C8E" w:rsidRPr="00037007" w:rsidRDefault="007F2C8E" w:rsidP="00037007">
      <w:pPr>
        <w:pStyle w:val="Footer"/>
        <w:spacing w:before="120" w:after="20"/>
        <w:ind w:right="0"/>
        <w:rPr>
          <w:rFonts w:ascii="Times New Roman" w:hAnsi="Times New Roman"/>
        </w:rPr>
      </w:pPr>
      <w:r w:rsidRPr="00037007">
        <w:rPr>
          <w:rFonts w:ascii="Times New Roman" w:hAnsi="Times New Roman"/>
        </w:rPr>
        <w:continuationSeparator/>
      </w:r>
    </w:p>
  </w:footnote>
  <w:footnote w:type="continuationNotice" w:id="1">
    <w:p w14:paraId="465FB3D7" w14:textId="77777777" w:rsidR="007F2C8E" w:rsidRPr="00D71023" w:rsidRDefault="007F2C8E">
      <w:pPr>
        <w:jc w:val="right"/>
        <w:rPr>
          <w:rFonts w:ascii="Times New Roman" w:hAnsi="Times New Roman"/>
          <w:sz w:val="24"/>
        </w:rPr>
      </w:pPr>
    </w:p>
  </w:footnote>
  <w:footnote w:id="2">
    <w:p w14:paraId="2433D395" w14:textId="1030C551" w:rsidR="00C77A15" w:rsidRPr="00037007" w:rsidRDefault="00C77A15"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5A4600" w:rsidRPr="00037007">
        <w:rPr>
          <w:rFonts w:ascii="Times New Roman" w:hAnsi="Times New Roman"/>
          <w:sz w:val="24"/>
        </w:rPr>
        <w:tab/>
      </w:r>
      <w:r w:rsidR="005A4600" w:rsidRPr="00037007">
        <w:rPr>
          <w:rFonts w:ascii="Times New Roman" w:hAnsi="Times New Roman"/>
          <w:i/>
          <w:sz w:val="24"/>
        </w:rPr>
        <w:t xml:space="preserve">Chetcuti v </w:t>
      </w:r>
      <w:r w:rsidR="00EC6E80" w:rsidRPr="00037007">
        <w:rPr>
          <w:rFonts w:ascii="Times New Roman" w:hAnsi="Times New Roman"/>
          <w:i/>
          <w:sz w:val="24"/>
        </w:rPr>
        <w:t xml:space="preserve">The </w:t>
      </w:r>
      <w:r w:rsidR="005A4600" w:rsidRPr="00037007">
        <w:rPr>
          <w:rFonts w:ascii="Times New Roman" w:hAnsi="Times New Roman"/>
          <w:i/>
          <w:sz w:val="24"/>
        </w:rPr>
        <w:t xml:space="preserve">Commonwealth </w:t>
      </w:r>
      <w:r w:rsidR="00C06087" w:rsidRPr="00037007">
        <w:rPr>
          <w:rFonts w:ascii="Times New Roman" w:hAnsi="Times New Roman"/>
          <w:sz w:val="24"/>
        </w:rPr>
        <w:t>(2020) 95 ALJR 1; 385 ALR 1</w:t>
      </w:r>
      <w:r w:rsidR="00EA6D74" w:rsidRPr="00037007">
        <w:rPr>
          <w:rFonts w:ascii="Times New Roman" w:hAnsi="Times New Roman"/>
          <w:sz w:val="24"/>
        </w:rPr>
        <w:t>.</w:t>
      </w:r>
    </w:p>
  </w:footnote>
  <w:footnote w:id="3">
    <w:p w14:paraId="27454457" w14:textId="49F99943" w:rsidR="00F8421C" w:rsidRPr="00037007" w:rsidRDefault="00F8421C"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7973C9" w:rsidRPr="00037007">
        <w:rPr>
          <w:rFonts w:ascii="Times New Roman" w:hAnsi="Times New Roman"/>
          <w:sz w:val="24"/>
        </w:rPr>
        <w:tab/>
        <w:t>Se</w:t>
      </w:r>
      <w:r w:rsidR="00FE24BD" w:rsidRPr="00037007">
        <w:rPr>
          <w:rFonts w:ascii="Times New Roman" w:hAnsi="Times New Roman"/>
          <w:sz w:val="24"/>
        </w:rPr>
        <w:t>e s</w:t>
      </w:r>
      <w:r w:rsidR="007973C9" w:rsidRPr="00037007">
        <w:rPr>
          <w:rFonts w:ascii="Times New Roman" w:hAnsi="Times New Roman"/>
          <w:sz w:val="24"/>
        </w:rPr>
        <w:t xml:space="preserve"> </w:t>
      </w:r>
      <w:r w:rsidR="00E02D2B" w:rsidRPr="00037007">
        <w:rPr>
          <w:rFonts w:ascii="Times New Roman" w:hAnsi="Times New Roman"/>
          <w:sz w:val="24"/>
        </w:rPr>
        <w:t>5</w:t>
      </w:r>
      <w:r w:rsidR="00030EA7" w:rsidRPr="00037007">
        <w:rPr>
          <w:rFonts w:ascii="Times New Roman" w:hAnsi="Times New Roman"/>
          <w:sz w:val="24"/>
        </w:rPr>
        <w:t>(1)</w:t>
      </w:r>
      <w:r w:rsidR="00E02D2B" w:rsidRPr="00037007">
        <w:rPr>
          <w:rFonts w:ascii="Times New Roman" w:hAnsi="Times New Roman"/>
          <w:sz w:val="24"/>
        </w:rPr>
        <w:t xml:space="preserve"> (definition of "British subject"</w:t>
      </w:r>
      <w:r w:rsidR="005A4E14" w:rsidRPr="00037007">
        <w:rPr>
          <w:rFonts w:ascii="Times New Roman" w:hAnsi="Times New Roman"/>
          <w:sz w:val="24"/>
        </w:rPr>
        <w:t>)</w:t>
      </w:r>
      <w:r w:rsidR="00E02D2B" w:rsidRPr="00037007">
        <w:rPr>
          <w:rFonts w:ascii="Times New Roman" w:hAnsi="Times New Roman"/>
          <w:sz w:val="24"/>
        </w:rPr>
        <w:t xml:space="preserve"> and s 6(1)(a)</w:t>
      </w:r>
      <w:r w:rsidR="00F72361" w:rsidRPr="00037007">
        <w:rPr>
          <w:rFonts w:ascii="Times New Roman" w:hAnsi="Times New Roman"/>
          <w:sz w:val="24"/>
        </w:rPr>
        <w:t xml:space="preserve"> of the </w:t>
      </w:r>
      <w:r w:rsidR="00F72361" w:rsidRPr="00037007">
        <w:rPr>
          <w:rFonts w:ascii="Times New Roman" w:hAnsi="Times New Roman"/>
          <w:i/>
          <w:sz w:val="24"/>
        </w:rPr>
        <w:t>Nationality Act</w:t>
      </w:r>
      <w:r w:rsidR="00F72361" w:rsidRPr="00037007">
        <w:rPr>
          <w:rFonts w:ascii="Times New Roman" w:hAnsi="Times New Roman"/>
          <w:sz w:val="24"/>
        </w:rPr>
        <w:t>.</w:t>
      </w:r>
    </w:p>
  </w:footnote>
  <w:footnote w:id="4">
    <w:p w14:paraId="3EBA5001" w14:textId="038C5ADE" w:rsidR="00897CA4" w:rsidRPr="00037007" w:rsidRDefault="00897CA4"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1064E2" w:rsidRPr="00037007">
        <w:rPr>
          <w:rFonts w:ascii="Times New Roman" w:hAnsi="Times New Roman"/>
          <w:sz w:val="24"/>
        </w:rPr>
        <w:tab/>
        <w:t>Originally</w:t>
      </w:r>
      <w:r w:rsidRPr="00037007">
        <w:rPr>
          <w:rFonts w:ascii="Times New Roman" w:hAnsi="Times New Roman"/>
          <w:sz w:val="24"/>
        </w:rPr>
        <w:t xml:space="preserve"> known as the </w:t>
      </w:r>
      <w:r w:rsidRPr="00037007">
        <w:rPr>
          <w:rFonts w:ascii="Times New Roman" w:hAnsi="Times New Roman"/>
          <w:i/>
          <w:sz w:val="24"/>
        </w:rPr>
        <w:t xml:space="preserve">Nationality and Citizenship Act 1948 </w:t>
      </w:r>
      <w:r w:rsidRPr="00037007">
        <w:rPr>
          <w:rFonts w:ascii="Times New Roman" w:hAnsi="Times New Roman"/>
          <w:sz w:val="24"/>
        </w:rPr>
        <w:t>(Cth)</w:t>
      </w:r>
      <w:r w:rsidR="001064E2" w:rsidRPr="00037007">
        <w:rPr>
          <w:rFonts w:ascii="Times New Roman" w:hAnsi="Times New Roman"/>
          <w:sz w:val="24"/>
        </w:rPr>
        <w:t xml:space="preserve"> and</w:t>
      </w:r>
      <w:r w:rsidR="00656B22" w:rsidRPr="00037007">
        <w:rPr>
          <w:rFonts w:ascii="Times New Roman" w:hAnsi="Times New Roman"/>
          <w:sz w:val="24"/>
        </w:rPr>
        <w:t xml:space="preserve"> now superseded by the </w:t>
      </w:r>
      <w:r w:rsidR="00454814" w:rsidRPr="00037007">
        <w:rPr>
          <w:rFonts w:ascii="Times New Roman" w:hAnsi="Times New Roman"/>
          <w:i/>
          <w:sz w:val="24"/>
        </w:rPr>
        <w:t>Australian</w:t>
      </w:r>
      <w:r w:rsidR="00454814" w:rsidRPr="00037007">
        <w:rPr>
          <w:rFonts w:ascii="Times New Roman" w:hAnsi="Times New Roman"/>
          <w:sz w:val="24"/>
        </w:rPr>
        <w:t xml:space="preserve"> </w:t>
      </w:r>
      <w:r w:rsidR="00454814" w:rsidRPr="00037007">
        <w:rPr>
          <w:rFonts w:ascii="Times New Roman" w:hAnsi="Times New Roman"/>
          <w:i/>
          <w:sz w:val="24"/>
        </w:rPr>
        <w:t>Citizenship Act 2007</w:t>
      </w:r>
      <w:r w:rsidR="00454814" w:rsidRPr="00037007">
        <w:rPr>
          <w:rFonts w:ascii="Times New Roman" w:hAnsi="Times New Roman"/>
          <w:sz w:val="24"/>
        </w:rPr>
        <w:t xml:space="preserve"> (Cth)</w:t>
      </w:r>
      <w:r w:rsidR="008539F7" w:rsidRPr="00037007">
        <w:rPr>
          <w:rFonts w:ascii="Times New Roman" w:hAnsi="Times New Roman"/>
          <w:sz w:val="24"/>
        </w:rPr>
        <w:t>.</w:t>
      </w:r>
    </w:p>
  </w:footnote>
  <w:footnote w:id="5">
    <w:p w14:paraId="34B07EB9" w14:textId="13142E9E" w:rsidR="007973C9" w:rsidRPr="00037007" w:rsidRDefault="007973C9"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5A4E14" w:rsidRPr="00037007">
        <w:rPr>
          <w:rFonts w:ascii="Times New Roman" w:hAnsi="Times New Roman"/>
          <w:sz w:val="24"/>
        </w:rPr>
        <w:tab/>
        <w:t>S</w:t>
      </w:r>
      <w:r w:rsidR="00FE24BD" w:rsidRPr="00037007">
        <w:rPr>
          <w:rFonts w:ascii="Times New Roman" w:hAnsi="Times New Roman"/>
          <w:sz w:val="24"/>
        </w:rPr>
        <w:t>ee s</w:t>
      </w:r>
      <w:r w:rsidR="005A4E14" w:rsidRPr="00037007">
        <w:rPr>
          <w:rFonts w:ascii="Times New Roman" w:hAnsi="Times New Roman"/>
          <w:sz w:val="24"/>
        </w:rPr>
        <w:t xml:space="preserve"> 5</w:t>
      </w:r>
      <w:r w:rsidR="007B3FCC" w:rsidRPr="00037007">
        <w:rPr>
          <w:rFonts w:ascii="Times New Roman" w:hAnsi="Times New Roman"/>
          <w:sz w:val="24"/>
        </w:rPr>
        <w:t>(1)</w:t>
      </w:r>
      <w:r w:rsidR="005A4E14" w:rsidRPr="00037007">
        <w:rPr>
          <w:rFonts w:ascii="Times New Roman" w:hAnsi="Times New Roman"/>
          <w:sz w:val="24"/>
        </w:rPr>
        <w:t xml:space="preserve"> (definition of "British subject") and s 7</w:t>
      </w:r>
      <w:r w:rsidR="00FE24BD" w:rsidRPr="00037007">
        <w:rPr>
          <w:rFonts w:ascii="Times New Roman" w:hAnsi="Times New Roman"/>
          <w:sz w:val="24"/>
        </w:rPr>
        <w:t xml:space="preserve">(1) and </w:t>
      </w:r>
      <w:r w:rsidR="005A4E14" w:rsidRPr="00037007">
        <w:rPr>
          <w:rFonts w:ascii="Times New Roman" w:hAnsi="Times New Roman"/>
          <w:sz w:val="24"/>
        </w:rPr>
        <w:t xml:space="preserve">(2) of the </w:t>
      </w:r>
      <w:r w:rsidR="005A4E14" w:rsidRPr="00037007">
        <w:rPr>
          <w:rFonts w:ascii="Times New Roman" w:hAnsi="Times New Roman"/>
          <w:i/>
          <w:sz w:val="24"/>
        </w:rPr>
        <w:t>Australian</w:t>
      </w:r>
      <w:r w:rsidR="005A4E14" w:rsidRPr="00037007">
        <w:rPr>
          <w:rFonts w:ascii="Times New Roman" w:hAnsi="Times New Roman"/>
          <w:sz w:val="24"/>
        </w:rPr>
        <w:t xml:space="preserve"> </w:t>
      </w:r>
      <w:r w:rsidR="005A4E14" w:rsidRPr="00037007">
        <w:rPr>
          <w:rFonts w:ascii="Times New Roman" w:hAnsi="Times New Roman"/>
          <w:i/>
          <w:sz w:val="24"/>
        </w:rPr>
        <w:t>Citizenship Act</w:t>
      </w:r>
      <w:r w:rsidR="005A4E14" w:rsidRPr="00037007">
        <w:rPr>
          <w:rFonts w:ascii="Times New Roman" w:hAnsi="Times New Roman"/>
          <w:sz w:val="24"/>
        </w:rPr>
        <w:t>.</w:t>
      </w:r>
    </w:p>
  </w:footnote>
  <w:footnote w:id="6">
    <w:p w14:paraId="06199C90" w14:textId="26AB65D0" w:rsidR="004947FD" w:rsidRPr="00037007" w:rsidRDefault="004947FD"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00D509A3" w:rsidRPr="00037007">
        <w:rPr>
          <w:rFonts w:ascii="Times New Roman" w:hAnsi="Times New Roman"/>
          <w:sz w:val="24"/>
        </w:rPr>
        <w:t xml:space="preserve"> </w:t>
      </w:r>
      <w:r w:rsidR="00703C2A" w:rsidRPr="00037007">
        <w:rPr>
          <w:rFonts w:ascii="Times New Roman" w:hAnsi="Times New Roman"/>
          <w:sz w:val="24"/>
        </w:rPr>
        <w:tab/>
        <w:t>S</w:t>
      </w:r>
      <w:r w:rsidR="00FE24BD" w:rsidRPr="00037007">
        <w:rPr>
          <w:rFonts w:ascii="Times New Roman" w:hAnsi="Times New Roman"/>
          <w:sz w:val="24"/>
        </w:rPr>
        <w:t>ee</w:t>
      </w:r>
      <w:r w:rsidR="004229AE" w:rsidRPr="00037007">
        <w:rPr>
          <w:rFonts w:ascii="Times New Roman" w:hAnsi="Times New Roman"/>
          <w:sz w:val="24"/>
        </w:rPr>
        <w:t xml:space="preserve"> s 5 of the</w:t>
      </w:r>
      <w:r w:rsidR="00BA1237" w:rsidRPr="00037007">
        <w:rPr>
          <w:rFonts w:ascii="Times New Roman" w:hAnsi="Times New Roman"/>
          <w:sz w:val="24"/>
        </w:rPr>
        <w:t xml:space="preserve"> </w:t>
      </w:r>
      <w:r w:rsidR="00BA1237" w:rsidRPr="00037007">
        <w:rPr>
          <w:rFonts w:ascii="Times New Roman" w:hAnsi="Times New Roman"/>
          <w:i/>
          <w:sz w:val="24"/>
        </w:rPr>
        <w:t xml:space="preserve">Nationality and Citizenship Act </w:t>
      </w:r>
      <w:r w:rsidR="00926A36" w:rsidRPr="00037007">
        <w:rPr>
          <w:rFonts w:ascii="Times New Roman" w:hAnsi="Times New Roman"/>
          <w:i/>
          <w:sz w:val="24"/>
        </w:rPr>
        <w:t xml:space="preserve">1958 </w:t>
      </w:r>
      <w:r w:rsidR="00926A36" w:rsidRPr="00037007">
        <w:rPr>
          <w:rFonts w:ascii="Times New Roman" w:hAnsi="Times New Roman"/>
          <w:sz w:val="24"/>
        </w:rPr>
        <w:t xml:space="preserve">(Cth), which </w:t>
      </w:r>
      <w:r w:rsidR="005A59A9" w:rsidRPr="00037007">
        <w:rPr>
          <w:rFonts w:ascii="Times New Roman" w:hAnsi="Times New Roman"/>
          <w:sz w:val="24"/>
        </w:rPr>
        <w:t xml:space="preserve">repealed and replaced s 7(2) of the </w:t>
      </w:r>
      <w:r w:rsidR="005A59A9" w:rsidRPr="00037007">
        <w:rPr>
          <w:rFonts w:ascii="Times New Roman" w:hAnsi="Times New Roman"/>
          <w:i/>
          <w:sz w:val="24"/>
        </w:rPr>
        <w:t>Australian</w:t>
      </w:r>
      <w:r w:rsidR="005A59A9" w:rsidRPr="00037007">
        <w:rPr>
          <w:rFonts w:ascii="Times New Roman" w:hAnsi="Times New Roman"/>
          <w:sz w:val="24"/>
        </w:rPr>
        <w:t xml:space="preserve"> </w:t>
      </w:r>
      <w:r w:rsidR="005A59A9" w:rsidRPr="00037007">
        <w:rPr>
          <w:rFonts w:ascii="Times New Roman" w:hAnsi="Times New Roman"/>
          <w:i/>
          <w:sz w:val="24"/>
        </w:rPr>
        <w:t>Citizenship Act</w:t>
      </w:r>
      <w:r w:rsidR="005A59A9" w:rsidRPr="00037007">
        <w:rPr>
          <w:rFonts w:ascii="Times New Roman" w:hAnsi="Times New Roman"/>
          <w:sz w:val="24"/>
        </w:rPr>
        <w:t xml:space="preserve">, </w:t>
      </w:r>
      <w:r w:rsidR="00B804C8" w:rsidRPr="00037007">
        <w:rPr>
          <w:rFonts w:ascii="Times New Roman" w:hAnsi="Times New Roman"/>
          <w:sz w:val="24"/>
        </w:rPr>
        <w:t>inserting a regulation making power</w:t>
      </w:r>
      <w:r w:rsidR="008A3BBE" w:rsidRPr="00037007">
        <w:rPr>
          <w:rFonts w:ascii="Times New Roman" w:hAnsi="Times New Roman"/>
          <w:sz w:val="24"/>
        </w:rPr>
        <w:t xml:space="preserve"> for the purposes of that section</w:t>
      </w:r>
      <w:r w:rsidR="00B804C8" w:rsidRPr="00037007">
        <w:rPr>
          <w:rFonts w:ascii="Times New Roman" w:hAnsi="Times New Roman"/>
          <w:sz w:val="24"/>
        </w:rPr>
        <w:t>;</w:t>
      </w:r>
      <w:r w:rsidR="00510B14" w:rsidRPr="00037007">
        <w:rPr>
          <w:rFonts w:ascii="Times New Roman" w:hAnsi="Times New Roman"/>
          <w:sz w:val="24"/>
        </w:rPr>
        <w:t xml:space="preserve"> reg 1</w:t>
      </w:r>
      <w:r w:rsidR="00CE4194" w:rsidRPr="00037007">
        <w:rPr>
          <w:rFonts w:ascii="Times New Roman" w:hAnsi="Times New Roman"/>
          <w:sz w:val="24"/>
        </w:rPr>
        <w:t xml:space="preserve"> of the</w:t>
      </w:r>
      <w:r w:rsidR="00B804C8" w:rsidRPr="00037007">
        <w:rPr>
          <w:rFonts w:ascii="Times New Roman" w:hAnsi="Times New Roman"/>
          <w:sz w:val="24"/>
        </w:rPr>
        <w:t xml:space="preserve"> </w:t>
      </w:r>
      <w:r w:rsidR="00E831F8" w:rsidRPr="00037007">
        <w:rPr>
          <w:rFonts w:ascii="Times New Roman" w:hAnsi="Times New Roman"/>
          <w:i/>
          <w:sz w:val="24"/>
        </w:rPr>
        <w:t>Regulations under the Nationality and Citizenship Act 1948-1960</w:t>
      </w:r>
      <w:r w:rsidR="00C75331" w:rsidRPr="00037007">
        <w:rPr>
          <w:rFonts w:ascii="Times New Roman" w:hAnsi="Times New Roman"/>
          <w:sz w:val="24"/>
        </w:rPr>
        <w:t xml:space="preserve"> (Cth)</w:t>
      </w:r>
      <w:r w:rsidR="00BC740E" w:rsidRPr="00037007">
        <w:rPr>
          <w:rFonts w:ascii="Times New Roman" w:hAnsi="Times New Roman"/>
          <w:sz w:val="24"/>
        </w:rPr>
        <w:t xml:space="preserve">; </w:t>
      </w:r>
      <w:r w:rsidR="00FE24BD" w:rsidRPr="00037007">
        <w:rPr>
          <w:rFonts w:ascii="Times New Roman" w:hAnsi="Times New Roman"/>
          <w:sz w:val="24"/>
        </w:rPr>
        <w:t>s</w:t>
      </w:r>
      <w:r w:rsidR="00703C2A" w:rsidRPr="00037007">
        <w:rPr>
          <w:rFonts w:ascii="Times New Roman" w:hAnsi="Times New Roman"/>
          <w:sz w:val="24"/>
        </w:rPr>
        <w:t xml:space="preserve"> </w:t>
      </w:r>
      <w:r w:rsidR="00FE24BD" w:rsidRPr="00037007">
        <w:rPr>
          <w:rFonts w:ascii="Times New Roman" w:hAnsi="Times New Roman"/>
          <w:sz w:val="24"/>
        </w:rPr>
        <w:t xml:space="preserve">6 of the </w:t>
      </w:r>
      <w:r w:rsidR="00FE24BD" w:rsidRPr="00037007">
        <w:rPr>
          <w:rFonts w:ascii="Times New Roman" w:hAnsi="Times New Roman"/>
          <w:i/>
          <w:sz w:val="24"/>
        </w:rPr>
        <w:t>Citizenship Act 1969</w:t>
      </w:r>
      <w:r w:rsidR="00D75E43" w:rsidRPr="00037007">
        <w:rPr>
          <w:rFonts w:ascii="Times New Roman" w:hAnsi="Times New Roman"/>
          <w:i/>
          <w:sz w:val="24"/>
        </w:rPr>
        <w:t xml:space="preserve"> </w:t>
      </w:r>
      <w:r w:rsidR="00D75E43" w:rsidRPr="00037007">
        <w:rPr>
          <w:rFonts w:ascii="Times New Roman" w:hAnsi="Times New Roman"/>
          <w:sz w:val="24"/>
        </w:rPr>
        <w:t>(Cth)</w:t>
      </w:r>
      <w:r w:rsidR="00486F15" w:rsidRPr="00037007">
        <w:rPr>
          <w:rFonts w:ascii="Times New Roman" w:hAnsi="Times New Roman"/>
          <w:sz w:val="24"/>
        </w:rPr>
        <w:t xml:space="preserve">, which repealed and replaced </w:t>
      </w:r>
      <w:r w:rsidR="00FE24BD" w:rsidRPr="00037007">
        <w:rPr>
          <w:rFonts w:ascii="Times New Roman" w:hAnsi="Times New Roman"/>
          <w:sz w:val="24"/>
        </w:rPr>
        <w:t xml:space="preserve">s 7(1) and (2) of the </w:t>
      </w:r>
      <w:r w:rsidR="00FE24BD" w:rsidRPr="00037007">
        <w:rPr>
          <w:rFonts w:ascii="Times New Roman" w:hAnsi="Times New Roman"/>
          <w:i/>
          <w:sz w:val="24"/>
        </w:rPr>
        <w:t>Australian</w:t>
      </w:r>
      <w:r w:rsidR="00FE24BD" w:rsidRPr="00037007">
        <w:rPr>
          <w:rFonts w:ascii="Times New Roman" w:hAnsi="Times New Roman"/>
          <w:sz w:val="24"/>
        </w:rPr>
        <w:t xml:space="preserve"> </w:t>
      </w:r>
      <w:r w:rsidR="00FE24BD" w:rsidRPr="00037007">
        <w:rPr>
          <w:rFonts w:ascii="Times New Roman" w:hAnsi="Times New Roman"/>
          <w:i/>
          <w:sz w:val="24"/>
        </w:rPr>
        <w:t>Citizenship Act</w:t>
      </w:r>
      <w:r w:rsidR="00FE24BD" w:rsidRPr="00037007">
        <w:rPr>
          <w:rFonts w:ascii="Times New Roman" w:hAnsi="Times New Roman"/>
          <w:sz w:val="24"/>
        </w:rPr>
        <w:t>.</w:t>
      </w:r>
    </w:p>
  </w:footnote>
  <w:footnote w:id="7">
    <w:p w14:paraId="73298CE7" w14:textId="42C4ED0F" w:rsidR="00D509A3" w:rsidRPr="00037007" w:rsidRDefault="00D509A3"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486F15" w:rsidRPr="00037007">
        <w:rPr>
          <w:rFonts w:ascii="Times New Roman" w:hAnsi="Times New Roman"/>
          <w:sz w:val="24"/>
        </w:rPr>
        <w:tab/>
        <w:t xml:space="preserve">See </w:t>
      </w:r>
      <w:r w:rsidR="00C30C18" w:rsidRPr="00037007">
        <w:rPr>
          <w:rFonts w:ascii="Times New Roman" w:hAnsi="Times New Roman"/>
          <w:sz w:val="24"/>
        </w:rPr>
        <w:t xml:space="preserve">s 7 of the </w:t>
      </w:r>
      <w:r w:rsidR="00C30C18" w:rsidRPr="00037007">
        <w:rPr>
          <w:rFonts w:ascii="Times New Roman" w:hAnsi="Times New Roman"/>
          <w:i/>
          <w:sz w:val="24"/>
        </w:rPr>
        <w:t>Australian Citizenship Amendment</w:t>
      </w:r>
      <w:r w:rsidR="003F2B74" w:rsidRPr="00037007">
        <w:rPr>
          <w:rFonts w:ascii="Times New Roman" w:hAnsi="Times New Roman"/>
          <w:i/>
          <w:sz w:val="24"/>
        </w:rPr>
        <w:t xml:space="preserve"> Act</w:t>
      </w:r>
      <w:r w:rsidR="0031265E" w:rsidRPr="00037007">
        <w:rPr>
          <w:rFonts w:ascii="Times New Roman" w:hAnsi="Times New Roman"/>
          <w:i/>
          <w:sz w:val="24"/>
        </w:rPr>
        <w:t>.</w:t>
      </w:r>
      <w:r w:rsidR="002C2285" w:rsidRPr="00037007">
        <w:rPr>
          <w:rFonts w:ascii="Times New Roman" w:hAnsi="Times New Roman"/>
          <w:i/>
          <w:sz w:val="24"/>
        </w:rPr>
        <w:t xml:space="preserve"> </w:t>
      </w:r>
      <w:r w:rsidR="002C2285" w:rsidRPr="00037007">
        <w:rPr>
          <w:rFonts w:ascii="Times New Roman" w:hAnsi="Times New Roman"/>
          <w:sz w:val="24"/>
        </w:rPr>
        <w:t>No party sought to argue that Malta becoming a republic on 13 December 1974 affected the appellant</w:t>
      </w:r>
      <w:r w:rsidR="006943A7" w:rsidRPr="00037007">
        <w:rPr>
          <w:rFonts w:ascii="Times New Roman" w:hAnsi="Times New Roman"/>
          <w:sz w:val="24"/>
        </w:rPr>
        <w:t>'</w:t>
      </w:r>
      <w:r w:rsidR="002C2285" w:rsidRPr="00037007">
        <w:rPr>
          <w:rFonts w:ascii="Times New Roman" w:hAnsi="Times New Roman"/>
          <w:sz w:val="24"/>
        </w:rPr>
        <w:t xml:space="preserve">s status as a British subject under the </w:t>
      </w:r>
      <w:r w:rsidR="002C2285" w:rsidRPr="00037007">
        <w:rPr>
          <w:rFonts w:ascii="Times New Roman" w:hAnsi="Times New Roman"/>
          <w:i/>
          <w:sz w:val="24"/>
        </w:rPr>
        <w:t>Australian Citizenship Act</w:t>
      </w:r>
      <w:r w:rsidR="002C2285" w:rsidRPr="00037007">
        <w:rPr>
          <w:rFonts w:ascii="Times New Roman" w:hAnsi="Times New Roman"/>
          <w:sz w:val="24"/>
        </w:rPr>
        <w:t>.</w:t>
      </w:r>
    </w:p>
  </w:footnote>
  <w:footnote w:id="8">
    <w:p w14:paraId="41A0644C" w14:textId="313C31EB" w:rsidR="00664C7E" w:rsidRPr="00037007" w:rsidRDefault="00664C7E"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Se</w:t>
      </w:r>
      <w:r w:rsidR="00550804" w:rsidRPr="00037007">
        <w:rPr>
          <w:rFonts w:ascii="Times New Roman" w:hAnsi="Times New Roman"/>
          <w:sz w:val="24"/>
        </w:rPr>
        <w:t xml:space="preserve">e s </w:t>
      </w:r>
      <w:r w:rsidR="003D65E3" w:rsidRPr="00037007">
        <w:rPr>
          <w:rFonts w:ascii="Times New Roman" w:hAnsi="Times New Roman"/>
          <w:sz w:val="24"/>
        </w:rPr>
        <w:t xml:space="preserve">8 </w:t>
      </w:r>
      <w:r w:rsidR="00550804" w:rsidRPr="00037007">
        <w:rPr>
          <w:rFonts w:ascii="Times New Roman" w:hAnsi="Times New Roman"/>
          <w:sz w:val="24"/>
        </w:rPr>
        <w:t xml:space="preserve">of the </w:t>
      </w:r>
      <w:r w:rsidR="00550804" w:rsidRPr="00037007">
        <w:rPr>
          <w:rFonts w:ascii="Times New Roman" w:hAnsi="Times New Roman"/>
          <w:i/>
          <w:sz w:val="24"/>
        </w:rPr>
        <w:t>Migration Legislation Amendment Act</w:t>
      </w:r>
      <w:r w:rsidR="00550804" w:rsidRPr="00037007">
        <w:rPr>
          <w:rFonts w:ascii="Times New Roman" w:hAnsi="Times New Roman"/>
          <w:sz w:val="24"/>
        </w:rPr>
        <w:t>, which inserted</w:t>
      </w:r>
      <w:r w:rsidR="00C87AEB" w:rsidRPr="00037007">
        <w:rPr>
          <w:rFonts w:ascii="Times New Roman" w:hAnsi="Times New Roman"/>
          <w:sz w:val="24"/>
        </w:rPr>
        <w:t xml:space="preserve"> s 26AB, now</w:t>
      </w:r>
      <w:r w:rsidR="00E373DB" w:rsidRPr="00037007">
        <w:rPr>
          <w:rFonts w:ascii="Times New Roman" w:hAnsi="Times New Roman"/>
          <w:sz w:val="24"/>
        </w:rPr>
        <w:t xml:space="preserve"> </w:t>
      </w:r>
      <w:r w:rsidR="00550804" w:rsidRPr="00037007">
        <w:rPr>
          <w:rFonts w:ascii="Times New Roman" w:hAnsi="Times New Roman"/>
          <w:sz w:val="24"/>
        </w:rPr>
        <w:t>s</w:t>
      </w:r>
      <w:r w:rsidR="00260A32">
        <w:rPr>
          <w:rFonts w:ascii="Times New Roman" w:hAnsi="Times New Roman"/>
          <w:sz w:val="24"/>
        </w:rPr>
        <w:t> </w:t>
      </w:r>
      <w:r w:rsidRPr="00037007">
        <w:rPr>
          <w:rFonts w:ascii="Times New Roman" w:hAnsi="Times New Roman"/>
          <w:sz w:val="24"/>
        </w:rPr>
        <w:t>34</w:t>
      </w:r>
      <w:r w:rsidR="00173F68" w:rsidRPr="00037007">
        <w:rPr>
          <w:rFonts w:ascii="Times New Roman" w:hAnsi="Times New Roman"/>
          <w:sz w:val="24"/>
        </w:rPr>
        <w:t xml:space="preserve"> of the </w:t>
      </w:r>
      <w:r w:rsidR="00173F68" w:rsidRPr="00037007">
        <w:rPr>
          <w:rFonts w:ascii="Times New Roman" w:hAnsi="Times New Roman"/>
          <w:i/>
          <w:sz w:val="24"/>
        </w:rPr>
        <w:t>Migration Act</w:t>
      </w:r>
      <w:r w:rsidRPr="00037007">
        <w:rPr>
          <w:rFonts w:ascii="Times New Roman" w:hAnsi="Times New Roman"/>
          <w:sz w:val="24"/>
        </w:rPr>
        <w:t>.</w:t>
      </w:r>
    </w:p>
  </w:footnote>
  <w:footnote w:id="9">
    <w:p w14:paraId="0FAD3987" w14:textId="18AC1E26" w:rsidR="00F24FEC" w:rsidRPr="00037007" w:rsidRDefault="00F24FEC"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Se</w:t>
      </w:r>
      <w:r w:rsidR="004A7E72" w:rsidRPr="00037007">
        <w:rPr>
          <w:rFonts w:ascii="Times New Roman" w:hAnsi="Times New Roman"/>
          <w:sz w:val="24"/>
        </w:rPr>
        <w:t>e s</w:t>
      </w:r>
      <w:r w:rsidRPr="00037007">
        <w:rPr>
          <w:rFonts w:ascii="Times New Roman" w:hAnsi="Times New Roman"/>
          <w:sz w:val="24"/>
        </w:rPr>
        <w:t xml:space="preserve"> 501</w:t>
      </w:r>
      <w:r w:rsidR="003810C1" w:rsidRPr="00037007">
        <w:rPr>
          <w:rFonts w:ascii="Times New Roman" w:hAnsi="Times New Roman"/>
          <w:sz w:val="24"/>
        </w:rPr>
        <w:t xml:space="preserve"> of the </w:t>
      </w:r>
      <w:r w:rsidR="003810C1" w:rsidRPr="00037007">
        <w:rPr>
          <w:rFonts w:ascii="Times New Roman" w:hAnsi="Times New Roman"/>
          <w:i/>
          <w:sz w:val="24"/>
        </w:rPr>
        <w:t>Migration Act</w:t>
      </w:r>
      <w:r w:rsidR="003810C1" w:rsidRPr="00037007">
        <w:rPr>
          <w:rFonts w:ascii="Times New Roman" w:hAnsi="Times New Roman"/>
          <w:sz w:val="24"/>
        </w:rPr>
        <w:t>.</w:t>
      </w:r>
    </w:p>
  </w:footnote>
  <w:footnote w:id="10">
    <w:p w14:paraId="0426E948" w14:textId="71FD94F7" w:rsidR="00AA0CE4" w:rsidRPr="00037007" w:rsidRDefault="00AA0CE4"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2C2D87" w:rsidRPr="00037007">
        <w:rPr>
          <w:rFonts w:ascii="Times New Roman" w:hAnsi="Times New Roman"/>
          <w:sz w:val="24"/>
        </w:rPr>
        <w:tab/>
      </w:r>
      <w:r w:rsidR="0008396F" w:rsidRPr="00037007">
        <w:rPr>
          <w:rFonts w:ascii="Times New Roman" w:hAnsi="Times New Roman"/>
          <w:i/>
          <w:sz w:val="24"/>
        </w:rPr>
        <w:t>Chetcuti v Minister for Immigration and Border Protection</w:t>
      </w:r>
      <w:r w:rsidR="0008396F" w:rsidRPr="00037007">
        <w:rPr>
          <w:rFonts w:ascii="Times New Roman" w:hAnsi="Times New Roman"/>
          <w:sz w:val="24"/>
        </w:rPr>
        <w:t xml:space="preserve"> (2019) 270 FCR 335.</w:t>
      </w:r>
    </w:p>
  </w:footnote>
  <w:footnote w:id="11">
    <w:p w14:paraId="7F092E12" w14:textId="22BF3C77" w:rsidR="00472DFE" w:rsidRPr="00037007" w:rsidRDefault="00472DFE"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EC6A93" w:rsidRPr="00037007">
        <w:rPr>
          <w:rFonts w:ascii="Times New Roman" w:hAnsi="Times New Roman"/>
          <w:sz w:val="24"/>
        </w:rPr>
        <w:tab/>
      </w:r>
      <w:r w:rsidR="002D78E7" w:rsidRPr="00037007">
        <w:rPr>
          <w:rFonts w:ascii="Times New Roman" w:hAnsi="Times New Roman"/>
          <w:sz w:val="24"/>
        </w:rPr>
        <w:t xml:space="preserve">The </w:t>
      </w:r>
      <w:r w:rsidR="00407A16" w:rsidRPr="00037007">
        <w:rPr>
          <w:rFonts w:ascii="Times New Roman" w:hAnsi="Times New Roman"/>
          <w:sz w:val="24"/>
        </w:rPr>
        <w:t xml:space="preserve">date of </w:t>
      </w:r>
      <w:r w:rsidR="002D78E7" w:rsidRPr="00037007">
        <w:rPr>
          <w:rFonts w:ascii="Times New Roman" w:hAnsi="Times New Roman"/>
          <w:sz w:val="24"/>
        </w:rPr>
        <w:t xml:space="preserve">commencement of the </w:t>
      </w:r>
      <w:r w:rsidR="00407A16" w:rsidRPr="00037007">
        <w:rPr>
          <w:rFonts w:ascii="Times New Roman" w:hAnsi="Times New Roman"/>
          <w:i/>
          <w:sz w:val="24"/>
        </w:rPr>
        <w:t>Migration Amendment Act 1983</w:t>
      </w:r>
      <w:r w:rsidR="00407A16" w:rsidRPr="00037007">
        <w:rPr>
          <w:rFonts w:ascii="Times New Roman" w:hAnsi="Times New Roman"/>
          <w:sz w:val="24"/>
        </w:rPr>
        <w:t xml:space="preserve"> (Cth). </w:t>
      </w:r>
      <w:r w:rsidR="00EC6A93" w:rsidRPr="00037007">
        <w:rPr>
          <w:rFonts w:ascii="Times New Roman" w:hAnsi="Times New Roman"/>
          <w:sz w:val="24"/>
        </w:rPr>
        <w:t xml:space="preserve">See generally </w:t>
      </w:r>
      <w:r w:rsidR="00EC6A93" w:rsidRPr="00037007">
        <w:rPr>
          <w:rFonts w:ascii="Times New Roman" w:hAnsi="Times New Roman"/>
          <w:i/>
          <w:sz w:val="24"/>
        </w:rPr>
        <w:t xml:space="preserve">Minister for Immigration and Multicultural </w:t>
      </w:r>
      <w:r w:rsidR="007F1034" w:rsidRPr="00037007">
        <w:rPr>
          <w:rFonts w:ascii="Times New Roman" w:hAnsi="Times New Roman"/>
          <w:i/>
          <w:sz w:val="24"/>
        </w:rPr>
        <w:t xml:space="preserve">and Indigenous </w:t>
      </w:r>
      <w:r w:rsidR="00EC6A93" w:rsidRPr="00037007">
        <w:rPr>
          <w:rFonts w:ascii="Times New Roman" w:hAnsi="Times New Roman"/>
          <w:i/>
          <w:sz w:val="24"/>
        </w:rPr>
        <w:t>Affairs v Nystrom</w:t>
      </w:r>
      <w:r w:rsidR="00EC6A93" w:rsidRPr="00037007">
        <w:rPr>
          <w:rFonts w:ascii="Times New Roman" w:hAnsi="Times New Roman"/>
          <w:sz w:val="24"/>
        </w:rPr>
        <w:t xml:space="preserve"> (2006) 228 CLR 566 at </w:t>
      </w:r>
      <w:r w:rsidR="00B503A4" w:rsidRPr="00037007">
        <w:rPr>
          <w:rFonts w:ascii="Times New Roman" w:hAnsi="Times New Roman"/>
          <w:sz w:val="24"/>
        </w:rPr>
        <w:t xml:space="preserve">574-575 </w:t>
      </w:r>
      <w:r w:rsidR="00EC6A93" w:rsidRPr="00037007">
        <w:rPr>
          <w:rFonts w:ascii="Times New Roman" w:hAnsi="Times New Roman"/>
          <w:sz w:val="24"/>
        </w:rPr>
        <w:t>[10]</w:t>
      </w:r>
      <w:r w:rsidR="007F1034" w:rsidRPr="00037007">
        <w:rPr>
          <w:rFonts w:ascii="Times New Roman" w:hAnsi="Times New Roman"/>
          <w:sz w:val="24"/>
        </w:rPr>
        <w:t>,</w:t>
      </w:r>
      <w:r w:rsidR="00EC6A93" w:rsidRPr="00037007">
        <w:rPr>
          <w:rFonts w:ascii="Times New Roman" w:hAnsi="Times New Roman"/>
          <w:sz w:val="24"/>
        </w:rPr>
        <w:t xml:space="preserve"> [13].</w:t>
      </w:r>
    </w:p>
  </w:footnote>
  <w:footnote w:id="12">
    <w:p w14:paraId="4DC34F38" w14:textId="1D8DB2D5" w:rsidR="00A2100B" w:rsidRPr="00037007" w:rsidRDefault="00A2100B"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EA6D74" w:rsidRPr="00037007">
        <w:rPr>
          <w:rFonts w:ascii="Times New Roman" w:hAnsi="Times New Roman"/>
          <w:sz w:val="24"/>
        </w:rPr>
        <w:tab/>
      </w:r>
      <w:r w:rsidR="00F375FC" w:rsidRPr="00037007">
        <w:rPr>
          <w:rFonts w:ascii="Times New Roman" w:hAnsi="Times New Roman"/>
          <w:i/>
          <w:sz w:val="24"/>
        </w:rPr>
        <w:t>Pochi v Macphee</w:t>
      </w:r>
      <w:r w:rsidR="00F375FC" w:rsidRPr="00037007">
        <w:rPr>
          <w:rFonts w:ascii="Times New Roman" w:hAnsi="Times New Roman"/>
          <w:sz w:val="24"/>
        </w:rPr>
        <w:t xml:space="preserve"> (1982) 151 CLR 101 at 110.</w:t>
      </w:r>
    </w:p>
  </w:footnote>
  <w:footnote w:id="13">
    <w:p w14:paraId="7E966ED0" w14:textId="6FA75026" w:rsidR="00134B87" w:rsidRPr="00037007" w:rsidRDefault="00134B87"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197393" w:rsidRPr="00037007">
        <w:rPr>
          <w:rFonts w:ascii="Times New Roman" w:hAnsi="Times New Roman"/>
          <w:sz w:val="24"/>
        </w:rPr>
        <w:tab/>
        <w:t xml:space="preserve">The date the </w:t>
      </w:r>
      <w:r w:rsidR="00901BAD" w:rsidRPr="00037007">
        <w:rPr>
          <w:rFonts w:ascii="Times New Roman" w:hAnsi="Times New Roman"/>
          <w:i/>
          <w:sz w:val="24"/>
        </w:rPr>
        <w:t>Migration Reform</w:t>
      </w:r>
      <w:r w:rsidR="00197393" w:rsidRPr="00037007">
        <w:rPr>
          <w:rFonts w:ascii="Times New Roman" w:hAnsi="Times New Roman"/>
          <w:i/>
          <w:sz w:val="24"/>
        </w:rPr>
        <w:t xml:space="preserve"> Act 19</w:t>
      </w:r>
      <w:r w:rsidR="00901BAD" w:rsidRPr="00037007">
        <w:rPr>
          <w:rFonts w:ascii="Times New Roman" w:hAnsi="Times New Roman"/>
          <w:i/>
          <w:sz w:val="24"/>
        </w:rPr>
        <w:t>92</w:t>
      </w:r>
      <w:r w:rsidR="00197393" w:rsidRPr="00037007">
        <w:rPr>
          <w:rFonts w:ascii="Times New Roman" w:hAnsi="Times New Roman"/>
          <w:sz w:val="24"/>
        </w:rPr>
        <w:t xml:space="preserve"> (Cth)</w:t>
      </w:r>
      <w:r w:rsidR="0036284D" w:rsidRPr="00037007">
        <w:rPr>
          <w:rFonts w:ascii="Times New Roman" w:hAnsi="Times New Roman"/>
          <w:sz w:val="24"/>
        </w:rPr>
        <w:t xml:space="preserve"> fully came into force</w:t>
      </w:r>
      <w:r w:rsidR="00197393" w:rsidRPr="00037007">
        <w:rPr>
          <w:rFonts w:ascii="Times New Roman" w:hAnsi="Times New Roman"/>
          <w:sz w:val="24"/>
        </w:rPr>
        <w:t xml:space="preserve">. See generally </w:t>
      </w:r>
      <w:r w:rsidR="00197393" w:rsidRPr="00037007">
        <w:rPr>
          <w:rFonts w:ascii="Times New Roman" w:hAnsi="Times New Roman"/>
          <w:i/>
          <w:sz w:val="24"/>
        </w:rPr>
        <w:t xml:space="preserve">Minister for Immigration and Multicultural </w:t>
      </w:r>
      <w:r w:rsidR="00C0342C" w:rsidRPr="00037007">
        <w:rPr>
          <w:rFonts w:ascii="Times New Roman" w:hAnsi="Times New Roman"/>
          <w:i/>
          <w:sz w:val="24"/>
        </w:rPr>
        <w:t xml:space="preserve">and Indigenous </w:t>
      </w:r>
      <w:r w:rsidR="00197393" w:rsidRPr="00037007">
        <w:rPr>
          <w:rFonts w:ascii="Times New Roman" w:hAnsi="Times New Roman"/>
          <w:i/>
          <w:sz w:val="24"/>
        </w:rPr>
        <w:t>Affairs v Nystrom</w:t>
      </w:r>
      <w:r w:rsidR="00197393" w:rsidRPr="00037007">
        <w:rPr>
          <w:rFonts w:ascii="Times New Roman" w:hAnsi="Times New Roman"/>
          <w:sz w:val="24"/>
        </w:rPr>
        <w:t xml:space="preserve"> (2006) 228 CLR 566 at </w:t>
      </w:r>
      <w:r w:rsidR="00C0342C" w:rsidRPr="00037007">
        <w:rPr>
          <w:rFonts w:ascii="Times New Roman" w:hAnsi="Times New Roman"/>
          <w:sz w:val="24"/>
        </w:rPr>
        <w:t xml:space="preserve">575-576 </w:t>
      </w:r>
      <w:r w:rsidR="00197393" w:rsidRPr="00037007">
        <w:rPr>
          <w:rFonts w:ascii="Times New Roman" w:hAnsi="Times New Roman"/>
          <w:sz w:val="24"/>
        </w:rPr>
        <w:t>[1</w:t>
      </w:r>
      <w:r w:rsidR="00F30221" w:rsidRPr="00037007">
        <w:rPr>
          <w:rFonts w:ascii="Times New Roman" w:hAnsi="Times New Roman"/>
          <w:sz w:val="24"/>
        </w:rPr>
        <w:t>5</w:t>
      </w:r>
      <w:r w:rsidR="00197393" w:rsidRPr="00037007">
        <w:rPr>
          <w:rFonts w:ascii="Times New Roman" w:hAnsi="Times New Roman"/>
          <w:sz w:val="24"/>
        </w:rPr>
        <w:t>].</w:t>
      </w:r>
    </w:p>
  </w:footnote>
  <w:footnote w:id="14">
    <w:p w14:paraId="43AB8B13" w14:textId="3741F8D3" w:rsidR="0031019F" w:rsidRPr="00037007" w:rsidRDefault="0031019F"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306BC1" w:rsidRPr="00037007">
        <w:rPr>
          <w:rFonts w:ascii="Times New Roman" w:hAnsi="Times New Roman"/>
          <w:sz w:val="24"/>
        </w:rPr>
        <w:tab/>
        <w:t xml:space="preserve">Section 13 of the </w:t>
      </w:r>
      <w:r w:rsidR="00306BC1" w:rsidRPr="00037007">
        <w:rPr>
          <w:rFonts w:ascii="Times New Roman" w:hAnsi="Times New Roman"/>
          <w:i/>
          <w:sz w:val="24"/>
        </w:rPr>
        <w:t>Migration Act.</w:t>
      </w:r>
    </w:p>
  </w:footnote>
  <w:footnote w:id="15">
    <w:p w14:paraId="5DCD7812" w14:textId="64570950" w:rsidR="00434C68" w:rsidRPr="00037007" w:rsidRDefault="00434C68"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r>
      <w:r w:rsidR="003B6139" w:rsidRPr="00037007">
        <w:rPr>
          <w:rFonts w:ascii="Times New Roman" w:hAnsi="Times New Roman"/>
          <w:sz w:val="24"/>
        </w:rPr>
        <w:t xml:space="preserve">Sections 14 and 15 of the </w:t>
      </w:r>
      <w:r w:rsidR="003B6139" w:rsidRPr="00037007">
        <w:rPr>
          <w:rFonts w:ascii="Times New Roman" w:hAnsi="Times New Roman"/>
          <w:i/>
          <w:sz w:val="24"/>
        </w:rPr>
        <w:t>Migration Act.</w:t>
      </w:r>
    </w:p>
  </w:footnote>
  <w:footnote w:id="16">
    <w:p w14:paraId="5F68A2BE" w14:textId="77777777" w:rsidR="00306BC1" w:rsidRPr="00037007" w:rsidRDefault="00306BC1"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 xml:space="preserve">Sections 189, 196 and 198 of the </w:t>
      </w:r>
      <w:r w:rsidRPr="00037007">
        <w:rPr>
          <w:rFonts w:ascii="Times New Roman" w:hAnsi="Times New Roman"/>
          <w:i/>
          <w:sz w:val="24"/>
        </w:rPr>
        <w:t>Migration Act.</w:t>
      </w:r>
    </w:p>
  </w:footnote>
  <w:footnote w:id="17">
    <w:p w14:paraId="1C065500" w14:textId="3E1CF929" w:rsidR="00AA01B7" w:rsidRPr="00037007" w:rsidRDefault="00AA01B7"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AA49A7" w:rsidRPr="00037007">
        <w:rPr>
          <w:rFonts w:ascii="Times New Roman" w:hAnsi="Times New Roman"/>
          <w:sz w:val="24"/>
        </w:rPr>
        <w:tab/>
      </w:r>
      <w:r w:rsidR="00D6087D" w:rsidRPr="00037007">
        <w:rPr>
          <w:rFonts w:ascii="Times New Roman" w:hAnsi="Times New Roman"/>
          <w:i/>
          <w:sz w:val="24"/>
        </w:rPr>
        <w:t>Re Minister for Immigration and Multicultural Affairs; Ex parte Te</w:t>
      </w:r>
      <w:r w:rsidR="00D6087D" w:rsidRPr="00037007">
        <w:rPr>
          <w:rFonts w:ascii="Times New Roman" w:hAnsi="Times New Roman"/>
          <w:sz w:val="24"/>
        </w:rPr>
        <w:t xml:space="preserve"> (2002) 212 CLR 162 at </w:t>
      </w:r>
      <w:r w:rsidR="005905BA" w:rsidRPr="00037007">
        <w:rPr>
          <w:rFonts w:ascii="Times New Roman" w:hAnsi="Times New Roman"/>
          <w:sz w:val="24"/>
        </w:rPr>
        <w:t xml:space="preserve">170-172 </w:t>
      </w:r>
      <w:r w:rsidR="00D6087D" w:rsidRPr="00037007">
        <w:rPr>
          <w:rFonts w:ascii="Times New Roman" w:hAnsi="Times New Roman"/>
          <w:sz w:val="24"/>
        </w:rPr>
        <w:t xml:space="preserve">[21]-[26], </w:t>
      </w:r>
      <w:r w:rsidR="00DA3BC9" w:rsidRPr="00037007">
        <w:rPr>
          <w:rFonts w:ascii="Times New Roman" w:hAnsi="Times New Roman"/>
          <w:sz w:val="24"/>
        </w:rPr>
        <w:t xml:space="preserve">219-220 </w:t>
      </w:r>
      <w:r w:rsidR="00D6087D" w:rsidRPr="00037007">
        <w:rPr>
          <w:rFonts w:ascii="Times New Roman" w:hAnsi="Times New Roman"/>
          <w:sz w:val="24"/>
        </w:rPr>
        <w:t>[209]-[210]</w:t>
      </w:r>
      <w:r w:rsidR="00A167B8" w:rsidRPr="00037007">
        <w:rPr>
          <w:rFonts w:ascii="Times New Roman" w:hAnsi="Times New Roman"/>
          <w:sz w:val="24"/>
        </w:rPr>
        <w:t xml:space="preserve">; </w:t>
      </w:r>
      <w:r w:rsidR="00A167B8" w:rsidRPr="00037007">
        <w:rPr>
          <w:rFonts w:ascii="Times New Roman" w:hAnsi="Times New Roman"/>
          <w:i/>
          <w:sz w:val="24"/>
        </w:rPr>
        <w:t xml:space="preserve">Shaw v Minister for Immigration </w:t>
      </w:r>
      <w:r w:rsidR="00127709" w:rsidRPr="00037007">
        <w:rPr>
          <w:rFonts w:ascii="Times New Roman" w:hAnsi="Times New Roman"/>
          <w:i/>
          <w:sz w:val="24"/>
        </w:rPr>
        <w:t>and Multicult</w:t>
      </w:r>
      <w:r w:rsidR="00903C71" w:rsidRPr="00037007">
        <w:rPr>
          <w:rFonts w:ascii="Times New Roman" w:hAnsi="Times New Roman"/>
          <w:i/>
          <w:sz w:val="24"/>
        </w:rPr>
        <w:t>ural</w:t>
      </w:r>
      <w:r w:rsidR="00A6163D" w:rsidRPr="00037007">
        <w:rPr>
          <w:rFonts w:ascii="Times New Roman" w:hAnsi="Times New Roman"/>
          <w:i/>
          <w:sz w:val="24"/>
        </w:rPr>
        <w:t xml:space="preserve"> Affairs</w:t>
      </w:r>
      <w:r w:rsidR="00A6163D" w:rsidRPr="00037007">
        <w:rPr>
          <w:rFonts w:ascii="Times New Roman" w:hAnsi="Times New Roman"/>
          <w:sz w:val="24"/>
        </w:rPr>
        <w:t xml:space="preserve"> (2003) 218 CLR 28 at </w:t>
      </w:r>
      <w:r w:rsidR="00133158" w:rsidRPr="00037007">
        <w:rPr>
          <w:rFonts w:ascii="Times New Roman" w:hAnsi="Times New Roman"/>
          <w:sz w:val="24"/>
        </w:rPr>
        <w:t xml:space="preserve">35 </w:t>
      </w:r>
      <w:r w:rsidR="00A6163D" w:rsidRPr="00037007">
        <w:rPr>
          <w:rFonts w:ascii="Times New Roman" w:hAnsi="Times New Roman"/>
          <w:sz w:val="24"/>
        </w:rPr>
        <w:t xml:space="preserve">[2], </w:t>
      </w:r>
      <w:r w:rsidR="00E94F48" w:rsidRPr="00037007">
        <w:rPr>
          <w:rFonts w:ascii="Times New Roman" w:hAnsi="Times New Roman"/>
          <w:sz w:val="24"/>
        </w:rPr>
        <w:t xml:space="preserve">87 </w:t>
      </w:r>
      <w:r w:rsidR="00A6163D" w:rsidRPr="00037007">
        <w:rPr>
          <w:rFonts w:ascii="Times New Roman" w:hAnsi="Times New Roman"/>
          <w:sz w:val="24"/>
        </w:rPr>
        <w:t>[190]</w:t>
      </w:r>
      <w:r w:rsidR="00EA594E" w:rsidRPr="00037007">
        <w:rPr>
          <w:rFonts w:ascii="Times New Roman" w:hAnsi="Times New Roman"/>
          <w:sz w:val="24"/>
        </w:rPr>
        <w:t xml:space="preserve">; </w:t>
      </w:r>
      <w:r w:rsidR="00EA594E" w:rsidRPr="00037007">
        <w:rPr>
          <w:rFonts w:ascii="Times New Roman" w:hAnsi="Times New Roman"/>
          <w:i/>
          <w:sz w:val="24"/>
        </w:rPr>
        <w:t>Koro</w:t>
      </w:r>
      <w:r w:rsidR="00F623E0" w:rsidRPr="00037007">
        <w:rPr>
          <w:rFonts w:ascii="Times New Roman" w:hAnsi="Times New Roman"/>
          <w:i/>
          <w:sz w:val="24"/>
        </w:rPr>
        <w:t xml:space="preserve">itamana v </w:t>
      </w:r>
      <w:r w:rsidR="005073EA" w:rsidRPr="00037007">
        <w:rPr>
          <w:rFonts w:ascii="Times New Roman" w:hAnsi="Times New Roman"/>
          <w:i/>
          <w:sz w:val="24"/>
        </w:rPr>
        <w:t xml:space="preserve">The </w:t>
      </w:r>
      <w:r w:rsidR="00F623E0" w:rsidRPr="00037007">
        <w:rPr>
          <w:rFonts w:ascii="Times New Roman" w:hAnsi="Times New Roman"/>
          <w:i/>
          <w:sz w:val="24"/>
        </w:rPr>
        <w:t>Commonwealth</w:t>
      </w:r>
      <w:r w:rsidR="00F623E0" w:rsidRPr="00037007">
        <w:rPr>
          <w:rFonts w:ascii="Times New Roman" w:hAnsi="Times New Roman"/>
          <w:sz w:val="24"/>
        </w:rPr>
        <w:t xml:space="preserve"> (2006) 227 CLR 31 at </w:t>
      </w:r>
      <w:r w:rsidR="00B55644" w:rsidRPr="00037007">
        <w:rPr>
          <w:rFonts w:ascii="Times New Roman" w:hAnsi="Times New Roman"/>
          <w:sz w:val="24"/>
        </w:rPr>
        <w:t>38 [11]</w:t>
      </w:r>
      <w:r w:rsidR="003943FC" w:rsidRPr="00037007">
        <w:rPr>
          <w:rFonts w:ascii="Times New Roman" w:hAnsi="Times New Roman"/>
          <w:sz w:val="24"/>
        </w:rPr>
        <w:t>, 46</w:t>
      </w:r>
      <w:r w:rsidR="00B053BF" w:rsidRPr="00037007">
        <w:rPr>
          <w:rFonts w:ascii="Times New Roman" w:hAnsi="Times New Roman"/>
          <w:sz w:val="24"/>
        </w:rPr>
        <w:t xml:space="preserve"> [48]. See earlier Bra</w:t>
      </w:r>
      <w:r w:rsidR="00064B38" w:rsidRPr="00037007">
        <w:rPr>
          <w:rFonts w:ascii="Times New Roman" w:hAnsi="Times New Roman"/>
          <w:sz w:val="24"/>
        </w:rPr>
        <w:t>z</w:t>
      </w:r>
      <w:r w:rsidR="00B053BF" w:rsidRPr="00037007">
        <w:rPr>
          <w:rFonts w:ascii="Times New Roman" w:hAnsi="Times New Roman"/>
          <w:sz w:val="24"/>
        </w:rPr>
        <w:t>il,</w:t>
      </w:r>
      <w:r w:rsidR="00AD3567" w:rsidRPr="00037007">
        <w:rPr>
          <w:rFonts w:ascii="Times New Roman" w:hAnsi="Times New Roman"/>
          <w:sz w:val="24"/>
        </w:rPr>
        <w:t xml:space="preserve"> "Australian Nationality and </w:t>
      </w:r>
      <w:r w:rsidR="00AD1757" w:rsidRPr="00037007">
        <w:rPr>
          <w:rFonts w:ascii="Times New Roman" w:hAnsi="Times New Roman"/>
          <w:sz w:val="24"/>
        </w:rPr>
        <w:t>Immigration</w:t>
      </w:r>
      <w:r w:rsidR="00AD3567" w:rsidRPr="00037007">
        <w:rPr>
          <w:rFonts w:ascii="Times New Roman" w:hAnsi="Times New Roman"/>
          <w:sz w:val="24"/>
        </w:rPr>
        <w:t>"</w:t>
      </w:r>
      <w:r w:rsidR="009A049E" w:rsidRPr="00037007">
        <w:rPr>
          <w:rFonts w:ascii="Times New Roman" w:hAnsi="Times New Roman"/>
          <w:sz w:val="24"/>
        </w:rPr>
        <w:t>,</w:t>
      </w:r>
      <w:r w:rsidR="001D51BD" w:rsidRPr="00037007">
        <w:rPr>
          <w:rFonts w:ascii="Times New Roman" w:hAnsi="Times New Roman"/>
          <w:sz w:val="24"/>
        </w:rPr>
        <w:t xml:space="preserve"> in </w:t>
      </w:r>
      <w:r w:rsidR="00731D55" w:rsidRPr="00037007">
        <w:rPr>
          <w:rFonts w:ascii="Times New Roman" w:hAnsi="Times New Roman"/>
          <w:sz w:val="24"/>
        </w:rPr>
        <w:t>Ryan (ed)</w:t>
      </w:r>
      <w:r w:rsidR="0023666F" w:rsidRPr="00037007">
        <w:rPr>
          <w:rFonts w:ascii="Times New Roman" w:hAnsi="Times New Roman"/>
          <w:sz w:val="24"/>
        </w:rPr>
        <w:t xml:space="preserve">, </w:t>
      </w:r>
      <w:r w:rsidR="006134F9" w:rsidRPr="00037007">
        <w:rPr>
          <w:rFonts w:ascii="Times New Roman" w:hAnsi="Times New Roman"/>
          <w:i/>
          <w:sz w:val="24"/>
        </w:rPr>
        <w:t>International Law in Australia</w:t>
      </w:r>
      <w:r w:rsidR="009A049E" w:rsidRPr="00037007">
        <w:rPr>
          <w:rFonts w:ascii="Times New Roman" w:hAnsi="Times New Roman"/>
          <w:sz w:val="24"/>
        </w:rPr>
        <w:t>,</w:t>
      </w:r>
      <w:r w:rsidR="006134F9" w:rsidRPr="00037007">
        <w:rPr>
          <w:rFonts w:ascii="Times New Roman" w:hAnsi="Times New Roman"/>
          <w:i/>
          <w:sz w:val="24"/>
        </w:rPr>
        <w:t xml:space="preserve"> </w:t>
      </w:r>
      <w:r w:rsidR="006134F9" w:rsidRPr="00037007">
        <w:rPr>
          <w:rFonts w:ascii="Times New Roman" w:hAnsi="Times New Roman"/>
          <w:sz w:val="24"/>
        </w:rPr>
        <w:t xml:space="preserve">2nd ed </w:t>
      </w:r>
      <w:r w:rsidR="005322D9" w:rsidRPr="00037007">
        <w:rPr>
          <w:rFonts w:ascii="Times New Roman" w:hAnsi="Times New Roman"/>
          <w:sz w:val="24"/>
        </w:rPr>
        <w:t>(</w:t>
      </w:r>
      <w:r w:rsidR="006134F9" w:rsidRPr="00037007">
        <w:rPr>
          <w:rFonts w:ascii="Times New Roman" w:hAnsi="Times New Roman"/>
          <w:sz w:val="24"/>
        </w:rPr>
        <w:t xml:space="preserve">1984) </w:t>
      </w:r>
      <w:r w:rsidR="001E1BB8" w:rsidRPr="00037007">
        <w:rPr>
          <w:rFonts w:ascii="Times New Roman" w:hAnsi="Times New Roman"/>
          <w:sz w:val="24"/>
        </w:rPr>
        <w:t xml:space="preserve">210 at 217 </w:t>
      </w:r>
      <w:r w:rsidR="006134F9" w:rsidRPr="00037007">
        <w:rPr>
          <w:rFonts w:ascii="Times New Roman" w:hAnsi="Times New Roman"/>
          <w:sz w:val="24"/>
        </w:rPr>
        <w:t xml:space="preserve">explaining </w:t>
      </w:r>
      <w:r w:rsidR="006134F9" w:rsidRPr="00037007">
        <w:rPr>
          <w:rFonts w:ascii="Times New Roman" w:hAnsi="Times New Roman"/>
          <w:i/>
          <w:sz w:val="24"/>
        </w:rPr>
        <w:t>Pochi v Macphee</w:t>
      </w:r>
      <w:r w:rsidR="006134F9" w:rsidRPr="00037007">
        <w:rPr>
          <w:rFonts w:ascii="Times New Roman" w:hAnsi="Times New Roman"/>
          <w:sz w:val="24"/>
        </w:rPr>
        <w:t xml:space="preserve"> (1982) 151 CLR 101 at 109-110.</w:t>
      </w:r>
    </w:p>
  </w:footnote>
  <w:footnote w:id="18">
    <w:p w14:paraId="1FCD2254" w14:textId="3DBA5267" w:rsidR="00B4688C" w:rsidRPr="00037007" w:rsidRDefault="00B4688C"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B56D16" w:rsidRPr="00037007">
        <w:rPr>
          <w:rFonts w:ascii="Times New Roman" w:hAnsi="Times New Roman"/>
          <w:sz w:val="24"/>
        </w:rPr>
        <w:tab/>
      </w:r>
      <w:r w:rsidR="003A7DED" w:rsidRPr="00037007">
        <w:rPr>
          <w:rFonts w:ascii="Times New Roman" w:hAnsi="Times New Roman"/>
          <w:i/>
          <w:sz w:val="24"/>
        </w:rPr>
        <w:t xml:space="preserve">Nolan v Minister </w:t>
      </w:r>
      <w:r w:rsidR="00851988" w:rsidRPr="00037007">
        <w:rPr>
          <w:rFonts w:ascii="Times New Roman" w:hAnsi="Times New Roman"/>
          <w:i/>
          <w:sz w:val="24"/>
        </w:rPr>
        <w:t>for Immigration and Ethnic Affairs</w:t>
      </w:r>
      <w:r w:rsidR="00851988" w:rsidRPr="00037007">
        <w:rPr>
          <w:rFonts w:ascii="Times New Roman" w:hAnsi="Times New Roman"/>
          <w:sz w:val="24"/>
        </w:rPr>
        <w:t xml:space="preserve"> (</w:t>
      </w:r>
      <w:r w:rsidR="00A703C2" w:rsidRPr="00037007">
        <w:rPr>
          <w:rFonts w:ascii="Times New Roman" w:hAnsi="Times New Roman"/>
          <w:sz w:val="24"/>
        </w:rPr>
        <w:t xml:space="preserve">1988) </w:t>
      </w:r>
      <w:r w:rsidR="00526C58" w:rsidRPr="00037007">
        <w:rPr>
          <w:rFonts w:ascii="Times New Roman" w:hAnsi="Times New Roman"/>
          <w:sz w:val="24"/>
        </w:rPr>
        <w:t xml:space="preserve">165 CLR 178 at </w:t>
      </w:r>
      <w:r w:rsidR="00314DF5" w:rsidRPr="00037007">
        <w:rPr>
          <w:rFonts w:ascii="Times New Roman" w:hAnsi="Times New Roman"/>
          <w:sz w:val="24"/>
        </w:rPr>
        <w:t xml:space="preserve">185, quoting </w:t>
      </w:r>
      <w:r w:rsidR="00A90CE3" w:rsidRPr="00037007">
        <w:rPr>
          <w:rFonts w:ascii="Times New Roman" w:hAnsi="Times New Roman"/>
          <w:i/>
          <w:sz w:val="24"/>
        </w:rPr>
        <w:t xml:space="preserve">Pochi v </w:t>
      </w:r>
      <w:r w:rsidR="00F811EA" w:rsidRPr="00037007">
        <w:rPr>
          <w:rFonts w:ascii="Times New Roman" w:hAnsi="Times New Roman"/>
          <w:i/>
          <w:sz w:val="24"/>
        </w:rPr>
        <w:t>Ma</w:t>
      </w:r>
      <w:r w:rsidR="00C61DA8" w:rsidRPr="00037007">
        <w:rPr>
          <w:rFonts w:ascii="Times New Roman" w:hAnsi="Times New Roman"/>
          <w:i/>
          <w:sz w:val="24"/>
        </w:rPr>
        <w:t>cphe</w:t>
      </w:r>
      <w:r w:rsidR="006E72E5" w:rsidRPr="00037007">
        <w:rPr>
          <w:rFonts w:ascii="Times New Roman" w:hAnsi="Times New Roman"/>
          <w:i/>
          <w:sz w:val="24"/>
        </w:rPr>
        <w:t>e</w:t>
      </w:r>
      <w:r w:rsidR="006E72E5" w:rsidRPr="00037007">
        <w:rPr>
          <w:rFonts w:ascii="Times New Roman" w:hAnsi="Times New Roman"/>
          <w:sz w:val="24"/>
        </w:rPr>
        <w:t xml:space="preserve"> (</w:t>
      </w:r>
      <w:r w:rsidR="00BD3129" w:rsidRPr="00037007">
        <w:rPr>
          <w:rFonts w:ascii="Times New Roman" w:hAnsi="Times New Roman"/>
          <w:sz w:val="24"/>
        </w:rPr>
        <w:t>1982) 151 CLR 101 at 109-110.</w:t>
      </w:r>
    </w:p>
  </w:footnote>
  <w:footnote w:id="19">
    <w:p w14:paraId="5C172062" w14:textId="2F3DAEEE" w:rsidR="00221118" w:rsidRPr="00037007" w:rsidRDefault="00221118"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B56D16" w:rsidRPr="00037007">
        <w:rPr>
          <w:rFonts w:ascii="Times New Roman" w:hAnsi="Times New Roman"/>
          <w:sz w:val="24"/>
        </w:rPr>
        <w:tab/>
      </w:r>
      <w:r w:rsidR="00E737A3" w:rsidRPr="00037007">
        <w:rPr>
          <w:rFonts w:ascii="Times New Roman" w:hAnsi="Times New Roman"/>
          <w:sz w:val="24"/>
        </w:rPr>
        <w:t>(2020) 94 AL</w:t>
      </w:r>
      <w:r w:rsidR="00B12069" w:rsidRPr="00037007">
        <w:rPr>
          <w:rFonts w:ascii="Times New Roman" w:hAnsi="Times New Roman"/>
          <w:sz w:val="24"/>
        </w:rPr>
        <w:t>JR 198</w:t>
      </w:r>
      <w:r w:rsidR="00361978" w:rsidRPr="00037007">
        <w:rPr>
          <w:rFonts w:ascii="Times New Roman" w:hAnsi="Times New Roman"/>
          <w:sz w:val="24"/>
        </w:rPr>
        <w:t>; 375 ALR 597</w:t>
      </w:r>
      <w:r w:rsidR="00B12069" w:rsidRPr="00037007">
        <w:rPr>
          <w:rFonts w:ascii="Times New Roman" w:hAnsi="Times New Roman"/>
          <w:sz w:val="24"/>
        </w:rPr>
        <w:t>.</w:t>
      </w:r>
    </w:p>
  </w:footnote>
  <w:footnote w:id="20">
    <w:p w14:paraId="0955DBAD" w14:textId="4BCF3181" w:rsidR="00B70338" w:rsidRPr="00037007" w:rsidRDefault="00B70338"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AD05C6" w:rsidRPr="00037007">
        <w:rPr>
          <w:rFonts w:ascii="Times New Roman" w:hAnsi="Times New Roman"/>
          <w:sz w:val="24"/>
        </w:rPr>
        <w:tab/>
        <w:t>(1992) 175 CLR 1 at 70.</w:t>
      </w:r>
    </w:p>
  </w:footnote>
  <w:footnote w:id="21">
    <w:p w14:paraId="792F4A40" w14:textId="48A9DA85" w:rsidR="007027D1" w:rsidRPr="00037007" w:rsidRDefault="007027D1"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E94F48" w:rsidRPr="00037007">
        <w:rPr>
          <w:rFonts w:ascii="Times New Roman" w:hAnsi="Times New Roman"/>
          <w:sz w:val="24"/>
        </w:rPr>
        <w:tab/>
        <w:t>(2003) 218 CLR 28.</w:t>
      </w:r>
    </w:p>
  </w:footnote>
  <w:footnote w:id="22">
    <w:p w14:paraId="2CE9C031" w14:textId="4D4A77D4" w:rsidR="00B90B15" w:rsidRPr="00037007" w:rsidRDefault="00B90B15"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(2003) 218 CLR 28 at 43 [</w:t>
      </w:r>
      <w:r w:rsidR="00F809AD" w:rsidRPr="00037007">
        <w:rPr>
          <w:rFonts w:ascii="Times New Roman" w:hAnsi="Times New Roman"/>
          <w:sz w:val="24"/>
        </w:rPr>
        <w:t>3</w:t>
      </w:r>
      <w:r w:rsidRPr="00037007">
        <w:rPr>
          <w:rFonts w:ascii="Times New Roman" w:hAnsi="Times New Roman"/>
          <w:sz w:val="24"/>
        </w:rPr>
        <w:t>2]</w:t>
      </w:r>
      <w:r w:rsidR="00EC51E2" w:rsidRPr="00037007">
        <w:rPr>
          <w:rFonts w:ascii="Times New Roman" w:hAnsi="Times New Roman"/>
          <w:sz w:val="24"/>
        </w:rPr>
        <w:t>, 87 [190]</w:t>
      </w:r>
      <w:r w:rsidRPr="00037007">
        <w:rPr>
          <w:rFonts w:ascii="Times New Roman" w:hAnsi="Times New Roman"/>
          <w:sz w:val="24"/>
        </w:rPr>
        <w:t>.</w:t>
      </w:r>
    </w:p>
  </w:footnote>
  <w:footnote w:id="23">
    <w:p w14:paraId="4F5B7286" w14:textId="0D4E2DDC" w:rsidR="00A05C30" w:rsidRPr="00037007" w:rsidRDefault="00A05C3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(2003) 218 CLR 28 at 42 [28]</w:t>
      </w:r>
      <w:r w:rsidR="009D4F4C" w:rsidRPr="00037007">
        <w:rPr>
          <w:rFonts w:ascii="Times New Roman" w:hAnsi="Times New Roman"/>
          <w:sz w:val="24"/>
        </w:rPr>
        <w:t>, 87 [190].</w:t>
      </w:r>
    </w:p>
  </w:footnote>
  <w:footnote w:id="24">
    <w:p w14:paraId="02455800" w14:textId="6FE6CBAD" w:rsidR="00A05C30" w:rsidRPr="00037007" w:rsidRDefault="00A05C3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(2003) 218 CLR 28 at 40 [21]</w:t>
      </w:r>
      <w:r w:rsidR="00A173EB" w:rsidRPr="00037007">
        <w:rPr>
          <w:rFonts w:ascii="Times New Roman" w:hAnsi="Times New Roman"/>
          <w:sz w:val="24"/>
        </w:rPr>
        <w:t>-[22]</w:t>
      </w:r>
      <w:r w:rsidR="009D4F4C" w:rsidRPr="00037007">
        <w:rPr>
          <w:rFonts w:ascii="Times New Roman" w:hAnsi="Times New Roman"/>
          <w:sz w:val="24"/>
        </w:rPr>
        <w:t>, 87 [190].</w:t>
      </w:r>
    </w:p>
  </w:footnote>
  <w:footnote w:id="25">
    <w:p w14:paraId="394D98E5" w14:textId="62F72CBE" w:rsidR="00A05C30" w:rsidRPr="00037007" w:rsidRDefault="00A05C3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(2003) 218 CLR 28 at 40 [21]-[22]</w:t>
      </w:r>
      <w:r w:rsidR="009D4F4C" w:rsidRPr="00037007">
        <w:rPr>
          <w:rFonts w:ascii="Times New Roman" w:hAnsi="Times New Roman"/>
          <w:sz w:val="24"/>
        </w:rPr>
        <w:t>, 87 [190].</w:t>
      </w:r>
    </w:p>
  </w:footnote>
  <w:footnote w:id="26">
    <w:p w14:paraId="70EF5911" w14:textId="788F7108" w:rsidR="00A05C30" w:rsidRPr="00037007" w:rsidRDefault="00A05C30" w:rsidP="00037007">
      <w:pPr>
        <w:pStyle w:val="FootnoteText"/>
        <w:spacing w:line="280" w:lineRule="exact"/>
        <w:ind w:right="0"/>
        <w:jc w:val="both"/>
        <w:rPr>
          <w:rFonts w:ascii="Times New Roman" w:hAnsi="Times New Roman"/>
          <w:i/>
          <w:iCs/>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 xml:space="preserve">See ss 34 and 117 of the </w:t>
      </w:r>
      <w:r w:rsidRPr="00037007">
        <w:rPr>
          <w:rFonts w:ascii="Times New Roman" w:hAnsi="Times New Roman"/>
          <w:i/>
          <w:iCs/>
          <w:sz w:val="24"/>
        </w:rPr>
        <w:t>Constitution</w:t>
      </w:r>
      <w:r w:rsidRPr="00037007">
        <w:rPr>
          <w:rFonts w:ascii="Times New Roman" w:hAnsi="Times New Roman"/>
          <w:sz w:val="24"/>
        </w:rPr>
        <w:t>.</w:t>
      </w:r>
    </w:p>
  </w:footnote>
  <w:footnote w:id="27">
    <w:p w14:paraId="2938C3C8" w14:textId="3F5F627B" w:rsidR="00A05C30" w:rsidRPr="00037007" w:rsidRDefault="00A05C3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(2003) 218 CLR 28 at 37-38 [13]-[14], 39-40 [20], 42 [28]</w:t>
      </w:r>
      <w:r w:rsidR="00E04125" w:rsidRPr="00037007">
        <w:rPr>
          <w:rFonts w:ascii="Times New Roman" w:hAnsi="Times New Roman"/>
          <w:sz w:val="24"/>
        </w:rPr>
        <w:t>, 87 [190]</w:t>
      </w:r>
      <w:r w:rsidRPr="00037007">
        <w:rPr>
          <w:rFonts w:ascii="Times New Roman" w:hAnsi="Times New Roman"/>
          <w:sz w:val="24"/>
        </w:rPr>
        <w:t>.</w:t>
      </w:r>
    </w:p>
  </w:footnote>
  <w:footnote w:id="28">
    <w:p w14:paraId="516FC360" w14:textId="31F049A0" w:rsidR="00D0361E" w:rsidRPr="00037007" w:rsidRDefault="00D0361E"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2B05F0" w:rsidRPr="00037007">
        <w:rPr>
          <w:rFonts w:ascii="Times New Roman" w:hAnsi="Times New Roman"/>
          <w:sz w:val="24"/>
        </w:rPr>
        <w:tab/>
      </w:r>
      <w:r w:rsidR="002B05F0" w:rsidRPr="00037007">
        <w:rPr>
          <w:rFonts w:ascii="Times New Roman" w:hAnsi="Times New Roman"/>
          <w:i/>
          <w:sz w:val="24"/>
        </w:rPr>
        <w:t xml:space="preserve">Attorney-General for the Commonwealth v </w:t>
      </w:r>
      <w:r w:rsidR="001813BF" w:rsidRPr="00037007">
        <w:rPr>
          <w:rFonts w:ascii="Times New Roman" w:hAnsi="Times New Roman"/>
          <w:i/>
          <w:sz w:val="24"/>
        </w:rPr>
        <w:t>Ah</w:t>
      </w:r>
      <w:r w:rsidR="00864CFC" w:rsidRPr="00037007">
        <w:rPr>
          <w:rFonts w:ascii="Times New Roman" w:hAnsi="Times New Roman"/>
          <w:i/>
          <w:sz w:val="24"/>
        </w:rPr>
        <w:t xml:space="preserve"> She</w:t>
      </w:r>
      <w:r w:rsidR="0061259E" w:rsidRPr="00037007">
        <w:rPr>
          <w:rFonts w:ascii="Times New Roman" w:hAnsi="Times New Roman"/>
          <w:i/>
          <w:sz w:val="24"/>
        </w:rPr>
        <w:t>un</w:t>
      </w:r>
      <w:r w:rsidR="00300C7E" w:rsidRPr="00037007">
        <w:rPr>
          <w:rFonts w:ascii="Times New Roman" w:hAnsi="Times New Roman"/>
          <w:i/>
          <w:sz w:val="24"/>
        </w:rPr>
        <w:t>g</w:t>
      </w:r>
      <w:r w:rsidR="0061259E" w:rsidRPr="00037007">
        <w:rPr>
          <w:rFonts w:ascii="Times New Roman" w:hAnsi="Times New Roman"/>
          <w:sz w:val="24"/>
        </w:rPr>
        <w:t xml:space="preserve"> (</w:t>
      </w:r>
      <w:r w:rsidR="002715D1" w:rsidRPr="00037007">
        <w:rPr>
          <w:rFonts w:ascii="Times New Roman" w:hAnsi="Times New Roman"/>
          <w:sz w:val="24"/>
        </w:rPr>
        <w:t>1906</w:t>
      </w:r>
      <w:r w:rsidR="003B617A" w:rsidRPr="00037007">
        <w:rPr>
          <w:rFonts w:ascii="Times New Roman" w:hAnsi="Times New Roman"/>
          <w:sz w:val="24"/>
        </w:rPr>
        <w:t>) 4 CLR 949</w:t>
      </w:r>
      <w:r w:rsidR="00505BB1" w:rsidRPr="00037007">
        <w:rPr>
          <w:rFonts w:ascii="Times New Roman" w:hAnsi="Times New Roman"/>
          <w:sz w:val="24"/>
        </w:rPr>
        <w:t xml:space="preserve"> at </w:t>
      </w:r>
      <w:r w:rsidR="005D28C9" w:rsidRPr="00037007">
        <w:rPr>
          <w:rFonts w:ascii="Times New Roman" w:hAnsi="Times New Roman"/>
          <w:sz w:val="24"/>
        </w:rPr>
        <w:t>951</w:t>
      </w:r>
      <w:r w:rsidR="001238DD" w:rsidRPr="00037007">
        <w:rPr>
          <w:rFonts w:ascii="Times New Roman" w:hAnsi="Times New Roman"/>
          <w:sz w:val="24"/>
        </w:rPr>
        <w:t>.</w:t>
      </w:r>
    </w:p>
  </w:footnote>
  <w:footnote w:id="29">
    <w:p w14:paraId="68DFFB6D" w14:textId="623637C1" w:rsidR="00D0361E" w:rsidRPr="00037007" w:rsidRDefault="00D0361E"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1238DD" w:rsidRPr="00037007">
        <w:rPr>
          <w:rFonts w:ascii="Times New Roman" w:hAnsi="Times New Roman"/>
          <w:sz w:val="24"/>
        </w:rPr>
        <w:tab/>
      </w:r>
      <w:r w:rsidR="00AD4269" w:rsidRPr="00037007">
        <w:rPr>
          <w:rFonts w:ascii="Times New Roman" w:hAnsi="Times New Roman"/>
          <w:i/>
          <w:sz w:val="24"/>
        </w:rPr>
        <w:t>R</w:t>
      </w:r>
      <w:r w:rsidR="00546E42" w:rsidRPr="00037007">
        <w:rPr>
          <w:rFonts w:ascii="Times New Roman" w:hAnsi="Times New Roman"/>
          <w:i/>
          <w:sz w:val="24"/>
        </w:rPr>
        <w:t xml:space="preserve"> v Burg</w:t>
      </w:r>
      <w:r w:rsidR="00BF66AF" w:rsidRPr="00037007">
        <w:rPr>
          <w:rFonts w:ascii="Times New Roman" w:hAnsi="Times New Roman"/>
          <w:i/>
          <w:sz w:val="24"/>
        </w:rPr>
        <w:t>e</w:t>
      </w:r>
      <w:r w:rsidR="007407E8" w:rsidRPr="00037007">
        <w:rPr>
          <w:rFonts w:ascii="Times New Roman" w:hAnsi="Times New Roman"/>
          <w:i/>
          <w:sz w:val="24"/>
        </w:rPr>
        <w:t>ss</w:t>
      </w:r>
      <w:r w:rsidR="00076DB5" w:rsidRPr="00037007">
        <w:rPr>
          <w:rFonts w:ascii="Times New Roman" w:hAnsi="Times New Roman"/>
          <w:i/>
          <w:sz w:val="24"/>
        </w:rPr>
        <w:t xml:space="preserve">; Ex parte </w:t>
      </w:r>
      <w:r w:rsidR="00A77851" w:rsidRPr="00037007">
        <w:rPr>
          <w:rFonts w:ascii="Times New Roman" w:hAnsi="Times New Roman"/>
          <w:i/>
          <w:sz w:val="24"/>
        </w:rPr>
        <w:t>H</w:t>
      </w:r>
      <w:r w:rsidR="00076DB5" w:rsidRPr="00037007">
        <w:rPr>
          <w:rFonts w:ascii="Times New Roman" w:hAnsi="Times New Roman"/>
          <w:i/>
          <w:sz w:val="24"/>
        </w:rPr>
        <w:t>enry</w:t>
      </w:r>
      <w:r w:rsidR="00076DB5" w:rsidRPr="00037007">
        <w:rPr>
          <w:rFonts w:ascii="Times New Roman" w:hAnsi="Times New Roman"/>
          <w:sz w:val="24"/>
        </w:rPr>
        <w:t xml:space="preserve"> (193</w:t>
      </w:r>
      <w:r w:rsidR="00D73B76" w:rsidRPr="00037007">
        <w:rPr>
          <w:rFonts w:ascii="Times New Roman" w:hAnsi="Times New Roman"/>
          <w:sz w:val="24"/>
        </w:rPr>
        <w:t>6) 55 CLR 608</w:t>
      </w:r>
      <w:r w:rsidR="00A77851" w:rsidRPr="00037007">
        <w:rPr>
          <w:rFonts w:ascii="Times New Roman" w:hAnsi="Times New Roman"/>
          <w:sz w:val="24"/>
        </w:rPr>
        <w:t xml:space="preserve"> at 650.</w:t>
      </w:r>
    </w:p>
  </w:footnote>
  <w:footnote w:id="30">
    <w:p w14:paraId="651C157E" w14:textId="59749A8D" w:rsidR="00DA39CC" w:rsidRPr="00037007" w:rsidRDefault="00DA39CC"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BF66AF" w:rsidRPr="00037007">
        <w:rPr>
          <w:rFonts w:ascii="Times New Roman" w:hAnsi="Times New Roman"/>
          <w:sz w:val="24"/>
        </w:rPr>
        <w:tab/>
        <w:t xml:space="preserve">See </w:t>
      </w:r>
      <w:r w:rsidR="00BF66AF" w:rsidRPr="00037007">
        <w:rPr>
          <w:rFonts w:ascii="Times New Roman" w:hAnsi="Times New Roman"/>
          <w:i/>
          <w:sz w:val="24"/>
        </w:rPr>
        <w:t>Nolan v Minister for Immigration and Ethnic Affairs</w:t>
      </w:r>
      <w:r w:rsidR="00BF66AF" w:rsidRPr="00037007">
        <w:rPr>
          <w:rFonts w:ascii="Times New Roman" w:hAnsi="Times New Roman"/>
          <w:sz w:val="24"/>
        </w:rPr>
        <w:t xml:space="preserve"> (1988) </w:t>
      </w:r>
      <w:r w:rsidR="00AF6EF4" w:rsidRPr="00037007">
        <w:rPr>
          <w:rFonts w:ascii="Times New Roman" w:hAnsi="Times New Roman"/>
          <w:sz w:val="24"/>
        </w:rPr>
        <w:t>165 CLR 178 at 1</w:t>
      </w:r>
      <w:r w:rsidR="0016149E" w:rsidRPr="00037007">
        <w:rPr>
          <w:rFonts w:ascii="Times New Roman" w:hAnsi="Times New Roman"/>
          <w:sz w:val="24"/>
        </w:rPr>
        <w:t>8</w:t>
      </w:r>
      <w:r w:rsidR="00AF6EF4" w:rsidRPr="00037007">
        <w:rPr>
          <w:rFonts w:ascii="Times New Roman" w:hAnsi="Times New Roman"/>
          <w:sz w:val="24"/>
        </w:rPr>
        <w:t>3-1</w:t>
      </w:r>
      <w:r w:rsidR="0016149E" w:rsidRPr="00037007">
        <w:rPr>
          <w:rFonts w:ascii="Times New Roman" w:hAnsi="Times New Roman"/>
          <w:sz w:val="24"/>
        </w:rPr>
        <w:t>8</w:t>
      </w:r>
      <w:r w:rsidR="00AF6EF4" w:rsidRPr="00037007">
        <w:rPr>
          <w:rFonts w:ascii="Times New Roman" w:hAnsi="Times New Roman"/>
          <w:sz w:val="24"/>
        </w:rPr>
        <w:t>4.</w:t>
      </w:r>
    </w:p>
  </w:footnote>
  <w:footnote w:id="31">
    <w:p w14:paraId="327129AB" w14:textId="1256395B" w:rsidR="00DA39CC" w:rsidRPr="00037007" w:rsidRDefault="00DA39CC" w:rsidP="00037007">
      <w:pPr>
        <w:pStyle w:val="FootnoteText"/>
        <w:spacing w:line="280" w:lineRule="exact"/>
        <w:ind w:right="0"/>
        <w:jc w:val="both"/>
        <w:rPr>
          <w:rFonts w:ascii="Times New Roman" w:hAnsi="Times New Roman"/>
          <w:iCs/>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902352" w:rsidRPr="00037007">
        <w:rPr>
          <w:rFonts w:ascii="Times New Roman" w:hAnsi="Times New Roman"/>
          <w:sz w:val="24"/>
        </w:rPr>
        <w:tab/>
      </w:r>
      <w:r w:rsidR="00D50B88" w:rsidRPr="00037007">
        <w:rPr>
          <w:rFonts w:ascii="Times New Roman" w:hAnsi="Times New Roman"/>
          <w:iCs/>
          <w:sz w:val="24"/>
        </w:rPr>
        <w:t xml:space="preserve">Section 1(1)(a) and s 27(1) (definitions of "British subject" and "alien") of the </w:t>
      </w:r>
      <w:r w:rsidR="00B65E3C" w:rsidRPr="00037007">
        <w:rPr>
          <w:rFonts w:ascii="Times New Roman" w:hAnsi="Times New Roman"/>
          <w:i/>
          <w:iCs/>
          <w:sz w:val="24"/>
        </w:rPr>
        <w:t xml:space="preserve">British </w:t>
      </w:r>
      <w:r w:rsidR="00D50B88" w:rsidRPr="00037007">
        <w:rPr>
          <w:rFonts w:ascii="Times New Roman" w:hAnsi="Times New Roman"/>
          <w:i/>
          <w:sz w:val="24"/>
        </w:rPr>
        <w:t>Nationality and Status of Aliens Act</w:t>
      </w:r>
      <w:r w:rsidR="00D50B88" w:rsidRPr="00037007">
        <w:rPr>
          <w:rFonts w:ascii="Times New Roman" w:hAnsi="Times New Roman"/>
          <w:iCs/>
          <w:sz w:val="24"/>
        </w:rPr>
        <w:t>.</w:t>
      </w:r>
    </w:p>
  </w:footnote>
  <w:footnote w:id="32">
    <w:p w14:paraId="6A50CDD4" w14:textId="4B78AB1B" w:rsidR="00A72DF0" w:rsidRPr="00037007" w:rsidRDefault="00A72DF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E24797" w:rsidRPr="00037007">
        <w:rPr>
          <w:rFonts w:ascii="Times New Roman" w:hAnsi="Times New Roman"/>
          <w:sz w:val="24"/>
        </w:rPr>
        <w:tab/>
        <w:t xml:space="preserve">See </w:t>
      </w:r>
      <w:r w:rsidR="00E24797" w:rsidRPr="00037007">
        <w:rPr>
          <w:rFonts w:ascii="Times New Roman" w:hAnsi="Times New Roman"/>
          <w:i/>
          <w:sz w:val="24"/>
        </w:rPr>
        <w:t>Re Patterson; Ex parte Taylor</w:t>
      </w:r>
      <w:r w:rsidR="00E24797" w:rsidRPr="00037007">
        <w:rPr>
          <w:rFonts w:ascii="Times New Roman" w:hAnsi="Times New Roman"/>
          <w:sz w:val="24"/>
        </w:rPr>
        <w:t xml:space="preserve"> (2001) 207 CLR 391 at 440 [1</w:t>
      </w:r>
      <w:r w:rsidR="009E61F4" w:rsidRPr="00037007">
        <w:rPr>
          <w:rFonts w:ascii="Times New Roman" w:hAnsi="Times New Roman"/>
          <w:sz w:val="24"/>
        </w:rPr>
        <w:t>48</w:t>
      </w:r>
      <w:r w:rsidR="00E24797" w:rsidRPr="00037007">
        <w:rPr>
          <w:rFonts w:ascii="Times New Roman" w:hAnsi="Times New Roman"/>
          <w:sz w:val="24"/>
        </w:rPr>
        <w:t>].</w:t>
      </w:r>
    </w:p>
  </w:footnote>
  <w:footnote w:id="33">
    <w:p w14:paraId="3615F4DD" w14:textId="00A3D6B8" w:rsidR="00464A02" w:rsidRPr="00037007" w:rsidRDefault="00464A02"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9B0F86" w:rsidRPr="00037007">
        <w:rPr>
          <w:rFonts w:ascii="Times New Roman" w:hAnsi="Times New Roman"/>
          <w:sz w:val="24"/>
        </w:rPr>
        <w:tab/>
      </w:r>
      <w:r w:rsidR="00D50B88" w:rsidRPr="00037007">
        <w:rPr>
          <w:rFonts w:ascii="Times New Roman" w:hAnsi="Times New Roman"/>
          <w:sz w:val="24"/>
        </w:rPr>
        <w:t xml:space="preserve">Section 6(1)(a) of the </w:t>
      </w:r>
      <w:r w:rsidR="00D50B88" w:rsidRPr="00037007">
        <w:rPr>
          <w:rFonts w:ascii="Times New Roman" w:hAnsi="Times New Roman"/>
          <w:i/>
          <w:sz w:val="24"/>
        </w:rPr>
        <w:t>Nationality Act</w:t>
      </w:r>
      <w:r w:rsidR="00D50B88" w:rsidRPr="00037007">
        <w:rPr>
          <w:rFonts w:ascii="Times New Roman" w:hAnsi="Times New Roman"/>
          <w:sz w:val="24"/>
        </w:rPr>
        <w:t>.</w:t>
      </w:r>
    </w:p>
  </w:footnote>
  <w:footnote w:id="34">
    <w:p w14:paraId="1DEFDE12" w14:textId="5F327548" w:rsidR="00464A02" w:rsidRPr="00037007" w:rsidRDefault="00464A02"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C05746" w:rsidRPr="00037007">
        <w:rPr>
          <w:rFonts w:ascii="Times New Roman" w:hAnsi="Times New Roman"/>
          <w:sz w:val="24"/>
        </w:rPr>
        <w:tab/>
      </w:r>
      <w:r w:rsidR="00D50B88" w:rsidRPr="00037007">
        <w:rPr>
          <w:rFonts w:ascii="Times New Roman" w:hAnsi="Times New Roman"/>
          <w:sz w:val="24"/>
        </w:rPr>
        <w:t xml:space="preserve">Section 5(1) (definition of "British subject") of the </w:t>
      </w:r>
      <w:r w:rsidR="00D50B88" w:rsidRPr="00037007">
        <w:rPr>
          <w:rFonts w:ascii="Times New Roman" w:hAnsi="Times New Roman"/>
          <w:i/>
          <w:sz w:val="24"/>
        </w:rPr>
        <w:t>Nationality Act</w:t>
      </w:r>
      <w:r w:rsidR="00D50B88" w:rsidRPr="00037007">
        <w:rPr>
          <w:rFonts w:ascii="Times New Roman" w:hAnsi="Times New Roman"/>
          <w:sz w:val="24"/>
        </w:rPr>
        <w:t>.</w:t>
      </w:r>
    </w:p>
  </w:footnote>
  <w:footnote w:id="35">
    <w:p w14:paraId="47A6AFC1" w14:textId="3FA0D4CF" w:rsidR="000E5134" w:rsidRPr="00037007" w:rsidRDefault="000E5134"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C05746" w:rsidRPr="00037007">
        <w:rPr>
          <w:rFonts w:ascii="Times New Roman" w:hAnsi="Times New Roman"/>
          <w:sz w:val="24"/>
        </w:rPr>
        <w:tab/>
        <w:t>Section 5</w:t>
      </w:r>
      <w:r w:rsidR="003D7FFA" w:rsidRPr="00037007">
        <w:rPr>
          <w:rFonts w:ascii="Times New Roman" w:hAnsi="Times New Roman"/>
          <w:sz w:val="24"/>
        </w:rPr>
        <w:t>(1)</w:t>
      </w:r>
      <w:r w:rsidR="00C05746" w:rsidRPr="00037007">
        <w:rPr>
          <w:rFonts w:ascii="Times New Roman" w:hAnsi="Times New Roman"/>
          <w:sz w:val="24"/>
        </w:rPr>
        <w:t xml:space="preserve"> (definition of "</w:t>
      </w:r>
      <w:r w:rsidR="0044425B" w:rsidRPr="00037007">
        <w:rPr>
          <w:rFonts w:ascii="Times New Roman" w:hAnsi="Times New Roman"/>
          <w:sz w:val="24"/>
        </w:rPr>
        <w:t>alien</w:t>
      </w:r>
      <w:r w:rsidR="00C05746" w:rsidRPr="00037007">
        <w:rPr>
          <w:rFonts w:ascii="Times New Roman" w:hAnsi="Times New Roman"/>
          <w:sz w:val="24"/>
        </w:rPr>
        <w:t xml:space="preserve">") of the </w:t>
      </w:r>
      <w:r w:rsidR="00C05746" w:rsidRPr="00037007">
        <w:rPr>
          <w:rFonts w:ascii="Times New Roman" w:hAnsi="Times New Roman"/>
          <w:i/>
          <w:sz w:val="24"/>
        </w:rPr>
        <w:t>Nationality Act</w:t>
      </w:r>
      <w:r w:rsidR="00C05746" w:rsidRPr="00037007">
        <w:rPr>
          <w:rFonts w:ascii="Times New Roman" w:hAnsi="Times New Roman"/>
          <w:sz w:val="24"/>
        </w:rPr>
        <w:t>.</w:t>
      </w:r>
    </w:p>
  </w:footnote>
  <w:footnote w:id="36">
    <w:p w14:paraId="307C2F82" w14:textId="5F982846" w:rsidR="003519B9" w:rsidRPr="00037007" w:rsidRDefault="003519B9" w:rsidP="00037007">
      <w:pPr>
        <w:pStyle w:val="FootnoteText"/>
        <w:spacing w:line="280" w:lineRule="exact"/>
        <w:ind w:right="0"/>
        <w:jc w:val="both"/>
        <w:rPr>
          <w:rFonts w:ascii="Times New Roman" w:hAnsi="Times New Roman"/>
          <w:i/>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7734EF" w:rsidRPr="00037007">
        <w:rPr>
          <w:rFonts w:ascii="Times New Roman" w:hAnsi="Times New Roman"/>
          <w:sz w:val="24"/>
        </w:rPr>
        <w:tab/>
      </w:r>
      <w:r w:rsidR="0023302C" w:rsidRPr="00037007">
        <w:rPr>
          <w:rFonts w:ascii="Times New Roman" w:hAnsi="Times New Roman"/>
          <w:sz w:val="24"/>
        </w:rPr>
        <w:t xml:space="preserve">Great Britain, </w:t>
      </w:r>
      <w:r w:rsidR="00032691" w:rsidRPr="00037007">
        <w:rPr>
          <w:rFonts w:ascii="Times New Roman" w:hAnsi="Times New Roman"/>
          <w:i/>
          <w:sz w:val="24"/>
        </w:rPr>
        <w:t>Min</w:t>
      </w:r>
      <w:r w:rsidR="00BE4E01" w:rsidRPr="00037007">
        <w:rPr>
          <w:rFonts w:ascii="Times New Roman" w:hAnsi="Times New Roman"/>
          <w:i/>
          <w:sz w:val="24"/>
        </w:rPr>
        <w:t>utes of Proceedings of the Imperial Conference,</w:t>
      </w:r>
      <w:r w:rsidR="00C9529D" w:rsidRPr="00037007">
        <w:rPr>
          <w:rFonts w:ascii="Times New Roman" w:hAnsi="Times New Roman"/>
          <w:i/>
          <w:sz w:val="24"/>
        </w:rPr>
        <w:t xml:space="preserve"> 1911 </w:t>
      </w:r>
      <w:r w:rsidR="00285CDC" w:rsidRPr="00037007">
        <w:rPr>
          <w:rFonts w:ascii="Times New Roman" w:hAnsi="Times New Roman"/>
          <w:sz w:val="24"/>
        </w:rPr>
        <w:t>(1911) [</w:t>
      </w:r>
      <w:r w:rsidR="001F3B8D" w:rsidRPr="00037007">
        <w:rPr>
          <w:rFonts w:ascii="Times New Roman" w:hAnsi="Times New Roman"/>
          <w:sz w:val="24"/>
        </w:rPr>
        <w:t>Cd</w:t>
      </w:r>
      <w:r w:rsidR="00762A05">
        <w:rPr>
          <w:rFonts w:ascii="Times New Roman" w:hAnsi="Times New Roman"/>
          <w:sz w:val="24"/>
        </w:rPr>
        <w:t> </w:t>
      </w:r>
      <w:r w:rsidR="00285CDC" w:rsidRPr="00037007">
        <w:rPr>
          <w:rFonts w:ascii="Times New Roman" w:hAnsi="Times New Roman"/>
          <w:sz w:val="24"/>
        </w:rPr>
        <w:t>5745</w:t>
      </w:r>
      <w:r w:rsidR="001F3B8D" w:rsidRPr="00037007">
        <w:rPr>
          <w:rFonts w:ascii="Times New Roman" w:hAnsi="Times New Roman"/>
          <w:sz w:val="24"/>
        </w:rPr>
        <w:t>]</w:t>
      </w:r>
      <w:r w:rsidR="00285CDC" w:rsidRPr="00037007">
        <w:rPr>
          <w:rFonts w:ascii="Times New Roman" w:hAnsi="Times New Roman"/>
          <w:sz w:val="24"/>
        </w:rPr>
        <w:t xml:space="preserve"> at </w:t>
      </w:r>
      <w:r w:rsidR="007734EF" w:rsidRPr="00037007">
        <w:rPr>
          <w:rFonts w:ascii="Times New Roman" w:hAnsi="Times New Roman"/>
          <w:sz w:val="24"/>
        </w:rPr>
        <w:t xml:space="preserve">267. </w:t>
      </w:r>
    </w:p>
  </w:footnote>
  <w:footnote w:id="37">
    <w:p w14:paraId="6822D279" w14:textId="2EE0CA49" w:rsidR="00A872CE" w:rsidRPr="00037007" w:rsidRDefault="00A872CE"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 xml:space="preserve">Parry, </w:t>
      </w:r>
      <w:r w:rsidRPr="00037007">
        <w:rPr>
          <w:rFonts w:ascii="Times New Roman" w:hAnsi="Times New Roman"/>
          <w:i/>
          <w:iCs/>
          <w:sz w:val="24"/>
        </w:rPr>
        <w:t xml:space="preserve">Nationality and Citizenship Laws of </w:t>
      </w:r>
      <w:r w:rsidR="00785432" w:rsidRPr="00037007">
        <w:rPr>
          <w:rFonts w:ascii="Times New Roman" w:hAnsi="Times New Roman"/>
          <w:i/>
          <w:iCs/>
          <w:sz w:val="24"/>
        </w:rPr>
        <w:t xml:space="preserve">The </w:t>
      </w:r>
      <w:r w:rsidRPr="00037007">
        <w:rPr>
          <w:rFonts w:ascii="Times New Roman" w:hAnsi="Times New Roman"/>
          <w:i/>
          <w:iCs/>
          <w:sz w:val="24"/>
        </w:rPr>
        <w:t>Commonwealth and</w:t>
      </w:r>
      <w:r w:rsidR="00785432" w:rsidRPr="00037007">
        <w:rPr>
          <w:rFonts w:ascii="Times New Roman" w:hAnsi="Times New Roman"/>
          <w:i/>
          <w:iCs/>
          <w:sz w:val="24"/>
        </w:rPr>
        <w:t xml:space="preserve"> of</w:t>
      </w:r>
      <w:r w:rsidRPr="00037007">
        <w:rPr>
          <w:rFonts w:ascii="Times New Roman" w:hAnsi="Times New Roman"/>
          <w:i/>
          <w:iCs/>
          <w:sz w:val="24"/>
        </w:rPr>
        <w:t xml:space="preserve"> </w:t>
      </w:r>
      <w:r w:rsidR="002877B9" w:rsidRPr="00037007">
        <w:rPr>
          <w:rFonts w:ascii="Times New Roman" w:hAnsi="Times New Roman"/>
          <w:i/>
          <w:iCs/>
          <w:sz w:val="24"/>
        </w:rPr>
        <w:t>T</w:t>
      </w:r>
      <w:r w:rsidRPr="00037007">
        <w:rPr>
          <w:rFonts w:ascii="Times New Roman" w:hAnsi="Times New Roman"/>
          <w:i/>
          <w:iCs/>
          <w:sz w:val="24"/>
        </w:rPr>
        <w:t>he Republic of Ireland</w:t>
      </w:r>
      <w:r w:rsidRPr="00037007">
        <w:rPr>
          <w:rFonts w:ascii="Times New Roman" w:hAnsi="Times New Roman"/>
          <w:sz w:val="24"/>
        </w:rPr>
        <w:t xml:space="preserve"> (1957) at </w:t>
      </w:r>
      <w:r w:rsidR="004E51E7" w:rsidRPr="00037007">
        <w:rPr>
          <w:rFonts w:ascii="Times New Roman" w:hAnsi="Times New Roman"/>
          <w:sz w:val="24"/>
        </w:rPr>
        <w:t>82-89.</w:t>
      </w:r>
    </w:p>
  </w:footnote>
  <w:footnote w:id="38">
    <w:p w14:paraId="0FF47C06" w14:textId="206E2755" w:rsidR="00E81781" w:rsidRPr="00037007" w:rsidRDefault="00E81781"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3D7FFA" w:rsidRPr="00037007">
        <w:rPr>
          <w:rFonts w:ascii="Times New Roman" w:hAnsi="Times New Roman"/>
          <w:sz w:val="24"/>
        </w:rPr>
        <w:tab/>
      </w:r>
      <w:r w:rsidR="004D4B9B" w:rsidRPr="00037007">
        <w:rPr>
          <w:rFonts w:ascii="Times New Roman" w:hAnsi="Times New Roman"/>
          <w:sz w:val="24"/>
        </w:rPr>
        <w:t>Australia</w:t>
      </w:r>
      <w:r w:rsidR="00FC7D25" w:rsidRPr="00037007">
        <w:rPr>
          <w:rFonts w:ascii="Times New Roman" w:hAnsi="Times New Roman"/>
          <w:sz w:val="24"/>
        </w:rPr>
        <w:t>,</w:t>
      </w:r>
      <w:r w:rsidR="004D4B9B" w:rsidRPr="00037007">
        <w:rPr>
          <w:rFonts w:ascii="Times New Roman" w:hAnsi="Times New Roman"/>
          <w:sz w:val="24"/>
        </w:rPr>
        <w:t xml:space="preserve"> </w:t>
      </w:r>
      <w:r w:rsidR="003461E1" w:rsidRPr="00037007">
        <w:rPr>
          <w:rFonts w:ascii="Times New Roman" w:hAnsi="Times New Roman"/>
          <w:sz w:val="24"/>
        </w:rPr>
        <w:t>Parliament</w:t>
      </w:r>
      <w:r w:rsidR="0006096D" w:rsidRPr="00037007">
        <w:rPr>
          <w:rFonts w:ascii="Times New Roman" w:hAnsi="Times New Roman"/>
          <w:sz w:val="24"/>
        </w:rPr>
        <w:t xml:space="preserve">, </w:t>
      </w:r>
      <w:r w:rsidR="0006096D" w:rsidRPr="00037007">
        <w:rPr>
          <w:rFonts w:ascii="Times New Roman" w:hAnsi="Times New Roman"/>
          <w:i/>
          <w:sz w:val="24"/>
        </w:rPr>
        <w:t>Imper</w:t>
      </w:r>
      <w:r w:rsidR="00D62DE8" w:rsidRPr="00037007">
        <w:rPr>
          <w:rFonts w:ascii="Times New Roman" w:hAnsi="Times New Roman"/>
          <w:i/>
          <w:sz w:val="24"/>
        </w:rPr>
        <w:t>ial Conference</w:t>
      </w:r>
      <w:r w:rsidR="0016217F" w:rsidRPr="00037007">
        <w:rPr>
          <w:rFonts w:ascii="Times New Roman" w:hAnsi="Times New Roman"/>
          <w:i/>
          <w:sz w:val="24"/>
        </w:rPr>
        <w:t>,</w:t>
      </w:r>
      <w:r w:rsidR="00D62DE8" w:rsidRPr="00037007">
        <w:rPr>
          <w:rFonts w:ascii="Times New Roman" w:hAnsi="Times New Roman"/>
          <w:i/>
          <w:sz w:val="24"/>
        </w:rPr>
        <w:t xml:space="preserve"> 1926: Summary </w:t>
      </w:r>
      <w:r w:rsidR="0016217F" w:rsidRPr="00037007">
        <w:rPr>
          <w:rFonts w:ascii="Times New Roman" w:hAnsi="Times New Roman"/>
          <w:i/>
          <w:sz w:val="24"/>
        </w:rPr>
        <w:t>of Proceedings</w:t>
      </w:r>
      <w:r w:rsidR="00455D2B" w:rsidRPr="00037007">
        <w:rPr>
          <w:rFonts w:ascii="Times New Roman" w:hAnsi="Times New Roman"/>
          <w:sz w:val="24"/>
        </w:rPr>
        <w:t xml:space="preserve"> (1927)</w:t>
      </w:r>
      <w:r w:rsidR="00FC6A79" w:rsidRPr="00037007">
        <w:rPr>
          <w:rFonts w:ascii="Times New Roman" w:hAnsi="Times New Roman"/>
          <w:sz w:val="24"/>
        </w:rPr>
        <w:t xml:space="preserve"> </w:t>
      </w:r>
      <w:r w:rsidR="003461E1" w:rsidRPr="00037007">
        <w:rPr>
          <w:rFonts w:ascii="Times New Roman" w:hAnsi="Times New Roman"/>
          <w:sz w:val="24"/>
        </w:rPr>
        <w:t>at 10</w:t>
      </w:r>
      <w:r w:rsidR="003A5D8C" w:rsidRPr="00037007">
        <w:rPr>
          <w:rFonts w:ascii="Times New Roman" w:hAnsi="Times New Roman"/>
          <w:sz w:val="24"/>
        </w:rPr>
        <w:t>.</w:t>
      </w:r>
      <w:r w:rsidR="00EE33C4" w:rsidRPr="00037007" w:rsidDel="0006096D">
        <w:rPr>
          <w:rFonts w:ascii="Times New Roman" w:hAnsi="Times New Roman"/>
          <w:sz w:val="24"/>
        </w:rPr>
        <w:t xml:space="preserve"> </w:t>
      </w:r>
    </w:p>
  </w:footnote>
  <w:footnote w:id="39">
    <w:p w14:paraId="2AF000F6" w14:textId="29831D50" w:rsidR="002C19ED" w:rsidRPr="00037007" w:rsidRDefault="002C19ED"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4B5A66" w:rsidRPr="00037007">
        <w:rPr>
          <w:rFonts w:ascii="Times New Roman" w:hAnsi="Times New Roman"/>
          <w:sz w:val="24"/>
        </w:rPr>
        <w:tab/>
      </w:r>
      <w:r w:rsidR="00A84604" w:rsidRPr="00037007">
        <w:rPr>
          <w:rFonts w:ascii="Times New Roman" w:hAnsi="Times New Roman"/>
          <w:sz w:val="24"/>
        </w:rPr>
        <w:t xml:space="preserve">Great Britain, </w:t>
      </w:r>
      <w:r w:rsidR="00A84604" w:rsidRPr="00037007">
        <w:rPr>
          <w:rFonts w:ascii="Times New Roman" w:hAnsi="Times New Roman"/>
          <w:i/>
          <w:sz w:val="24"/>
        </w:rPr>
        <w:t>Imperial Conference, 1930: Summary of Proceedings</w:t>
      </w:r>
      <w:r w:rsidR="001534CA" w:rsidRPr="00037007">
        <w:rPr>
          <w:rFonts w:ascii="Times New Roman" w:hAnsi="Times New Roman"/>
          <w:sz w:val="24"/>
        </w:rPr>
        <w:t xml:space="preserve"> (1930) </w:t>
      </w:r>
      <w:r w:rsidR="00516623" w:rsidRPr="00037007">
        <w:rPr>
          <w:rFonts w:ascii="Times New Roman" w:hAnsi="Times New Roman"/>
          <w:sz w:val="24"/>
        </w:rPr>
        <w:t>Cmd</w:t>
      </w:r>
      <w:r w:rsidR="00762A05">
        <w:rPr>
          <w:rFonts w:ascii="Times New Roman" w:hAnsi="Times New Roman"/>
          <w:sz w:val="24"/>
        </w:rPr>
        <w:t> </w:t>
      </w:r>
      <w:r w:rsidR="001534CA" w:rsidRPr="00037007">
        <w:rPr>
          <w:rFonts w:ascii="Times New Roman" w:hAnsi="Times New Roman"/>
          <w:sz w:val="24"/>
        </w:rPr>
        <w:t xml:space="preserve">3717 at </w:t>
      </w:r>
      <w:r w:rsidR="00FA20ED" w:rsidRPr="00037007">
        <w:rPr>
          <w:rFonts w:ascii="Times New Roman" w:hAnsi="Times New Roman"/>
          <w:sz w:val="24"/>
        </w:rPr>
        <w:t xml:space="preserve">19, </w:t>
      </w:r>
      <w:r w:rsidR="001534CA" w:rsidRPr="00037007">
        <w:rPr>
          <w:rFonts w:ascii="Times New Roman" w:hAnsi="Times New Roman"/>
          <w:sz w:val="24"/>
        </w:rPr>
        <w:t xml:space="preserve">22. </w:t>
      </w:r>
    </w:p>
  </w:footnote>
  <w:footnote w:id="40">
    <w:p w14:paraId="1A82559F" w14:textId="2706D89D" w:rsidR="001B301E" w:rsidRPr="00037007" w:rsidRDefault="001B301E"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E21AA4" w:rsidRPr="00037007">
        <w:rPr>
          <w:rFonts w:ascii="Times New Roman" w:hAnsi="Times New Roman"/>
          <w:sz w:val="24"/>
        </w:rPr>
        <w:tab/>
      </w:r>
      <w:r w:rsidR="0007300B" w:rsidRPr="00037007">
        <w:rPr>
          <w:rFonts w:ascii="Times New Roman" w:hAnsi="Times New Roman"/>
          <w:sz w:val="24"/>
        </w:rPr>
        <w:t xml:space="preserve">Great Britain, </w:t>
      </w:r>
      <w:r w:rsidR="00B4236A" w:rsidRPr="00037007">
        <w:rPr>
          <w:rFonts w:ascii="Times New Roman" w:hAnsi="Times New Roman"/>
          <w:i/>
          <w:sz w:val="24"/>
        </w:rPr>
        <w:t xml:space="preserve">Imperial Conference, 1937: Summary of Proceedings </w:t>
      </w:r>
      <w:r w:rsidR="00B4236A" w:rsidRPr="00037007">
        <w:rPr>
          <w:rFonts w:ascii="Times New Roman" w:hAnsi="Times New Roman"/>
          <w:sz w:val="24"/>
        </w:rPr>
        <w:t xml:space="preserve">(1937) </w:t>
      </w:r>
      <w:r w:rsidR="00516623" w:rsidRPr="00037007">
        <w:rPr>
          <w:rFonts w:ascii="Times New Roman" w:hAnsi="Times New Roman"/>
          <w:sz w:val="24"/>
        </w:rPr>
        <w:t>Cmd</w:t>
      </w:r>
      <w:r w:rsidR="00762A05">
        <w:rPr>
          <w:rFonts w:ascii="Times New Roman" w:hAnsi="Times New Roman"/>
          <w:sz w:val="24"/>
        </w:rPr>
        <w:t> </w:t>
      </w:r>
      <w:r w:rsidR="00021BBE" w:rsidRPr="00037007">
        <w:rPr>
          <w:rFonts w:ascii="Times New Roman" w:hAnsi="Times New Roman"/>
          <w:sz w:val="24"/>
        </w:rPr>
        <w:t xml:space="preserve">5482 </w:t>
      </w:r>
      <w:r w:rsidR="0007300B" w:rsidRPr="00037007">
        <w:rPr>
          <w:rFonts w:ascii="Times New Roman" w:hAnsi="Times New Roman"/>
          <w:sz w:val="24"/>
        </w:rPr>
        <w:t>at 25</w:t>
      </w:r>
      <w:r w:rsidR="00B4236A" w:rsidRPr="00037007">
        <w:rPr>
          <w:rFonts w:ascii="Times New Roman" w:hAnsi="Times New Roman"/>
          <w:sz w:val="24"/>
        </w:rPr>
        <w:t>.</w:t>
      </w:r>
      <w:r w:rsidR="0007300B" w:rsidRPr="00037007">
        <w:rPr>
          <w:rFonts w:ascii="Times New Roman" w:hAnsi="Times New Roman"/>
          <w:sz w:val="24"/>
        </w:rPr>
        <w:t xml:space="preserve"> </w:t>
      </w:r>
    </w:p>
  </w:footnote>
  <w:footnote w:id="41">
    <w:p w14:paraId="049E18DB" w14:textId="35047780" w:rsidR="00516623" w:rsidRPr="00037007" w:rsidRDefault="00516623"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 xml:space="preserve">Great Britain, </w:t>
      </w:r>
      <w:r w:rsidRPr="00037007">
        <w:rPr>
          <w:rFonts w:ascii="Times New Roman" w:hAnsi="Times New Roman"/>
          <w:i/>
          <w:sz w:val="24"/>
        </w:rPr>
        <w:t xml:space="preserve">Imperial Conference, 1937: Summary of Proceedings </w:t>
      </w:r>
      <w:r w:rsidRPr="00037007">
        <w:rPr>
          <w:rFonts w:ascii="Times New Roman" w:hAnsi="Times New Roman"/>
          <w:sz w:val="24"/>
        </w:rPr>
        <w:t>(1937) Cmd</w:t>
      </w:r>
      <w:r w:rsidR="00762A05">
        <w:rPr>
          <w:rFonts w:ascii="Times New Roman" w:hAnsi="Times New Roman"/>
          <w:sz w:val="24"/>
        </w:rPr>
        <w:t> </w:t>
      </w:r>
      <w:r w:rsidRPr="00037007">
        <w:rPr>
          <w:rFonts w:ascii="Times New Roman" w:hAnsi="Times New Roman"/>
          <w:sz w:val="24"/>
        </w:rPr>
        <w:t xml:space="preserve">5482 at 26. </w:t>
      </w:r>
    </w:p>
  </w:footnote>
  <w:footnote w:id="42">
    <w:p w14:paraId="0390A35E" w14:textId="46FD4A2C" w:rsidR="00CE54AF" w:rsidRPr="00037007" w:rsidRDefault="00CE54AF"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0933D9" w:rsidRPr="00037007">
        <w:rPr>
          <w:rFonts w:ascii="Times New Roman" w:hAnsi="Times New Roman"/>
          <w:sz w:val="24"/>
        </w:rPr>
        <w:tab/>
      </w:r>
      <w:r w:rsidR="000933D9" w:rsidRPr="00037007">
        <w:rPr>
          <w:rFonts w:ascii="Times New Roman" w:hAnsi="Times New Roman"/>
          <w:i/>
          <w:sz w:val="24"/>
        </w:rPr>
        <w:t>British Commonwealth Conference on Nationality and Citizenship (London, Feb</w:t>
      </w:r>
      <w:r w:rsidR="00DC125F" w:rsidRPr="00037007">
        <w:rPr>
          <w:rFonts w:ascii="Times New Roman" w:hAnsi="Times New Roman"/>
          <w:i/>
          <w:sz w:val="24"/>
        </w:rPr>
        <w:t>ruary 1947)</w:t>
      </w:r>
      <w:r w:rsidR="009C5BF4" w:rsidRPr="00037007">
        <w:rPr>
          <w:rFonts w:ascii="Times New Roman" w:hAnsi="Times New Roman"/>
          <w:i/>
          <w:sz w:val="24"/>
        </w:rPr>
        <w:t>:</w:t>
      </w:r>
      <w:r w:rsidR="00DC125F" w:rsidRPr="00037007">
        <w:rPr>
          <w:rFonts w:ascii="Times New Roman" w:hAnsi="Times New Roman"/>
          <w:i/>
          <w:sz w:val="24"/>
        </w:rPr>
        <w:t xml:space="preserve"> Report with </w:t>
      </w:r>
      <w:r w:rsidR="009C5BF4" w:rsidRPr="00037007">
        <w:rPr>
          <w:rFonts w:ascii="Times New Roman" w:hAnsi="Times New Roman"/>
          <w:i/>
          <w:sz w:val="24"/>
        </w:rPr>
        <w:t>Appendices</w:t>
      </w:r>
      <w:r w:rsidR="00AE74D4" w:rsidRPr="00037007">
        <w:rPr>
          <w:rFonts w:ascii="Times New Roman" w:hAnsi="Times New Roman"/>
          <w:sz w:val="24"/>
        </w:rPr>
        <w:t xml:space="preserve"> (1947)</w:t>
      </w:r>
      <w:r w:rsidR="00DC125F" w:rsidRPr="00037007">
        <w:rPr>
          <w:rFonts w:ascii="Times New Roman" w:hAnsi="Times New Roman"/>
          <w:sz w:val="24"/>
        </w:rPr>
        <w:t xml:space="preserve"> </w:t>
      </w:r>
      <w:r w:rsidR="00557C04" w:rsidRPr="00037007">
        <w:rPr>
          <w:rFonts w:ascii="Times New Roman" w:hAnsi="Times New Roman"/>
          <w:sz w:val="24"/>
        </w:rPr>
        <w:t xml:space="preserve">at 3 [9]. </w:t>
      </w:r>
    </w:p>
  </w:footnote>
  <w:footnote w:id="43">
    <w:p w14:paraId="0288D301" w14:textId="77777777" w:rsidR="00905016" w:rsidRPr="00037007" w:rsidRDefault="00905016"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 xml:space="preserve">See </w:t>
      </w:r>
      <w:r w:rsidRPr="00037007">
        <w:rPr>
          <w:rFonts w:ascii="Times New Roman" w:hAnsi="Times New Roman"/>
          <w:i/>
          <w:sz w:val="24"/>
        </w:rPr>
        <w:t>Re Patterson; Ex parte Taylor</w:t>
      </w:r>
      <w:r w:rsidRPr="00037007">
        <w:rPr>
          <w:rFonts w:ascii="Times New Roman" w:hAnsi="Times New Roman"/>
          <w:sz w:val="24"/>
        </w:rPr>
        <w:t xml:space="preserve"> (2001) 207 CLR 391 at 441 [151].</w:t>
      </w:r>
    </w:p>
  </w:footnote>
  <w:footnote w:id="44">
    <w:p w14:paraId="7F4448BA" w14:textId="44D46AB9" w:rsidR="00A426AA" w:rsidRPr="00037007" w:rsidRDefault="00A426AA"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 xml:space="preserve">Parry, </w:t>
      </w:r>
      <w:r w:rsidR="00E53439" w:rsidRPr="00037007">
        <w:rPr>
          <w:rFonts w:ascii="Times New Roman" w:hAnsi="Times New Roman"/>
          <w:i/>
          <w:iCs/>
          <w:sz w:val="24"/>
        </w:rPr>
        <w:t xml:space="preserve">Nationality and Citizenship Laws of </w:t>
      </w:r>
      <w:r w:rsidR="0095670D" w:rsidRPr="00037007">
        <w:rPr>
          <w:rFonts w:ascii="Times New Roman" w:hAnsi="Times New Roman"/>
          <w:i/>
          <w:iCs/>
          <w:sz w:val="24"/>
        </w:rPr>
        <w:t>T</w:t>
      </w:r>
      <w:r w:rsidR="00E53439" w:rsidRPr="00037007">
        <w:rPr>
          <w:rFonts w:ascii="Times New Roman" w:hAnsi="Times New Roman"/>
          <w:i/>
          <w:iCs/>
          <w:sz w:val="24"/>
        </w:rPr>
        <w:t xml:space="preserve">he Commonwealth and </w:t>
      </w:r>
      <w:r w:rsidR="0095670D" w:rsidRPr="00037007">
        <w:rPr>
          <w:rFonts w:ascii="Times New Roman" w:hAnsi="Times New Roman"/>
          <w:i/>
          <w:iCs/>
          <w:sz w:val="24"/>
        </w:rPr>
        <w:t>of T</w:t>
      </w:r>
      <w:r w:rsidR="00E53439" w:rsidRPr="00037007">
        <w:rPr>
          <w:rFonts w:ascii="Times New Roman" w:hAnsi="Times New Roman"/>
          <w:i/>
          <w:iCs/>
          <w:sz w:val="24"/>
        </w:rPr>
        <w:t>he Republic of Ireland</w:t>
      </w:r>
      <w:r w:rsidR="002C26E9" w:rsidRPr="00037007">
        <w:rPr>
          <w:rFonts w:ascii="Times New Roman" w:hAnsi="Times New Roman"/>
          <w:sz w:val="24"/>
        </w:rPr>
        <w:t xml:space="preserve"> (1957) at 92</w:t>
      </w:r>
      <w:r w:rsidR="00286DFE" w:rsidRPr="00037007">
        <w:rPr>
          <w:rFonts w:ascii="Times New Roman" w:hAnsi="Times New Roman"/>
          <w:sz w:val="24"/>
        </w:rPr>
        <w:t xml:space="preserve"> (footnote omitted)</w:t>
      </w:r>
      <w:r w:rsidR="00B818E7" w:rsidRPr="00037007">
        <w:rPr>
          <w:rFonts w:ascii="Times New Roman" w:hAnsi="Times New Roman"/>
          <w:sz w:val="24"/>
        </w:rPr>
        <w:t>.</w:t>
      </w:r>
      <w:r w:rsidR="002C26E9" w:rsidRPr="00037007">
        <w:rPr>
          <w:rFonts w:ascii="Times New Roman" w:hAnsi="Times New Roman"/>
          <w:sz w:val="24"/>
        </w:rPr>
        <w:t xml:space="preserve"> </w:t>
      </w:r>
    </w:p>
  </w:footnote>
  <w:footnote w:id="45">
    <w:p w14:paraId="71CBCF32" w14:textId="764DFC47" w:rsidR="009C1995" w:rsidRPr="00037007" w:rsidRDefault="009C1995"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DC6779" w:rsidRPr="00037007">
        <w:rPr>
          <w:rFonts w:ascii="Times New Roman" w:hAnsi="Times New Roman"/>
          <w:sz w:val="24"/>
        </w:rPr>
        <w:tab/>
      </w:r>
      <w:r w:rsidR="00BE6551" w:rsidRPr="00037007">
        <w:rPr>
          <w:rFonts w:ascii="Times New Roman" w:hAnsi="Times New Roman"/>
          <w:sz w:val="24"/>
        </w:rPr>
        <w:t>(1982) 151 CLR 101 at 108.</w:t>
      </w:r>
    </w:p>
  </w:footnote>
  <w:footnote w:id="46">
    <w:p w14:paraId="11632969" w14:textId="723CB84E" w:rsidR="00E20CD0" w:rsidRPr="00037007" w:rsidRDefault="00E20CD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D25D05" w:rsidRPr="00037007">
        <w:rPr>
          <w:rFonts w:ascii="Times New Roman" w:hAnsi="Times New Roman"/>
          <w:sz w:val="24"/>
        </w:rPr>
        <w:tab/>
      </w:r>
      <w:r w:rsidR="00DE2C36" w:rsidRPr="00037007">
        <w:rPr>
          <w:rFonts w:ascii="Times New Roman" w:hAnsi="Times New Roman"/>
          <w:i/>
          <w:sz w:val="24"/>
        </w:rPr>
        <w:t>Phonographic</w:t>
      </w:r>
      <w:r w:rsidR="00290BF5" w:rsidRPr="00037007">
        <w:rPr>
          <w:rFonts w:ascii="Times New Roman" w:hAnsi="Times New Roman"/>
          <w:i/>
          <w:sz w:val="24"/>
        </w:rPr>
        <w:t xml:space="preserve"> Performance Co </w:t>
      </w:r>
      <w:r w:rsidR="00F12B59" w:rsidRPr="00037007">
        <w:rPr>
          <w:rFonts w:ascii="Times New Roman" w:hAnsi="Times New Roman"/>
          <w:i/>
          <w:sz w:val="24"/>
        </w:rPr>
        <w:t>of Australia</w:t>
      </w:r>
      <w:r w:rsidR="00002E14" w:rsidRPr="00037007">
        <w:rPr>
          <w:rFonts w:ascii="Times New Roman" w:hAnsi="Times New Roman"/>
          <w:i/>
          <w:sz w:val="24"/>
        </w:rPr>
        <w:t xml:space="preserve"> Ltd</w:t>
      </w:r>
      <w:r w:rsidR="00290BF5" w:rsidRPr="00037007">
        <w:rPr>
          <w:rFonts w:ascii="Times New Roman" w:hAnsi="Times New Roman"/>
          <w:i/>
          <w:sz w:val="24"/>
        </w:rPr>
        <w:t xml:space="preserve"> v </w:t>
      </w:r>
      <w:r w:rsidR="00002E14" w:rsidRPr="00037007">
        <w:rPr>
          <w:rFonts w:ascii="Times New Roman" w:hAnsi="Times New Roman"/>
          <w:i/>
          <w:sz w:val="24"/>
        </w:rPr>
        <w:t xml:space="preserve">The </w:t>
      </w:r>
      <w:r w:rsidR="00290BF5" w:rsidRPr="00037007">
        <w:rPr>
          <w:rFonts w:ascii="Times New Roman" w:hAnsi="Times New Roman"/>
          <w:i/>
          <w:sz w:val="24"/>
        </w:rPr>
        <w:t xml:space="preserve">Commonwealth </w:t>
      </w:r>
      <w:r w:rsidR="00DB3029" w:rsidRPr="00037007">
        <w:rPr>
          <w:rFonts w:ascii="Times New Roman" w:hAnsi="Times New Roman"/>
          <w:sz w:val="24"/>
        </w:rPr>
        <w:t>(2012) 246 CLR 561 at 573 [21], citing</w:t>
      </w:r>
      <w:r w:rsidR="00DE2C36" w:rsidRPr="00037007">
        <w:rPr>
          <w:rFonts w:ascii="Times New Roman" w:hAnsi="Times New Roman"/>
          <w:i/>
          <w:sz w:val="24"/>
        </w:rPr>
        <w:t xml:space="preserve"> </w:t>
      </w:r>
      <w:r w:rsidR="006D0F9A" w:rsidRPr="00037007">
        <w:rPr>
          <w:rFonts w:ascii="Times New Roman" w:hAnsi="Times New Roman"/>
          <w:i/>
          <w:sz w:val="24"/>
        </w:rPr>
        <w:t>Kirman</w:t>
      </w:r>
      <w:r w:rsidR="00160314" w:rsidRPr="00037007">
        <w:rPr>
          <w:rFonts w:ascii="Times New Roman" w:hAnsi="Times New Roman"/>
          <w:i/>
          <w:sz w:val="24"/>
        </w:rPr>
        <w:t>i v Captain Cook Cruises Pty Ltd</w:t>
      </w:r>
      <w:r w:rsidR="00160314" w:rsidRPr="00037007">
        <w:rPr>
          <w:rFonts w:ascii="Times New Roman" w:hAnsi="Times New Roman"/>
          <w:sz w:val="24"/>
        </w:rPr>
        <w:t xml:space="preserve"> </w:t>
      </w:r>
      <w:r w:rsidR="00E24450" w:rsidRPr="00037007">
        <w:rPr>
          <w:rFonts w:ascii="Times New Roman" w:hAnsi="Times New Roman"/>
          <w:i/>
          <w:sz w:val="24"/>
        </w:rPr>
        <w:t xml:space="preserve">[No </w:t>
      </w:r>
      <w:r w:rsidR="00302AE5" w:rsidRPr="00037007">
        <w:rPr>
          <w:rFonts w:ascii="Times New Roman" w:hAnsi="Times New Roman"/>
          <w:i/>
          <w:sz w:val="24"/>
        </w:rPr>
        <w:t>1</w:t>
      </w:r>
      <w:r w:rsidR="00E24450" w:rsidRPr="00037007">
        <w:rPr>
          <w:rFonts w:ascii="Times New Roman" w:hAnsi="Times New Roman"/>
          <w:i/>
          <w:sz w:val="24"/>
        </w:rPr>
        <w:t>]</w:t>
      </w:r>
      <w:r w:rsidR="00E24450" w:rsidRPr="00037007">
        <w:rPr>
          <w:rFonts w:ascii="Times New Roman" w:hAnsi="Times New Roman"/>
          <w:sz w:val="24"/>
        </w:rPr>
        <w:t xml:space="preserve"> </w:t>
      </w:r>
      <w:r w:rsidR="001B12D6" w:rsidRPr="00037007">
        <w:rPr>
          <w:rFonts w:ascii="Times New Roman" w:hAnsi="Times New Roman"/>
          <w:color w:val="000000"/>
          <w:sz w:val="24"/>
          <w:szCs w:val="27"/>
          <w:shd w:val="clear" w:color="auto" w:fill="FFFFFF"/>
        </w:rPr>
        <w:t>(1985) 159 CLR 351 at 375-377, 403-404, 423-424</w:t>
      </w:r>
      <w:r w:rsidR="001B12D6" w:rsidRPr="00037007">
        <w:rPr>
          <w:rFonts w:ascii="Times New Roman" w:hAnsi="Times New Roman"/>
          <w:sz w:val="24"/>
        </w:rPr>
        <w:t xml:space="preserve">. </w:t>
      </w:r>
    </w:p>
  </w:footnote>
  <w:footnote w:id="47">
    <w:p w14:paraId="79E5AC08" w14:textId="31D32407" w:rsidR="000C7C20" w:rsidRPr="00037007" w:rsidRDefault="000C7C2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334576" w:rsidRPr="00037007">
        <w:rPr>
          <w:rFonts w:ascii="Times New Roman" w:hAnsi="Times New Roman"/>
          <w:sz w:val="24"/>
        </w:rPr>
        <w:tab/>
        <w:t xml:space="preserve">Section </w:t>
      </w:r>
      <w:r w:rsidR="008A4E68" w:rsidRPr="00037007">
        <w:rPr>
          <w:rFonts w:ascii="Times New Roman" w:hAnsi="Times New Roman"/>
          <w:sz w:val="24"/>
        </w:rPr>
        <w:t xml:space="preserve">34(3) </w:t>
      </w:r>
      <w:r w:rsidR="00BF2BCD" w:rsidRPr="00037007">
        <w:rPr>
          <w:rFonts w:ascii="Times New Roman" w:hAnsi="Times New Roman"/>
          <w:sz w:val="24"/>
        </w:rPr>
        <w:t xml:space="preserve">of </w:t>
      </w:r>
      <w:r w:rsidR="008A4E68" w:rsidRPr="00037007">
        <w:rPr>
          <w:rFonts w:ascii="Times New Roman" w:hAnsi="Times New Roman"/>
          <w:sz w:val="24"/>
        </w:rPr>
        <w:t>and</w:t>
      </w:r>
      <w:r w:rsidR="00CE53D8" w:rsidRPr="00037007">
        <w:rPr>
          <w:rFonts w:ascii="Times New Roman" w:hAnsi="Times New Roman"/>
          <w:sz w:val="24"/>
        </w:rPr>
        <w:t xml:space="preserve"> the Fourth Schedule to </w:t>
      </w:r>
      <w:r w:rsidR="00334576" w:rsidRPr="00037007">
        <w:rPr>
          <w:rFonts w:ascii="Times New Roman" w:hAnsi="Times New Roman"/>
          <w:sz w:val="24"/>
        </w:rPr>
        <w:t xml:space="preserve">the </w:t>
      </w:r>
      <w:r w:rsidR="00334576" w:rsidRPr="00037007">
        <w:rPr>
          <w:rFonts w:ascii="Times New Roman" w:hAnsi="Times New Roman"/>
          <w:i/>
          <w:sz w:val="24"/>
        </w:rPr>
        <w:t>British Nationality Act</w:t>
      </w:r>
      <w:r w:rsidR="00334576" w:rsidRPr="00037007">
        <w:rPr>
          <w:rFonts w:ascii="Times New Roman" w:hAnsi="Times New Roman"/>
          <w:sz w:val="24"/>
        </w:rPr>
        <w:t>.</w:t>
      </w:r>
    </w:p>
  </w:footnote>
  <w:footnote w:id="48">
    <w:p w14:paraId="1CF8CF40" w14:textId="590C0D92" w:rsidR="000C7C20" w:rsidRPr="00037007" w:rsidRDefault="000C7C2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020EBD" w:rsidRPr="00037007">
        <w:rPr>
          <w:rFonts w:ascii="Times New Roman" w:hAnsi="Times New Roman"/>
          <w:sz w:val="24"/>
        </w:rPr>
        <w:tab/>
      </w:r>
      <w:r w:rsidR="00020EBD" w:rsidRPr="00037007">
        <w:rPr>
          <w:rFonts w:ascii="Times New Roman" w:hAnsi="Times New Roman"/>
          <w:iCs/>
          <w:sz w:val="24"/>
        </w:rPr>
        <w:t xml:space="preserve">Section </w:t>
      </w:r>
      <w:r w:rsidR="00BF2BCD" w:rsidRPr="00037007">
        <w:rPr>
          <w:rFonts w:ascii="Times New Roman" w:hAnsi="Times New Roman"/>
          <w:iCs/>
          <w:sz w:val="24"/>
        </w:rPr>
        <w:t xml:space="preserve">3 of and the </w:t>
      </w:r>
      <w:r w:rsidR="0006772F" w:rsidRPr="00037007">
        <w:rPr>
          <w:rFonts w:ascii="Times New Roman" w:hAnsi="Times New Roman"/>
          <w:iCs/>
          <w:sz w:val="24"/>
        </w:rPr>
        <w:t xml:space="preserve">First </w:t>
      </w:r>
      <w:r w:rsidR="00BF2BCD" w:rsidRPr="00037007">
        <w:rPr>
          <w:rFonts w:ascii="Times New Roman" w:hAnsi="Times New Roman"/>
          <w:iCs/>
          <w:sz w:val="24"/>
        </w:rPr>
        <w:t xml:space="preserve">Schedule </w:t>
      </w:r>
      <w:r w:rsidR="007D78ED" w:rsidRPr="00037007">
        <w:rPr>
          <w:rFonts w:ascii="Times New Roman" w:hAnsi="Times New Roman"/>
          <w:iCs/>
          <w:sz w:val="24"/>
        </w:rPr>
        <w:t>to</w:t>
      </w:r>
      <w:r w:rsidR="00020EBD" w:rsidRPr="00037007">
        <w:rPr>
          <w:rFonts w:ascii="Times New Roman" w:hAnsi="Times New Roman"/>
          <w:iCs/>
          <w:sz w:val="24"/>
        </w:rPr>
        <w:t xml:space="preserve"> the </w:t>
      </w:r>
      <w:r w:rsidR="00020EBD" w:rsidRPr="00037007">
        <w:rPr>
          <w:rFonts w:ascii="Times New Roman" w:hAnsi="Times New Roman"/>
          <w:i/>
          <w:sz w:val="24"/>
        </w:rPr>
        <w:t>Australian Citizenship Act</w:t>
      </w:r>
      <w:r w:rsidR="00020EBD" w:rsidRPr="00037007">
        <w:rPr>
          <w:rFonts w:ascii="Times New Roman" w:hAnsi="Times New Roman"/>
          <w:iCs/>
          <w:sz w:val="24"/>
        </w:rPr>
        <w:t>.</w:t>
      </w:r>
    </w:p>
  </w:footnote>
  <w:footnote w:id="49">
    <w:p w14:paraId="3D18C456" w14:textId="4A5CD0FA" w:rsidR="003C51CB" w:rsidRPr="00037007" w:rsidRDefault="003C51CB"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7F18EC" w:rsidRPr="00037007">
        <w:rPr>
          <w:rFonts w:ascii="Times New Roman" w:hAnsi="Times New Roman"/>
          <w:sz w:val="24"/>
        </w:rPr>
        <w:tab/>
      </w:r>
      <w:r w:rsidR="007F18EC" w:rsidRPr="00037007">
        <w:rPr>
          <w:rFonts w:ascii="Times New Roman" w:hAnsi="Times New Roman"/>
          <w:iCs/>
          <w:sz w:val="24"/>
        </w:rPr>
        <w:t>Section 7</w:t>
      </w:r>
      <w:r w:rsidR="00457F95" w:rsidRPr="00037007">
        <w:rPr>
          <w:rFonts w:ascii="Times New Roman" w:hAnsi="Times New Roman"/>
          <w:iCs/>
          <w:sz w:val="24"/>
        </w:rPr>
        <w:t xml:space="preserve">(1) </w:t>
      </w:r>
      <w:r w:rsidR="007F18EC" w:rsidRPr="00037007">
        <w:rPr>
          <w:rFonts w:ascii="Times New Roman" w:hAnsi="Times New Roman"/>
          <w:iCs/>
          <w:sz w:val="24"/>
        </w:rPr>
        <w:t xml:space="preserve">of the </w:t>
      </w:r>
      <w:r w:rsidR="007F18EC" w:rsidRPr="00037007">
        <w:rPr>
          <w:rFonts w:ascii="Times New Roman" w:hAnsi="Times New Roman"/>
          <w:i/>
          <w:sz w:val="24"/>
        </w:rPr>
        <w:t>Australian Citizenship Act</w:t>
      </w:r>
      <w:r w:rsidR="007F18EC" w:rsidRPr="00037007">
        <w:rPr>
          <w:rFonts w:ascii="Times New Roman" w:hAnsi="Times New Roman"/>
          <w:iCs/>
          <w:sz w:val="24"/>
        </w:rPr>
        <w:t>.</w:t>
      </w:r>
    </w:p>
  </w:footnote>
  <w:footnote w:id="50">
    <w:p w14:paraId="507FBD0B" w14:textId="77777777" w:rsidR="00457F95" w:rsidRPr="00037007" w:rsidRDefault="00457F95"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r>
      <w:r w:rsidRPr="00037007">
        <w:rPr>
          <w:rFonts w:ascii="Times New Roman" w:hAnsi="Times New Roman"/>
          <w:iCs/>
          <w:sz w:val="24"/>
        </w:rPr>
        <w:t xml:space="preserve">Section 7(1) and (2) of the </w:t>
      </w:r>
      <w:r w:rsidRPr="00037007">
        <w:rPr>
          <w:rFonts w:ascii="Times New Roman" w:hAnsi="Times New Roman"/>
          <w:i/>
          <w:sz w:val="24"/>
        </w:rPr>
        <w:t>Australian Citizenship Act</w:t>
      </w:r>
      <w:r w:rsidRPr="00037007">
        <w:rPr>
          <w:rFonts w:ascii="Times New Roman" w:hAnsi="Times New Roman"/>
          <w:iCs/>
          <w:sz w:val="24"/>
        </w:rPr>
        <w:t>.</w:t>
      </w:r>
    </w:p>
  </w:footnote>
  <w:footnote w:id="51">
    <w:p w14:paraId="789D2E58" w14:textId="71655878" w:rsidR="000219A1" w:rsidRPr="00037007" w:rsidRDefault="000219A1"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r>
      <w:r w:rsidRPr="00037007">
        <w:rPr>
          <w:rFonts w:ascii="Times New Roman" w:hAnsi="Times New Roman"/>
          <w:iCs/>
          <w:sz w:val="24"/>
        </w:rPr>
        <w:t xml:space="preserve">Section 7(2) of the </w:t>
      </w:r>
      <w:r w:rsidRPr="00037007">
        <w:rPr>
          <w:rFonts w:ascii="Times New Roman" w:hAnsi="Times New Roman"/>
          <w:i/>
          <w:sz w:val="24"/>
        </w:rPr>
        <w:t>Australian Citizenship Act</w:t>
      </w:r>
      <w:r w:rsidRPr="00037007">
        <w:rPr>
          <w:rFonts w:ascii="Times New Roman" w:hAnsi="Times New Roman"/>
          <w:iCs/>
          <w:sz w:val="24"/>
        </w:rPr>
        <w:t>.</w:t>
      </w:r>
    </w:p>
  </w:footnote>
  <w:footnote w:id="52">
    <w:p w14:paraId="7E00371C" w14:textId="356E3A18" w:rsidR="009E24B1" w:rsidRPr="00037007" w:rsidRDefault="009E24B1" w:rsidP="00037007">
      <w:pPr>
        <w:pStyle w:val="FootnoteText"/>
        <w:spacing w:line="280" w:lineRule="exact"/>
        <w:ind w:right="0"/>
        <w:jc w:val="both"/>
        <w:rPr>
          <w:rFonts w:ascii="Times New Roman" w:hAnsi="Times New Roman"/>
          <w:iCs/>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r>
      <w:r w:rsidRPr="00037007">
        <w:rPr>
          <w:rFonts w:ascii="Times New Roman" w:hAnsi="Times New Roman"/>
          <w:iCs/>
          <w:sz w:val="24"/>
        </w:rPr>
        <w:t xml:space="preserve">Section </w:t>
      </w:r>
      <w:r w:rsidR="003E1440" w:rsidRPr="00037007">
        <w:rPr>
          <w:rFonts w:ascii="Times New Roman" w:hAnsi="Times New Roman"/>
          <w:iCs/>
          <w:sz w:val="24"/>
        </w:rPr>
        <w:t>5(3)(d) of t</w:t>
      </w:r>
      <w:r w:rsidRPr="00037007">
        <w:rPr>
          <w:rFonts w:ascii="Times New Roman" w:hAnsi="Times New Roman"/>
          <w:iCs/>
          <w:sz w:val="24"/>
        </w:rPr>
        <w:t xml:space="preserve">he </w:t>
      </w:r>
      <w:r w:rsidRPr="00037007">
        <w:rPr>
          <w:rFonts w:ascii="Times New Roman" w:hAnsi="Times New Roman"/>
          <w:i/>
          <w:sz w:val="24"/>
        </w:rPr>
        <w:t>Australian Citizenship Act</w:t>
      </w:r>
      <w:r w:rsidR="003E1440" w:rsidRPr="00037007">
        <w:rPr>
          <w:rFonts w:ascii="Times New Roman" w:hAnsi="Times New Roman"/>
          <w:iCs/>
          <w:sz w:val="24"/>
        </w:rPr>
        <w:t>.</w:t>
      </w:r>
    </w:p>
  </w:footnote>
  <w:footnote w:id="53">
    <w:p w14:paraId="0827BDC4" w14:textId="56A3F586" w:rsidR="00AA419B" w:rsidRPr="00037007" w:rsidRDefault="00AA419B" w:rsidP="00037007">
      <w:pPr>
        <w:pStyle w:val="FootnoteText"/>
        <w:spacing w:line="280" w:lineRule="exact"/>
        <w:ind w:right="0"/>
        <w:jc w:val="both"/>
        <w:rPr>
          <w:rFonts w:ascii="Times New Roman" w:hAnsi="Times New Roman"/>
          <w:iCs/>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76782D" w:rsidRPr="00037007">
        <w:rPr>
          <w:rFonts w:ascii="Times New Roman" w:hAnsi="Times New Roman"/>
          <w:sz w:val="24"/>
        </w:rPr>
        <w:tab/>
        <w:t xml:space="preserve">Section 5(1) (definition of "alien") </w:t>
      </w:r>
      <w:r w:rsidR="0076782D" w:rsidRPr="00037007">
        <w:rPr>
          <w:rFonts w:ascii="Times New Roman" w:hAnsi="Times New Roman"/>
          <w:iCs/>
          <w:sz w:val="24"/>
        </w:rPr>
        <w:t xml:space="preserve">of the </w:t>
      </w:r>
      <w:r w:rsidR="0076782D" w:rsidRPr="00037007">
        <w:rPr>
          <w:rFonts w:ascii="Times New Roman" w:hAnsi="Times New Roman"/>
          <w:i/>
          <w:sz w:val="24"/>
        </w:rPr>
        <w:t>Australian Citizenship Act</w:t>
      </w:r>
      <w:r w:rsidR="0076782D" w:rsidRPr="00037007">
        <w:rPr>
          <w:rFonts w:ascii="Times New Roman" w:hAnsi="Times New Roman"/>
          <w:iCs/>
          <w:sz w:val="24"/>
        </w:rPr>
        <w:t>.</w:t>
      </w:r>
    </w:p>
  </w:footnote>
  <w:footnote w:id="54">
    <w:p w14:paraId="29F8A98E" w14:textId="77777777" w:rsidR="00D60EBB" w:rsidRPr="00037007" w:rsidRDefault="00D60EBB"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r>
      <w:r w:rsidRPr="00037007">
        <w:rPr>
          <w:rFonts w:ascii="Times New Roman" w:hAnsi="Times New Roman"/>
          <w:iCs/>
          <w:sz w:val="24"/>
        </w:rPr>
        <w:t xml:space="preserve">Section 10 of the </w:t>
      </w:r>
      <w:r w:rsidRPr="00037007">
        <w:rPr>
          <w:rFonts w:ascii="Times New Roman" w:hAnsi="Times New Roman"/>
          <w:i/>
          <w:sz w:val="24"/>
        </w:rPr>
        <w:t>Australian Citizenship Act</w:t>
      </w:r>
      <w:r w:rsidRPr="00037007">
        <w:rPr>
          <w:rFonts w:ascii="Times New Roman" w:hAnsi="Times New Roman"/>
          <w:iCs/>
          <w:sz w:val="24"/>
        </w:rPr>
        <w:t>.</w:t>
      </w:r>
    </w:p>
  </w:footnote>
  <w:footnote w:id="55">
    <w:p w14:paraId="438D7DE2" w14:textId="77777777" w:rsidR="00D60EBB" w:rsidRPr="00037007" w:rsidRDefault="00D60EBB"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r>
      <w:r w:rsidRPr="00037007">
        <w:rPr>
          <w:rFonts w:ascii="Times New Roman" w:hAnsi="Times New Roman"/>
          <w:iCs/>
          <w:sz w:val="24"/>
        </w:rPr>
        <w:t xml:space="preserve">Section 11 of the </w:t>
      </w:r>
      <w:r w:rsidRPr="00037007">
        <w:rPr>
          <w:rFonts w:ascii="Times New Roman" w:hAnsi="Times New Roman"/>
          <w:i/>
          <w:sz w:val="24"/>
        </w:rPr>
        <w:t>Australian Citizenship Act</w:t>
      </w:r>
      <w:r w:rsidRPr="00037007">
        <w:rPr>
          <w:rFonts w:ascii="Times New Roman" w:hAnsi="Times New Roman"/>
          <w:iCs/>
          <w:sz w:val="24"/>
        </w:rPr>
        <w:t>.</w:t>
      </w:r>
    </w:p>
  </w:footnote>
  <w:footnote w:id="56">
    <w:p w14:paraId="26232404" w14:textId="77777777" w:rsidR="00D60EBB" w:rsidRPr="00037007" w:rsidRDefault="00D60EBB"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r>
      <w:r w:rsidRPr="00037007">
        <w:rPr>
          <w:rFonts w:ascii="Times New Roman" w:hAnsi="Times New Roman"/>
          <w:iCs/>
          <w:sz w:val="24"/>
        </w:rPr>
        <w:t xml:space="preserve">Sections 12 and 13 of the </w:t>
      </w:r>
      <w:r w:rsidRPr="00037007">
        <w:rPr>
          <w:rFonts w:ascii="Times New Roman" w:hAnsi="Times New Roman"/>
          <w:i/>
          <w:sz w:val="24"/>
        </w:rPr>
        <w:t>Australian Citizenship Act</w:t>
      </w:r>
      <w:r w:rsidRPr="00037007">
        <w:rPr>
          <w:rFonts w:ascii="Times New Roman" w:hAnsi="Times New Roman"/>
          <w:iCs/>
          <w:sz w:val="24"/>
        </w:rPr>
        <w:t>.</w:t>
      </w:r>
    </w:p>
  </w:footnote>
  <w:footnote w:id="57">
    <w:p w14:paraId="2D2969EC" w14:textId="77777777" w:rsidR="00D60EBB" w:rsidRPr="00037007" w:rsidRDefault="00D60EBB"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r>
      <w:r w:rsidRPr="00037007">
        <w:rPr>
          <w:rFonts w:ascii="Times New Roman" w:hAnsi="Times New Roman"/>
          <w:iCs/>
          <w:sz w:val="24"/>
        </w:rPr>
        <w:t xml:space="preserve">Sections 14-16 of the </w:t>
      </w:r>
      <w:r w:rsidRPr="00037007">
        <w:rPr>
          <w:rFonts w:ascii="Times New Roman" w:hAnsi="Times New Roman"/>
          <w:i/>
          <w:sz w:val="24"/>
        </w:rPr>
        <w:t>Australian Citizenship Act</w:t>
      </w:r>
      <w:r w:rsidRPr="00037007">
        <w:rPr>
          <w:rFonts w:ascii="Times New Roman" w:hAnsi="Times New Roman"/>
          <w:iCs/>
          <w:sz w:val="24"/>
        </w:rPr>
        <w:t>.</w:t>
      </w:r>
    </w:p>
  </w:footnote>
  <w:footnote w:id="58">
    <w:p w14:paraId="6F271CA2" w14:textId="6AE24DCC" w:rsidR="007B0F80" w:rsidRPr="00037007" w:rsidRDefault="007B0F8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05147D" w:rsidRPr="00037007">
        <w:rPr>
          <w:rFonts w:ascii="Times New Roman" w:hAnsi="Times New Roman"/>
          <w:sz w:val="24"/>
        </w:rPr>
        <w:tab/>
      </w:r>
      <w:r w:rsidR="0005147D" w:rsidRPr="00037007">
        <w:rPr>
          <w:rFonts w:ascii="Times New Roman" w:hAnsi="Times New Roman"/>
          <w:iCs/>
          <w:sz w:val="24"/>
        </w:rPr>
        <w:t xml:space="preserve">Section 12(1)(b) of the </w:t>
      </w:r>
      <w:r w:rsidR="0005147D" w:rsidRPr="00037007">
        <w:rPr>
          <w:rFonts w:ascii="Times New Roman" w:hAnsi="Times New Roman"/>
          <w:i/>
          <w:sz w:val="24"/>
        </w:rPr>
        <w:t>Australian Citizenship Act</w:t>
      </w:r>
      <w:r w:rsidR="0005147D" w:rsidRPr="00037007">
        <w:rPr>
          <w:rFonts w:ascii="Times New Roman" w:hAnsi="Times New Roman"/>
          <w:iCs/>
          <w:sz w:val="24"/>
        </w:rPr>
        <w:t>.</w:t>
      </w:r>
    </w:p>
  </w:footnote>
  <w:footnote w:id="59">
    <w:p w14:paraId="19A2A375" w14:textId="77777777" w:rsidR="00FA2CB5" w:rsidRPr="00037007" w:rsidRDefault="00FA2CB5"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r>
      <w:r w:rsidRPr="00037007">
        <w:rPr>
          <w:rFonts w:ascii="Times New Roman" w:hAnsi="Times New Roman"/>
          <w:iCs/>
          <w:sz w:val="24"/>
        </w:rPr>
        <w:t xml:space="preserve">Section 14 of the </w:t>
      </w:r>
      <w:r w:rsidRPr="00037007">
        <w:rPr>
          <w:rFonts w:ascii="Times New Roman" w:hAnsi="Times New Roman"/>
          <w:i/>
          <w:sz w:val="24"/>
        </w:rPr>
        <w:t>Australian Citizenship Act</w:t>
      </w:r>
      <w:r w:rsidRPr="00037007">
        <w:rPr>
          <w:rFonts w:ascii="Times New Roman" w:hAnsi="Times New Roman"/>
          <w:iCs/>
          <w:sz w:val="24"/>
        </w:rPr>
        <w:t>.</w:t>
      </w:r>
    </w:p>
  </w:footnote>
  <w:footnote w:id="60">
    <w:p w14:paraId="7144EB6C" w14:textId="77777777" w:rsidR="00A46324" w:rsidRPr="00037007" w:rsidRDefault="00A46324"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(1988) 165 CLR 178 at 184.</w:t>
      </w:r>
    </w:p>
  </w:footnote>
  <w:footnote w:id="61">
    <w:p w14:paraId="7C08890A" w14:textId="2DB8ACAA" w:rsidR="00A46324" w:rsidRPr="00037007" w:rsidRDefault="00A46324"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Pr="00037007">
        <w:rPr>
          <w:rFonts w:ascii="Times New Roman" w:hAnsi="Times New Roman"/>
          <w:sz w:val="24"/>
        </w:rPr>
        <w:tab/>
        <w:t>(2003) 218 CLR 28 at 44-45 [37]</w:t>
      </w:r>
      <w:r w:rsidR="002C4E6F" w:rsidRPr="00037007">
        <w:rPr>
          <w:rFonts w:ascii="Times New Roman" w:hAnsi="Times New Roman"/>
          <w:sz w:val="24"/>
        </w:rPr>
        <w:t>, 87 [190]</w:t>
      </w:r>
      <w:r w:rsidRPr="00037007">
        <w:rPr>
          <w:rFonts w:ascii="Times New Roman" w:hAnsi="Times New Roman"/>
          <w:sz w:val="24"/>
        </w:rPr>
        <w:t>.</w:t>
      </w:r>
    </w:p>
  </w:footnote>
  <w:footnote w:id="62">
    <w:p w14:paraId="4A1BEC0F" w14:textId="674E4F74" w:rsidR="001C5AF6" w:rsidRPr="00037007" w:rsidRDefault="001C5AF6"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827D02" w:rsidRPr="00037007">
        <w:rPr>
          <w:rFonts w:ascii="Times New Roman" w:hAnsi="Times New Roman"/>
          <w:sz w:val="24"/>
        </w:rPr>
        <w:tab/>
      </w:r>
      <w:r w:rsidR="00014A79" w:rsidRPr="00037007">
        <w:rPr>
          <w:rFonts w:ascii="Times New Roman" w:hAnsi="Times New Roman"/>
          <w:sz w:val="24"/>
        </w:rPr>
        <w:t>Section</w:t>
      </w:r>
      <w:r w:rsidR="007D5EFB" w:rsidRPr="00037007">
        <w:rPr>
          <w:rFonts w:ascii="Times New Roman" w:hAnsi="Times New Roman"/>
          <w:sz w:val="24"/>
        </w:rPr>
        <w:t xml:space="preserve"> 2</w:t>
      </w:r>
      <w:r w:rsidR="00014A79" w:rsidRPr="00037007">
        <w:rPr>
          <w:rFonts w:ascii="Times New Roman" w:hAnsi="Times New Roman"/>
          <w:sz w:val="24"/>
        </w:rPr>
        <w:t>(</w:t>
      </w:r>
      <w:r w:rsidR="004F2756" w:rsidRPr="00037007">
        <w:rPr>
          <w:rFonts w:ascii="Times New Roman" w:hAnsi="Times New Roman"/>
          <w:sz w:val="24"/>
        </w:rPr>
        <w:t>3</w:t>
      </w:r>
      <w:r w:rsidR="00014A79" w:rsidRPr="00037007">
        <w:rPr>
          <w:rFonts w:ascii="Times New Roman" w:hAnsi="Times New Roman"/>
          <w:sz w:val="24"/>
        </w:rPr>
        <w:t xml:space="preserve">) of the </w:t>
      </w:r>
      <w:r w:rsidR="00014A79" w:rsidRPr="00037007">
        <w:rPr>
          <w:rFonts w:ascii="Times New Roman" w:hAnsi="Times New Roman"/>
          <w:i/>
          <w:sz w:val="24"/>
        </w:rPr>
        <w:t>Australian Citizenship Act 1973</w:t>
      </w:r>
      <w:r w:rsidR="00113728" w:rsidRPr="00037007">
        <w:rPr>
          <w:rFonts w:ascii="Times New Roman" w:hAnsi="Times New Roman"/>
          <w:sz w:val="24"/>
        </w:rPr>
        <w:t xml:space="preserve">; </w:t>
      </w:r>
      <w:r w:rsidR="00F663FA" w:rsidRPr="00037007">
        <w:rPr>
          <w:rFonts w:ascii="Times New Roman" w:hAnsi="Times New Roman"/>
          <w:i/>
          <w:sz w:val="24"/>
        </w:rPr>
        <w:t>Commonwealth of Australia Gazette</w:t>
      </w:r>
      <w:r w:rsidR="00F663FA" w:rsidRPr="00037007">
        <w:rPr>
          <w:rFonts w:ascii="Times New Roman" w:hAnsi="Times New Roman"/>
          <w:sz w:val="24"/>
        </w:rPr>
        <w:t xml:space="preserve">, </w:t>
      </w:r>
      <w:r w:rsidR="003A2AD1" w:rsidRPr="00037007">
        <w:rPr>
          <w:rFonts w:ascii="Times New Roman" w:hAnsi="Times New Roman"/>
          <w:sz w:val="24"/>
        </w:rPr>
        <w:t>No 140</w:t>
      </w:r>
      <w:r w:rsidR="000007FB" w:rsidRPr="00037007">
        <w:rPr>
          <w:rFonts w:ascii="Times New Roman" w:hAnsi="Times New Roman"/>
          <w:sz w:val="24"/>
        </w:rPr>
        <w:t xml:space="preserve">, 4 October 1973. </w:t>
      </w:r>
      <w:r w:rsidR="00014A79" w:rsidRPr="00037007">
        <w:rPr>
          <w:rFonts w:ascii="Times New Roman" w:hAnsi="Times New Roman"/>
          <w:sz w:val="24"/>
        </w:rPr>
        <w:t xml:space="preserve"> </w:t>
      </w:r>
    </w:p>
  </w:footnote>
  <w:footnote w:id="63">
    <w:p w14:paraId="591DFAB2" w14:textId="72D3B69A" w:rsidR="00FD1370" w:rsidRPr="00037007" w:rsidRDefault="00FD1370"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5343B6" w:rsidRPr="00037007">
        <w:rPr>
          <w:rFonts w:ascii="Times New Roman" w:hAnsi="Times New Roman"/>
          <w:sz w:val="24"/>
        </w:rPr>
        <w:tab/>
        <w:t>(2003) 218 CLR 28 at</w:t>
      </w:r>
      <w:r w:rsidR="00D41720" w:rsidRPr="00037007">
        <w:rPr>
          <w:rFonts w:ascii="Times New Roman" w:hAnsi="Times New Roman"/>
          <w:sz w:val="24"/>
        </w:rPr>
        <w:t xml:space="preserve"> 42-43 [29].</w:t>
      </w:r>
    </w:p>
  </w:footnote>
  <w:footnote w:id="64">
    <w:p w14:paraId="0F0C6E15" w14:textId="424AF08E" w:rsidR="00FD1370" w:rsidRPr="00037007" w:rsidRDefault="00FD1370" w:rsidP="00037007">
      <w:pPr>
        <w:pStyle w:val="FootnoteText"/>
        <w:spacing w:line="280" w:lineRule="exact"/>
        <w:ind w:right="0"/>
        <w:jc w:val="both"/>
        <w:rPr>
          <w:rFonts w:ascii="Times New Roman" w:hAnsi="Times New Roman"/>
          <w:i/>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5343B6" w:rsidRPr="00037007">
        <w:rPr>
          <w:rFonts w:ascii="Times New Roman" w:hAnsi="Times New Roman"/>
          <w:sz w:val="24"/>
        </w:rPr>
        <w:tab/>
        <w:t xml:space="preserve">(2003) 218 CLR 28 at </w:t>
      </w:r>
      <w:r w:rsidR="00D26291" w:rsidRPr="00037007">
        <w:rPr>
          <w:rFonts w:ascii="Times New Roman" w:hAnsi="Times New Roman"/>
          <w:sz w:val="24"/>
        </w:rPr>
        <w:t>41 [24]</w:t>
      </w:r>
      <w:r w:rsidR="005343B6" w:rsidRPr="00037007">
        <w:rPr>
          <w:rFonts w:ascii="Times New Roman" w:hAnsi="Times New Roman"/>
          <w:sz w:val="24"/>
        </w:rPr>
        <w:t>. See earlier</w:t>
      </w:r>
      <w:r w:rsidR="003120A7" w:rsidRPr="00037007">
        <w:rPr>
          <w:rFonts w:ascii="Times New Roman" w:hAnsi="Times New Roman"/>
          <w:sz w:val="24"/>
        </w:rPr>
        <w:t xml:space="preserve"> </w:t>
      </w:r>
      <w:r w:rsidR="003120A7" w:rsidRPr="00037007">
        <w:rPr>
          <w:rFonts w:ascii="Times New Roman" w:hAnsi="Times New Roman"/>
          <w:i/>
          <w:sz w:val="24"/>
        </w:rPr>
        <w:t xml:space="preserve">Victoria v </w:t>
      </w:r>
      <w:r w:rsidR="0076330C" w:rsidRPr="00037007">
        <w:rPr>
          <w:rFonts w:ascii="Times New Roman" w:hAnsi="Times New Roman"/>
          <w:i/>
          <w:sz w:val="24"/>
        </w:rPr>
        <w:t xml:space="preserve">The </w:t>
      </w:r>
      <w:r w:rsidR="003120A7" w:rsidRPr="00037007">
        <w:rPr>
          <w:rFonts w:ascii="Times New Roman" w:hAnsi="Times New Roman"/>
          <w:i/>
          <w:sz w:val="24"/>
        </w:rPr>
        <w:t xml:space="preserve">Commonwealth (Industrial Relations Act Case) </w:t>
      </w:r>
      <w:r w:rsidR="00DD6578" w:rsidRPr="00037007">
        <w:rPr>
          <w:rFonts w:ascii="Times New Roman" w:hAnsi="Times New Roman"/>
          <w:sz w:val="24"/>
        </w:rPr>
        <w:t xml:space="preserve">(1996) 187 CLR 416 at 477-478; </w:t>
      </w:r>
      <w:r w:rsidR="00DD6578" w:rsidRPr="00037007">
        <w:rPr>
          <w:rFonts w:ascii="Times New Roman" w:hAnsi="Times New Roman"/>
          <w:i/>
          <w:sz w:val="24"/>
        </w:rPr>
        <w:t xml:space="preserve">Sue v Hill </w:t>
      </w:r>
      <w:r w:rsidR="00DD6578" w:rsidRPr="00037007">
        <w:rPr>
          <w:rFonts w:ascii="Times New Roman" w:hAnsi="Times New Roman"/>
          <w:sz w:val="24"/>
        </w:rPr>
        <w:t>(</w:t>
      </w:r>
      <w:r w:rsidR="007F5CF1" w:rsidRPr="00037007">
        <w:rPr>
          <w:rFonts w:ascii="Times New Roman" w:hAnsi="Times New Roman"/>
          <w:sz w:val="24"/>
        </w:rPr>
        <w:t>1999) 199 CLR 462 at 498 [85].</w:t>
      </w:r>
    </w:p>
  </w:footnote>
  <w:footnote w:id="65">
    <w:p w14:paraId="18BFC76A" w14:textId="0721125A" w:rsidR="00E9378D" w:rsidRPr="00037007" w:rsidRDefault="00E9378D"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B05705" w:rsidRPr="00037007">
        <w:rPr>
          <w:rFonts w:ascii="Times New Roman" w:hAnsi="Times New Roman"/>
          <w:sz w:val="24"/>
        </w:rPr>
        <w:tab/>
        <w:t>(2003) 218 CLR 28 at</w:t>
      </w:r>
      <w:r w:rsidR="006A28FC" w:rsidRPr="00037007">
        <w:rPr>
          <w:rFonts w:ascii="Times New Roman" w:hAnsi="Times New Roman"/>
          <w:sz w:val="24"/>
        </w:rPr>
        <w:t xml:space="preserve"> 39</w:t>
      </w:r>
      <w:r w:rsidR="007431FD" w:rsidRPr="00037007">
        <w:rPr>
          <w:rFonts w:ascii="Times New Roman" w:hAnsi="Times New Roman"/>
          <w:sz w:val="24"/>
        </w:rPr>
        <w:t xml:space="preserve">-40 [20]. </w:t>
      </w:r>
    </w:p>
  </w:footnote>
  <w:footnote w:id="66">
    <w:p w14:paraId="09294C5A" w14:textId="37E3E21F" w:rsidR="008E09B1" w:rsidRPr="00037007" w:rsidRDefault="008E09B1" w:rsidP="00037007">
      <w:pPr>
        <w:pStyle w:val="FootnoteText"/>
        <w:spacing w:line="280" w:lineRule="exact"/>
        <w:ind w:right="0"/>
        <w:jc w:val="both"/>
        <w:rPr>
          <w:rFonts w:ascii="Times New Roman" w:hAnsi="Times New Roman"/>
          <w:sz w:val="24"/>
        </w:rPr>
      </w:pPr>
      <w:r w:rsidRPr="00037007">
        <w:rPr>
          <w:rStyle w:val="FootnoteReference"/>
          <w:rFonts w:ascii="Times New Roman" w:hAnsi="Times New Roman"/>
          <w:sz w:val="22"/>
          <w:vertAlign w:val="baseline"/>
        </w:rPr>
        <w:footnoteRef/>
      </w:r>
      <w:r w:rsidRPr="00037007">
        <w:rPr>
          <w:rFonts w:ascii="Times New Roman" w:hAnsi="Times New Roman"/>
          <w:sz w:val="24"/>
        </w:rPr>
        <w:t xml:space="preserve"> </w:t>
      </w:r>
      <w:r w:rsidR="000C053E" w:rsidRPr="00037007">
        <w:rPr>
          <w:rFonts w:ascii="Times New Roman" w:hAnsi="Times New Roman"/>
          <w:sz w:val="24"/>
        </w:rPr>
        <w:tab/>
        <w:t>See</w:t>
      </w:r>
      <w:r w:rsidR="009065F6" w:rsidRPr="00037007">
        <w:rPr>
          <w:rFonts w:ascii="Times New Roman" w:hAnsi="Times New Roman"/>
          <w:sz w:val="24"/>
        </w:rPr>
        <w:t xml:space="preserve"> </w:t>
      </w:r>
      <w:r w:rsidR="00295B0C" w:rsidRPr="00037007">
        <w:rPr>
          <w:rFonts w:ascii="Times New Roman" w:hAnsi="Times New Roman"/>
          <w:i/>
          <w:sz w:val="24"/>
        </w:rPr>
        <w:t>Ex parte Lau You Fat</w:t>
      </w:r>
      <w:r w:rsidR="00295B0C" w:rsidRPr="00037007">
        <w:rPr>
          <w:rFonts w:ascii="Times New Roman" w:hAnsi="Times New Roman"/>
          <w:sz w:val="24"/>
        </w:rPr>
        <w:t xml:space="preserve"> (1888) 9 </w:t>
      </w:r>
      <w:r w:rsidR="00F87F21" w:rsidRPr="00037007">
        <w:rPr>
          <w:rFonts w:ascii="Times New Roman" w:hAnsi="Times New Roman"/>
          <w:sz w:val="24"/>
        </w:rPr>
        <w:t xml:space="preserve">LR </w:t>
      </w:r>
      <w:r w:rsidR="008C1AA0" w:rsidRPr="00037007">
        <w:rPr>
          <w:rFonts w:ascii="Times New Roman" w:hAnsi="Times New Roman"/>
          <w:sz w:val="24"/>
        </w:rPr>
        <w:t>(</w:t>
      </w:r>
      <w:r w:rsidR="00295B0C" w:rsidRPr="00037007">
        <w:rPr>
          <w:rFonts w:ascii="Times New Roman" w:hAnsi="Times New Roman"/>
          <w:sz w:val="24"/>
        </w:rPr>
        <w:t>NSW</w:t>
      </w:r>
      <w:r w:rsidR="008C1AA0" w:rsidRPr="00037007">
        <w:rPr>
          <w:rFonts w:ascii="Times New Roman" w:hAnsi="Times New Roman"/>
          <w:sz w:val="24"/>
        </w:rPr>
        <w:t>)</w:t>
      </w:r>
      <w:r w:rsidR="00E67487" w:rsidRPr="00037007">
        <w:rPr>
          <w:rFonts w:ascii="Times New Roman" w:hAnsi="Times New Roman"/>
          <w:sz w:val="24"/>
        </w:rPr>
        <w:t xml:space="preserve"> </w:t>
      </w:r>
      <w:r w:rsidR="00D73BE5" w:rsidRPr="00037007">
        <w:rPr>
          <w:rFonts w:ascii="Times New Roman" w:hAnsi="Times New Roman"/>
          <w:sz w:val="24"/>
        </w:rPr>
        <w:t>(L)</w:t>
      </w:r>
      <w:r w:rsidR="008C1AA0" w:rsidRPr="00037007">
        <w:rPr>
          <w:rFonts w:ascii="Times New Roman" w:hAnsi="Times New Roman"/>
          <w:sz w:val="24"/>
        </w:rPr>
        <w:t xml:space="preserve"> </w:t>
      </w:r>
      <w:r w:rsidR="00295B0C" w:rsidRPr="00037007">
        <w:rPr>
          <w:rFonts w:ascii="Times New Roman" w:hAnsi="Times New Roman"/>
          <w:sz w:val="24"/>
        </w:rPr>
        <w:t>269;</w:t>
      </w:r>
      <w:r w:rsidR="008C1AA0" w:rsidRPr="00037007">
        <w:rPr>
          <w:rFonts w:ascii="Times New Roman" w:hAnsi="Times New Roman"/>
          <w:sz w:val="24"/>
        </w:rPr>
        <w:t xml:space="preserve"> </w:t>
      </w:r>
      <w:r w:rsidR="00352574" w:rsidRPr="00037007">
        <w:rPr>
          <w:rFonts w:ascii="Times New Roman" w:hAnsi="Times New Roman"/>
          <w:i/>
          <w:sz w:val="24"/>
        </w:rPr>
        <w:t>R</w:t>
      </w:r>
      <w:r w:rsidR="007C7CC8" w:rsidRPr="00037007">
        <w:rPr>
          <w:rFonts w:ascii="Times New Roman" w:hAnsi="Times New Roman"/>
          <w:i/>
          <w:sz w:val="24"/>
        </w:rPr>
        <w:t xml:space="preserve"> v Francis; Ex parte Markwald</w:t>
      </w:r>
      <w:r w:rsidR="007C7CC8" w:rsidRPr="00037007">
        <w:rPr>
          <w:rFonts w:ascii="Times New Roman" w:hAnsi="Times New Roman"/>
          <w:sz w:val="24"/>
        </w:rPr>
        <w:t xml:space="preserve"> [1918] 1 KB 617; </w:t>
      </w:r>
      <w:r w:rsidR="0090471C" w:rsidRPr="00037007">
        <w:rPr>
          <w:rFonts w:ascii="Times New Roman" w:hAnsi="Times New Roman"/>
          <w:i/>
          <w:sz w:val="24"/>
        </w:rPr>
        <w:t>Markwald v Attorney-General</w:t>
      </w:r>
      <w:r w:rsidR="00E43E1A" w:rsidRPr="00037007">
        <w:rPr>
          <w:rFonts w:ascii="Times New Roman" w:hAnsi="Times New Roman"/>
          <w:sz w:val="24"/>
        </w:rPr>
        <w:t xml:space="preserve"> [1920] 1 Ch 348. </w:t>
      </w:r>
      <w:r w:rsidR="00295B0C" w:rsidRPr="00037007">
        <w:rPr>
          <w:rFonts w:ascii="Times New Roman" w:hAnsi="Times New Roman"/>
          <w:sz w:val="24"/>
        </w:rPr>
        <w:t xml:space="preserve"> </w:t>
      </w:r>
    </w:p>
  </w:footnote>
  <w:footnote w:id="67">
    <w:p w14:paraId="070D08A3"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(2003) 218 CLR 28.</w:t>
      </w:r>
    </w:p>
  </w:footnote>
  <w:footnote w:id="68">
    <w:p w14:paraId="1A10FAD5"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Love v The Commonwealth</w:t>
      </w:r>
      <w:r w:rsidRPr="005C1A14">
        <w:rPr>
          <w:rFonts w:ascii="Times New Roman" w:hAnsi="Times New Roman"/>
          <w:sz w:val="24"/>
        </w:rPr>
        <w:t xml:space="preserve"> (2020) 94 ALJR 198 at 262-263 [325]; 375 ALR 597 at</w:t>
      </w:r>
      <w:r>
        <w:rPr>
          <w:rFonts w:ascii="Times New Roman" w:hAnsi="Times New Roman"/>
          <w:sz w:val="24"/>
        </w:rPr>
        <w:t> </w:t>
      </w:r>
      <w:r w:rsidRPr="005C1A14">
        <w:rPr>
          <w:rFonts w:ascii="Times New Roman" w:hAnsi="Times New Roman"/>
          <w:sz w:val="24"/>
        </w:rPr>
        <w:t>676-677.</w:t>
      </w:r>
    </w:p>
  </w:footnote>
  <w:footnote w:id="69">
    <w:p w14:paraId="187377E7"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 xml:space="preserve">Love </w:t>
      </w:r>
      <w:r w:rsidRPr="005C1A14">
        <w:rPr>
          <w:rFonts w:ascii="Times New Roman" w:hAnsi="Times New Roman"/>
          <w:sz w:val="24"/>
        </w:rPr>
        <w:t>(2020) 94 ALJR 198 at 263 [326]; 375 ALR 597 at 677.</w:t>
      </w:r>
    </w:p>
  </w:footnote>
  <w:footnote w:id="70">
    <w:p w14:paraId="20CB8713"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(1982) 151 CLR 101 at 109. See also</w:t>
      </w:r>
      <w:r w:rsidRPr="005C1A14">
        <w:rPr>
          <w:rFonts w:ascii="Times New Roman" w:hAnsi="Times New Roman"/>
          <w:i/>
          <w:sz w:val="24"/>
        </w:rPr>
        <w:t xml:space="preserve"> Nolan v Minister for Immigration and Ethnic Affairs</w:t>
      </w:r>
      <w:r w:rsidRPr="005C1A14">
        <w:rPr>
          <w:rFonts w:ascii="Times New Roman" w:hAnsi="Times New Roman"/>
          <w:sz w:val="24"/>
        </w:rPr>
        <w:t xml:space="preserve"> (1988) 165 CLR 178 at 186; </w:t>
      </w:r>
      <w:r w:rsidRPr="005C1A14">
        <w:rPr>
          <w:rFonts w:ascii="Times New Roman" w:hAnsi="Times New Roman"/>
          <w:i/>
          <w:sz w:val="24"/>
        </w:rPr>
        <w:t xml:space="preserve">Re Patterson; Ex parte Taylor </w:t>
      </w:r>
      <w:r w:rsidRPr="005C1A14">
        <w:rPr>
          <w:rFonts w:ascii="Times New Roman" w:hAnsi="Times New Roman"/>
          <w:sz w:val="24"/>
        </w:rPr>
        <w:t xml:space="preserve">(2001) 207 CLR 391 at 435-436 [132], 469-470 [238], 490 [297], 491-492 [303]; </w:t>
      </w:r>
      <w:r w:rsidRPr="005C1A14">
        <w:rPr>
          <w:rFonts w:ascii="Times New Roman" w:hAnsi="Times New Roman"/>
          <w:i/>
          <w:sz w:val="24"/>
        </w:rPr>
        <w:t>Re Minister for Immigration and Multicultural Affairs; Ex parte Te</w:t>
      </w:r>
      <w:r w:rsidRPr="005C1A14">
        <w:rPr>
          <w:rFonts w:ascii="Times New Roman" w:hAnsi="Times New Roman"/>
          <w:sz w:val="24"/>
        </w:rPr>
        <w:t xml:space="preserve"> (2002) 212 CLR 162 at 173 [31], 175 [39], 205 [159]; </w:t>
      </w:r>
      <w:r w:rsidRPr="005C1A14">
        <w:rPr>
          <w:rFonts w:ascii="Times New Roman" w:hAnsi="Times New Roman"/>
          <w:i/>
          <w:sz w:val="24"/>
        </w:rPr>
        <w:t>Shaw</w:t>
      </w:r>
      <w:r w:rsidRPr="005C1A14">
        <w:rPr>
          <w:rFonts w:ascii="Times New Roman" w:hAnsi="Times New Roman"/>
          <w:sz w:val="24"/>
        </w:rPr>
        <w:t xml:space="preserve"> (2003) 218 CLR 28 at 36 [9]; </w:t>
      </w:r>
      <w:r w:rsidRPr="005C1A14">
        <w:rPr>
          <w:rFonts w:ascii="Times New Roman" w:hAnsi="Times New Roman"/>
          <w:i/>
          <w:sz w:val="24"/>
        </w:rPr>
        <w:t>Singh v The Commonwealth</w:t>
      </w:r>
      <w:r w:rsidRPr="005C1A14">
        <w:rPr>
          <w:rFonts w:ascii="Times New Roman" w:hAnsi="Times New Roman"/>
          <w:sz w:val="24"/>
        </w:rPr>
        <w:t xml:space="preserve"> (2004) 222 CLR 322 at 329 [4], 382-383 [151], 383 [153]; </w:t>
      </w:r>
      <w:r w:rsidRPr="005C1A14">
        <w:rPr>
          <w:rFonts w:ascii="Times New Roman" w:hAnsi="Times New Roman"/>
          <w:i/>
          <w:sz w:val="24"/>
        </w:rPr>
        <w:t>Koroitamana v The</w:t>
      </w:r>
      <w:r>
        <w:rPr>
          <w:rFonts w:ascii="Times New Roman" w:hAnsi="Times New Roman"/>
          <w:i/>
          <w:sz w:val="24"/>
        </w:rPr>
        <w:t> </w:t>
      </w:r>
      <w:r w:rsidRPr="005C1A14">
        <w:rPr>
          <w:rFonts w:ascii="Times New Roman" w:hAnsi="Times New Roman"/>
          <w:i/>
          <w:sz w:val="24"/>
        </w:rPr>
        <w:t>Commonwealth</w:t>
      </w:r>
      <w:r w:rsidRPr="005C1A14">
        <w:rPr>
          <w:rFonts w:ascii="Times New Roman" w:hAnsi="Times New Roman"/>
          <w:sz w:val="24"/>
        </w:rPr>
        <w:t xml:space="preserve"> (2006) 227 CLR 31 at 54</w:t>
      </w:r>
      <w:r w:rsidRPr="005C1A14">
        <w:rPr>
          <w:rFonts w:ascii="Times New Roman" w:hAnsi="Times New Roman"/>
          <w:sz w:val="24"/>
        </w:rPr>
        <w:noBreakHyphen/>
        <w:t>55 [81].</w:t>
      </w:r>
    </w:p>
  </w:footnote>
  <w:footnote w:id="71">
    <w:p w14:paraId="3B09B98C"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 xml:space="preserve">Love </w:t>
      </w:r>
      <w:r w:rsidRPr="005C1A14">
        <w:rPr>
          <w:rFonts w:ascii="Times New Roman" w:hAnsi="Times New Roman"/>
          <w:sz w:val="24"/>
        </w:rPr>
        <w:t>(2020) 94 ALJR 198 at 263 [327]; 375 ALR 597 at 677.</w:t>
      </w:r>
    </w:p>
  </w:footnote>
  <w:footnote w:id="72">
    <w:p w14:paraId="7F1FFAEF"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 xml:space="preserve">Love </w:t>
      </w:r>
      <w:r w:rsidRPr="005C1A14">
        <w:rPr>
          <w:rFonts w:ascii="Times New Roman" w:hAnsi="Times New Roman"/>
          <w:sz w:val="24"/>
        </w:rPr>
        <w:t>(2020) 94 ALJR 198 at 259-261 [303]-[311], especially at 259 [303]; 375 ALR 597 at 672-674, especially at 672.</w:t>
      </w:r>
    </w:p>
  </w:footnote>
  <w:footnote w:id="73">
    <w:p w14:paraId="08EAA32E"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 xml:space="preserve">Love </w:t>
      </w:r>
      <w:r w:rsidRPr="005C1A14">
        <w:rPr>
          <w:rFonts w:ascii="Times New Roman" w:hAnsi="Times New Roman"/>
          <w:sz w:val="24"/>
        </w:rPr>
        <w:t>(2020) 94 ALJR 198 at 258 [300], 259 [305]; 375 ALR 597 at 671, 672.</w:t>
      </w:r>
    </w:p>
  </w:footnote>
  <w:footnote w:id="74">
    <w:p w14:paraId="2C82D508"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 xml:space="preserve">See </w:t>
      </w:r>
      <w:r w:rsidRPr="005C1A14">
        <w:rPr>
          <w:rFonts w:ascii="Times New Roman" w:hAnsi="Times New Roman"/>
          <w:i/>
          <w:sz w:val="24"/>
        </w:rPr>
        <w:t xml:space="preserve">Pochi </w:t>
      </w:r>
      <w:r w:rsidRPr="005C1A14">
        <w:rPr>
          <w:rFonts w:ascii="Times New Roman" w:hAnsi="Times New Roman"/>
          <w:sz w:val="24"/>
        </w:rPr>
        <w:t xml:space="preserve">(1982) 151 CLR 101 at 109; </w:t>
      </w:r>
      <w:r w:rsidRPr="005C1A14">
        <w:rPr>
          <w:rFonts w:ascii="Times New Roman" w:hAnsi="Times New Roman"/>
          <w:i/>
          <w:sz w:val="24"/>
        </w:rPr>
        <w:t xml:space="preserve">Chu Kheng Lim v Minister for Immigration, Local Government and Ethnic Affairs </w:t>
      </w:r>
      <w:r w:rsidRPr="005C1A14">
        <w:rPr>
          <w:rFonts w:ascii="Times New Roman" w:hAnsi="Times New Roman"/>
          <w:sz w:val="24"/>
        </w:rPr>
        <w:t xml:space="preserve">(1992) 176 CLR 1 at 54; </w:t>
      </w:r>
      <w:r w:rsidRPr="005C1A14">
        <w:rPr>
          <w:rFonts w:ascii="Times New Roman" w:hAnsi="Times New Roman"/>
          <w:i/>
          <w:sz w:val="24"/>
        </w:rPr>
        <w:t xml:space="preserve">Re Patterson </w:t>
      </w:r>
      <w:r w:rsidRPr="005C1A14">
        <w:rPr>
          <w:rFonts w:ascii="Times New Roman" w:hAnsi="Times New Roman"/>
          <w:sz w:val="24"/>
        </w:rPr>
        <w:t xml:space="preserve">(2001) 207 CLR 391 at 435-436 [132], 491 [300]; </w:t>
      </w:r>
      <w:r w:rsidRPr="005C1A14">
        <w:rPr>
          <w:rFonts w:ascii="Times New Roman" w:hAnsi="Times New Roman"/>
          <w:i/>
          <w:sz w:val="24"/>
        </w:rPr>
        <w:t>Ex parte Te</w:t>
      </w:r>
      <w:r w:rsidRPr="005C1A14">
        <w:rPr>
          <w:rFonts w:ascii="Times New Roman" w:hAnsi="Times New Roman"/>
          <w:sz w:val="24"/>
        </w:rPr>
        <w:t xml:space="preserve"> (2002) 212 CLR 162 at 179</w:t>
      </w:r>
      <w:r>
        <w:rPr>
          <w:rFonts w:ascii="Times New Roman" w:hAnsi="Times New Roman"/>
          <w:sz w:val="24"/>
        </w:rPr>
        <w:t> </w:t>
      </w:r>
      <w:r w:rsidRPr="005C1A14">
        <w:rPr>
          <w:rFonts w:ascii="Times New Roman" w:hAnsi="Times New Roman"/>
          <w:sz w:val="24"/>
        </w:rPr>
        <w:t xml:space="preserve">[53]; </w:t>
      </w:r>
      <w:r w:rsidRPr="005C1A14">
        <w:rPr>
          <w:rFonts w:ascii="Times New Roman" w:hAnsi="Times New Roman"/>
          <w:i/>
          <w:sz w:val="24"/>
        </w:rPr>
        <w:t>Shaw</w:t>
      </w:r>
      <w:r w:rsidRPr="005C1A14">
        <w:rPr>
          <w:rFonts w:ascii="Times New Roman" w:hAnsi="Times New Roman"/>
          <w:sz w:val="24"/>
        </w:rPr>
        <w:t xml:space="preserve"> (2003) 218 CLR 28 at 61 [94]; </w:t>
      </w:r>
      <w:r w:rsidRPr="005C1A14">
        <w:rPr>
          <w:rFonts w:ascii="Times New Roman" w:hAnsi="Times New Roman"/>
          <w:i/>
          <w:sz w:val="24"/>
        </w:rPr>
        <w:t xml:space="preserve">Singh </w:t>
      </w:r>
      <w:r w:rsidRPr="005C1A14">
        <w:rPr>
          <w:rFonts w:ascii="Times New Roman" w:hAnsi="Times New Roman"/>
          <w:sz w:val="24"/>
        </w:rPr>
        <w:t>(2004) 222 CLR 322 at 382 [149]</w:t>
      </w:r>
      <w:r>
        <w:rPr>
          <w:rFonts w:ascii="Times New Roman" w:hAnsi="Times New Roman"/>
          <w:sz w:val="24"/>
        </w:rPr>
        <w:noBreakHyphen/>
      </w:r>
      <w:r w:rsidRPr="005C1A14">
        <w:rPr>
          <w:rFonts w:ascii="Times New Roman" w:hAnsi="Times New Roman"/>
          <w:sz w:val="24"/>
        </w:rPr>
        <w:t xml:space="preserve">[150]; </w:t>
      </w:r>
      <w:r w:rsidRPr="005C1A14">
        <w:rPr>
          <w:rFonts w:ascii="Times New Roman" w:hAnsi="Times New Roman"/>
          <w:i/>
          <w:sz w:val="24"/>
        </w:rPr>
        <w:t xml:space="preserve">Love </w:t>
      </w:r>
      <w:r w:rsidRPr="005C1A14">
        <w:rPr>
          <w:rFonts w:ascii="Times New Roman" w:hAnsi="Times New Roman"/>
          <w:sz w:val="24"/>
        </w:rPr>
        <w:t>(2020) 94 ALJR 198 at 258 [295], [300], 259-261 [304]-[311], 283-285 [432]-[437]; 375 ALR 597 at 670-674, 703-705.</w:t>
      </w:r>
    </w:p>
  </w:footnote>
  <w:footnote w:id="75">
    <w:p w14:paraId="32336C06"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 xml:space="preserve">Originally enacted as the </w:t>
      </w:r>
      <w:r w:rsidRPr="005C1A14">
        <w:rPr>
          <w:rFonts w:ascii="Times New Roman" w:hAnsi="Times New Roman"/>
          <w:i/>
          <w:sz w:val="24"/>
        </w:rPr>
        <w:t>Nationality and Citizenship Act 1948</w:t>
      </w:r>
      <w:r w:rsidRPr="005C1A14">
        <w:rPr>
          <w:rFonts w:ascii="Times New Roman" w:hAnsi="Times New Roman"/>
          <w:sz w:val="24"/>
        </w:rPr>
        <w:t xml:space="preserve"> (Cth).</w:t>
      </w:r>
    </w:p>
  </w:footnote>
  <w:footnote w:id="76">
    <w:p w14:paraId="79C3ED08"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(2020) 94 ALJR 198 at 218 [81]; 375 ALR 597 at 616.</w:t>
      </w:r>
    </w:p>
  </w:footnote>
  <w:footnote w:id="77">
    <w:p w14:paraId="6C69375A"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British Nationality and Status of Aliens Act 1914</w:t>
      </w:r>
      <w:r w:rsidRPr="005C1A14">
        <w:rPr>
          <w:rFonts w:ascii="Times New Roman" w:hAnsi="Times New Roman"/>
          <w:sz w:val="24"/>
        </w:rPr>
        <w:t xml:space="preserve"> (UK), s 1(1)(a).</w:t>
      </w:r>
    </w:p>
  </w:footnote>
  <w:footnote w:id="78">
    <w:p w14:paraId="1B7D63D2"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Nationality Act 1920</w:t>
      </w:r>
      <w:r w:rsidRPr="005C1A14">
        <w:rPr>
          <w:rFonts w:ascii="Times New Roman" w:hAnsi="Times New Roman"/>
          <w:sz w:val="24"/>
        </w:rPr>
        <w:t xml:space="preserve"> (Cth), ss 5(1) definition of "British subject" and 6(1)(a).</w:t>
      </w:r>
    </w:p>
  </w:footnote>
  <w:footnote w:id="79">
    <w:p w14:paraId="346B26F6"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cf (2003) 218 CLR 28 at 40 [22]; see also 42 [27]</w:t>
      </w:r>
      <w:r w:rsidRPr="005C1A14">
        <w:rPr>
          <w:rFonts w:ascii="Times New Roman" w:hAnsi="Times New Roman"/>
          <w:sz w:val="24"/>
        </w:rPr>
        <w:noBreakHyphen/>
        <w:t>[28], 43 [32], 87 [190].</w:t>
      </w:r>
    </w:p>
  </w:footnote>
  <w:footnote w:id="80">
    <w:p w14:paraId="0DC283A3"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40-41 [23].</w:t>
      </w:r>
    </w:p>
  </w:footnote>
  <w:footnote w:id="81">
    <w:p w14:paraId="7A40B6A3"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42 [28].</w:t>
      </w:r>
    </w:p>
  </w:footnote>
  <w:footnote w:id="82">
    <w:p w14:paraId="1FAB94C9"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40-41 [23]. See also </w:t>
      </w:r>
      <w:r w:rsidRPr="005C1A14">
        <w:rPr>
          <w:rFonts w:ascii="Times New Roman" w:hAnsi="Times New Roman"/>
          <w:i/>
          <w:sz w:val="24"/>
        </w:rPr>
        <w:t xml:space="preserve">Sue v Hill </w:t>
      </w:r>
      <w:r w:rsidRPr="005C1A14">
        <w:rPr>
          <w:rFonts w:ascii="Times New Roman" w:hAnsi="Times New Roman"/>
          <w:sz w:val="24"/>
        </w:rPr>
        <w:t>(1999) 199 CLR 462 at</w:t>
      </w:r>
      <w:r>
        <w:rPr>
          <w:rFonts w:ascii="Times New Roman" w:hAnsi="Times New Roman"/>
          <w:sz w:val="24"/>
        </w:rPr>
        <w:t> </w:t>
      </w:r>
      <w:r w:rsidRPr="005C1A14">
        <w:rPr>
          <w:rFonts w:ascii="Times New Roman" w:hAnsi="Times New Roman"/>
          <w:sz w:val="24"/>
        </w:rPr>
        <w:t>499 [88], 501 [90].</w:t>
      </w:r>
    </w:p>
  </w:footnote>
  <w:footnote w:id="83">
    <w:p w14:paraId="1477A961"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40-41 [23], quoting Moore, "The Crown as Corporation" (1904) 20 </w:t>
      </w:r>
      <w:r w:rsidRPr="005C1A14">
        <w:rPr>
          <w:rFonts w:ascii="Times New Roman" w:hAnsi="Times New Roman"/>
          <w:i/>
          <w:sz w:val="24"/>
        </w:rPr>
        <w:t>Law Quarterly Review</w:t>
      </w:r>
      <w:r w:rsidRPr="005C1A14">
        <w:rPr>
          <w:rFonts w:ascii="Times New Roman" w:hAnsi="Times New Roman"/>
          <w:sz w:val="24"/>
        </w:rPr>
        <w:t xml:space="preserve"> 351 at 359. See also </w:t>
      </w:r>
      <w:r w:rsidRPr="005C1A14">
        <w:rPr>
          <w:rFonts w:ascii="Times New Roman" w:hAnsi="Times New Roman"/>
          <w:i/>
          <w:sz w:val="24"/>
        </w:rPr>
        <w:t>Sue v Hill</w:t>
      </w:r>
      <w:r w:rsidRPr="005C1A14">
        <w:rPr>
          <w:rFonts w:ascii="Times New Roman" w:hAnsi="Times New Roman"/>
          <w:sz w:val="24"/>
        </w:rPr>
        <w:t xml:space="preserve"> (1999) 199 CLR 462 at 501 [90].</w:t>
      </w:r>
    </w:p>
  </w:footnote>
  <w:footnote w:id="84">
    <w:p w14:paraId="4DA9B738"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 xml:space="preserve">See, similarly, </w:t>
      </w:r>
      <w:r w:rsidRPr="005C1A14">
        <w:rPr>
          <w:rFonts w:ascii="Times New Roman" w:hAnsi="Times New Roman"/>
          <w:i/>
          <w:sz w:val="24"/>
        </w:rPr>
        <w:t xml:space="preserve">Nolan </w:t>
      </w:r>
      <w:r w:rsidRPr="005C1A14">
        <w:rPr>
          <w:rFonts w:ascii="Times New Roman" w:hAnsi="Times New Roman"/>
          <w:sz w:val="24"/>
        </w:rPr>
        <w:t xml:space="preserve">(1988) 165 CLR 178 at 185-186; </w:t>
      </w:r>
      <w:r w:rsidRPr="005C1A14">
        <w:rPr>
          <w:rFonts w:ascii="Times New Roman" w:hAnsi="Times New Roman"/>
          <w:i/>
          <w:sz w:val="24"/>
        </w:rPr>
        <w:t xml:space="preserve">Sue v Hill </w:t>
      </w:r>
      <w:r w:rsidRPr="005C1A14">
        <w:rPr>
          <w:rFonts w:ascii="Times New Roman" w:hAnsi="Times New Roman"/>
          <w:sz w:val="24"/>
        </w:rPr>
        <w:t>(1999) 199 CLR 462 at 525-526 [165]-[166].</w:t>
      </w:r>
    </w:p>
  </w:footnote>
  <w:footnote w:id="85">
    <w:p w14:paraId="02E6B60A"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42 [27]; see also 38 [14], 42 [26], 43 [30]. See also </w:t>
      </w:r>
      <w:r w:rsidRPr="005C1A14">
        <w:rPr>
          <w:rFonts w:ascii="Times New Roman" w:hAnsi="Times New Roman"/>
          <w:i/>
          <w:sz w:val="24"/>
        </w:rPr>
        <w:t>Sue</w:t>
      </w:r>
      <w:r>
        <w:rPr>
          <w:rFonts w:ascii="Times New Roman" w:hAnsi="Times New Roman"/>
          <w:i/>
          <w:sz w:val="24"/>
        </w:rPr>
        <w:t> </w:t>
      </w:r>
      <w:r w:rsidRPr="005C1A14">
        <w:rPr>
          <w:rFonts w:ascii="Times New Roman" w:hAnsi="Times New Roman"/>
          <w:i/>
          <w:sz w:val="24"/>
        </w:rPr>
        <w:t>v Hill</w:t>
      </w:r>
      <w:r w:rsidRPr="005C1A14">
        <w:rPr>
          <w:rFonts w:ascii="Times New Roman" w:hAnsi="Times New Roman"/>
          <w:sz w:val="24"/>
        </w:rPr>
        <w:t xml:space="preserve"> (1999) 199 CLR 462 at 525 [164]; </w:t>
      </w:r>
      <w:r w:rsidRPr="005C1A14">
        <w:rPr>
          <w:rFonts w:ascii="Times New Roman" w:hAnsi="Times New Roman"/>
          <w:i/>
          <w:sz w:val="24"/>
        </w:rPr>
        <w:t xml:space="preserve">Re Patterson </w:t>
      </w:r>
      <w:r w:rsidRPr="005C1A14">
        <w:rPr>
          <w:rFonts w:ascii="Times New Roman" w:hAnsi="Times New Roman"/>
          <w:sz w:val="24"/>
        </w:rPr>
        <w:t>(2001) 207 CLR 391 at</w:t>
      </w:r>
      <w:r>
        <w:rPr>
          <w:rFonts w:ascii="Times New Roman" w:hAnsi="Times New Roman"/>
          <w:sz w:val="24"/>
        </w:rPr>
        <w:t> </w:t>
      </w:r>
      <w:r w:rsidRPr="005C1A14">
        <w:rPr>
          <w:rFonts w:ascii="Times New Roman" w:hAnsi="Times New Roman"/>
          <w:sz w:val="24"/>
        </w:rPr>
        <w:t>467 [229].</w:t>
      </w:r>
    </w:p>
  </w:footnote>
  <w:footnote w:id="86">
    <w:p w14:paraId="67E2572D"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(2003) 218 CLR 28 at 35 [3], 38 [15]; see also 73 [130].</w:t>
      </w:r>
    </w:p>
  </w:footnote>
  <w:footnote w:id="87">
    <w:p w14:paraId="7137465E"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 xml:space="preserve">See </w:t>
      </w:r>
      <w:r w:rsidRPr="005C1A14">
        <w:rPr>
          <w:rFonts w:ascii="Times New Roman" w:hAnsi="Times New Roman"/>
          <w:i/>
          <w:sz w:val="24"/>
        </w:rPr>
        <w:t>Shaw</w:t>
      </w:r>
      <w:r w:rsidRPr="005C1A14">
        <w:rPr>
          <w:rFonts w:ascii="Times New Roman" w:hAnsi="Times New Roman"/>
          <w:sz w:val="24"/>
        </w:rPr>
        <w:t xml:space="preserve"> (</w:t>
      </w:r>
      <w:r w:rsidRPr="005C1A14">
        <w:rPr>
          <w:rFonts w:ascii="Times New Roman" w:eastAsia="Calibri" w:hAnsi="Times New Roman"/>
          <w:sz w:val="24"/>
        </w:rPr>
        <w:t xml:space="preserve">2003) 218 CLR 28 at 44-45 [37], quoting </w:t>
      </w:r>
      <w:r w:rsidRPr="005C1A14">
        <w:rPr>
          <w:rFonts w:ascii="Times New Roman" w:hAnsi="Times New Roman"/>
          <w:i/>
          <w:sz w:val="24"/>
        </w:rPr>
        <w:t>Nolan</w:t>
      </w:r>
      <w:r w:rsidRPr="005C1A14">
        <w:rPr>
          <w:rFonts w:ascii="Times New Roman" w:eastAsia="Calibri" w:hAnsi="Times New Roman"/>
          <w:sz w:val="24"/>
        </w:rPr>
        <w:t xml:space="preserve"> </w:t>
      </w:r>
      <w:r w:rsidRPr="005C1A14">
        <w:rPr>
          <w:rFonts w:ascii="Times New Roman" w:hAnsi="Times New Roman"/>
          <w:sz w:val="24"/>
        </w:rPr>
        <w:t>(1988) 165 CLR 178 at</w:t>
      </w:r>
      <w:r>
        <w:rPr>
          <w:rFonts w:ascii="Times New Roman" w:hAnsi="Times New Roman"/>
          <w:sz w:val="24"/>
        </w:rPr>
        <w:t> </w:t>
      </w:r>
      <w:r w:rsidRPr="005C1A14">
        <w:rPr>
          <w:rFonts w:ascii="Times New Roman" w:hAnsi="Times New Roman"/>
          <w:sz w:val="24"/>
        </w:rPr>
        <w:t>184.</w:t>
      </w:r>
    </w:p>
  </w:footnote>
  <w:footnote w:id="88">
    <w:p w14:paraId="70938001"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41 [24].</w:t>
      </w:r>
    </w:p>
  </w:footnote>
  <w:footnote w:id="89">
    <w:p w14:paraId="65A289F1"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37-38 [12]-[13]; see also 41 [25].</w:t>
      </w:r>
    </w:p>
  </w:footnote>
  <w:footnote w:id="90">
    <w:p w14:paraId="2792CBD4"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38 [17]; see also 39 [18]-[19]. See also reasons of Kiefel</w:t>
      </w:r>
      <w:r>
        <w:rPr>
          <w:rFonts w:ascii="Times New Roman" w:hAnsi="Times New Roman"/>
          <w:sz w:val="24"/>
        </w:rPr>
        <w:t> </w:t>
      </w:r>
      <w:r w:rsidRPr="005C1A14">
        <w:rPr>
          <w:rFonts w:ascii="Times New Roman" w:hAnsi="Times New Roman"/>
          <w:sz w:val="24"/>
        </w:rPr>
        <w:t>CJ, Gageler, Keane and Gleeson JJ at [18]</w:t>
      </w:r>
      <w:r w:rsidRPr="005C1A14">
        <w:rPr>
          <w:rFonts w:ascii="Times New Roman" w:hAnsi="Times New Roman"/>
          <w:sz w:val="24"/>
        </w:rPr>
        <w:noBreakHyphen/>
        <w:t>[22].</w:t>
      </w:r>
    </w:p>
  </w:footnote>
  <w:footnote w:id="91">
    <w:p w14:paraId="45A23F5C"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w:t>
      </w:r>
      <w:r w:rsidRPr="005C1A14">
        <w:rPr>
          <w:rFonts w:ascii="Times New Roman" w:eastAsia="Calibri" w:hAnsi="Times New Roman"/>
          <w:sz w:val="24"/>
        </w:rPr>
        <w:t xml:space="preserve">2003) 218 CLR 28 at 42 [28]; see also 44-45 [37], quoting </w:t>
      </w:r>
      <w:r w:rsidRPr="005C1A14">
        <w:rPr>
          <w:rFonts w:ascii="Times New Roman" w:hAnsi="Times New Roman"/>
          <w:i/>
          <w:sz w:val="24"/>
        </w:rPr>
        <w:t>Nolan</w:t>
      </w:r>
      <w:r w:rsidRPr="005C1A14">
        <w:rPr>
          <w:rFonts w:ascii="Times New Roman" w:eastAsia="Calibri" w:hAnsi="Times New Roman"/>
          <w:sz w:val="24"/>
        </w:rPr>
        <w:t xml:space="preserve"> </w:t>
      </w:r>
      <w:r w:rsidRPr="005C1A14">
        <w:rPr>
          <w:rFonts w:ascii="Times New Roman" w:hAnsi="Times New Roman"/>
          <w:sz w:val="24"/>
        </w:rPr>
        <w:t>(1988) 165 CLR 178 at 184</w:t>
      </w:r>
      <w:r w:rsidRPr="005C1A14">
        <w:rPr>
          <w:rFonts w:ascii="Times New Roman" w:eastAsia="Calibri" w:hAnsi="Times New Roman"/>
          <w:sz w:val="24"/>
        </w:rPr>
        <w:t xml:space="preserve">. See also </w:t>
      </w:r>
      <w:r w:rsidRPr="005C1A14">
        <w:rPr>
          <w:rFonts w:ascii="Times New Roman" w:hAnsi="Times New Roman"/>
          <w:i/>
          <w:sz w:val="24"/>
        </w:rPr>
        <w:t>Minister for Works (WA) v Gulson</w:t>
      </w:r>
      <w:r w:rsidRPr="005C1A14">
        <w:rPr>
          <w:rFonts w:ascii="Times New Roman" w:hAnsi="Times New Roman"/>
          <w:sz w:val="24"/>
        </w:rPr>
        <w:t xml:space="preserve"> (1944) 69 CLR 338 at</w:t>
      </w:r>
      <w:r>
        <w:rPr>
          <w:rFonts w:ascii="Times New Roman" w:hAnsi="Times New Roman"/>
          <w:sz w:val="24"/>
        </w:rPr>
        <w:t> </w:t>
      </w:r>
      <w:r w:rsidRPr="005C1A14">
        <w:rPr>
          <w:rFonts w:ascii="Times New Roman" w:hAnsi="Times New Roman"/>
          <w:sz w:val="24"/>
        </w:rPr>
        <w:t>350-351.</w:t>
      </w:r>
    </w:p>
  </w:footnote>
  <w:footnote w:id="92">
    <w:p w14:paraId="7C6580DD"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w:t>
      </w:r>
      <w:r w:rsidRPr="005C1A14">
        <w:rPr>
          <w:rFonts w:ascii="Times New Roman" w:eastAsia="Calibri" w:hAnsi="Times New Roman"/>
          <w:sz w:val="24"/>
        </w:rPr>
        <w:t>2003) 218 CLR 28 at 42 [28].</w:t>
      </w:r>
    </w:p>
  </w:footnote>
  <w:footnote w:id="93">
    <w:p w14:paraId="5D0D9352"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38 [14].</w:t>
      </w:r>
    </w:p>
  </w:footnote>
  <w:footnote w:id="94">
    <w:p w14:paraId="6CD9A680"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40 [20]. See also </w:t>
      </w:r>
      <w:r w:rsidRPr="005C1A14">
        <w:rPr>
          <w:rFonts w:ascii="Times New Roman" w:hAnsi="Times New Roman"/>
          <w:i/>
          <w:sz w:val="24"/>
        </w:rPr>
        <w:t xml:space="preserve">Re Patterson </w:t>
      </w:r>
      <w:r w:rsidRPr="005C1A14">
        <w:rPr>
          <w:rFonts w:ascii="Times New Roman" w:hAnsi="Times New Roman"/>
          <w:sz w:val="24"/>
        </w:rPr>
        <w:t>(2001) 207 CLR 391 at</w:t>
      </w:r>
      <w:r>
        <w:rPr>
          <w:rFonts w:ascii="Times New Roman" w:hAnsi="Times New Roman"/>
          <w:sz w:val="24"/>
        </w:rPr>
        <w:t> </w:t>
      </w:r>
      <w:r w:rsidRPr="005C1A14">
        <w:rPr>
          <w:rFonts w:ascii="Times New Roman" w:hAnsi="Times New Roman"/>
          <w:sz w:val="24"/>
        </w:rPr>
        <w:t>467 [229].</w:t>
      </w:r>
    </w:p>
  </w:footnote>
  <w:footnote w:id="95">
    <w:p w14:paraId="74D5640C"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(2003) 218 CLR 28 at 38-39 [17]. See also </w:t>
      </w:r>
      <w:r w:rsidRPr="005C1A14">
        <w:rPr>
          <w:rFonts w:ascii="Times New Roman" w:hAnsi="Times New Roman"/>
          <w:i/>
          <w:sz w:val="24"/>
        </w:rPr>
        <w:t>Nolan</w:t>
      </w:r>
      <w:r w:rsidRPr="005C1A14">
        <w:rPr>
          <w:rFonts w:ascii="Times New Roman" w:eastAsia="Calibri" w:hAnsi="Times New Roman"/>
          <w:sz w:val="24"/>
        </w:rPr>
        <w:t xml:space="preserve"> </w:t>
      </w:r>
      <w:r w:rsidRPr="005C1A14">
        <w:rPr>
          <w:rFonts w:ascii="Times New Roman" w:hAnsi="Times New Roman"/>
          <w:sz w:val="24"/>
        </w:rPr>
        <w:t xml:space="preserve">(1988) 165 CLR 178 at 184; </w:t>
      </w:r>
      <w:r w:rsidRPr="005C1A14">
        <w:rPr>
          <w:rFonts w:ascii="Times New Roman" w:hAnsi="Times New Roman"/>
          <w:i/>
          <w:sz w:val="24"/>
        </w:rPr>
        <w:t xml:space="preserve">Re Patterson </w:t>
      </w:r>
      <w:r w:rsidRPr="005C1A14">
        <w:rPr>
          <w:rFonts w:ascii="Times New Roman" w:hAnsi="Times New Roman"/>
          <w:sz w:val="24"/>
        </w:rPr>
        <w:t xml:space="preserve">(2001) 207 CLR 391 at 467 [229]. </w:t>
      </w:r>
    </w:p>
  </w:footnote>
  <w:footnote w:id="96">
    <w:p w14:paraId="396C21C3"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w:t>
      </w:r>
      <w:r w:rsidRPr="005C1A14">
        <w:rPr>
          <w:rFonts w:ascii="Times New Roman" w:eastAsia="Calibri" w:hAnsi="Times New Roman"/>
          <w:sz w:val="24"/>
        </w:rPr>
        <w:t xml:space="preserve">2003) 218 CLR 28 at 40 [21]; see also 40 [22]. See also </w:t>
      </w:r>
      <w:r w:rsidRPr="005C1A14">
        <w:rPr>
          <w:rFonts w:ascii="Times New Roman" w:hAnsi="Times New Roman"/>
          <w:i/>
          <w:sz w:val="24"/>
        </w:rPr>
        <w:t xml:space="preserve">Kenny v Minister for Immigration, Local Government and Ethnic Affairs </w:t>
      </w:r>
      <w:r w:rsidRPr="005C1A14">
        <w:rPr>
          <w:rFonts w:ascii="Times New Roman" w:hAnsi="Times New Roman"/>
          <w:sz w:val="24"/>
        </w:rPr>
        <w:t>(1993) 42 FCR 330 at 346.</w:t>
      </w:r>
    </w:p>
  </w:footnote>
  <w:footnote w:id="97">
    <w:p w14:paraId="045803FE"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w:t>
      </w:r>
      <w:r w:rsidRPr="005C1A14">
        <w:rPr>
          <w:rFonts w:ascii="Times New Roman" w:eastAsia="Calibri" w:hAnsi="Times New Roman"/>
          <w:sz w:val="24"/>
        </w:rPr>
        <w:t>2003) 218 CLR 28 at 36 [10]; see also 42 [28].</w:t>
      </w:r>
    </w:p>
  </w:footnote>
  <w:footnote w:id="98">
    <w:p w14:paraId="3F9DEC0F"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 xml:space="preserve">Shaw </w:t>
      </w:r>
      <w:r w:rsidRPr="005C1A14">
        <w:rPr>
          <w:rFonts w:ascii="Times New Roman" w:eastAsia="Calibri" w:hAnsi="Times New Roman"/>
          <w:sz w:val="24"/>
        </w:rPr>
        <w:t xml:space="preserve">(2003) 218 CLR 28 </w:t>
      </w:r>
      <w:r w:rsidRPr="005C1A14">
        <w:rPr>
          <w:rFonts w:ascii="Times New Roman" w:hAnsi="Times New Roman"/>
          <w:sz w:val="24"/>
        </w:rPr>
        <w:t>at 40 [22].</w:t>
      </w:r>
    </w:p>
  </w:footnote>
  <w:footnote w:id="99">
    <w:p w14:paraId="2875CB8D"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r>
      <w:r w:rsidRPr="005C1A14">
        <w:rPr>
          <w:rFonts w:ascii="Times New Roman" w:hAnsi="Times New Roman"/>
          <w:i/>
          <w:sz w:val="24"/>
        </w:rPr>
        <w:t>Shaw</w:t>
      </w:r>
      <w:r w:rsidRPr="005C1A14">
        <w:rPr>
          <w:rFonts w:ascii="Times New Roman" w:hAnsi="Times New Roman"/>
          <w:sz w:val="24"/>
        </w:rPr>
        <w:t xml:space="preserve"> (</w:t>
      </w:r>
      <w:r w:rsidRPr="005C1A14">
        <w:rPr>
          <w:rFonts w:ascii="Times New Roman" w:eastAsia="Calibri" w:hAnsi="Times New Roman"/>
          <w:sz w:val="24"/>
        </w:rPr>
        <w:t>2003) 218 CLR 28 at 40 [21]</w:t>
      </w:r>
      <w:r w:rsidRPr="005C1A14">
        <w:rPr>
          <w:rFonts w:ascii="Times New Roman" w:hAnsi="Times New Roman"/>
          <w:sz w:val="24"/>
        </w:rPr>
        <w:t>.</w:t>
      </w:r>
    </w:p>
  </w:footnote>
  <w:footnote w:id="100">
    <w:p w14:paraId="4A0E9A5E"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 xml:space="preserve">(2003) 218 CLR 28 at 38-39 [17]. See also </w:t>
      </w:r>
      <w:r w:rsidRPr="005C1A14">
        <w:rPr>
          <w:rFonts w:ascii="Times New Roman" w:hAnsi="Times New Roman"/>
          <w:i/>
          <w:sz w:val="24"/>
        </w:rPr>
        <w:t>Nolan</w:t>
      </w:r>
      <w:r w:rsidRPr="005C1A14">
        <w:rPr>
          <w:rFonts w:ascii="Times New Roman" w:eastAsia="Calibri" w:hAnsi="Times New Roman"/>
          <w:sz w:val="24"/>
        </w:rPr>
        <w:t xml:space="preserve"> </w:t>
      </w:r>
      <w:r w:rsidRPr="005C1A14">
        <w:rPr>
          <w:rFonts w:ascii="Times New Roman" w:hAnsi="Times New Roman"/>
          <w:sz w:val="24"/>
        </w:rPr>
        <w:t xml:space="preserve">(1988) 165 CLR 178 at 184; </w:t>
      </w:r>
      <w:r w:rsidRPr="005C1A14">
        <w:rPr>
          <w:rFonts w:ascii="Times New Roman" w:hAnsi="Times New Roman"/>
          <w:i/>
          <w:sz w:val="24"/>
        </w:rPr>
        <w:t>Re</w:t>
      </w:r>
      <w:r>
        <w:rPr>
          <w:rFonts w:ascii="Times New Roman" w:hAnsi="Times New Roman"/>
          <w:i/>
          <w:sz w:val="24"/>
        </w:rPr>
        <w:t> </w:t>
      </w:r>
      <w:r w:rsidRPr="005C1A14">
        <w:rPr>
          <w:rFonts w:ascii="Times New Roman" w:hAnsi="Times New Roman"/>
          <w:i/>
          <w:sz w:val="24"/>
        </w:rPr>
        <w:t xml:space="preserve">Patterson </w:t>
      </w:r>
      <w:r w:rsidRPr="005C1A14">
        <w:rPr>
          <w:rFonts w:ascii="Times New Roman" w:hAnsi="Times New Roman"/>
          <w:sz w:val="24"/>
        </w:rPr>
        <w:t xml:space="preserve">(2001) 207 CLR 391 at 467 [229]. </w:t>
      </w:r>
    </w:p>
  </w:footnote>
  <w:footnote w:id="101">
    <w:p w14:paraId="2D44E031"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 xml:space="preserve">cf </w:t>
      </w:r>
      <w:r w:rsidRPr="005C1A14">
        <w:rPr>
          <w:rFonts w:ascii="Times New Roman" w:hAnsi="Times New Roman"/>
          <w:i/>
          <w:sz w:val="24"/>
        </w:rPr>
        <w:t>Shaw</w:t>
      </w:r>
      <w:r w:rsidRPr="005C1A14">
        <w:rPr>
          <w:rFonts w:ascii="Times New Roman" w:hAnsi="Times New Roman"/>
          <w:sz w:val="24"/>
        </w:rPr>
        <w:t xml:space="preserve"> (2003) 218 CLR 28 at 43 [31].</w:t>
      </w:r>
    </w:p>
  </w:footnote>
  <w:footnote w:id="102">
    <w:p w14:paraId="46597BB0"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(2003) 218 CLR 28 at 38 [17], 40 [20], [22], 42 [28].</w:t>
      </w:r>
    </w:p>
  </w:footnote>
  <w:footnote w:id="103">
    <w:p w14:paraId="71EAD824" w14:textId="77777777" w:rsidR="00B153EE" w:rsidRPr="005C1A14" w:rsidRDefault="00B153EE" w:rsidP="005C1A14">
      <w:pPr>
        <w:pStyle w:val="FootnoteText"/>
        <w:spacing w:line="280" w:lineRule="exact"/>
        <w:ind w:right="0"/>
        <w:jc w:val="both"/>
        <w:rPr>
          <w:rFonts w:ascii="Times New Roman" w:hAnsi="Times New Roman"/>
          <w:sz w:val="24"/>
        </w:rPr>
      </w:pPr>
      <w:r w:rsidRPr="005C1A14">
        <w:rPr>
          <w:rStyle w:val="FootnoteReference"/>
          <w:rFonts w:ascii="Times New Roman" w:hAnsi="Times New Roman"/>
          <w:sz w:val="22"/>
          <w:vertAlign w:val="baseline"/>
        </w:rPr>
        <w:footnoteRef/>
      </w:r>
      <w:r w:rsidRPr="005C1A14">
        <w:rPr>
          <w:rFonts w:ascii="Times New Roman" w:hAnsi="Times New Roman"/>
          <w:sz w:val="24"/>
        </w:rPr>
        <w:t xml:space="preserve"> </w:t>
      </w:r>
      <w:r w:rsidRPr="005C1A14">
        <w:rPr>
          <w:rFonts w:ascii="Times New Roman" w:hAnsi="Times New Roman"/>
          <w:sz w:val="24"/>
        </w:rPr>
        <w:tab/>
        <w:t>(2003) 218 CLR 28 at 43 [32].</w:t>
      </w:r>
    </w:p>
  </w:footnote>
  <w:footnote w:id="104">
    <w:p w14:paraId="1E92F272"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Nationality Act 1920</w:t>
      </w:r>
      <w:r w:rsidRPr="00873633">
        <w:rPr>
          <w:rFonts w:ascii="Times New Roman" w:hAnsi="Times New Roman"/>
          <w:iCs/>
          <w:sz w:val="24"/>
        </w:rPr>
        <w:t> </w:t>
      </w:r>
      <w:r w:rsidRPr="00873633">
        <w:rPr>
          <w:rFonts w:ascii="Times New Roman" w:hAnsi="Times New Roman"/>
          <w:sz w:val="24"/>
        </w:rPr>
        <w:t>(Cth), s 5(1).</w:t>
      </w:r>
    </w:p>
  </w:footnote>
  <w:footnote w:id="105">
    <w:p w14:paraId="066BB212"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(1982) 151 CLR 101 at 111. See also </w:t>
      </w:r>
      <w:r w:rsidRPr="00873633">
        <w:rPr>
          <w:rFonts w:ascii="Times New Roman" w:hAnsi="Times New Roman"/>
          <w:i/>
          <w:iCs/>
          <w:sz w:val="24"/>
        </w:rPr>
        <w:t xml:space="preserve">Cunliffe v The Commonwealth </w:t>
      </w:r>
      <w:r w:rsidRPr="00873633">
        <w:rPr>
          <w:rFonts w:ascii="Times New Roman" w:hAnsi="Times New Roman"/>
          <w:sz w:val="24"/>
        </w:rPr>
        <w:t>(1994) 182 CLR 272 at 295.</w:t>
      </w:r>
    </w:p>
  </w:footnote>
  <w:footnote w:id="106">
    <w:p w14:paraId="6C9B07EC"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(1999) 199 CLR 462 at 503 [97], 529 [176].</w:t>
      </w:r>
    </w:p>
  </w:footnote>
  <w:footnote w:id="107">
    <w:p w14:paraId="128BC918"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(2003) 218 CLR 28 at 43 [32], 87 [190].</w:t>
      </w:r>
    </w:p>
  </w:footnote>
  <w:footnote w:id="108">
    <w:p w14:paraId="17AE67F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Victoria v The Commonwealth </w:t>
      </w:r>
      <w:r w:rsidRPr="00873633">
        <w:rPr>
          <w:rFonts w:ascii="Times New Roman" w:hAnsi="Times New Roman"/>
          <w:iCs/>
          <w:sz w:val="24"/>
        </w:rPr>
        <w:t>("the</w:t>
      </w:r>
      <w:r w:rsidRPr="00873633">
        <w:rPr>
          <w:rFonts w:ascii="Times New Roman" w:hAnsi="Times New Roman"/>
          <w:i/>
          <w:iCs/>
          <w:sz w:val="24"/>
        </w:rPr>
        <w:t xml:space="preserve"> Payroll Tax Case</w:t>
      </w:r>
      <w:r w:rsidRPr="00873633">
        <w:rPr>
          <w:rFonts w:ascii="Times New Roman" w:hAnsi="Times New Roman"/>
          <w:iCs/>
          <w:sz w:val="24"/>
        </w:rPr>
        <w:t>")</w:t>
      </w:r>
      <w:r w:rsidRPr="00873633">
        <w:rPr>
          <w:rFonts w:ascii="Times New Roman" w:hAnsi="Times New Roman"/>
          <w:i/>
          <w:iCs/>
          <w:sz w:val="24"/>
        </w:rPr>
        <w:t xml:space="preserve"> </w:t>
      </w:r>
      <w:r w:rsidRPr="00873633">
        <w:rPr>
          <w:rFonts w:ascii="Times New Roman" w:hAnsi="Times New Roman"/>
          <w:sz w:val="24"/>
        </w:rPr>
        <w:t>(1971) 122 CLR 353 at 396.</w:t>
      </w:r>
    </w:p>
  </w:footnote>
  <w:footnote w:id="109">
    <w:p w14:paraId="18D79586"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King v Jones </w:t>
      </w:r>
      <w:r w:rsidRPr="00873633">
        <w:rPr>
          <w:rFonts w:ascii="Times New Roman" w:hAnsi="Times New Roman"/>
          <w:sz w:val="24"/>
        </w:rPr>
        <w:t>(1972) 128 CLR 221 at 229.</w:t>
      </w:r>
    </w:p>
  </w:footnote>
  <w:footnote w:id="110">
    <w:p w14:paraId="218FF5E5"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Lansell v Lansell</w:t>
      </w:r>
      <w:r w:rsidRPr="00873633">
        <w:rPr>
          <w:rFonts w:ascii="Times New Roman" w:hAnsi="Times New Roman"/>
          <w:iCs/>
          <w:sz w:val="24"/>
        </w:rPr>
        <w:t xml:space="preserve"> </w:t>
      </w:r>
      <w:r w:rsidRPr="00873633">
        <w:rPr>
          <w:rFonts w:ascii="Times New Roman" w:hAnsi="Times New Roman"/>
          <w:sz w:val="24"/>
        </w:rPr>
        <w:t>(1964) 110 CLR 353 at 366.</w:t>
      </w:r>
    </w:p>
  </w:footnote>
  <w:footnote w:id="111">
    <w:p w14:paraId="2AD91F38"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R v Barger </w:t>
      </w:r>
      <w:r w:rsidRPr="00873633">
        <w:rPr>
          <w:rFonts w:ascii="Times New Roman" w:hAnsi="Times New Roman"/>
          <w:sz w:val="24"/>
        </w:rPr>
        <w:t xml:space="preserve">(1908) 6 CLR 41 at 68. See also </w:t>
      </w:r>
      <w:r w:rsidRPr="00873633">
        <w:rPr>
          <w:rFonts w:ascii="Times New Roman" w:hAnsi="Times New Roman"/>
          <w:i/>
          <w:iCs/>
          <w:sz w:val="24"/>
        </w:rPr>
        <w:t xml:space="preserve">Andrews v Howell </w:t>
      </w:r>
      <w:r w:rsidRPr="00873633">
        <w:rPr>
          <w:rFonts w:ascii="Times New Roman" w:hAnsi="Times New Roman"/>
          <w:sz w:val="24"/>
        </w:rPr>
        <w:t xml:space="preserve">(1941) 65 CLR 255 at 278; </w:t>
      </w:r>
      <w:r w:rsidRPr="00873633">
        <w:rPr>
          <w:rFonts w:ascii="Times New Roman" w:hAnsi="Times New Roman"/>
          <w:i/>
          <w:iCs/>
          <w:sz w:val="24"/>
        </w:rPr>
        <w:t xml:space="preserve">Australian Communist Party v The Commonwealth </w:t>
      </w:r>
      <w:r w:rsidRPr="00873633">
        <w:rPr>
          <w:rFonts w:ascii="Times New Roman" w:hAnsi="Times New Roman"/>
          <w:sz w:val="24"/>
        </w:rPr>
        <w:t xml:space="preserve">(1951) 83 CLR 1 at 195, 199, 274; </w:t>
      </w:r>
      <w:r w:rsidRPr="00873633">
        <w:rPr>
          <w:rFonts w:ascii="Times New Roman" w:hAnsi="Times New Roman"/>
          <w:i/>
          <w:iCs/>
          <w:sz w:val="24"/>
        </w:rPr>
        <w:t>Attorney</w:t>
      </w:r>
      <w:r w:rsidRPr="00873633">
        <w:rPr>
          <w:rFonts w:ascii="Times New Roman" w:hAnsi="Times New Roman"/>
          <w:i/>
          <w:iCs/>
          <w:sz w:val="24"/>
        </w:rPr>
        <w:noBreakHyphen/>
        <w:t xml:space="preserve">General (Vict); Ex rel Black v The Commonwealth </w:t>
      </w:r>
      <w:r w:rsidRPr="00873633">
        <w:rPr>
          <w:rFonts w:ascii="Times New Roman" w:hAnsi="Times New Roman"/>
          <w:sz w:val="24"/>
        </w:rPr>
        <w:t>(1981) 146 CLR 559 at 578.</w:t>
      </w:r>
    </w:p>
  </w:footnote>
  <w:footnote w:id="112">
    <w:p w14:paraId="668F76B1"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sz w:val="24"/>
        </w:rPr>
        <w:t xml:space="preserve">Ex parte Professional Engineers' Association </w:t>
      </w:r>
      <w:r w:rsidRPr="00873633">
        <w:rPr>
          <w:rFonts w:ascii="Times New Roman" w:hAnsi="Times New Roman"/>
          <w:sz w:val="24"/>
        </w:rPr>
        <w:t xml:space="preserve">(1959) 107 CLR 208 at 267. See also </w:t>
      </w:r>
      <w:r w:rsidRPr="00873633">
        <w:rPr>
          <w:rFonts w:ascii="Times New Roman" w:hAnsi="Times New Roman"/>
          <w:i/>
          <w:iCs/>
          <w:sz w:val="24"/>
        </w:rPr>
        <w:t xml:space="preserve">Street v Queensland Bar Association </w:t>
      </w:r>
      <w:r w:rsidRPr="00873633">
        <w:rPr>
          <w:rFonts w:ascii="Times New Roman" w:hAnsi="Times New Roman"/>
          <w:sz w:val="24"/>
        </w:rPr>
        <w:t xml:space="preserve">(1989) 168 CLR 461 at 537; </w:t>
      </w:r>
      <w:r w:rsidRPr="00873633">
        <w:rPr>
          <w:rFonts w:ascii="Times New Roman" w:hAnsi="Times New Roman"/>
          <w:i/>
          <w:iCs/>
          <w:sz w:val="24"/>
        </w:rPr>
        <w:t xml:space="preserve">McGinty v Western Australia </w:t>
      </w:r>
      <w:r w:rsidRPr="00873633">
        <w:rPr>
          <w:rFonts w:ascii="Times New Roman" w:hAnsi="Times New Roman"/>
          <w:sz w:val="24"/>
        </w:rPr>
        <w:t xml:space="preserve">(1996) 186 CLR 140 at 200; </w:t>
      </w:r>
      <w:r w:rsidRPr="00873633">
        <w:rPr>
          <w:rFonts w:ascii="Times New Roman" w:hAnsi="Times New Roman"/>
          <w:i/>
          <w:iCs/>
          <w:sz w:val="24"/>
        </w:rPr>
        <w:t xml:space="preserve">Eastman v The Queen </w:t>
      </w:r>
      <w:r w:rsidRPr="00873633">
        <w:rPr>
          <w:rFonts w:ascii="Times New Roman" w:hAnsi="Times New Roman"/>
          <w:sz w:val="24"/>
        </w:rPr>
        <w:t xml:space="preserve">(2000) 203 CLR 1 at 45 [142]-[143]; </w:t>
      </w:r>
      <w:r w:rsidRPr="00873633">
        <w:rPr>
          <w:rFonts w:ascii="Times New Roman" w:hAnsi="Times New Roman"/>
          <w:i/>
          <w:sz w:val="24"/>
        </w:rPr>
        <w:t xml:space="preserve">Re Patterson; Ex parte Taylor </w:t>
      </w:r>
      <w:r w:rsidRPr="00873633">
        <w:rPr>
          <w:rFonts w:ascii="Times New Roman" w:hAnsi="Times New Roman"/>
          <w:sz w:val="24"/>
        </w:rPr>
        <w:t>(2001) 207 CLR 391 at 426-427 [108]-[109].</w:t>
      </w:r>
    </w:p>
  </w:footnote>
  <w:footnote w:id="113">
    <w:p w14:paraId="28C94BD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The Commonwealth v Kreglinger &amp; Fernau Ltd </w:t>
      </w:r>
      <w:r w:rsidRPr="00873633">
        <w:rPr>
          <w:rFonts w:ascii="Times New Roman" w:hAnsi="Times New Roman"/>
          <w:i/>
          <w:sz w:val="24"/>
        </w:rPr>
        <w:t>and Bardsley</w:t>
      </w:r>
      <w:r w:rsidRPr="00873633">
        <w:rPr>
          <w:rFonts w:ascii="Times New Roman" w:hAnsi="Times New Roman"/>
          <w:i/>
          <w:iCs/>
          <w:sz w:val="24"/>
        </w:rPr>
        <w:t xml:space="preserve"> </w:t>
      </w:r>
      <w:r w:rsidRPr="00873633">
        <w:rPr>
          <w:rFonts w:ascii="Times New Roman" w:hAnsi="Times New Roman"/>
          <w:sz w:val="24"/>
        </w:rPr>
        <w:t>(1926) 37 CLR 393 at 413.</w:t>
      </w:r>
    </w:p>
  </w:footnote>
  <w:footnote w:id="114">
    <w:p w14:paraId="4D6FC515"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Sue v Hill </w:t>
      </w:r>
      <w:r w:rsidRPr="00873633">
        <w:rPr>
          <w:rFonts w:ascii="Times New Roman" w:hAnsi="Times New Roman"/>
          <w:sz w:val="24"/>
        </w:rPr>
        <w:t>(1999) 199 CLR 462 at 524</w:t>
      </w:r>
      <w:r w:rsidRPr="00873633">
        <w:rPr>
          <w:rFonts w:ascii="Times New Roman" w:hAnsi="Times New Roman"/>
          <w:sz w:val="24"/>
        </w:rPr>
        <w:noBreakHyphen/>
        <w:t>525 [162].</w:t>
      </w:r>
    </w:p>
  </w:footnote>
  <w:footnote w:id="115">
    <w:p w14:paraId="53E89D21"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(2001) 207 CLR 391 at 427 [111].</w:t>
      </w:r>
    </w:p>
  </w:footnote>
  <w:footnote w:id="116">
    <w:p w14:paraId="1DE0E769" w14:textId="77777777" w:rsidR="00E25314" w:rsidRPr="00873633" w:rsidRDefault="00E25314" w:rsidP="00873633">
      <w:pPr>
        <w:pStyle w:val="FootnoteText"/>
        <w:spacing w:line="280" w:lineRule="exact"/>
        <w:ind w:right="0"/>
        <w:jc w:val="both"/>
        <w:rPr>
          <w:rFonts w:ascii="Times New Roman" w:hAnsi="Times New Roman"/>
          <w:i/>
          <w:iCs/>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Love v The Commonwealth </w:t>
      </w:r>
      <w:r w:rsidRPr="00873633">
        <w:rPr>
          <w:rFonts w:ascii="Times New Roman" w:hAnsi="Times New Roman"/>
          <w:sz w:val="24"/>
        </w:rPr>
        <w:t>(2020) 94 ALJR 198 at 208 [18], 215 [61]; 375 ALR 597 at 602, 612.</w:t>
      </w:r>
    </w:p>
  </w:footnote>
  <w:footnote w:id="117">
    <w:p w14:paraId="581A7A9D"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Love v The Commonwealth </w:t>
      </w:r>
      <w:r w:rsidRPr="00873633">
        <w:rPr>
          <w:rFonts w:ascii="Times New Roman" w:hAnsi="Times New Roman"/>
          <w:sz w:val="24"/>
        </w:rPr>
        <w:t>(2020) 94 ALJR 198 at 259 [302], 276 [403]; 375 ALR 597 at 672, 694.</w:t>
      </w:r>
    </w:p>
  </w:footnote>
  <w:footnote w:id="118">
    <w:p w14:paraId="0ADEC037"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(1908) 7 CLR 277 at 289.</w:t>
      </w:r>
    </w:p>
  </w:footnote>
  <w:footnote w:id="119">
    <w:p w14:paraId="1E80B607"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See also </w:t>
      </w:r>
      <w:r w:rsidRPr="00873633">
        <w:rPr>
          <w:rFonts w:ascii="Times New Roman" w:hAnsi="Times New Roman"/>
          <w:i/>
          <w:iCs/>
          <w:sz w:val="24"/>
        </w:rPr>
        <w:t xml:space="preserve">Nolan v Minister for Immigration and Ethnic Affairs </w:t>
      </w:r>
      <w:r w:rsidRPr="00873633">
        <w:rPr>
          <w:rFonts w:ascii="Times New Roman" w:hAnsi="Times New Roman"/>
          <w:sz w:val="24"/>
        </w:rPr>
        <w:t xml:space="preserve">(1988) 165 CLR 178; </w:t>
      </w:r>
      <w:r w:rsidRPr="00873633">
        <w:rPr>
          <w:rFonts w:ascii="Times New Roman" w:hAnsi="Times New Roman"/>
          <w:i/>
          <w:iCs/>
          <w:sz w:val="24"/>
        </w:rPr>
        <w:t xml:space="preserve">Re Patterson; Ex parte Taylor </w:t>
      </w:r>
      <w:r w:rsidRPr="00873633">
        <w:rPr>
          <w:rFonts w:ascii="Times New Roman" w:hAnsi="Times New Roman"/>
          <w:sz w:val="24"/>
        </w:rPr>
        <w:t xml:space="preserve">(2001) 207 CLR 391; </w:t>
      </w:r>
      <w:r w:rsidRPr="00873633">
        <w:rPr>
          <w:rFonts w:ascii="Times New Roman" w:hAnsi="Times New Roman"/>
          <w:i/>
          <w:iCs/>
          <w:sz w:val="24"/>
        </w:rPr>
        <w:t xml:space="preserve">Shaw v Minister for Immigration and Multicultural Affairs </w:t>
      </w:r>
      <w:r w:rsidRPr="00873633">
        <w:rPr>
          <w:rFonts w:ascii="Times New Roman" w:hAnsi="Times New Roman"/>
          <w:sz w:val="24"/>
        </w:rPr>
        <w:t>(2003) 218 CLR 28.</w:t>
      </w:r>
    </w:p>
  </w:footnote>
  <w:footnote w:id="120">
    <w:p w14:paraId="4AD3FF49"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Quick and Garran, </w:t>
      </w:r>
      <w:r w:rsidRPr="00873633">
        <w:rPr>
          <w:rFonts w:ascii="Times New Roman" w:hAnsi="Times New Roman"/>
          <w:i/>
          <w:iCs/>
          <w:sz w:val="24"/>
        </w:rPr>
        <w:t xml:space="preserve">The Annotated Constitution of the Australian Commonwealth </w:t>
      </w:r>
      <w:r w:rsidRPr="00873633">
        <w:rPr>
          <w:rFonts w:ascii="Times New Roman" w:hAnsi="Times New Roman"/>
          <w:sz w:val="24"/>
        </w:rPr>
        <w:t>(1901) at 599.</w:t>
      </w:r>
    </w:p>
  </w:footnote>
  <w:footnote w:id="121">
    <w:p w14:paraId="41F57E11"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(2004) 222 CLR 322 at 343 [38].</w:t>
      </w:r>
    </w:p>
  </w:footnote>
  <w:footnote w:id="122">
    <w:p w14:paraId="01F23742"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Style w:val="FootnoteReference"/>
          <w:rFonts w:ascii="Times New Roman" w:hAnsi="Times New Roman"/>
          <w:sz w:val="22"/>
          <w:vertAlign w:val="baseline"/>
        </w:rPr>
        <w:t xml:space="preserve"> </w:t>
      </w:r>
      <w:r w:rsidRPr="00873633">
        <w:rPr>
          <w:rFonts w:ascii="Times New Roman" w:hAnsi="Times New Roman"/>
          <w:sz w:val="24"/>
        </w:rPr>
        <w:tab/>
        <w:t xml:space="preserve">Great Britain, </w:t>
      </w:r>
      <w:r w:rsidRPr="00873633">
        <w:rPr>
          <w:rFonts w:ascii="Times New Roman" w:hAnsi="Times New Roman"/>
          <w:i/>
          <w:sz w:val="24"/>
        </w:rPr>
        <w:t xml:space="preserve">Report of the </w:t>
      </w:r>
      <w:r w:rsidRPr="00873633">
        <w:rPr>
          <w:rFonts w:ascii="Times New Roman" w:hAnsi="Times New Roman"/>
          <w:i/>
          <w:iCs/>
          <w:sz w:val="24"/>
        </w:rPr>
        <w:t xml:space="preserve">Royal Commissioners for Inquiring into the Laws of Naturalization and Allegiance </w:t>
      </w:r>
      <w:r w:rsidRPr="00873633">
        <w:rPr>
          <w:rFonts w:ascii="Times New Roman" w:hAnsi="Times New Roman"/>
          <w:sz w:val="24"/>
        </w:rPr>
        <w:t xml:space="preserve">(1869). See also </w:t>
      </w:r>
      <w:r w:rsidRPr="00873633">
        <w:rPr>
          <w:rFonts w:ascii="Times New Roman" w:hAnsi="Times New Roman"/>
          <w:i/>
          <w:sz w:val="24"/>
        </w:rPr>
        <w:t>In re Stepney Election Petition; Isaacson v Durant</w:t>
      </w:r>
      <w:r w:rsidRPr="00873633">
        <w:rPr>
          <w:rFonts w:ascii="Times New Roman" w:hAnsi="Times New Roman"/>
          <w:sz w:val="24"/>
        </w:rPr>
        <w:t xml:space="preserve"> (1886) 17 QBD 54;</w:t>
      </w:r>
      <w:r w:rsidRPr="00873633">
        <w:rPr>
          <w:rFonts w:ascii="Times New Roman" w:hAnsi="Times New Roman"/>
          <w:i/>
          <w:sz w:val="24"/>
        </w:rPr>
        <w:t xml:space="preserve"> </w:t>
      </w:r>
      <w:r w:rsidRPr="00873633">
        <w:rPr>
          <w:rFonts w:ascii="Times New Roman" w:hAnsi="Times New Roman"/>
          <w:sz w:val="24"/>
        </w:rPr>
        <w:t xml:space="preserve">Parry, </w:t>
      </w:r>
      <w:r w:rsidRPr="00873633">
        <w:rPr>
          <w:rFonts w:ascii="Times New Roman" w:hAnsi="Times New Roman"/>
          <w:i/>
          <w:iCs/>
          <w:sz w:val="24"/>
        </w:rPr>
        <w:t xml:space="preserve">British Nationality </w:t>
      </w:r>
      <w:r w:rsidRPr="00873633">
        <w:rPr>
          <w:rFonts w:ascii="Times New Roman" w:hAnsi="Times New Roman"/>
          <w:sz w:val="24"/>
        </w:rPr>
        <w:t xml:space="preserve">(1951) at 7; Parry, </w:t>
      </w:r>
      <w:r w:rsidRPr="00873633">
        <w:rPr>
          <w:rFonts w:ascii="Times New Roman" w:hAnsi="Times New Roman"/>
          <w:i/>
          <w:iCs/>
          <w:sz w:val="24"/>
        </w:rPr>
        <w:t xml:space="preserve">Nationality and Citizenship Laws of </w:t>
      </w:r>
      <w:r w:rsidRPr="00873633">
        <w:rPr>
          <w:rFonts w:ascii="Times New Roman" w:hAnsi="Times New Roman"/>
          <w:i/>
          <w:sz w:val="24"/>
        </w:rPr>
        <w:t>T</w:t>
      </w:r>
      <w:r w:rsidRPr="00873633">
        <w:rPr>
          <w:rFonts w:ascii="Times New Roman" w:hAnsi="Times New Roman"/>
          <w:i/>
          <w:iCs/>
          <w:sz w:val="24"/>
        </w:rPr>
        <w:t xml:space="preserve">he Commonwealth and of </w:t>
      </w:r>
      <w:r w:rsidRPr="00873633">
        <w:rPr>
          <w:rFonts w:ascii="Times New Roman" w:hAnsi="Times New Roman"/>
          <w:i/>
          <w:sz w:val="24"/>
        </w:rPr>
        <w:t>T</w:t>
      </w:r>
      <w:r w:rsidRPr="00873633">
        <w:rPr>
          <w:rFonts w:ascii="Times New Roman" w:hAnsi="Times New Roman"/>
          <w:i/>
          <w:iCs/>
          <w:sz w:val="24"/>
        </w:rPr>
        <w:t xml:space="preserve">he Republic of Ireland </w:t>
      </w:r>
      <w:r w:rsidRPr="00873633">
        <w:rPr>
          <w:rFonts w:ascii="Times New Roman" w:hAnsi="Times New Roman"/>
          <w:sz w:val="24"/>
        </w:rPr>
        <w:t>(1957) at 78-79.</w:t>
      </w:r>
    </w:p>
  </w:footnote>
  <w:footnote w:id="123">
    <w:p w14:paraId="443E93B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(2003) 218 CLR 28 at 42 [28].</w:t>
      </w:r>
    </w:p>
  </w:footnote>
  <w:footnote w:id="124">
    <w:p w14:paraId="2FB61B9E"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Love v The Commonwealth </w:t>
      </w:r>
      <w:r w:rsidRPr="00873633">
        <w:rPr>
          <w:rFonts w:ascii="Times New Roman" w:hAnsi="Times New Roman"/>
          <w:sz w:val="24"/>
        </w:rPr>
        <w:t>(2020) 94 ALJR 198 at 276-278 [404]</w:t>
      </w:r>
      <w:r w:rsidRPr="00873633">
        <w:rPr>
          <w:rFonts w:ascii="Times New Roman" w:hAnsi="Times New Roman"/>
          <w:sz w:val="24"/>
        </w:rPr>
        <w:noBreakHyphen/>
        <w:t>[409]; 375 ALR 597 at 694</w:t>
      </w:r>
      <w:r w:rsidRPr="00873633">
        <w:rPr>
          <w:rFonts w:ascii="Times New Roman" w:hAnsi="Times New Roman"/>
          <w:sz w:val="24"/>
        </w:rPr>
        <w:noBreakHyphen/>
        <w:t>697.</w:t>
      </w:r>
    </w:p>
  </w:footnote>
  <w:footnote w:id="125">
    <w:p w14:paraId="784E4D18"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(2003) 218 CLR 28 at 87 [190].</w:t>
      </w:r>
    </w:p>
  </w:footnote>
  <w:footnote w:id="126">
    <w:p w14:paraId="6EF0839B"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(1906) 4 CLR 395.</w:t>
      </w:r>
    </w:p>
  </w:footnote>
  <w:footnote w:id="127">
    <w:p w14:paraId="1BF5D51C"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(1906) 4 CLR 395 at 403.</w:t>
      </w:r>
    </w:p>
  </w:footnote>
  <w:footnote w:id="128">
    <w:p w14:paraId="40FD5A21"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(1906) 4 CLR 395 at 415.</w:t>
      </w:r>
    </w:p>
  </w:footnote>
  <w:footnote w:id="129">
    <w:p w14:paraId="52777E5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(1906) 4 CLR 395 at 417.</w:t>
      </w:r>
    </w:p>
  </w:footnote>
  <w:footnote w:id="130">
    <w:p w14:paraId="4D371EC8"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Prince, "'Australia's Most Inhumane Mass Deportation Abuse': </w:t>
      </w:r>
      <w:r w:rsidRPr="00873633">
        <w:rPr>
          <w:rFonts w:ascii="Times New Roman" w:hAnsi="Times New Roman"/>
          <w:i/>
          <w:sz w:val="24"/>
        </w:rPr>
        <w:t xml:space="preserve">Robtelmes v Brenan </w:t>
      </w:r>
      <w:r w:rsidRPr="00873633">
        <w:rPr>
          <w:rFonts w:ascii="Times New Roman" w:hAnsi="Times New Roman"/>
          <w:sz w:val="24"/>
        </w:rPr>
        <w:t xml:space="preserve">and Expulsion of the 'Alien' Islanders" (2018) 5(1) </w:t>
      </w:r>
      <w:r w:rsidRPr="00873633">
        <w:rPr>
          <w:rFonts w:ascii="Times New Roman" w:hAnsi="Times New Roman"/>
          <w:i/>
          <w:sz w:val="24"/>
        </w:rPr>
        <w:t>Law and History</w:t>
      </w:r>
      <w:r w:rsidRPr="00873633">
        <w:rPr>
          <w:rFonts w:ascii="Times New Roman" w:hAnsi="Times New Roman"/>
          <w:sz w:val="24"/>
        </w:rPr>
        <w:t xml:space="preserve"> 117 at 133</w:t>
      </w:r>
      <w:r w:rsidRPr="00873633">
        <w:rPr>
          <w:rFonts w:ascii="Times New Roman" w:hAnsi="Times New Roman"/>
          <w:sz w:val="24"/>
        </w:rPr>
        <w:noBreakHyphen/>
        <w:t>134.</w:t>
      </w:r>
    </w:p>
  </w:footnote>
  <w:footnote w:id="131">
    <w:p w14:paraId="56A4C18F"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Subsequently renamed as the </w:t>
      </w:r>
      <w:r w:rsidRPr="00873633">
        <w:rPr>
          <w:rFonts w:ascii="Times New Roman" w:hAnsi="Times New Roman"/>
          <w:i/>
          <w:iCs/>
          <w:sz w:val="24"/>
        </w:rPr>
        <w:t xml:space="preserve">Australian Citizenship Act </w:t>
      </w:r>
      <w:r w:rsidRPr="00873633">
        <w:rPr>
          <w:rFonts w:ascii="Times New Roman" w:hAnsi="Times New Roman"/>
          <w:i/>
          <w:sz w:val="24"/>
        </w:rPr>
        <w:t>1948</w:t>
      </w:r>
      <w:r w:rsidRPr="00873633">
        <w:rPr>
          <w:rFonts w:ascii="Times New Roman" w:hAnsi="Times New Roman"/>
          <w:iCs/>
          <w:sz w:val="24"/>
        </w:rPr>
        <w:t> </w:t>
      </w:r>
      <w:r w:rsidRPr="00873633">
        <w:rPr>
          <w:rFonts w:ascii="Times New Roman" w:hAnsi="Times New Roman"/>
          <w:sz w:val="24"/>
        </w:rPr>
        <w:t xml:space="preserve">(Cth) before being repealed and replaced by the </w:t>
      </w:r>
      <w:r w:rsidRPr="00873633">
        <w:rPr>
          <w:rFonts w:ascii="Times New Roman" w:hAnsi="Times New Roman"/>
          <w:i/>
          <w:iCs/>
          <w:sz w:val="24"/>
        </w:rPr>
        <w:t xml:space="preserve">Australian Citizenship Act 2007 </w:t>
      </w:r>
      <w:r w:rsidRPr="00873633">
        <w:rPr>
          <w:rFonts w:ascii="Times New Roman" w:hAnsi="Times New Roman"/>
          <w:sz w:val="24"/>
        </w:rPr>
        <w:t xml:space="preserve">(Cth): see </w:t>
      </w:r>
      <w:r w:rsidRPr="00873633">
        <w:rPr>
          <w:rFonts w:ascii="Times New Roman" w:hAnsi="Times New Roman"/>
          <w:i/>
          <w:iCs/>
          <w:sz w:val="24"/>
        </w:rPr>
        <w:t>Australian Citizenship (Transitionals and Consequentials)</w:t>
      </w:r>
      <w:r w:rsidRPr="00873633">
        <w:rPr>
          <w:rFonts w:ascii="Times New Roman" w:hAnsi="Times New Roman"/>
          <w:sz w:val="24"/>
        </w:rPr>
        <w:t xml:space="preserve"> </w:t>
      </w:r>
      <w:r w:rsidRPr="00873633">
        <w:rPr>
          <w:rFonts w:ascii="Times New Roman" w:hAnsi="Times New Roman"/>
          <w:i/>
          <w:iCs/>
          <w:sz w:val="24"/>
        </w:rPr>
        <w:t>Act 2007</w:t>
      </w:r>
      <w:r w:rsidRPr="00873633">
        <w:rPr>
          <w:rFonts w:ascii="Times New Roman" w:hAnsi="Times New Roman"/>
          <w:sz w:val="24"/>
        </w:rPr>
        <w:t> (Cth), Sch 1, item 42.</w:t>
      </w:r>
    </w:p>
  </w:footnote>
  <w:footnote w:id="132">
    <w:p w14:paraId="09A2822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(2020) 94 ALJR 198 at 282</w:t>
      </w:r>
      <w:r w:rsidRPr="00873633">
        <w:rPr>
          <w:rFonts w:ascii="Times New Roman" w:hAnsi="Times New Roman"/>
          <w:sz w:val="24"/>
        </w:rPr>
        <w:noBreakHyphen/>
        <w:t xml:space="preserve">283 [430]; 375 ALR 597 at 703, referring to </w:t>
      </w:r>
      <w:r w:rsidRPr="00873633">
        <w:rPr>
          <w:rFonts w:ascii="Times New Roman" w:hAnsi="Times New Roman"/>
          <w:i/>
          <w:sz w:val="24"/>
        </w:rPr>
        <w:t>Re Patterson; Ex parte Taylor</w:t>
      </w:r>
      <w:r w:rsidRPr="00873633">
        <w:rPr>
          <w:rFonts w:ascii="Times New Roman" w:hAnsi="Times New Roman"/>
          <w:sz w:val="24"/>
        </w:rPr>
        <w:t xml:space="preserve"> (2001) 207 CLR 391 at 441-442 [151].</w:t>
      </w:r>
    </w:p>
  </w:footnote>
  <w:footnote w:id="133">
    <w:p w14:paraId="3A68385C"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Salmond, "Citizenship and Allegiance" (1902) 18 </w:t>
      </w:r>
      <w:r w:rsidRPr="00873633">
        <w:rPr>
          <w:rFonts w:ascii="Times New Roman" w:hAnsi="Times New Roman"/>
          <w:i/>
          <w:iCs/>
          <w:sz w:val="24"/>
        </w:rPr>
        <w:t xml:space="preserve">Law Quarterly Review </w:t>
      </w:r>
      <w:r w:rsidRPr="00873633">
        <w:rPr>
          <w:rFonts w:ascii="Times New Roman" w:hAnsi="Times New Roman"/>
          <w:sz w:val="24"/>
        </w:rPr>
        <w:t>49 at 49.</w:t>
      </w:r>
    </w:p>
  </w:footnote>
  <w:footnote w:id="134">
    <w:p w14:paraId="4B46F69D"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Love v The Commonwealth </w:t>
      </w:r>
      <w:r w:rsidRPr="00873633">
        <w:rPr>
          <w:rFonts w:ascii="Times New Roman" w:hAnsi="Times New Roman"/>
          <w:sz w:val="24"/>
        </w:rPr>
        <w:t xml:space="preserve">(2020) 94 ALJR 198 at 283-284 [434]; 375 ALR 597 at 704, referring, amongst other matters, to </w:t>
      </w:r>
      <w:r w:rsidRPr="00873633">
        <w:rPr>
          <w:rFonts w:ascii="Times New Roman" w:hAnsi="Times New Roman"/>
          <w:i/>
          <w:iCs/>
          <w:sz w:val="24"/>
        </w:rPr>
        <w:t>Official Record of the Debates of the Australasian Federal Convention</w:t>
      </w:r>
      <w:r w:rsidRPr="00873633">
        <w:rPr>
          <w:rFonts w:ascii="Times New Roman" w:hAnsi="Times New Roman"/>
          <w:sz w:val="24"/>
        </w:rPr>
        <w:t xml:space="preserve"> (Melbourne), 3 March 1898 at 1788, 1797, </w:t>
      </w:r>
      <w:r w:rsidRPr="00873633">
        <w:rPr>
          <w:rFonts w:ascii="Times New Roman" w:hAnsi="Times New Roman"/>
          <w:i/>
          <w:iCs/>
          <w:sz w:val="24"/>
        </w:rPr>
        <w:t>Official Record of the Debates of the Australasian Federal Convention</w:t>
      </w:r>
      <w:r w:rsidRPr="00873633">
        <w:rPr>
          <w:rFonts w:ascii="Times New Roman" w:hAnsi="Times New Roman"/>
          <w:sz w:val="24"/>
        </w:rPr>
        <w:t xml:space="preserve"> (Melbourne), 8 February 1898 at 677, 2 March 1898 at 1751, and </w:t>
      </w:r>
      <w:r w:rsidRPr="00873633">
        <w:rPr>
          <w:rFonts w:ascii="Times New Roman" w:hAnsi="Times New Roman"/>
          <w:i/>
          <w:iCs/>
          <w:sz w:val="24"/>
        </w:rPr>
        <w:t>Official Record of the Debates of the Australasian Federal Convention</w:t>
      </w:r>
      <w:r w:rsidRPr="00873633">
        <w:rPr>
          <w:rFonts w:ascii="Times New Roman" w:hAnsi="Times New Roman"/>
          <w:sz w:val="24"/>
        </w:rPr>
        <w:t xml:space="preserve"> (Melbourne), 2 March 1898 at 1761.</w:t>
      </w:r>
    </w:p>
  </w:footnote>
  <w:footnote w:id="135">
    <w:p w14:paraId="7C6FD307"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Official Record of the Debates of the Australasian Federal Convention</w:t>
      </w:r>
      <w:r w:rsidRPr="00873633">
        <w:rPr>
          <w:rFonts w:ascii="Times New Roman" w:hAnsi="Times New Roman"/>
          <w:sz w:val="24"/>
        </w:rPr>
        <w:t xml:space="preserve"> (Melbourne), 3 March 1898 at 1786.</w:t>
      </w:r>
    </w:p>
  </w:footnote>
  <w:footnote w:id="136">
    <w:p w14:paraId="68FFA642"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(2020) 94 ALJR 198 at 206 [7], 212 [50], 233 [168], 243 [236], 260 [310], 283 [433], 291 [466]; 375 ALR 597 at 600, 609, 636, 651, 673</w:t>
      </w:r>
      <w:r w:rsidRPr="00873633">
        <w:rPr>
          <w:rFonts w:ascii="Times New Roman" w:hAnsi="Times New Roman"/>
          <w:sz w:val="24"/>
        </w:rPr>
        <w:noBreakHyphen/>
        <w:t>674, 703</w:t>
      </w:r>
      <w:r w:rsidRPr="00873633">
        <w:rPr>
          <w:rFonts w:ascii="Times New Roman" w:hAnsi="Times New Roman"/>
          <w:sz w:val="24"/>
        </w:rPr>
        <w:noBreakHyphen/>
        <w:t>704, 714</w:t>
      </w:r>
      <w:r w:rsidRPr="00873633">
        <w:rPr>
          <w:rFonts w:ascii="Times New Roman" w:hAnsi="Times New Roman"/>
          <w:sz w:val="24"/>
        </w:rPr>
        <w:noBreakHyphen/>
        <w:t>715.</w:t>
      </w:r>
    </w:p>
  </w:footnote>
  <w:footnote w:id="137">
    <w:p w14:paraId="329A0F6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(1982) 151 CLR 101 at 109.</w:t>
      </w:r>
    </w:p>
  </w:footnote>
  <w:footnote w:id="138">
    <w:p w14:paraId="5B4E1C63"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Nolan v Minister for Immigration and Ethnic Affairs </w:t>
      </w:r>
      <w:r w:rsidRPr="00873633">
        <w:rPr>
          <w:rFonts w:ascii="Times New Roman" w:hAnsi="Times New Roman"/>
          <w:sz w:val="24"/>
        </w:rPr>
        <w:t>(1988) 165 CLR 178 at 185</w:t>
      </w:r>
      <w:r>
        <w:rPr>
          <w:rFonts w:ascii="Times New Roman" w:hAnsi="Times New Roman"/>
          <w:sz w:val="24"/>
        </w:rPr>
        <w:noBreakHyphen/>
      </w:r>
      <w:r w:rsidRPr="00873633">
        <w:rPr>
          <w:rFonts w:ascii="Times New Roman" w:hAnsi="Times New Roman"/>
          <w:sz w:val="24"/>
        </w:rPr>
        <w:t xml:space="preserve">186; </w:t>
      </w:r>
      <w:r w:rsidRPr="00873633">
        <w:rPr>
          <w:rFonts w:ascii="Times New Roman" w:hAnsi="Times New Roman"/>
          <w:i/>
          <w:iCs/>
          <w:sz w:val="24"/>
        </w:rPr>
        <w:t xml:space="preserve">Re Patterson; Ex parte Taylor </w:t>
      </w:r>
      <w:r w:rsidRPr="00873633">
        <w:rPr>
          <w:rFonts w:ascii="Times New Roman" w:hAnsi="Times New Roman"/>
          <w:sz w:val="24"/>
        </w:rPr>
        <w:t>(2001) 207 CLR 391 at 435</w:t>
      </w:r>
      <w:r w:rsidRPr="00873633">
        <w:rPr>
          <w:rFonts w:ascii="Times New Roman" w:hAnsi="Times New Roman"/>
          <w:sz w:val="24"/>
        </w:rPr>
        <w:noBreakHyphen/>
        <w:t>436 [132], 469</w:t>
      </w:r>
      <w:r w:rsidRPr="00873633">
        <w:rPr>
          <w:rFonts w:ascii="Times New Roman" w:hAnsi="Times New Roman"/>
          <w:sz w:val="24"/>
        </w:rPr>
        <w:noBreakHyphen/>
        <w:t>470 [238], 490 [297], 491</w:t>
      </w:r>
      <w:r w:rsidRPr="00873633">
        <w:rPr>
          <w:rFonts w:ascii="Times New Roman" w:hAnsi="Times New Roman"/>
          <w:sz w:val="24"/>
        </w:rPr>
        <w:noBreakHyphen/>
        <w:t xml:space="preserve">492 [303]; </w:t>
      </w:r>
      <w:r w:rsidRPr="00873633">
        <w:rPr>
          <w:rFonts w:ascii="Times New Roman" w:hAnsi="Times New Roman"/>
          <w:i/>
          <w:iCs/>
          <w:sz w:val="24"/>
        </w:rPr>
        <w:t xml:space="preserve">Shaw v Minister for Immigration and Multicultural Affairs </w:t>
      </w:r>
      <w:r w:rsidRPr="00873633">
        <w:rPr>
          <w:rFonts w:ascii="Times New Roman" w:hAnsi="Times New Roman"/>
          <w:sz w:val="24"/>
        </w:rPr>
        <w:t xml:space="preserve">(2003) 218 CLR 28 at 36 [9]; </w:t>
      </w:r>
      <w:r w:rsidRPr="00873633">
        <w:rPr>
          <w:rFonts w:ascii="Times New Roman" w:hAnsi="Times New Roman"/>
          <w:i/>
          <w:iCs/>
          <w:sz w:val="24"/>
        </w:rPr>
        <w:t xml:space="preserve">Singh v The Commonwealth </w:t>
      </w:r>
      <w:r w:rsidRPr="00873633">
        <w:rPr>
          <w:rFonts w:ascii="Times New Roman" w:hAnsi="Times New Roman"/>
          <w:sz w:val="24"/>
        </w:rPr>
        <w:t xml:space="preserve">(2004) 222 CLR 322 at 329 [4], 382-383 [151]; </w:t>
      </w:r>
      <w:r w:rsidRPr="00873633">
        <w:rPr>
          <w:rFonts w:ascii="Times New Roman" w:hAnsi="Times New Roman"/>
          <w:i/>
          <w:iCs/>
          <w:sz w:val="24"/>
        </w:rPr>
        <w:t xml:space="preserve">Koroitamana v The Commonwealth </w:t>
      </w:r>
      <w:r w:rsidRPr="00873633">
        <w:rPr>
          <w:rFonts w:ascii="Times New Roman" w:hAnsi="Times New Roman"/>
          <w:sz w:val="24"/>
        </w:rPr>
        <w:t>(2006) 227 CLR 31 at 54-55 [81].</w:t>
      </w:r>
    </w:p>
  </w:footnote>
  <w:footnote w:id="139">
    <w:p w14:paraId="5EA3FBB9"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(1803) 5 US 137.</w:t>
      </w:r>
    </w:p>
  </w:footnote>
  <w:footnote w:id="140">
    <w:p w14:paraId="53FCC86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(2020) 94 ALJR 198 at 273 [395], 286-287 [444]; 375 ALR 597 at 691, 708.</w:t>
      </w:r>
    </w:p>
  </w:footnote>
  <w:footnote w:id="141">
    <w:p w14:paraId="23A16D0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(1982) 151 CLR 101 at 109-110.</w:t>
      </w:r>
    </w:p>
  </w:footnote>
  <w:footnote w:id="142">
    <w:p w14:paraId="02E0ED02"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Shaw v Minister for Immigration and Multicultural Affairs </w:t>
      </w:r>
      <w:r w:rsidRPr="00873633">
        <w:rPr>
          <w:rFonts w:ascii="Times New Roman" w:hAnsi="Times New Roman"/>
          <w:sz w:val="24"/>
        </w:rPr>
        <w:t>(2003) 218 CLR 28 at 40 [21].</w:t>
      </w:r>
    </w:p>
  </w:footnote>
  <w:footnote w:id="143">
    <w:p w14:paraId="09F10713"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See also </w:t>
      </w:r>
      <w:r w:rsidRPr="00873633">
        <w:rPr>
          <w:rFonts w:ascii="Times New Roman" w:hAnsi="Times New Roman"/>
          <w:i/>
          <w:iCs/>
          <w:sz w:val="24"/>
        </w:rPr>
        <w:t xml:space="preserve">Love v The Commonwealth </w:t>
      </w:r>
      <w:r w:rsidRPr="00873633">
        <w:rPr>
          <w:rFonts w:ascii="Times New Roman" w:hAnsi="Times New Roman"/>
          <w:sz w:val="24"/>
        </w:rPr>
        <w:t xml:space="preserve">(2020) 94 ALJR 198 at 283 [433]; 375 ALR 597 at 704, citing </w:t>
      </w:r>
      <w:r w:rsidRPr="00873633">
        <w:rPr>
          <w:rFonts w:ascii="Times New Roman" w:hAnsi="Times New Roman"/>
          <w:i/>
          <w:sz w:val="24"/>
        </w:rPr>
        <w:t xml:space="preserve">Hwang v </w:t>
      </w:r>
      <w:r w:rsidRPr="00873633">
        <w:rPr>
          <w:rFonts w:ascii="Times New Roman" w:hAnsi="Times New Roman"/>
          <w:i/>
          <w:iCs/>
          <w:sz w:val="24"/>
        </w:rPr>
        <w:t xml:space="preserve">The </w:t>
      </w:r>
      <w:r w:rsidRPr="00873633">
        <w:rPr>
          <w:rFonts w:ascii="Times New Roman" w:hAnsi="Times New Roman"/>
          <w:i/>
          <w:sz w:val="24"/>
        </w:rPr>
        <w:t xml:space="preserve">Commonwealth </w:t>
      </w:r>
      <w:r w:rsidRPr="00873633">
        <w:rPr>
          <w:rFonts w:ascii="Times New Roman" w:hAnsi="Times New Roman"/>
          <w:sz w:val="24"/>
        </w:rPr>
        <w:t>(2005) 80 ALJR 125 at 128 [10]; 222 ALR 83 at 86</w:t>
      </w:r>
      <w:r w:rsidRPr="00873633">
        <w:rPr>
          <w:rFonts w:ascii="Times New Roman" w:hAnsi="Times New Roman"/>
          <w:sz w:val="24"/>
        </w:rPr>
        <w:noBreakHyphen/>
        <w:t xml:space="preserve">87 and </w:t>
      </w:r>
      <w:r w:rsidRPr="00873633">
        <w:rPr>
          <w:rFonts w:ascii="Times New Roman" w:hAnsi="Times New Roman"/>
          <w:i/>
          <w:sz w:val="24"/>
        </w:rPr>
        <w:t xml:space="preserve">Singh v The Commonwealth </w:t>
      </w:r>
      <w:r w:rsidRPr="00873633">
        <w:rPr>
          <w:rFonts w:ascii="Times New Roman" w:hAnsi="Times New Roman"/>
          <w:sz w:val="24"/>
        </w:rPr>
        <w:t>(2004) 222 CLR 322 at 374</w:t>
      </w:r>
      <w:r>
        <w:rPr>
          <w:rFonts w:ascii="Times New Roman" w:hAnsi="Times New Roman"/>
          <w:sz w:val="24"/>
        </w:rPr>
        <w:noBreakHyphen/>
      </w:r>
      <w:r w:rsidRPr="00873633">
        <w:rPr>
          <w:rFonts w:ascii="Times New Roman" w:hAnsi="Times New Roman"/>
          <w:sz w:val="24"/>
        </w:rPr>
        <w:t>375 [124].</w:t>
      </w:r>
    </w:p>
  </w:footnote>
  <w:footnote w:id="144">
    <w:p w14:paraId="7EA910DC"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Shaw v Minister for Immigration and Multicultural Affairs </w:t>
      </w:r>
      <w:r w:rsidRPr="00873633">
        <w:rPr>
          <w:rFonts w:ascii="Times New Roman" w:hAnsi="Times New Roman"/>
          <w:sz w:val="24"/>
        </w:rPr>
        <w:t>(2003) 218 CLR 28 at 61 [94].</w:t>
      </w:r>
    </w:p>
  </w:footnote>
  <w:footnote w:id="145">
    <w:p w14:paraId="36F8B828"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Shaw v Minister for Immigration and Multicultural Affairs </w:t>
      </w:r>
      <w:r w:rsidRPr="00873633">
        <w:rPr>
          <w:rFonts w:ascii="Times New Roman" w:hAnsi="Times New Roman"/>
          <w:sz w:val="24"/>
        </w:rPr>
        <w:t>(2003) 218 CLR 28 at 61 [94].</w:t>
      </w:r>
    </w:p>
  </w:footnote>
  <w:footnote w:id="146">
    <w:p w14:paraId="7EBDA4F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See </w:t>
      </w:r>
      <w:r w:rsidRPr="00873633">
        <w:rPr>
          <w:rFonts w:ascii="Times New Roman" w:hAnsi="Times New Roman"/>
          <w:i/>
          <w:sz w:val="24"/>
        </w:rPr>
        <w:t xml:space="preserve">Love v The Commonwealth </w:t>
      </w:r>
      <w:r w:rsidRPr="00873633">
        <w:rPr>
          <w:rFonts w:ascii="Times New Roman" w:hAnsi="Times New Roman"/>
          <w:sz w:val="24"/>
        </w:rPr>
        <w:t>(2020) 94 ALJR 198 at 285</w:t>
      </w:r>
      <w:r w:rsidRPr="00873633">
        <w:rPr>
          <w:rFonts w:ascii="Times New Roman" w:hAnsi="Times New Roman"/>
          <w:sz w:val="24"/>
        </w:rPr>
        <w:noBreakHyphen/>
        <w:t>287 [441]</w:t>
      </w:r>
      <w:r w:rsidRPr="00873633">
        <w:rPr>
          <w:rFonts w:ascii="Times New Roman" w:hAnsi="Times New Roman"/>
          <w:sz w:val="24"/>
        </w:rPr>
        <w:noBreakHyphen/>
        <w:t>[446]; 375 ALR 597 at 706</w:t>
      </w:r>
      <w:r w:rsidRPr="00873633">
        <w:rPr>
          <w:rFonts w:ascii="Times New Roman" w:hAnsi="Times New Roman"/>
          <w:sz w:val="24"/>
        </w:rPr>
        <w:noBreakHyphen/>
        <w:t>708.</w:t>
      </w:r>
    </w:p>
  </w:footnote>
  <w:footnote w:id="147">
    <w:p w14:paraId="4C6F11D7"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R v Hush; </w:t>
      </w:r>
      <w:r w:rsidRPr="00873633">
        <w:rPr>
          <w:rFonts w:ascii="Times New Roman" w:hAnsi="Times New Roman"/>
          <w:i/>
          <w:sz w:val="24"/>
        </w:rPr>
        <w:t>E</w:t>
      </w:r>
      <w:r w:rsidRPr="00873633">
        <w:rPr>
          <w:rFonts w:ascii="Times New Roman" w:hAnsi="Times New Roman"/>
          <w:i/>
          <w:iCs/>
          <w:sz w:val="24"/>
        </w:rPr>
        <w:t xml:space="preserve">x parte Devanny </w:t>
      </w:r>
      <w:r w:rsidRPr="00873633">
        <w:rPr>
          <w:rFonts w:ascii="Times New Roman" w:hAnsi="Times New Roman"/>
          <w:sz w:val="24"/>
        </w:rPr>
        <w:t>(1932) 48 CLR 487 at 518.</w:t>
      </w:r>
    </w:p>
  </w:footnote>
  <w:footnote w:id="148">
    <w:p w14:paraId="5C0C4B3B"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Pollock, "Notes: The League of Nations" (1918) 34 </w:t>
      </w:r>
      <w:r w:rsidRPr="00873633">
        <w:rPr>
          <w:rFonts w:ascii="Times New Roman" w:hAnsi="Times New Roman"/>
          <w:i/>
          <w:sz w:val="24"/>
        </w:rPr>
        <w:t xml:space="preserve">Law Quarterly Review </w:t>
      </w:r>
      <w:r w:rsidRPr="00873633">
        <w:rPr>
          <w:rFonts w:ascii="Times New Roman" w:hAnsi="Times New Roman"/>
          <w:sz w:val="24"/>
        </w:rPr>
        <w:t>344 at 346.</w:t>
      </w:r>
    </w:p>
  </w:footnote>
  <w:footnote w:id="149">
    <w:p w14:paraId="5EAF0660"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"Occasional Notes" (1920) 149 </w:t>
      </w:r>
      <w:r w:rsidRPr="00873633">
        <w:rPr>
          <w:rFonts w:ascii="Times New Roman" w:hAnsi="Times New Roman"/>
          <w:i/>
          <w:iCs/>
          <w:sz w:val="24"/>
        </w:rPr>
        <w:t xml:space="preserve">The Law Times </w:t>
      </w:r>
      <w:r w:rsidRPr="00873633">
        <w:rPr>
          <w:rFonts w:ascii="Times New Roman" w:hAnsi="Times New Roman"/>
          <w:sz w:val="24"/>
        </w:rPr>
        <w:t>200 at 200.</w:t>
      </w:r>
    </w:p>
  </w:footnote>
  <w:footnote w:id="150">
    <w:p w14:paraId="7B9478F2"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Compare the different evolution of the arguably independent Crown in relation to the States discussed in Twomey, </w:t>
      </w:r>
      <w:r w:rsidRPr="00873633">
        <w:rPr>
          <w:rFonts w:ascii="Times New Roman" w:hAnsi="Times New Roman"/>
          <w:i/>
          <w:iCs/>
          <w:sz w:val="24"/>
        </w:rPr>
        <w:t>The Australia Acts 1986</w:t>
      </w:r>
      <w:r w:rsidRPr="00873633">
        <w:rPr>
          <w:rFonts w:ascii="Times New Roman" w:hAnsi="Times New Roman"/>
          <w:i/>
          <w:sz w:val="24"/>
        </w:rPr>
        <w:t>: Australia's Statutes of Independence</w:t>
      </w:r>
      <w:r w:rsidRPr="00873633">
        <w:rPr>
          <w:rFonts w:ascii="Times New Roman" w:hAnsi="Times New Roman"/>
          <w:i/>
          <w:iCs/>
          <w:sz w:val="24"/>
        </w:rPr>
        <w:t xml:space="preserve"> </w:t>
      </w:r>
      <w:r w:rsidRPr="00873633">
        <w:rPr>
          <w:rFonts w:ascii="Times New Roman" w:hAnsi="Times New Roman"/>
          <w:sz w:val="24"/>
        </w:rPr>
        <w:t>(2010) at 461</w:t>
      </w:r>
      <w:r w:rsidRPr="00873633">
        <w:rPr>
          <w:rFonts w:ascii="Times New Roman" w:hAnsi="Times New Roman"/>
          <w:sz w:val="24"/>
        </w:rPr>
        <w:noBreakHyphen/>
        <w:t>472.</w:t>
      </w:r>
    </w:p>
  </w:footnote>
  <w:footnote w:id="151">
    <w:p w14:paraId="09F0E796"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Imperial Conference, </w:t>
      </w:r>
      <w:r w:rsidRPr="00873633">
        <w:rPr>
          <w:rFonts w:ascii="Times New Roman" w:hAnsi="Times New Roman"/>
          <w:i/>
          <w:iCs/>
          <w:sz w:val="24"/>
        </w:rPr>
        <w:t>Summary of Proceedings</w:t>
      </w:r>
      <w:r w:rsidRPr="00873633">
        <w:rPr>
          <w:rFonts w:ascii="Times New Roman" w:hAnsi="Times New Roman"/>
          <w:iCs/>
          <w:sz w:val="24"/>
        </w:rPr>
        <w:t xml:space="preserve"> </w:t>
      </w:r>
      <w:r w:rsidRPr="00873633">
        <w:rPr>
          <w:rFonts w:ascii="Times New Roman" w:hAnsi="Times New Roman"/>
          <w:sz w:val="24"/>
        </w:rPr>
        <w:t>(1926) at 10.</w:t>
      </w:r>
    </w:p>
  </w:footnote>
  <w:footnote w:id="152">
    <w:p w14:paraId="79F108C8"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Winterton, "The Evolution of a Separate Australian Crown" (1993) 19 </w:t>
      </w:r>
      <w:r w:rsidRPr="00873633">
        <w:rPr>
          <w:rFonts w:ascii="Times New Roman" w:hAnsi="Times New Roman"/>
          <w:i/>
          <w:iCs/>
          <w:sz w:val="24"/>
        </w:rPr>
        <w:t xml:space="preserve">Monash University Law Review </w:t>
      </w:r>
      <w:r w:rsidRPr="00873633">
        <w:rPr>
          <w:rFonts w:ascii="Times New Roman" w:hAnsi="Times New Roman"/>
          <w:sz w:val="24"/>
        </w:rPr>
        <w:t>1 at 7</w:t>
      </w:r>
      <w:r w:rsidRPr="00873633">
        <w:rPr>
          <w:rFonts w:ascii="Times New Roman" w:hAnsi="Times New Roman"/>
          <w:sz w:val="24"/>
        </w:rPr>
        <w:noBreakHyphen/>
        <w:t>8.</w:t>
      </w:r>
    </w:p>
  </w:footnote>
  <w:footnote w:id="153">
    <w:p w14:paraId="2EEACFB4"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Twomey, "</w:t>
      </w:r>
      <w:r w:rsidRPr="00873633">
        <w:rPr>
          <w:rFonts w:ascii="Times New Roman" w:hAnsi="Times New Roman"/>
          <w:i/>
          <w:iCs/>
          <w:sz w:val="24"/>
        </w:rPr>
        <w:t xml:space="preserve">Sue v Hill </w:t>
      </w:r>
      <w:r w:rsidRPr="00873633">
        <w:rPr>
          <w:rFonts w:ascii="Times New Roman" w:hAnsi="Times New Roman"/>
          <w:iCs/>
          <w:sz w:val="24"/>
        </w:rPr>
        <w:t>–</w:t>
      </w:r>
      <w:r w:rsidRPr="00873633">
        <w:rPr>
          <w:rFonts w:ascii="Times New Roman" w:hAnsi="Times New Roman"/>
          <w:i/>
          <w:iCs/>
          <w:sz w:val="24"/>
        </w:rPr>
        <w:t xml:space="preserve"> </w:t>
      </w:r>
      <w:r w:rsidRPr="00873633">
        <w:rPr>
          <w:rFonts w:ascii="Times New Roman" w:hAnsi="Times New Roman"/>
          <w:sz w:val="24"/>
        </w:rPr>
        <w:t xml:space="preserve">The Evolution of Australian Independence", in Stone and Williams (eds), </w:t>
      </w:r>
      <w:r w:rsidRPr="00873633">
        <w:rPr>
          <w:rFonts w:ascii="Times New Roman" w:hAnsi="Times New Roman"/>
          <w:i/>
          <w:iCs/>
          <w:sz w:val="24"/>
        </w:rPr>
        <w:t xml:space="preserve">The High Court at the Crossroads: Essays in Constitutional Law </w:t>
      </w:r>
      <w:r w:rsidRPr="00873633">
        <w:rPr>
          <w:rFonts w:ascii="Times New Roman" w:hAnsi="Times New Roman"/>
          <w:sz w:val="24"/>
        </w:rPr>
        <w:t>(2000) 77 at 83</w:t>
      </w:r>
      <w:r w:rsidRPr="00873633">
        <w:rPr>
          <w:rFonts w:ascii="Times New Roman" w:hAnsi="Times New Roman"/>
          <w:sz w:val="24"/>
        </w:rPr>
        <w:noBreakHyphen/>
        <w:t>84.</w:t>
      </w:r>
    </w:p>
  </w:footnote>
  <w:footnote w:id="154">
    <w:p w14:paraId="012EE75D"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See Winterton, "The Evolution of a Separate Australian Crown" (1993) 19 </w:t>
      </w:r>
      <w:r w:rsidRPr="00873633">
        <w:rPr>
          <w:rFonts w:ascii="Times New Roman" w:hAnsi="Times New Roman"/>
          <w:i/>
          <w:sz w:val="24"/>
        </w:rPr>
        <w:t xml:space="preserve">Monash University Law Review </w:t>
      </w:r>
      <w:r w:rsidRPr="00873633">
        <w:rPr>
          <w:rFonts w:ascii="Times New Roman" w:hAnsi="Times New Roman"/>
          <w:sz w:val="24"/>
        </w:rPr>
        <w:t>1 at 13</w:t>
      </w:r>
      <w:r w:rsidRPr="00873633">
        <w:rPr>
          <w:rFonts w:ascii="Times New Roman" w:hAnsi="Times New Roman"/>
          <w:sz w:val="24"/>
        </w:rPr>
        <w:noBreakHyphen/>
        <w:t>16, referring to the views of Berriedale Keith, Leo Amery, Sir Robert Garran, Sir Cecil Hurst, Sir John Latham, and Philip Noel Baker.</w:t>
      </w:r>
    </w:p>
  </w:footnote>
  <w:footnote w:id="155">
    <w:p w14:paraId="7F6E8C62" w14:textId="77777777" w:rsidR="00E25314" w:rsidRPr="00873633" w:rsidRDefault="00E25314" w:rsidP="00873633">
      <w:pPr>
        <w:pStyle w:val="FootnoteText"/>
        <w:spacing w:line="280" w:lineRule="exact"/>
        <w:ind w:right="0"/>
        <w:jc w:val="both"/>
        <w:rPr>
          <w:rFonts w:ascii="Times New Roman" w:hAnsi="Times New Roman"/>
          <w:i/>
          <w:iCs/>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Passed in accordance with s 58 of the </w:t>
      </w:r>
      <w:r w:rsidRPr="00873633">
        <w:rPr>
          <w:rFonts w:ascii="Times New Roman" w:hAnsi="Times New Roman"/>
          <w:i/>
          <w:iCs/>
          <w:sz w:val="24"/>
        </w:rPr>
        <w:t>Constitution</w:t>
      </w:r>
      <w:r w:rsidRPr="00873633">
        <w:rPr>
          <w:rFonts w:ascii="Times New Roman" w:hAnsi="Times New Roman"/>
          <w:sz w:val="24"/>
        </w:rPr>
        <w:t>.</w:t>
      </w:r>
    </w:p>
  </w:footnote>
  <w:footnote w:id="156">
    <w:p w14:paraId="4F0C953F"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Southern Centre of Theosophy Inc v South Australia</w:t>
      </w:r>
      <w:r w:rsidRPr="00873633">
        <w:rPr>
          <w:rFonts w:ascii="Times New Roman" w:hAnsi="Times New Roman"/>
          <w:sz w:val="24"/>
        </w:rPr>
        <w:t xml:space="preserve"> (1979) 145 CLR 246 at 261.</w:t>
      </w:r>
    </w:p>
  </w:footnote>
  <w:footnote w:id="157">
    <w:p w14:paraId="30C66AD4"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Passports Act 1938</w:t>
      </w:r>
      <w:r w:rsidRPr="00873633">
        <w:rPr>
          <w:rFonts w:ascii="Times New Roman" w:hAnsi="Times New Roman"/>
          <w:iCs/>
          <w:sz w:val="24"/>
        </w:rPr>
        <w:t> </w:t>
      </w:r>
      <w:r w:rsidRPr="00873633">
        <w:rPr>
          <w:rFonts w:ascii="Times New Roman" w:hAnsi="Times New Roman"/>
          <w:sz w:val="24"/>
        </w:rPr>
        <w:t>(Cth), s 7(1).</w:t>
      </w:r>
    </w:p>
  </w:footnote>
  <w:footnote w:id="158">
    <w:p w14:paraId="46FD11CB"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Commonwealth Electoral Act 1918</w:t>
      </w:r>
      <w:r w:rsidRPr="00873633">
        <w:rPr>
          <w:rFonts w:ascii="Times New Roman" w:hAnsi="Times New Roman"/>
          <w:iCs/>
          <w:sz w:val="24"/>
        </w:rPr>
        <w:t> </w:t>
      </w:r>
      <w:r w:rsidRPr="00873633">
        <w:rPr>
          <w:rFonts w:ascii="Times New Roman" w:hAnsi="Times New Roman"/>
          <w:sz w:val="24"/>
        </w:rPr>
        <w:t xml:space="preserve">(Cth), s 69(1)(b), as amended by </w:t>
      </w:r>
      <w:r w:rsidRPr="00873633">
        <w:rPr>
          <w:rFonts w:ascii="Times New Roman" w:hAnsi="Times New Roman"/>
          <w:i/>
          <w:iCs/>
          <w:sz w:val="24"/>
        </w:rPr>
        <w:t>Commonwealth Electoral Act 1925</w:t>
      </w:r>
      <w:r w:rsidRPr="00873633">
        <w:rPr>
          <w:rFonts w:ascii="Times New Roman" w:hAnsi="Times New Roman"/>
          <w:iCs/>
          <w:sz w:val="24"/>
        </w:rPr>
        <w:t> (Cth), s 4</w:t>
      </w:r>
      <w:r w:rsidRPr="00873633">
        <w:rPr>
          <w:rFonts w:ascii="Times New Roman" w:hAnsi="Times New Roman"/>
          <w:sz w:val="24"/>
        </w:rPr>
        <w:t xml:space="preserve">. See also </w:t>
      </w:r>
      <w:r w:rsidRPr="00873633">
        <w:rPr>
          <w:rFonts w:ascii="Times New Roman" w:hAnsi="Times New Roman"/>
          <w:i/>
          <w:iCs/>
          <w:sz w:val="24"/>
        </w:rPr>
        <w:t>Constitution</w:t>
      </w:r>
      <w:r w:rsidRPr="00873633">
        <w:rPr>
          <w:rFonts w:ascii="Times New Roman" w:hAnsi="Times New Roman"/>
          <w:sz w:val="24"/>
        </w:rPr>
        <w:t>, s 34.</w:t>
      </w:r>
    </w:p>
  </w:footnote>
  <w:footnote w:id="159">
    <w:p w14:paraId="75A07D39"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Commonwealth Electoral Act 1918</w:t>
      </w:r>
      <w:r w:rsidRPr="00873633">
        <w:rPr>
          <w:rFonts w:ascii="Times New Roman" w:hAnsi="Times New Roman"/>
          <w:iCs/>
          <w:sz w:val="24"/>
        </w:rPr>
        <w:t> </w:t>
      </w:r>
      <w:r w:rsidRPr="00873633">
        <w:rPr>
          <w:rFonts w:ascii="Times New Roman" w:hAnsi="Times New Roman"/>
          <w:sz w:val="24"/>
        </w:rPr>
        <w:t xml:space="preserve">(Cth), s 69(1)(b), as amended by </w:t>
      </w:r>
      <w:r w:rsidRPr="00873633">
        <w:rPr>
          <w:rFonts w:ascii="Times New Roman" w:hAnsi="Times New Roman"/>
          <w:i/>
          <w:sz w:val="24"/>
        </w:rPr>
        <w:t>Commonwealth Electoral Act 1949</w:t>
      </w:r>
      <w:r w:rsidRPr="00873633">
        <w:rPr>
          <w:rFonts w:ascii="Times New Roman" w:hAnsi="Times New Roman"/>
          <w:sz w:val="24"/>
        </w:rPr>
        <w:t> (Cth), s 5(a).</w:t>
      </w:r>
    </w:p>
  </w:footnote>
  <w:footnote w:id="160">
    <w:p w14:paraId="28F0E3CD"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Passports Act 1938</w:t>
      </w:r>
      <w:r w:rsidRPr="00873633">
        <w:rPr>
          <w:rFonts w:ascii="Times New Roman" w:hAnsi="Times New Roman"/>
          <w:iCs/>
          <w:sz w:val="24"/>
        </w:rPr>
        <w:t> </w:t>
      </w:r>
      <w:r w:rsidRPr="00873633">
        <w:rPr>
          <w:rFonts w:ascii="Times New Roman" w:hAnsi="Times New Roman"/>
          <w:sz w:val="24"/>
        </w:rPr>
        <w:t xml:space="preserve">(Cth), s 7(1), as amended by </w:t>
      </w:r>
      <w:r w:rsidRPr="00873633">
        <w:rPr>
          <w:rFonts w:ascii="Times New Roman" w:hAnsi="Times New Roman"/>
          <w:i/>
          <w:sz w:val="24"/>
        </w:rPr>
        <w:t>Passports Act 1948</w:t>
      </w:r>
      <w:r w:rsidRPr="00873633">
        <w:rPr>
          <w:rFonts w:ascii="Times New Roman" w:hAnsi="Times New Roman"/>
          <w:sz w:val="24"/>
        </w:rPr>
        <w:t> (Cth), s 4.</w:t>
      </w:r>
    </w:p>
  </w:footnote>
  <w:footnote w:id="161">
    <w:p w14:paraId="3C5FFF1F" w14:textId="77777777" w:rsidR="00E25314" w:rsidRPr="00873633" w:rsidRDefault="00E25314" w:rsidP="00873633">
      <w:pPr>
        <w:pStyle w:val="FootnoteText"/>
        <w:spacing w:line="280" w:lineRule="exact"/>
        <w:ind w:right="0"/>
        <w:jc w:val="both"/>
        <w:rPr>
          <w:rFonts w:ascii="Times New Roman" w:hAnsi="Times New Roman"/>
          <w:i/>
          <w:iCs/>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Compare Twomey, "</w:t>
      </w:r>
      <w:r w:rsidRPr="00873633">
        <w:rPr>
          <w:rFonts w:ascii="Times New Roman" w:hAnsi="Times New Roman"/>
          <w:i/>
          <w:iCs/>
          <w:sz w:val="24"/>
        </w:rPr>
        <w:t>Sue v Hill</w:t>
      </w:r>
      <w:r w:rsidRPr="00873633">
        <w:rPr>
          <w:rFonts w:ascii="Times New Roman" w:hAnsi="Times New Roman"/>
          <w:sz w:val="24"/>
        </w:rPr>
        <w:t xml:space="preserve"> – The Evolution of Australian Independence", in Stone and Williams (eds), </w:t>
      </w:r>
      <w:r w:rsidRPr="00873633">
        <w:rPr>
          <w:rFonts w:ascii="Times New Roman" w:hAnsi="Times New Roman"/>
          <w:i/>
          <w:iCs/>
          <w:sz w:val="24"/>
        </w:rPr>
        <w:t xml:space="preserve">The High Court at the Crossroads: Essays in Constitutional Law </w:t>
      </w:r>
      <w:r w:rsidRPr="00873633">
        <w:rPr>
          <w:rFonts w:ascii="Times New Roman" w:hAnsi="Times New Roman"/>
          <w:sz w:val="24"/>
        </w:rPr>
        <w:t>(2000) 77 at 86.</w:t>
      </w:r>
    </w:p>
  </w:footnote>
  <w:footnote w:id="162">
    <w:p w14:paraId="49CB2553"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sz w:val="24"/>
        </w:rPr>
        <w:t>Commonwealth of Australia Gazette</w:t>
      </w:r>
      <w:r w:rsidRPr="00873633">
        <w:rPr>
          <w:rFonts w:ascii="Times New Roman" w:hAnsi="Times New Roman"/>
          <w:sz w:val="24"/>
        </w:rPr>
        <w:t>, No 104, 7 April 1942 at 859.</w:t>
      </w:r>
    </w:p>
  </w:footnote>
  <w:footnote w:id="163">
    <w:p w14:paraId="1163AB8F"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See Australia, House of Representatives, </w:t>
      </w:r>
      <w:r w:rsidRPr="00873633">
        <w:rPr>
          <w:rFonts w:ascii="Times New Roman" w:hAnsi="Times New Roman"/>
          <w:i/>
          <w:iCs/>
          <w:sz w:val="24"/>
        </w:rPr>
        <w:t xml:space="preserve">Parliamentary Debates </w:t>
      </w:r>
      <w:r w:rsidRPr="00873633">
        <w:rPr>
          <w:rFonts w:ascii="Times New Roman" w:hAnsi="Times New Roman"/>
          <w:sz w:val="24"/>
        </w:rPr>
        <w:t xml:space="preserve">(Hansard), 30 September 1948 at 1060, 1062 and the </w:t>
      </w:r>
      <w:r w:rsidRPr="00873633">
        <w:rPr>
          <w:rFonts w:ascii="Times New Roman" w:hAnsi="Times New Roman"/>
          <w:i/>
          <w:iCs/>
          <w:sz w:val="24"/>
        </w:rPr>
        <w:t xml:space="preserve">Canadian Citizenship Act 1946 </w:t>
      </w:r>
      <w:r w:rsidRPr="00873633">
        <w:rPr>
          <w:rFonts w:ascii="Times New Roman" w:hAnsi="Times New Roman"/>
          <w:sz w:val="24"/>
        </w:rPr>
        <w:t>(Can).</w:t>
      </w:r>
    </w:p>
  </w:footnote>
  <w:footnote w:id="164">
    <w:p w14:paraId="37B94E96"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sz w:val="24"/>
        </w:rPr>
        <w:t>British Commonwealth Conference on Nationality and Citizenship (London, February 1947): Report with Appendices</w:t>
      </w:r>
      <w:r w:rsidRPr="00873633">
        <w:rPr>
          <w:rFonts w:ascii="Times New Roman" w:hAnsi="Times New Roman"/>
          <w:sz w:val="24"/>
        </w:rPr>
        <w:t xml:space="preserve"> (1947) at 3 [8]-[9].</w:t>
      </w:r>
    </w:p>
  </w:footnote>
  <w:footnote w:id="165">
    <w:p w14:paraId="5B08AED3"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See </w:t>
      </w:r>
      <w:r w:rsidRPr="00873633">
        <w:rPr>
          <w:rFonts w:ascii="Times New Roman" w:hAnsi="Times New Roman"/>
          <w:i/>
          <w:sz w:val="24"/>
        </w:rPr>
        <w:t xml:space="preserve">Love v </w:t>
      </w:r>
      <w:r w:rsidRPr="00873633">
        <w:rPr>
          <w:rFonts w:ascii="Times New Roman" w:hAnsi="Times New Roman"/>
          <w:i/>
          <w:iCs/>
          <w:sz w:val="24"/>
        </w:rPr>
        <w:t xml:space="preserve">The </w:t>
      </w:r>
      <w:r w:rsidRPr="00873633">
        <w:rPr>
          <w:rFonts w:ascii="Times New Roman" w:hAnsi="Times New Roman"/>
          <w:i/>
          <w:sz w:val="24"/>
        </w:rPr>
        <w:t>Commonwealth</w:t>
      </w:r>
      <w:r w:rsidRPr="00873633">
        <w:rPr>
          <w:rFonts w:ascii="Times New Roman" w:hAnsi="Times New Roman"/>
          <w:sz w:val="24"/>
        </w:rPr>
        <w:t xml:space="preserve"> (2020) 94 ALJR 198 at 285 [441]; 375 ALR 597 at 706</w:t>
      </w:r>
      <w:r w:rsidRPr="00873633">
        <w:rPr>
          <w:rFonts w:ascii="Times New Roman" w:hAnsi="Times New Roman"/>
          <w:sz w:val="24"/>
        </w:rPr>
        <w:noBreakHyphen/>
        <w:t>707.</w:t>
      </w:r>
    </w:p>
  </w:footnote>
  <w:footnote w:id="166">
    <w:p w14:paraId="7727C8C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sz w:val="24"/>
        </w:rPr>
        <w:t>Nationality and Citizenship Act 1948</w:t>
      </w:r>
      <w:r w:rsidRPr="00873633">
        <w:rPr>
          <w:rFonts w:ascii="Times New Roman" w:hAnsi="Times New Roman"/>
          <w:sz w:val="24"/>
        </w:rPr>
        <w:t> (Cth), s 17.</w:t>
      </w:r>
    </w:p>
  </w:footnote>
  <w:footnote w:id="167">
    <w:p w14:paraId="4C4EDC0D"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Australia, House of Representatives, </w:t>
      </w:r>
      <w:r w:rsidRPr="00873633">
        <w:rPr>
          <w:rFonts w:ascii="Times New Roman" w:hAnsi="Times New Roman"/>
          <w:i/>
          <w:iCs/>
          <w:sz w:val="24"/>
        </w:rPr>
        <w:t xml:space="preserve">Parliamentary Debates </w:t>
      </w:r>
      <w:r w:rsidRPr="00873633">
        <w:rPr>
          <w:rFonts w:ascii="Times New Roman" w:hAnsi="Times New Roman"/>
          <w:sz w:val="24"/>
        </w:rPr>
        <w:t>(Hansard), 30 September 1948 at 1062.</w:t>
      </w:r>
    </w:p>
  </w:footnote>
  <w:footnote w:id="168">
    <w:p w14:paraId="085CC381"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Parry, </w:t>
      </w:r>
      <w:r w:rsidRPr="00873633">
        <w:rPr>
          <w:rFonts w:ascii="Times New Roman" w:hAnsi="Times New Roman"/>
          <w:i/>
          <w:iCs/>
          <w:sz w:val="24"/>
        </w:rPr>
        <w:t xml:space="preserve">Nationality and Citizenship Laws of The Commonwealth and of </w:t>
      </w:r>
      <w:r w:rsidRPr="00873633">
        <w:rPr>
          <w:rFonts w:ascii="Times New Roman" w:hAnsi="Times New Roman"/>
          <w:i/>
          <w:sz w:val="24"/>
        </w:rPr>
        <w:t xml:space="preserve">The Republic of Ireland </w:t>
      </w:r>
      <w:r w:rsidRPr="00873633">
        <w:rPr>
          <w:rFonts w:ascii="Times New Roman" w:hAnsi="Times New Roman"/>
          <w:sz w:val="24"/>
        </w:rPr>
        <w:t>(1957) at 93.</w:t>
      </w:r>
    </w:p>
  </w:footnote>
  <w:footnote w:id="169">
    <w:p w14:paraId="69C4EB1A"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1949 Act, s 7(2).</w:t>
      </w:r>
    </w:p>
  </w:footnote>
  <w:footnote w:id="170">
    <w:p w14:paraId="427C29F9"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1949 Act, s 12(1)(b). </w:t>
      </w:r>
    </w:p>
  </w:footnote>
  <w:footnote w:id="171">
    <w:p w14:paraId="30631405"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1949 Act, s 14(2).</w:t>
      </w:r>
    </w:p>
  </w:footnote>
  <w:footnote w:id="172">
    <w:p w14:paraId="6403C022"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Passports Act 1938</w:t>
      </w:r>
      <w:r w:rsidRPr="00873633">
        <w:rPr>
          <w:rFonts w:ascii="Times New Roman" w:hAnsi="Times New Roman"/>
          <w:iCs/>
          <w:sz w:val="24"/>
        </w:rPr>
        <w:t> </w:t>
      </w:r>
      <w:r w:rsidRPr="00873633">
        <w:rPr>
          <w:rFonts w:ascii="Times New Roman" w:hAnsi="Times New Roman"/>
          <w:sz w:val="24"/>
        </w:rPr>
        <w:t xml:space="preserve">(Cth), s 7(1), as amended by </w:t>
      </w:r>
      <w:r w:rsidRPr="00873633">
        <w:rPr>
          <w:rFonts w:ascii="Times New Roman" w:hAnsi="Times New Roman"/>
          <w:i/>
          <w:sz w:val="24"/>
        </w:rPr>
        <w:t>Passports Act 1948</w:t>
      </w:r>
      <w:r w:rsidRPr="00873633">
        <w:rPr>
          <w:rFonts w:ascii="Times New Roman" w:hAnsi="Times New Roman"/>
          <w:sz w:val="24"/>
        </w:rPr>
        <w:t> (Cth), s 4.</w:t>
      </w:r>
    </w:p>
  </w:footnote>
  <w:footnote w:id="173">
    <w:p w14:paraId="7EEEBAA7"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Parry, </w:t>
      </w:r>
      <w:r w:rsidRPr="00873633">
        <w:rPr>
          <w:rFonts w:ascii="Times New Roman" w:hAnsi="Times New Roman"/>
          <w:i/>
          <w:iCs/>
          <w:sz w:val="24"/>
        </w:rPr>
        <w:t>Nationality and Citizenship Laws of The Commonwealth and of The Republic of Ireland</w:t>
      </w:r>
      <w:r w:rsidRPr="00873633">
        <w:rPr>
          <w:rFonts w:ascii="Times New Roman" w:hAnsi="Times New Roman"/>
          <w:sz w:val="24"/>
        </w:rPr>
        <w:t xml:space="preserve"> (1957) at 93.</w:t>
      </w:r>
    </w:p>
  </w:footnote>
  <w:footnote w:id="174">
    <w:p w14:paraId="277BA4DC"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Parry, </w:t>
      </w:r>
      <w:r w:rsidRPr="00873633">
        <w:rPr>
          <w:rFonts w:ascii="Times New Roman" w:hAnsi="Times New Roman"/>
          <w:i/>
          <w:sz w:val="24"/>
        </w:rPr>
        <w:t xml:space="preserve">Nationality and Citizenship Laws of The Commonwealth and of The Republic of Ireland </w:t>
      </w:r>
      <w:r w:rsidRPr="00873633">
        <w:rPr>
          <w:rFonts w:ascii="Times New Roman" w:hAnsi="Times New Roman"/>
          <w:sz w:val="24"/>
        </w:rPr>
        <w:t>(1957) at 94.</w:t>
      </w:r>
    </w:p>
  </w:footnote>
  <w:footnote w:id="175">
    <w:p w14:paraId="4D706011"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(2003) 218 CLR 28 at 40 [22].</w:t>
      </w:r>
    </w:p>
  </w:footnote>
  <w:footnote w:id="176">
    <w:p w14:paraId="6B224557"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R v Sutton </w:t>
      </w:r>
      <w:r w:rsidRPr="00873633">
        <w:rPr>
          <w:rFonts w:ascii="Times New Roman" w:hAnsi="Times New Roman"/>
          <w:sz w:val="24"/>
        </w:rPr>
        <w:t xml:space="preserve">(1908) 5 CLR 789 at 807; </w:t>
      </w:r>
      <w:r w:rsidRPr="00873633">
        <w:rPr>
          <w:rFonts w:ascii="Times New Roman" w:hAnsi="Times New Roman"/>
          <w:i/>
          <w:sz w:val="24"/>
        </w:rPr>
        <w:t xml:space="preserve">The Commonwealth v Kreglinger &amp; Fernau Ltd and Bardsley </w:t>
      </w:r>
      <w:r w:rsidRPr="00873633">
        <w:rPr>
          <w:rFonts w:ascii="Times New Roman" w:hAnsi="Times New Roman"/>
          <w:sz w:val="24"/>
        </w:rPr>
        <w:t xml:space="preserve">(1926) 37 CLR 393 at 414; </w:t>
      </w:r>
      <w:r w:rsidRPr="00873633">
        <w:rPr>
          <w:rFonts w:ascii="Times New Roman" w:hAnsi="Times New Roman"/>
          <w:i/>
          <w:sz w:val="24"/>
        </w:rPr>
        <w:t xml:space="preserve">Ex parte Nelson [No 2] </w:t>
      </w:r>
      <w:r w:rsidRPr="00873633">
        <w:rPr>
          <w:rFonts w:ascii="Times New Roman" w:hAnsi="Times New Roman"/>
          <w:sz w:val="24"/>
        </w:rPr>
        <w:t xml:space="preserve">(1929) 42 CLR 258 at 275; </w:t>
      </w:r>
      <w:r w:rsidRPr="00873633">
        <w:rPr>
          <w:rFonts w:ascii="Times New Roman" w:hAnsi="Times New Roman"/>
          <w:i/>
          <w:sz w:val="24"/>
        </w:rPr>
        <w:t xml:space="preserve">Gonzwa v The Commonwealth </w:t>
      </w:r>
      <w:r w:rsidRPr="00873633">
        <w:rPr>
          <w:rFonts w:ascii="Times New Roman" w:hAnsi="Times New Roman"/>
          <w:sz w:val="24"/>
        </w:rPr>
        <w:t xml:space="preserve">(1944) 68 CLR 469 at 476; </w:t>
      </w:r>
      <w:r w:rsidRPr="00873633">
        <w:rPr>
          <w:rFonts w:ascii="Times New Roman" w:hAnsi="Times New Roman"/>
          <w:i/>
          <w:sz w:val="24"/>
        </w:rPr>
        <w:t>Attorney</w:t>
      </w:r>
      <w:r>
        <w:rPr>
          <w:rFonts w:ascii="Times New Roman" w:hAnsi="Times New Roman"/>
          <w:i/>
          <w:sz w:val="24"/>
        </w:rPr>
        <w:noBreakHyphen/>
      </w:r>
      <w:r w:rsidRPr="00873633">
        <w:rPr>
          <w:rFonts w:ascii="Times New Roman" w:hAnsi="Times New Roman"/>
          <w:i/>
          <w:sz w:val="24"/>
        </w:rPr>
        <w:t xml:space="preserve">General (Vict) v The Commonwealth </w:t>
      </w:r>
      <w:r w:rsidRPr="00873633">
        <w:rPr>
          <w:rFonts w:ascii="Times New Roman" w:hAnsi="Times New Roman"/>
          <w:sz w:val="24"/>
        </w:rPr>
        <w:t>(1945) 71 CLR 237 at 276.</w:t>
      </w:r>
    </w:p>
  </w:footnote>
  <w:footnote w:id="177">
    <w:p w14:paraId="1CCAFA4B"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 xml:space="preserve">Potter v Minahan </w:t>
      </w:r>
      <w:r w:rsidRPr="00873633">
        <w:rPr>
          <w:rFonts w:ascii="Times New Roman" w:hAnsi="Times New Roman"/>
          <w:sz w:val="24"/>
        </w:rPr>
        <w:t>(1908) 7 CLR 277 at 308.</w:t>
      </w:r>
    </w:p>
  </w:footnote>
  <w:footnote w:id="178">
    <w:p w14:paraId="31F0C113"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iCs/>
          <w:sz w:val="24"/>
        </w:rPr>
        <w:t>Attorney</w:t>
      </w:r>
      <w:r w:rsidRPr="00873633">
        <w:rPr>
          <w:rFonts w:ascii="Times New Roman" w:hAnsi="Times New Roman"/>
          <w:i/>
          <w:iCs/>
          <w:sz w:val="24"/>
        </w:rPr>
        <w:noBreakHyphen/>
        <w:t xml:space="preserve">General for the Commonwealth v Ah Sheung </w:t>
      </w:r>
      <w:r w:rsidRPr="00873633">
        <w:rPr>
          <w:rFonts w:ascii="Times New Roman" w:hAnsi="Times New Roman"/>
          <w:sz w:val="24"/>
        </w:rPr>
        <w:t>(1906) 4 CLR 949 at 951.</w:t>
      </w:r>
    </w:p>
  </w:footnote>
  <w:footnote w:id="179">
    <w:p w14:paraId="7C2BC7B8"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i/>
          <w:sz w:val="24"/>
        </w:rPr>
        <w:tab/>
      </w:r>
      <w:r w:rsidRPr="00873633">
        <w:rPr>
          <w:rFonts w:ascii="Times New Roman" w:eastAsia="TimesNewRoman" w:hAnsi="Times New Roman"/>
          <w:i/>
          <w:sz w:val="24"/>
        </w:rPr>
        <w:t>Report of the Conference on the Operation of Dominion Legislation and Merchant Shipping Legislation, 1929</w:t>
      </w:r>
      <w:r w:rsidRPr="00873633">
        <w:rPr>
          <w:rFonts w:ascii="Times New Roman" w:eastAsia="TimesNewRoman" w:hAnsi="Times New Roman"/>
          <w:sz w:val="24"/>
        </w:rPr>
        <w:t xml:space="preserve"> (1930) Cmd 3479</w:t>
      </w:r>
      <w:r w:rsidRPr="00873633">
        <w:rPr>
          <w:rFonts w:ascii="Times New Roman" w:hAnsi="Times New Roman"/>
          <w:sz w:val="24"/>
        </w:rPr>
        <w:t xml:space="preserve"> at 25 [78]. The Australian representatives at the Conference were Sir William Harrison Moore and Major Casey.</w:t>
      </w:r>
    </w:p>
  </w:footnote>
  <w:footnote w:id="180">
    <w:p w14:paraId="3699EB89"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See </w:t>
      </w:r>
      <w:r w:rsidRPr="00873633">
        <w:rPr>
          <w:rFonts w:ascii="Times New Roman" w:hAnsi="Times New Roman"/>
          <w:i/>
          <w:iCs/>
          <w:sz w:val="24"/>
        </w:rPr>
        <w:t>Australian Citizenship Act 2007</w:t>
      </w:r>
      <w:r w:rsidRPr="00873633">
        <w:rPr>
          <w:rFonts w:ascii="Times New Roman" w:hAnsi="Times New Roman"/>
          <w:iCs/>
          <w:sz w:val="24"/>
        </w:rPr>
        <w:t> </w:t>
      </w:r>
      <w:r w:rsidRPr="00873633">
        <w:rPr>
          <w:rFonts w:ascii="Times New Roman" w:hAnsi="Times New Roman"/>
          <w:sz w:val="24"/>
        </w:rPr>
        <w:t>(Cth), s 12(1)(a). See also s 33.</w:t>
      </w:r>
    </w:p>
  </w:footnote>
  <w:footnote w:id="181">
    <w:p w14:paraId="49EDACD4"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 xml:space="preserve">See Great Britain, </w:t>
      </w:r>
      <w:r w:rsidRPr="00873633">
        <w:rPr>
          <w:rFonts w:ascii="Times New Roman" w:hAnsi="Times New Roman"/>
          <w:i/>
          <w:sz w:val="24"/>
        </w:rPr>
        <w:t xml:space="preserve">Report of the </w:t>
      </w:r>
      <w:r w:rsidRPr="00873633">
        <w:rPr>
          <w:rFonts w:ascii="Times New Roman" w:hAnsi="Times New Roman"/>
          <w:i/>
          <w:iCs/>
          <w:sz w:val="24"/>
        </w:rPr>
        <w:t xml:space="preserve">Royal Commissioners for Inquiring into the Laws of Naturalization and Allegiance </w:t>
      </w:r>
      <w:r w:rsidRPr="00873633">
        <w:rPr>
          <w:rFonts w:ascii="Times New Roman" w:hAnsi="Times New Roman"/>
          <w:sz w:val="24"/>
        </w:rPr>
        <w:t xml:space="preserve">(1869) at v; </w:t>
      </w:r>
      <w:r w:rsidRPr="00873633">
        <w:rPr>
          <w:rFonts w:ascii="Times New Roman" w:hAnsi="Times New Roman"/>
          <w:i/>
          <w:iCs/>
          <w:sz w:val="24"/>
        </w:rPr>
        <w:t xml:space="preserve">Naturalization Act </w:t>
      </w:r>
      <w:r w:rsidRPr="00873633">
        <w:rPr>
          <w:rFonts w:ascii="Times New Roman" w:hAnsi="Times New Roman"/>
          <w:sz w:val="24"/>
        </w:rPr>
        <w:t xml:space="preserve">1870 (UK). See also Wishart, "Allegiance and Citizenship as Concepts in Constitutional Law" (1986) 15 </w:t>
      </w:r>
      <w:r w:rsidRPr="00873633">
        <w:rPr>
          <w:rFonts w:ascii="Times New Roman" w:hAnsi="Times New Roman"/>
          <w:i/>
          <w:iCs/>
          <w:sz w:val="24"/>
        </w:rPr>
        <w:t>Melbourne University Law Review</w:t>
      </w:r>
      <w:r w:rsidRPr="00873633">
        <w:rPr>
          <w:rFonts w:ascii="Times New Roman" w:hAnsi="Times New Roman"/>
          <w:sz w:val="24"/>
        </w:rPr>
        <w:t xml:space="preserve"> 662 at 698-699.</w:t>
      </w:r>
    </w:p>
  </w:footnote>
  <w:footnote w:id="182">
    <w:p w14:paraId="3E0C147C" w14:textId="77777777" w:rsidR="00E25314" w:rsidRPr="00873633" w:rsidRDefault="00E25314" w:rsidP="00873633">
      <w:pPr>
        <w:pStyle w:val="FootnoteText"/>
        <w:spacing w:line="280" w:lineRule="exact"/>
        <w:ind w:right="0"/>
        <w:jc w:val="both"/>
        <w:rPr>
          <w:rFonts w:ascii="Times New Roman" w:hAnsi="Times New Roman"/>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t>(2003) 218 CLR 28 at 42 [27].</w:t>
      </w:r>
    </w:p>
  </w:footnote>
  <w:footnote w:id="183">
    <w:p w14:paraId="707AC038" w14:textId="77777777" w:rsidR="00E25314" w:rsidRPr="00873633" w:rsidRDefault="00E25314" w:rsidP="00873633">
      <w:pPr>
        <w:pStyle w:val="FootnoteText"/>
        <w:spacing w:line="280" w:lineRule="exact"/>
        <w:ind w:right="0"/>
        <w:jc w:val="both"/>
        <w:rPr>
          <w:rFonts w:ascii="Times New Roman" w:hAnsi="Times New Roman"/>
          <w:b/>
          <w:bCs/>
          <w:i/>
          <w:iCs/>
          <w:sz w:val="24"/>
        </w:rPr>
      </w:pPr>
      <w:r w:rsidRPr="00873633">
        <w:rPr>
          <w:rStyle w:val="FootnoteReference"/>
          <w:rFonts w:ascii="Times New Roman" w:hAnsi="Times New Roman"/>
          <w:sz w:val="22"/>
          <w:vertAlign w:val="baseline"/>
        </w:rPr>
        <w:footnoteRef/>
      </w:r>
      <w:r w:rsidRPr="00873633">
        <w:rPr>
          <w:rFonts w:ascii="Times New Roman" w:hAnsi="Times New Roman"/>
          <w:sz w:val="24"/>
        </w:rPr>
        <w:t xml:space="preserve"> </w:t>
      </w:r>
      <w:r w:rsidRPr="00873633">
        <w:rPr>
          <w:rFonts w:ascii="Times New Roman" w:hAnsi="Times New Roman"/>
          <w:sz w:val="24"/>
        </w:rPr>
        <w:tab/>
      </w:r>
      <w:r w:rsidRPr="00873633">
        <w:rPr>
          <w:rFonts w:ascii="Times New Roman" w:hAnsi="Times New Roman"/>
          <w:i/>
          <w:sz w:val="24"/>
        </w:rPr>
        <w:t>Constitution of Malta 1964</w:t>
      </w:r>
      <w:r w:rsidRPr="00873633">
        <w:rPr>
          <w:rFonts w:ascii="Times New Roman" w:hAnsi="Times New Roman"/>
          <w:sz w:val="24"/>
        </w:rPr>
        <w:t>, s 23(1).</w:t>
      </w:r>
    </w:p>
  </w:footnote>
  <w:footnote w:id="184">
    <w:p w14:paraId="1798B170"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bCs/>
          <w:i/>
          <w:sz w:val="24"/>
        </w:rPr>
        <w:t>Plaintiff S157/2002 v The Commonwealth</w:t>
      </w:r>
      <w:r w:rsidRPr="000A2335">
        <w:rPr>
          <w:rFonts w:ascii="Times New Roman" w:hAnsi="Times New Roman"/>
          <w:bCs/>
          <w:sz w:val="24"/>
        </w:rPr>
        <w:t xml:space="preserve"> (2003) 211 CLR 476 at 514 [108] per Callinan</w:t>
      </w:r>
      <w:r w:rsidRPr="000A2335">
        <w:rPr>
          <w:rFonts w:ascii="Times New Roman" w:hAnsi="Times New Roman"/>
          <w:sz w:val="24"/>
        </w:rPr>
        <w:t xml:space="preserve"> J, quoting Sir Robert Menzies, </w:t>
      </w:r>
      <w:r w:rsidRPr="000A2335">
        <w:rPr>
          <w:rFonts w:ascii="Times New Roman" w:hAnsi="Times New Roman"/>
          <w:i/>
          <w:sz w:val="24"/>
        </w:rPr>
        <w:t>Afternoon Light</w:t>
      </w:r>
      <w:r w:rsidRPr="000A2335">
        <w:rPr>
          <w:rFonts w:ascii="Times New Roman" w:hAnsi="Times New Roman"/>
          <w:sz w:val="24"/>
        </w:rPr>
        <w:t xml:space="preserve"> (1967) at 320. </w:t>
      </w:r>
    </w:p>
  </w:footnote>
  <w:footnote w:id="185">
    <w:p w14:paraId="57DBE064"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Nolan v Minister for Immigration and Ethnic Affairs</w:t>
      </w:r>
      <w:r w:rsidRPr="000A2335">
        <w:rPr>
          <w:rFonts w:ascii="Times New Roman" w:hAnsi="Times New Roman"/>
          <w:sz w:val="24"/>
        </w:rPr>
        <w:t xml:space="preserve"> (1988) 165 CLR 178 at 183 per Mason CJ, Wilson, Brennan, Deane, Dawson and Toohey JJ.</w:t>
      </w:r>
    </w:p>
  </w:footnote>
  <w:footnote w:id="186">
    <w:p w14:paraId="293C39D7"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Quick and Garran, </w:t>
      </w:r>
      <w:r w:rsidRPr="000A2335">
        <w:rPr>
          <w:rFonts w:ascii="Times New Roman" w:hAnsi="Times New Roman"/>
          <w:i/>
          <w:sz w:val="24"/>
        </w:rPr>
        <w:t xml:space="preserve">The Annotated Constitution of the Australian Commonwealth </w:t>
      </w:r>
      <w:r w:rsidRPr="000A2335">
        <w:rPr>
          <w:rFonts w:ascii="Times New Roman" w:hAnsi="Times New Roman"/>
          <w:sz w:val="24"/>
        </w:rPr>
        <w:t>(1901) at 599.</w:t>
      </w:r>
    </w:p>
  </w:footnote>
  <w:footnote w:id="187">
    <w:p w14:paraId="0683BAF6"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(1988) 165 CLR 178 at 183-184 per Mason CJ, Wilson, Brennan, Deane, Dawson and Toohey JJ.</w:t>
      </w:r>
    </w:p>
  </w:footnote>
  <w:footnote w:id="188">
    <w:p w14:paraId="06A8184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Attorney-General for the Commonwealth v Ah Sheung</w:t>
      </w:r>
      <w:r w:rsidRPr="000A2335">
        <w:rPr>
          <w:rFonts w:ascii="Times New Roman" w:hAnsi="Times New Roman"/>
          <w:sz w:val="24"/>
        </w:rPr>
        <w:t xml:space="preserve"> (1906) 4 CLR 949 at 951.</w:t>
      </w:r>
    </w:p>
  </w:footnote>
  <w:footnote w:id="189">
    <w:p w14:paraId="79B83C5F"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See, eg, </w:t>
      </w:r>
      <w:r w:rsidRPr="000A2335">
        <w:rPr>
          <w:rFonts w:ascii="Times New Roman" w:hAnsi="Times New Roman"/>
          <w:i/>
          <w:sz w:val="24"/>
        </w:rPr>
        <w:t>Sue v Hill</w:t>
      </w:r>
      <w:r w:rsidRPr="000A2335">
        <w:rPr>
          <w:rFonts w:ascii="Times New Roman" w:hAnsi="Times New Roman"/>
          <w:sz w:val="24"/>
        </w:rPr>
        <w:t xml:space="preserve"> (1999) 199 CLR 462 at 503 [96] per Gleeson CJ, Gummow and Hayne JJ. </w:t>
      </w:r>
    </w:p>
  </w:footnote>
  <w:footnote w:id="190">
    <w:p w14:paraId="2BF10DE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Nolan v Minister for Immigration and Ethnic Affairs</w:t>
      </w:r>
      <w:r w:rsidRPr="000A2335">
        <w:rPr>
          <w:rFonts w:ascii="Times New Roman" w:hAnsi="Times New Roman"/>
          <w:sz w:val="24"/>
        </w:rPr>
        <w:t xml:space="preserve"> (1988) 165 CLR 178 at 184 per Mason CJ, Wilson, Brennan, Deane, Dawson and Toohey JJ.</w:t>
      </w:r>
    </w:p>
  </w:footnote>
  <w:footnote w:id="191">
    <w:p w14:paraId="59AE7D3A"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(2003) 218 CLR 28.</w:t>
      </w:r>
    </w:p>
  </w:footnote>
  <w:footnote w:id="192">
    <w:p w14:paraId="16070A04"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Shaw v Minister for Immigration and Multicultural Affairs </w:t>
      </w:r>
      <w:r w:rsidRPr="000A2335">
        <w:rPr>
          <w:rFonts w:ascii="Times New Roman" w:hAnsi="Times New Roman"/>
          <w:sz w:val="24"/>
        </w:rPr>
        <w:t xml:space="preserve">(2003) 218 CLR 28 at 43 [32] per Gleeson CJ, Gummow and Hayne JJ. </w:t>
      </w:r>
    </w:p>
  </w:footnote>
  <w:footnote w:id="193">
    <w:p w14:paraId="2717FD2B"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Shaw v Minister for Immigration and Multicultural Affairs </w:t>
      </w:r>
      <w:r w:rsidRPr="000A2335">
        <w:rPr>
          <w:rFonts w:ascii="Times New Roman" w:hAnsi="Times New Roman"/>
          <w:sz w:val="24"/>
        </w:rPr>
        <w:t>(2003) 218 CLR 28 at 43 [32].</w:t>
      </w:r>
    </w:p>
  </w:footnote>
  <w:footnote w:id="194">
    <w:p w14:paraId="5E58198F"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(1982) 151 CLR 101 at 109 (Mason and Wilson JJ agreeing).</w:t>
      </w:r>
    </w:p>
  </w:footnote>
  <w:footnote w:id="195">
    <w:p w14:paraId="74D972F7"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ab/>
      </w:r>
      <w:r w:rsidRPr="000A2335">
        <w:rPr>
          <w:rFonts w:ascii="Times New Roman" w:hAnsi="Times New Roman"/>
          <w:i/>
          <w:sz w:val="24"/>
        </w:rPr>
        <w:t xml:space="preserve">Pochi v Macphee </w:t>
      </w:r>
      <w:r w:rsidRPr="000A2335">
        <w:rPr>
          <w:rFonts w:ascii="Times New Roman" w:hAnsi="Times New Roman"/>
          <w:sz w:val="24"/>
        </w:rPr>
        <w:t>(1982) 151 CLR 101 at 109 per Gibbs CJ (Mason and Wilson JJ agreeing).</w:t>
      </w:r>
    </w:p>
  </w:footnote>
  <w:footnote w:id="196">
    <w:p w14:paraId="551C5CC6" w14:textId="77777777" w:rsidR="00D71023" w:rsidRPr="000A2335" w:rsidRDefault="00D71023" w:rsidP="000A2335">
      <w:pPr>
        <w:pStyle w:val="FootnoteText"/>
        <w:spacing w:line="280" w:lineRule="exact"/>
        <w:ind w:right="0"/>
        <w:jc w:val="both"/>
        <w:rPr>
          <w:rFonts w:ascii="Times New Roman" w:hAnsi="Times New Roman"/>
          <w:iCs/>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See </w:t>
      </w:r>
      <w:r w:rsidRPr="000A2335">
        <w:rPr>
          <w:rFonts w:ascii="Times New Roman" w:hAnsi="Times New Roman"/>
          <w:i/>
          <w:iCs/>
          <w:sz w:val="24"/>
        </w:rPr>
        <w:t xml:space="preserve">Chu Kheng Lim v Minister for Immigration, Local Government and Ethnic Affairs </w:t>
      </w:r>
      <w:r w:rsidRPr="000A2335">
        <w:rPr>
          <w:rFonts w:ascii="Times New Roman" w:hAnsi="Times New Roman"/>
          <w:iCs/>
          <w:sz w:val="24"/>
        </w:rPr>
        <w:t xml:space="preserve">(1992) 176 CLR 1 at 54 per Gaudron J; </w:t>
      </w:r>
      <w:r w:rsidRPr="000A2335">
        <w:rPr>
          <w:rFonts w:ascii="Times New Roman" w:hAnsi="Times New Roman"/>
          <w:i/>
          <w:sz w:val="24"/>
        </w:rPr>
        <w:t xml:space="preserve">Singh v The Commonwealth </w:t>
      </w:r>
      <w:r w:rsidRPr="000A2335">
        <w:rPr>
          <w:rFonts w:ascii="Times New Roman" w:hAnsi="Times New Roman"/>
          <w:sz w:val="24"/>
        </w:rPr>
        <w:t>(2004) 222 CLR 322 at 374 [122] per McHugh J, 382 [149]-[150] per Gummow, Hayne and Heydon JJ.</w:t>
      </w:r>
    </w:p>
  </w:footnote>
  <w:footnote w:id="197">
    <w:p w14:paraId="3C1FF94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Re Minister for Immigration and Multicultural and Indigenous Affairs; Ex parte Ame</w:t>
      </w:r>
      <w:r w:rsidRPr="000A2335">
        <w:rPr>
          <w:rFonts w:ascii="Times New Roman" w:hAnsi="Times New Roman"/>
          <w:sz w:val="24"/>
        </w:rPr>
        <w:t xml:space="preserve"> (2005) 222 CLR 439 at 445 [1], 447 [6], 449 [12], 454-455 [22] per Gleeson CJ, McHugh, Gummow, Hayne, Callinan and Heydon JJ, 471 [76] per Kirby J. </w:t>
      </w:r>
    </w:p>
  </w:footnote>
  <w:footnote w:id="198">
    <w:p w14:paraId="31AA574F"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(2004) 222 CLR 322 at 383 [154], 398 [200].</w:t>
      </w:r>
    </w:p>
  </w:footnote>
  <w:footnote w:id="199">
    <w:p w14:paraId="6EE42E9D"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cf </w:t>
      </w:r>
      <w:r w:rsidRPr="000A2335">
        <w:rPr>
          <w:rFonts w:ascii="Times New Roman" w:hAnsi="Times New Roman"/>
          <w:i/>
          <w:sz w:val="24"/>
        </w:rPr>
        <w:t>Sue v Hill</w:t>
      </w:r>
      <w:r w:rsidRPr="000A2335">
        <w:rPr>
          <w:rFonts w:ascii="Times New Roman" w:hAnsi="Times New Roman"/>
          <w:sz w:val="24"/>
        </w:rPr>
        <w:t xml:space="preserve"> (1999) 199 CLR 462 at 498-499 [84]-[85] per Gleeson CJ, Gummow and Hayne JJ.</w:t>
      </w:r>
    </w:p>
  </w:footnote>
  <w:footnote w:id="200">
    <w:p w14:paraId="42DD30B9"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Nolan v Minister for Immigration and Ethnic Affairs</w:t>
      </w:r>
      <w:r w:rsidRPr="000A2335">
        <w:rPr>
          <w:rFonts w:ascii="Times New Roman" w:hAnsi="Times New Roman"/>
          <w:sz w:val="24"/>
        </w:rPr>
        <w:t xml:space="preserve"> (1988) 165 CLR 178 at 186 per Mason CJ, Wilson, Brennan, Deane, Dawson and Toohey JJ; </w:t>
      </w:r>
      <w:r w:rsidRPr="000A2335">
        <w:rPr>
          <w:rFonts w:ascii="Times New Roman" w:hAnsi="Times New Roman"/>
          <w:i/>
          <w:sz w:val="24"/>
        </w:rPr>
        <w:t xml:space="preserve">Re Patterson; Ex parte Taylor </w:t>
      </w:r>
      <w:r w:rsidRPr="000A2335">
        <w:rPr>
          <w:rFonts w:ascii="Times New Roman" w:hAnsi="Times New Roman"/>
          <w:sz w:val="24"/>
        </w:rPr>
        <w:t>(2001) 207 CLR 391 at 432 [123], 435 [131] per McHugh J, 495 [311] per Kirby J.</w:t>
      </w:r>
    </w:p>
  </w:footnote>
  <w:footnote w:id="201">
    <w:p w14:paraId="3AA3146E"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Her Majesty the Queen remained Malta's Head of State for a further 10 years until 1974, when Malta transitioned from a monarchical to a Republican constitution: </w:t>
      </w:r>
      <w:r w:rsidRPr="000A2335">
        <w:rPr>
          <w:rFonts w:ascii="Times New Roman" w:hAnsi="Times New Roman"/>
          <w:i/>
          <w:sz w:val="24"/>
        </w:rPr>
        <w:t>Constitution of Malta</w:t>
      </w:r>
      <w:r w:rsidRPr="000A2335">
        <w:rPr>
          <w:rFonts w:ascii="Times New Roman" w:hAnsi="Times New Roman"/>
          <w:sz w:val="24"/>
        </w:rPr>
        <w:t xml:space="preserve">, s 1(1). </w:t>
      </w:r>
    </w:p>
  </w:footnote>
  <w:footnote w:id="202">
    <w:p w14:paraId="1D53970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British subjecthood was initially conferred on Mr Chetcuti from birth pursuant to the </w:t>
      </w:r>
      <w:r w:rsidRPr="000A2335">
        <w:rPr>
          <w:rFonts w:ascii="Times New Roman" w:hAnsi="Times New Roman"/>
          <w:i/>
          <w:sz w:val="24"/>
        </w:rPr>
        <w:t xml:space="preserve">British Nationality and Status of Aliens Act 1914 </w:t>
      </w:r>
      <w:r w:rsidRPr="000A2335">
        <w:rPr>
          <w:rFonts w:ascii="Times New Roman" w:hAnsi="Times New Roman"/>
          <w:sz w:val="24"/>
        </w:rPr>
        <w:t xml:space="preserve">(UK). However, it was an agreed fact that he ceased to be a British subject from 1964, by virtue of s 2 of the </w:t>
      </w:r>
      <w:r w:rsidRPr="000A2335">
        <w:rPr>
          <w:rFonts w:ascii="Times New Roman" w:hAnsi="Times New Roman"/>
          <w:i/>
          <w:sz w:val="24"/>
        </w:rPr>
        <w:t xml:space="preserve">Malta Independence Act 1964 </w:t>
      </w:r>
      <w:r w:rsidRPr="000A2335">
        <w:rPr>
          <w:rFonts w:ascii="Times New Roman" w:hAnsi="Times New Roman"/>
          <w:sz w:val="24"/>
        </w:rPr>
        <w:t xml:space="preserve">(UK), to 1970, when he regained his status as a British subject pursuant to s 6 of the </w:t>
      </w:r>
      <w:r w:rsidRPr="000A2335">
        <w:rPr>
          <w:rFonts w:ascii="Times New Roman" w:hAnsi="Times New Roman"/>
          <w:i/>
          <w:sz w:val="24"/>
        </w:rPr>
        <w:t xml:space="preserve">Citizenship Act 1969 </w:t>
      </w:r>
      <w:r w:rsidRPr="000A2335">
        <w:rPr>
          <w:rFonts w:ascii="Times New Roman" w:hAnsi="Times New Roman"/>
          <w:sz w:val="24"/>
        </w:rPr>
        <w:t>(Cth).</w:t>
      </w:r>
    </w:p>
  </w:footnote>
  <w:footnote w:id="203">
    <w:p w14:paraId="2AD5C3EE"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Nationality Act 1920</w:t>
      </w:r>
      <w:r w:rsidRPr="000A2335">
        <w:rPr>
          <w:rFonts w:ascii="Times New Roman" w:hAnsi="Times New Roman"/>
          <w:sz w:val="24"/>
        </w:rPr>
        <w:t xml:space="preserve"> (Cth), s 5(1). </w:t>
      </w:r>
    </w:p>
  </w:footnote>
  <w:footnote w:id="204">
    <w:p w14:paraId="65CA59E0"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Aliens Act 1947</w:t>
      </w:r>
      <w:r w:rsidRPr="000A2335">
        <w:rPr>
          <w:rFonts w:ascii="Times New Roman" w:hAnsi="Times New Roman"/>
          <w:sz w:val="24"/>
        </w:rPr>
        <w:t xml:space="preserve"> (Cth), s 4. </w:t>
      </w:r>
    </w:p>
  </w:footnote>
  <w:footnote w:id="205">
    <w:p w14:paraId="1EE6CD1B"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Nationality and Citizenship Act 1948</w:t>
      </w:r>
      <w:r w:rsidRPr="000A2335">
        <w:rPr>
          <w:rFonts w:ascii="Times New Roman" w:hAnsi="Times New Roman"/>
          <w:sz w:val="24"/>
        </w:rPr>
        <w:t xml:space="preserve"> (Cth), s 5(1). </w:t>
      </w:r>
    </w:p>
  </w:footnote>
  <w:footnote w:id="206">
    <w:p w14:paraId="17573969"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Provided that the Irish citizen gave "notice in the prescribed form and manner to the Minister claiming to remain a British subject" on certain grounds. </w:t>
      </w:r>
    </w:p>
  </w:footnote>
  <w:footnote w:id="207">
    <w:p w14:paraId="08423841" w14:textId="77777777" w:rsidR="00D71023" w:rsidRPr="000A2335" w:rsidRDefault="00D71023" w:rsidP="000A2335">
      <w:pPr>
        <w:pStyle w:val="FootnoteText"/>
        <w:spacing w:line="280" w:lineRule="exact"/>
        <w:ind w:right="0"/>
        <w:jc w:val="both"/>
        <w:rPr>
          <w:rFonts w:ascii="Times New Roman" w:hAnsi="Times New Roman"/>
          <w:b/>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Section 23(1) of the </w:t>
      </w:r>
      <w:r w:rsidRPr="000A2335">
        <w:rPr>
          <w:rFonts w:ascii="Times New Roman" w:hAnsi="Times New Roman"/>
          <w:i/>
          <w:sz w:val="24"/>
        </w:rPr>
        <w:t>Constitution of Malta</w:t>
      </w:r>
      <w:r w:rsidRPr="000A2335">
        <w:rPr>
          <w:rFonts w:ascii="Times New Roman" w:hAnsi="Times New Roman"/>
          <w:sz w:val="24"/>
        </w:rPr>
        <w:t xml:space="preserve"> relevantly provided that every person born in Malta, and who was "a citizen of the United Kingdom and Colonies" on the day before 21 September 1964, became a Maltese citizen.</w:t>
      </w:r>
    </w:p>
  </w:footnote>
  <w:footnote w:id="208">
    <w:p w14:paraId="6F74D78C"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Migration Act 1958 </w:t>
      </w:r>
      <w:r w:rsidRPr="000A2335">
        <w:rPr>
          <w:rFonts w:ascii="Times New Roman" w:hAnsi="Times New Roman"/>
          <w:sz w:val="24"/>
        </w:rPr>
        <w:t xml:space="preserve">(Cth), s 34, formerly, in 1994, s 26AB as inserted by the </w:t>
      </w:r>
      <w:r w:rsidRPr="000A2335">
        <w:rPr>
          <w:rFonts w:ascii="Times New Roman" w:hAnsi="Times New Roman"/>
          <w:i/>
          <w:sz w:val="24"/>
        </w:rPr>
        <w:t xml:space="preserve">Migration Legislation Amendment Act 1994 </w:t>
      </w:r>
      <w:r w:rsidRPr="000A2335">
        <w:rPr>
          <w:rFonts w:ascii="Times New Roman" w:hAnsi="Times New Roman"/>
          <w:sz w:val="24"/>
        </w:rPr>
        <w:t>(Cth).</w:t>
      </w:r>
    </w:p>
  </w:footnote>
  <w:footnote w:id="209">
    <w:p w14:paraId="707E1011"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However, Mr Chetcuti's visa had been considered for cancellation on character grounds on five occasions. He has been detained in immigration detention since 2017 following the first purported cancellation of his absorbed person visa.  </w:t>
      </w:r>
    </w:p>
  </w:footnote>
  <w:footnote w:id="210">
    <w:p w14:paraId="2F3B3FE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When he arrived, Mr Chetcuti was also a British subject by reason of the </w:t>
      </w:r>
      <w:r w:rsidRPr="000A2335">
        <w:rPr>
          <w:rFonts w:ascii="Times New Roman" w:hAnsi="Times New Roman"/>
          <w:i/>
          <w:sz w:val="24"/>
        </w:rPr>
        <w:t xml:space="preserve">British Nationality and Status of Aliens Act 1914 </w:t>
      </w:r>
      <w:r w:rsidRPr="000A2335">
        <w:rPr>
          <w:rFonts w:ascii="Times New Roman" w:hAnsi="Times New Roman"/>
          <w:sz w:val="24"/>
        </w:rPr>
        <w:t>(UK).</w:t>
      </w:r>
    </w:p>
  </w:footnote>
  <w:footnote w:id="211">
    <w:p w14:paraId="0F0F7822"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Nolan v Minister for Immigration and Ethnic Affairs</w:t>
      </w:r>
      <w:r w:rsidRPr="000A2335">
        <w:rPr>
          <w:rFonts w:ascii="Times New Roman" w:hAnsi="Times New Roman"/>
          <w:sz w:val="24"/>
        </w:rPr>
        <w:t xml:space="preserve"> (1988) 165 CLR 178 at 183-184 per Mason CJ, Wilson, Brennan, Deane, Dawson and Toohey JJ. See also </w:t>
      </w:r>
      <w:r w:rsidRPr="000A2335">
        <w:rPr>
          <w:rFonts w:ascii="Times New Roman" w:hAnsi="Times New Roman"/>
          <w:i/>
          <w:sz w:val="24"/>
        </w:rPr>
        <w:t xml:space="preserve">Re Patterson; Ex parte Taylor </w:t>
      </w:r>
      <w:r w:rsidRPr="000A2335">
        <w:rPr>
          <w:rFonts w:ascii="Times New Roman" w:hAnsi="Times New Roman"/>
          <w:sz w:val="24"/>
        </w:rPr>
        <w:t xml:space="preserve">(2001) 207 CLR 391 at 428-429 [114]-[115] per McHugh J, 440-441 [148]-[149] per Gummow and Hayne JJ, 481-482 [273] per Kirby J. </w:t>
      </w:r>
    </w:p>
  </w:footnote>
  <w:footnote w:id="212">
    <w:p w14:paraId="5F80637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Commonwealth Electoral Act 1949 </w:t>
      </w:r>
      <w:r w:rsidRPr="000A2335">
        <w:rPr>
          <w:rFonts w:ascii="Times New Roman" w:hAnsi="Times New Roman"/>
          <w:sz w:val="24"/>
        </w:rPr>
        <w:t xml:space="preserve">(Cth), s 3. From 1987, eligibility was limited to Australian citizens and those British subjects on the electoral roll before 26 January 1984: </w:t>
      </w:r>
      <w:r w:rsidRPr="000A2335">
        <w:rPr>
          <w:rFonts w:ascii="Times New Roman" w:hAnsi="Times New Roman"/>
          <w:i/>
          <w:sz w:val="24"/>
        </w:rPr>
        <w:t>Statute Law (Miscellaneous Provisions) Act (No 2) 1985</w:t>
      </w:r>
      <w:r w:rsidRPr="000A2335">
        <w:rPr>
          <w:rFonts w:ascii="Times New Roman" w:hAnsi="Times New Roman"/>
          <w:sz w:val="24"/>
        </w:rPr>
        <w:t xml:space="preserve"> (Cth), Sch 1. </w:t>
      </w:r>
    </w:p>
  </w:footnote>
  <w:footnote w:id="213">
    <w:p w14:paraId="5B742E55"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Commonwealth Electoral Act 1918</w:t>
      </w:r>
      <w:r w:rsidRPr="000A2335">
        <w:rPr>
          <w:rFonts w:ascii="Times New Roman" w:hAnsi="Times New Roman"/>
          <w:sz w:val="24"/>
        </w:rPr>
        <w:t xml:space="preserve"> (Cth), s 69 as amended by </w:t>
      </w:r>
      <w:r w:rsidRPr="000A2335">
        <w:rPr>
          <w:rFonts w:ascii="Times New Roman" w:hAnsi="Times New Roman"/>
          <w:i/>
          <w:sz w:val="24"/>
        </w:rPr>
        <w:t>Commonwealth</w:t>
      </w:r>
      <w:r w:rsidRPr="000A2335">
        <w:rPr>
          <w:rFonts w:ascii="Times New Roman" w:hAnsi="Times New Roman"/>
          <w:sz w:val="24"/>
        </w:rPr>
        <w:t xml:space="preserve"> </w:t>
      </w:r>
      <w:r w:rsidRPr="000A2335">
        <w:rPr>
          <w:rFonts w:ascii="Times New Roman" w:hAnsi="Times New Roman"/>
          <w:i/>
          <w:sz w:val="24"/>
        </w:rPr>
        <w:t>Electoral</w:t>
      </w:r>
      <w:r w:rsidRPr="000A2335">
        <w:rPr>
          <w:rFonts w:ascii="Times New Roman" w:hAnsi="Times New Roman"/>
          <w:sz w:val="24"/>
        </w:rPr>
        <w:t xml:space="preserve"> </w:t>
      </w:r>
      <w:r w:rsidRPr="000A2335">
        <w:rPr>
          <w:rFonts w:ascii="Times New Roman" w:hAnsi="Times New Roman"/>
          <w:i/>
          <w:sz w:val="24"/>
        </w:rPr>
        <w:t xml:space="preserve">Act 1949 </w:t>
      </w:r>
      <w:r w:rsidRPr="000A2335">
        <w:rPr>
          <w:rFonts w:ascii="Times New Roman" w:hAnsi="Times New Roman"/>
          <w:sz w:val="24"/>
        </w:rPr>
        <w:t xml:space="preserve">(Cth), s 5. See also Australia, House of Representatives, </w:t>
      </w:r>
      <w:r w:rsidRPr="000A2335">
        <w:rPr>
          <w:rFonts w:ascii="Times New Roman" w:hAnsi="Times New Roman"/>
          <w:i/>
          <w:sz w:val="24"/>
        </w:rPr>
        <w:t>Parliamentary Debates</w:t>
      </w:r>
      <w:r w:rsidRPr="000A2335">
        <w:rPr>
          <w:rFonts w:ascii="Times New Roman" w:hAnsi="Times New Roman"/>
          <w:sz w:val="24"/>
        </w:rPr>
        <w:t xml:space="preserve"> (Hansard), 30 September 1948 at 1062.</w:t>
      </w:r>
    </w:p>
  </w:footnote>
  <w:footnote w:id="214">
    <w:p w14:paraId="132260E0"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Commonwealth Public Service Act 1922</w:t>
      </w:r>
      <w:r w:rsidRPr="000A2335">
        <w:rPr>
          <w:rFonts w:ascii="Times New Roman" w:hAnsi="Times New Roman"/>
          <w:sz w:val="24"/>
        </w:rPr>
        <w:t xml:space="preserve"> (Cth), s 33(1)(a). In 1984, this requirement was changed to that of being an Australian citizen: </w:t>
      </w:r>
      <w:r w:rsidRPr="000A2335">
        <w:rPr>
          <w:rFonts w:ascii="Times New Roman" w:hAnsi="Times New Roman"/>
          <w:i/>
          <w:sz w:val="24"/>
        </w:rPr>
        <w:t>Public Service Reform Act 1984</w:t>
      </w:r>
      <w:r w:rsidRPr="000A2335">
        <w:rPr>
          <w:rFonts w:ascii="Times New Roman" w:hAnsi="Times New Roman"/>
          <w:sz w:val="24"/>
        </w:rPr>
        <w:t xml:space="preserve"> (Cth), s 26(b).</w:t>
      </w:r>
    </w:p>
  </w:footnote>
  <w:footnote w:id="215">
    <w:p w14:paraId="28EB3DBB"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National Service Act 1951 </w:t>
      </w:r>
      <w:r w:rsidRPr="000A2335">
        <w:rPr>
          <w:rFonts w:ascii="Times New Roman" w:hAnsi="Times New Roman"/>
          <w:sz w:val="24"/>
        </w:rPr>
        <w:t xml:space="preserve">(Cth), s 10; </w:t>
      </w:r>
      <w:r w:rsidRPr="000A2335">
        <w:rPr>
          <w:rFonts w:ascii="Times New Roman" w:hAnsi="Times New Roman"/>
          <w:i/>
          <w:sz w:val="24"/>
        </w:rPr>
        <w:t xml:space="preserve">Defence Act 1965 </w:t>
      </w:r>
      <w:r w:rsidRPr="000A2335">
        <w:rPr>
          <w:rFonts w:ascii="Times New Roman" w:hAnsi="Times New Roman"/>
          <w:sz w:val="24"/>
        </w:rPr>
        <w:t xml:space="preserve">(Cth), s 17. From 1992, this requirement was omitted: </w:t>
      </w:r>
      <w:r w:rsidRPr="000A2335">
        <w:rPr>
          <w:rFonts w:ascii="Times New Roman" w:hAnsi="Times New Roman"/>
          <w:i/>
          <w:sz w:val="24"/>
        </w:rPr>
        <w:t>Defence Legislation Amendment Act 1992</w:t>
      </w:r>
      <w:r w:rsidRPr="000A2335">
        <w:rPr>
          <w:rFonts w:ascii="Times New Roman" w:hAnsi="Times New Roman"/>
          <w:sz w:val="24"/>
        </w:rPr>
        <w:t xml:space="preserve"> (Cth), s 6.</w:t>
      </w:r>
    </w:p>
  </w:footnote>
  <w:footnote w:id="216">
    <w:p w14:paraId="63ABE5EE"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Passports Act 1948</w:t>
      </w:r>
      <w:r w:rsidRPr="000A2335">
        <w:rPr>
          <w:rFonts w:ascii="Times New Roman" w:hAnsi="Times New Roman"/>
          <w:sz w:val="24"/>
        </w:rPr>
        <w:t xml:space="preserve"> (Cth), s 4. Australia stopped issuing passports to British subjects in 1984: </w:t>
      </w:r>
      <w:r w:rsidRPr="000A2335">
        <w:rPr>
          <w:rFonts w:ascii="Times New Roman" w:hAnsi="Times New Roman"/>
          <w:i/>
          <w:sz w:val="24"/>
        </w:rPr>
        <w:t xml:space="preserve">Passports Amendment Act 1984 </w:t>
      </w:r>
      <w:r w:rsidRPr="000A2335">
        <w:rPr>
          <w:rFonts w:ascii="Times New Roman" w:hAnsi="Times New Roman"/>
          <w:sz w:val="24"/>
        </w:rPr>
        <w:t>(Cth), s 4.</w:t>
      </w:r>
    </w:p>
  </w:footnote>
  <w:footnote w:id="217">
    <w:p w14:paraId="54A0C1BD"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See, eg, </w:t>
      </w:r>
      <w:r w:rsidRPr="000A2335">
        <w:rPr>
          <w:rFonts w:ascii="Times New Roman" w:hAnsi="Times New Roman"/>
          <w:i/>
          <w:sz w:val="24"/>
        </w:rPr>
        <w:t>Census of the Commonwealth of Australia 1911,</w:t>
      </w:r>
      <w:r w:rsidRPr="000A2335">
        <w:rPr>
          <w:rFonts w:ascii="Times New Roman" w:hAnsi="Times New Roman"/>
          <w:sz w:val="24"/>
        </w:rPr>
        <w:t xml:space="preserve"> </w:t>
      </w:r>
      <w:r w:rsidRPr="000A2335">
        <w:rPr>
          <w:rFonts w:ascii="Times New Roman" w:hAnsi="Times New Roman"/>
          <w:i/>
          <w:sz w:val="24"/>
        </w:rPr>
        <w:t>Vol I – Statistician's Report</w:t>
      </w:r>
      <w:r w:rsidRPr="000A2335">
        <w:rPr>
          <w:rFonts w:ascii="Times New Roman" w:hAnsi="Times New Roman"/>
          <w:sz w:val="24"/>
        </w:rPr>
        <w:t xml:space="preserve"> at 62, 118.</w:t>
      </w:r>
    </w:p>
  </w:footnote>
  <w:footnote w:id="218">
    <w:p w14:paraId="3635472D"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Shaw v Minister for Immigration and Multicultural Affairs </w:t>
      </w:r>
      <w:r w:rsidRPr="000A2335">
        <w:rPr>
          <w:rFonts w:ascii="Times New Roman" w:hAnsi="Times New Roman"/>
          <w:sz w:val="24"/>
        </w:rPr>
        <w:t>(2003) 218 CLR 28 at 40 [22] per Gleeson CJ, Gummow and Hayne JJ.</w:t>
      </w:r>
    </w:p>
  </w:footnote>
  <w:footnote w:id="219">
    <w:p w14:paraId="34F8692F"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Chetcuti v The Commonwealth </w:t>
      </w:r>
      <w:r w:rsidRPr="000A2335">
        <w:rPr>
          <w:rFonts w:ascii="Times New Roman" w:hAnsi="Times New Roman"/>
          <w:sz w:val="24"/>
        </w:rPr>
        <w:t>(2020) 95 ALJR 1 at 10-11 [49] per Nettle J; 385 ALR 1 at 12.</w:t>
      </w:r>
    </w:p>
  </w:footnote>
  <w:footnote w:id="220">
    <w:p w14:paraId="38E7EFC4"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Chetcuti v The Commonwealth </w:t>
      </w:r>
      <w:r w:rsidRPr="000A2335">
        <w:rPr>
          <w:rFonts w:ascii="Times New Roman" w:hAnsi="Times New Roman"/>
          <w:sz w:val="24"/>
        </w:rPr>
        <w:t>(2020) 95 ALJR 1 at 12 [52] per Nettle J; 385 ALR 1 at 14.</w:t>
      </w:r>
    </w:p>
  </w:footnote>
  <w:footnote w:id="221">
    <w:p w14:paraId="34E5F4D1"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See, eg, </w:t>
      </w:r>
      <w:r w:rsidRPr="000A2335">
        <w:rPr>
          <w:rFonts w:ascii="Times New Roman" w:hAnsi="Times New Roman"/>
          <w:i/>
          <w:sz w:val="24"/>
        </w:rPr>
        <w:t xml:space="preserve">Singh v The Commonwealth </w:t>
      </w:r>
      <w:r w:rsidRPr="000A2335">
        <w:rPr>
          <w:rFonts w:ascii="Times New Roman" w:hAnsi="Times New Roman"/>
          <w:sz w:val="24"/>
        </w:rPr>
        <w:t xml:space="preserve">(2004) 222 CLR 322 at 341 [31] per Gleeson CJ, 345 [45], 366-367 [101]-[105] per McHugh J, 395-396 [191]-[192] per Gummow, Hayne and Heydon JJ, 407 [231] per Kirby J, 423 [289]-[292] per Callinan J; Rubenstein, </w:t>
      </w:r>
      <w:r w:rsidRPr="000A2335">
        <w:rPr>
          <w:rFonts w:ascii="Times New Roman" w:hAnsi="Times New Roman"/>
          <w:i/>
          <w:iCs/>
          <w:sz w:val="24"/>
        </w:rPr>
        <w:t xml:space="preserve">Australian Citizenship Law in Context </w:t>
      </w:r>
      <w:r w:rsidRPr="000A2335">
        <w:rPr>
          <w:rFonts w:ascii="Times New Roman" w:hAnsi="Times New Roman"/>
          <w:sz w:val="24"/>
        </w:rPr>
        <w:t xml:space="preserve">(2002) at 30; </w:t>
      </w:r>
      <w:r w:rsidRPr="000A2335">
        <w:rPr>
          <w:rFonts w:ascii="Times New Roman" w:hAnsi="Times New Roman"/>
          <w:i/>
          <w:iCs/>
          <w:sz w:val="24"/>
        </w:rPr>
        <w:t>Official Record of the Debates of the Australasian Federal Convention</w:t>
      </w:r>
      <w:r w:rsidRPr="000A2335">
        <w:rPr>
          <w:rFonts w:ascii="Times New Roman" w:hAnsi="Times New Roman"/>
          <w:sz w:val="24"/>
        </w:rPr>
        <w:t xml:space="preserve"> (Melbourne), 3</w:t>
      </w:r>
      <w:r>
        <w:rPr>
          <w:rFonts w:ascii="Times New Roman" w:hAnsi="Times New Roman"/>
          <w:sz w:val="24"/>
        </w:rPr>
        <w:t> </w:t>
      </w:r>
      <w:r w:rsidRPr="000A2335">
        <w:rPr>
          <w:rFonts w:ascii="Times New Roman" w:hAnsi="Times New Roman"/>
          <w:sz w:val="24"/>
        </w:rPr>
        <w:t>March 1898 at 1780-1802.</w:t>
      </w:r>
    </w:p>
  </w:footnote>
  <w:footnote w:id="222">
    <w:p w14:paraId="74EDBBC2"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In different contexts, the </w:t>
      </w:r>
      <w:r w:rsidRPr="000A2335">
        <w:rPr>
          <w:rFonts w:ascii="Times New Roman" w:hAnsi="Times New Roman"/>
          <w:i/>
          <w:sz w:val="24"/>
        </w:rPr>
        <w:t>Constitution</w:t>
      </w:r>
      <w:r w:rsidRPr="000A2335">
        <w:rPr>
          <w:rFonts w:ascii="Times New Roman" w:hAnsi="Times New Roman"/>
          <w:sz w:val="24"/>
        </w:rPr>
        <w:t xml:space="preserve"> also refers, in a number of provisions, to the "people" of the various States and of Australia: see, eg, covering cl 3. </w:t>
      </w:r>
    </w:p>
  </w:footnote>
  <w:footnote w:id="223">
    <w:p w14:paraId="5F48E667"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Preamble to the </w:t>
      </w:r>
      <w:r w:rsidRPr="000A2335">
        <w:rPr>
          <w:rFonts w:ascii="Times New Roman" w:hAnsi="Times New Roman"/>
          <w:i/>
          <w:sz w:val="24"/>
        </w:rPr>
        <w:t>Constitution</w:t>
      </w:r>
      <w:r w:rsidRPr="000A2335">
        <w:rPr>
          <w:rFonts w:ascii="Times New Roman" w:hAnsi="Times New Roman"/>
          <w:sz w:val="24"/>
        </w:rPr>
        <w:t>.</w:t>
      </w:r>
    </w:p>
  </w:footnote>
  <w:footnote w:id="224">
    <w:p w14:paraId="0ABBF109"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Nolan v Minister for Immigration and Ethnic Affairs</w:t>
      </w:r>
      <w:r w:rsidRPr="000A2335">
        <w:rPr>
          <w:rFonts w:ascii="Times New Roman" w:hAnsi="Times New Roman"/>
          <w:sz w:val="24"/>
        </w:rPr>
        <w:t xml:space="preserve"> (1988) 165 CLR 178 at 183-184 per Mason CJ, Wilson, Brennan, Deane, Dawson and Toohey JJ.</w:t>
      </w:r>
    </w:p>
  </w:footnote>
  <w:footnote w:id="225">
    <w:p w14:paraId="671AA429"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See </w:t>
      </w:r>
      <w:r w:rsidRPr="000A2335">
        <w:rPr>
          <w:rFonts w:ascii="Times New Roman" w:hAnsi="Times New Roman"/>
          <w:i/>
          <w:sz w:val="24"/>
        </w:rPr>
        <w:t>Attorney-General for the Commonwealth v Ah Sheung</w:t>
      </w:r>
      <w:r w:rsidRPr="000A2335">
        <w:rPr>
          <w:rFonts w:ascii="Times New Roman" w:hAnsi="Times New Roman"/>
          <w:sz w:val="24"/>
        </w:rPr>
        <w:t xml:space="preserve"> (1906) 4 CLR 949 at 951 per Griffith CJ, Barton and O'Connor JJ; </w:t>
      </w:r>
      <w:r w:rsidRPr="000A2335">
        <w:rPr>
          <w:rFonts w:ascii="Times New Roman" w:hAnsi="Times New Roman"/>
          <w:i/>
          <w:sz w:val="24"/>
        </w:rPr>
        <w:t>Nolan v Minister for Immigration and Ethnic Affairs</w:t>
      </w:r>
      <w:r w:rsidRPr="000A2335">
        <w:rPr>
          <w:rFonts w:ascii="Times New Roman" w:hAnsi="Times New Roman"/>
          <w:sz w:val="24"/>
        </w:rPr>
        <w:t xml:space="preserve"> (1988) 165 CLR 178 at 183-184 per Mason CJ, Wilson, Brennan, Deane, Dawson and Toohey JJ.</w:t>
      </w:r>
    </w:p>
  </w:footnote>
  <w:footnote w:id="226">
    <w:p w14:paraId="04189416"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(1920) 28 CLR 129 at 152. See also </w:t>
      </w:r>
      <w:r w:rsidRPr="000A2335">
        <w:rPr>
          <w:rFonts w:ascii="Times New Roman" w:hAnsi="Times New Roman"/>
          <w:i/>
          <w:sz w:val="24"/>
        </w:rPr>
        <w:t>Theodore v Duncan</w:t>
      </w:r>
      <w:r w:rsidRPr="000A2335">
        <w:rPr>
          <w:rFonts w:ascii="Times New Roman" w:hAnsi="Times New Roman"/>
          <w:sz w:val="24"/>
        </w:rPr>
        <w:t xml:space="preserve"> (1919) 26 CLR 276 at 282 per Viscount Haldane; [1919] AC 696 at 706; </w:t>
      </w:r>
      <w:r w:rsidRPr="000A2335">
        <w:rPr>
          <w:rFonts w:ascii="Times New Roman" w:hAnsi="Times New Roman"/>
          <w:i/>
          <w:sz w:val="24"/>
        </w:rPr>
        <w:t>Pirrie v McFarlane</w:t>
      </w:r>
      <w:r w:rsidRPr="000A2335">
        <w:rPr>
          <w:rFonts w:ascii="Times New Roman" w:hAnsi="Times New Roman"/>
          <w:sz w:val="24"/>
        </w:rPr>
        <w:t xml:space="preserve"> (1925) 36 CLR 170 at 199-200 per Isaacs J.</w:t>
      </w:r>
    </w:p>
  </w:footnote>
  <w:footnote w:id="227">
    <w:p w14:paraId="3DF5C5A4"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(1944) 69 CLR 338 at 356.</w:t>
      </w:r>
    </w:p>
  </w:footnote>
  <w:footnote w:id="228">
    <w:p w14:paraId="18AC0085"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[1905] AC 551.</w:t>
      </w:r>
    </w:p>
  </w:footnote>
  <w:footnote w:id="229">
    <w:p w14:paraId="199C9CED"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Williams v Howarth </w:t>
      </w:r>
      <w:r w:rsidRPr="000A2335">
        <w:rPr>
          <w:rFonts w:ascii="Times New Roman" w:hAnsi="Times New Roman"/>
          <w:sz w:val="24"/>
        </w:rPr>
        <w:t>[1905] AC 551 at 554.</w:t>
      </w:r>
    </w:p>
  </w:footnote>
  <w:footnote w:id="230">
    <w:p w14:paraId="283CE2D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Williams v Howarth </w:t>
      </w:r>
      <w:r w:rsidRPr="000A2335">
        <w:rPr>
          <w:rFonts w:ascii="Times New Roman" w:hAnsi="Times New Roman"/>
          <w:sz w:val="24"/>
        </w:rPr>
        <w:t>[1905] AC 551 at 554.</w:t>
      </w:r>
    </w:p>
  </w:footnote>
  <w:footnote w:id="231">
    <w:p w14:paraId="42D6915E"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Minister for Works (WA) v Gulson</w:t>
      </w:r>
      <w:r w:rsidRPr="000A2335">
        <w:rPr>
          <w:rFonts w:ascii="Times New Roman" w:hAnsi="Times New Roman"/>
          <w:sz w:val="24"/>
        </w:rPr>
        <w:t xml:space="preserve"> (1944) 69 CLR 338 at 366, quoting </w:t>
      </w:r>
      <w:r w:rsidRPr="000A2335">
        <w:rPr>
          <w:rFonts w:ascii="Times New Roman" w:hAnsi="Times New Roman"/>
          <w:i/>
          <w:sz w:val="24"/>
        </w:rPr>
        <w:t>Theodore v Duncan</w:t>
      </w:r>
      <w:r w:rsidRPr="000A2335">
        <w:rPr>
          <w:rFonts w:ascii="Times New Roman" w:hAnsi="Times New Roman"/>
          <w:sz w:val="24"/>
        </w:rPr>
        <w:t xml:space="preserve"> (1919) 26 CLR 276 at 282 per Viscount Haldane; [1919] AC 696 at 706.</w:t>
      </w:r>
    </w:p>
  </w:footnote>
  <w:footnote w:id="232">
    <w:p w14:paraId="3C939F6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The indivisibility of the Crown was assumed by this Court to still exist in 1952: </w:t>
      </w:r>
      <w:r w:rsidRPr="000A2335">
        <w:rPr>
          <w:rFonts w:ascii="Times New Roman" w:hAnsi="Times New Roman"/>
          <w:i/>
          <w:sz w:val="24"/>
        </w:rPr>
        <w:t>Wong Man On v The Commonwealth</w:t>
      </w:r>
      <w:r w:rsidRPr="000A2335">
        <w:rPr>
          <w:rFonts w:ascii="Times New Roman" w:hAnsi="Times New Roman"/>
          <w:sz w:val="24"/>
        </w:rPr>
        <w:t xml:space="preserve"> (1952) 86 CLR 125 at 128 per Fullagar J.</w:t>
      </w:r>
    </w:p>
  </w:footnote>
  <w:footnote w:id="233">
    <w:p w14:paraId="0656637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See, eg, </w:t>
      </w:r>
      <w:r w:rsidRPr="000A2335">
        <w:rPr>
          <w:rFonts w:ascii="Times New Roman" w:hAnsi="Times New Roman"/>
          <w:i/>
          <w:iCs/>
          <w:sz w:val="24"/>
        </w:rPr>
        <w:t>Commonwealth of Australia Gazette</w:t>
      </w:r>
      <w:r w:rsidRPr="000A2335">
        <w:rPr>
          <w:rFonts w:ascii="Times New Roman" w:hAnsi="Times New Roman"/>
          <w:sz w:val="24"/>
        </w:rPr>
        <w:t>, No 104, 7 April 1942; Prime Minister's Department, Cablegrams to High Commissioner, London, 8 December 1941.</w:t>
      </w:r>
    </w:p>
  </w:footnote>
  <w:footnote w:id="234">
    <w:p w14:paraId="3B31D505"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Minutes of War Cabinet Meeting, Melbourne, 8 December 1941 at 217.</w:t>
      </w:r>
    </w:p>
  </w:footnote>
  <w:footnote w:id="235">
    <w:p w14:paraId="01C5FB09"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iCs/>
          <w:sz w:val="24"/>
        </w:rPr>
        <w:t>Commonwealth of Australia Gazette</w:t>
      </w:r>
      <w:r w:rsidRPr="000A2335">
        <w:rPr>
          <w:rFonts w:ascii="Times New Roman" w:hAnsi="Times New Roman"/>
          <w:sz w:val="24"/>
        </w:rPr>
        <w:t>, No 104, 7 April 1942.</w:t>
      </w:r>
    </w:p>
  </w:footnote>
  <w:footnote w:id="236">
    <w:p w14:paraId="233C300F"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iCs/>
          <w:sz w:val="24"/>
        </w:rPr>
        <w:t>Commonwealth of Australia Gazette</w:t>
      </w:r>
      <w:r w:rsidRPr="000A2335">
        <w:rPr>
          <w:rFonts w:ascii="Times New Roman" w:hAnsi="Times New Roman"/>
          <w:sz w:val="24"/>
        </w:rPr>
        <w:t>, No 104, 7 April 1942.</w:t>
      </w:r>
    </w:p>
  </w:footnote>
  <w:footnote w:id="237">
    <w:p w14:paraId="570C743C"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Minutes of War Cabinet Meeting, Melbourne, 8 December 1941 at 216.</w:t>
      </w:r>
    </w:p>
  </w:footnote>
  <w:footnote w:id="238">
    <w:p w14:paraId="13D408E7"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Minutes of the First Meeting of the British Commonwealth Conference on Nationality and Citizenship, London, 3 February 1947 at 3. </w:t>
      </w:r>
    </w:p>
  </w:footnote>
  <w:footnote w:id="239">
    <w:p w14:paraId="486636FF"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Minutes of the First Meeting of the British Commonwealth Conference on Nationality and Citizenship, London, 3 February 1947 at 3. </w:t>
      </w:r>
    </w:p>
  </w:footnote>
  <w:footnote w:id="240">
    <w:p w14:paraId="1458AD81"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Minutes of the First Meeting of the British Commonwealth Conference on Nationality and Citizenship, London, 3 February 1947 at 3. See also Australia, House of Representatives, </w:t>
      </w:r>
      <w:r w:rsidRPr="000A2335">
        <w:rPr>
          <w:rFonts w:ascii="Times New Roman" w:hAnsi="Times New Roman"/>
          <w:i/>
          <w:sz w:val="24"/>
        </w:rPr>
        <w:t>Nationality and Citizenship Bill 1948</w:t>
      </w:r>
      <w:r w:rsidRPr="000A2335">
        <w:rPr>
          <w:rFonts w:ascii="Times New Roman" w:hAnsi="Times New Roman"/>
          <w:sz w:val="24"/>
        </w:rPr>
        <w:t>, Explanatory Memorandum at 1 [2].</w:t>
      </w:r>
    </w:p>
  </w:footnote>
  <w:footnote w:id="241">
    <w:p w14:paraId="2904F1AD"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Minutes of the First Meeting of the British Commonwealth Conference on Nationality and Citizenship, London, 3 February 1947 at 3.</w:t>
      </w:r>
    </w:p>
  </w:footnote>
  <w:footnote w:id="242">
    <w:p w14:paraId="3DB83C16"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British Commonwealth Conference on Nationality and Citizenship (London, 26</w:t>
      </w:r>
      <w:r>
        <w:rPr>
          <w:rFonts w:ascii="Times New Roman" w:hAnsi="Times New Roman"/>
          <w:i/>
          <w:sz w:val="24"/>
        </w:rPr>
        <w:t> </w:t>
      </w:r>
      <w:r w:rsidRPr="000A2335">
        <w:rPr>
          <w:rFonts w:ascii="Times New Roman" w:hAnsi="Times New Roman"/>
          <w:i/>
          <w:sz w:val="24"/>
        </w:rPr>
        <w:t>February 1947):</w:t>
      </w:r>
      <w:r w:rsidRPr="000A2335">
        <w:rPr>
          <w:rFonts w:ascii="Times New Roman" w:hAnsi="Times New Roman"/>
          <w:sz w:val="24"/>
        </w:rPr>
        <w:t xml:space="preserve"> </w:t>
      </w:r>
      <w:r w:rsidRPr="000A2335">
        <w:rPr>
          <w:rFonts w:ascii="Times New Roman" w:hAnsi="Times New Roman"/>
          <w:i/>
          <w:sz w:val="24"/>
        </w:rPr>
        <w:t xml:space="preserve">Report with Appendices </w:t>
      </w:r>
      <w:r w:rsidRPr="000A2335">
        <w:rPr>
          <w:rFonts w:ascii="Times New Roman" w:hAnsi="Times New Roman"/>
          <w:sz w:val="24"/>
        </w:rPr>
        <w:t xml:space="preserve">(1947) at 1. </w:t>
      </w:r>
    </w:p>
  </w:footnote>
  <w:footnote w:id="243">
    <w:p w14:paraId="5FE5E15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British Nationality and Status of Aliens Act 1914 </w:t>
      </w:r>
      <w:r w:rsidRPr="000A2335">
        <w:rPr>
          <w:rFonts w:ascii="Times New Roman" w:hAnsi="Times New Roman"/>
          <w:sz w:val="24"/>
        </w:rPr>
        <w:t>(UK), s 1(a).</w:t>
      </w:r>
    </w:p>
  </w:footnote>
  <w:footnote w:id="244">
    <w:p w14:paraId="1102E681"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Minutes of the First Meeting of the British Commonwealth Conference on Nationality and Citizenship, London, 3 February 1947 at 3. See also Australia, House of Representatives, </w:t>
      </w:r>
      <w:r w:rsidRPr="000A2335">
        <w:rPr>
          <w:rFonts w:ascii="Times New Roman" w:hAnsi="Times New Roman"/>
          <w:i/>
          <w:sz w:val="24"/>
        </w:rPr>
        <w:t>Nationality and Citizenship Bill 1948</w:t>
      </w:r>
      <w:r w:rsidRPr="000A2335">
        <w:rPr>
          <w:rFonts w:ascii="Times New Roman" w:hAnsi="Times New Roman"/>
          <w:sz w:val="24"/>
        </w:rPr>
        <w:t>, Explanatory Memorandum at 1 [3].</w:t>
      </w:r>
    </w:p>
  </w:footnote>
  <w:footnote w:id="245">
    <w:p w14:paraId="3751AE2B"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Minutes of the First Meeting of the British Commonwealth Conference on Nationality and Citizenship, London, 3 February 1947 at 3.</w:t>
      </w:r>
    </w:p>
  </w:footnote>
  <w:footnote w:id="246">
    <w:p w14:paraId="53937027"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Minutes of the First Meeting of the British Commonwealth Conference on Nationality and Citizenship, London, 3 February 1947 at 3.</w:t>
      </w:r>
    </w:p>
  </w:footnote>
  <w:footnote w:id="247">
    <w:p w14:paraId="5A425B69"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Minutes of the First Meeting of the British Commonwealth Conference on Nationality and Citizenship, London, 3 February 1947 at 3. See also Australia, House of Representatives, </w:t>
      </w:r>
      <w:r w:rsidRPr="000A2335">
        <w:rPr>
          <w:rFonts w:ascii="Times New Roman" w:hAnsi="Times New Roman"/>
          <w:i/>
          <w:sz w:val="24"/>
        </w:rPr>
        <w:t>Nationality and Citizenship Bill 1948</w:t>
      </w:r>
      <w:r w:rsidRPr="000A2335">
        <w:rPr>
          <w:rFonts w:ascii="Times New Roman" w:hAnsi="Times New Roman"/>
          <w:sz w:val="24"/>
        </w:rPr>
        <w:t>, Explanatory Memorandum at 1 [4].</w:t>
      </w:r>
    </w:p>
  </w:footnote>
  <w:footnote w:id="248">
    <w:p w14:paraId="3EB9C3C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Minutes of the First Meeting of the British Commonwealth Conference on Nationality and Citizenship, London, 3 February 1947 at 3. See also </w:t>
      </w:r>
      <w:r w:rsidRPr="000A2335">
        <w:rPr>
          <w:rFonts w:ascii="Times New Roman" w:hAnsi="Times New Roman"/>
          <w:i/>
          <w:sz w:val="24"/>
        </w:rPr>
        <w:t xml:space="preserve">British Commonwealth Conference on Nationality and Citizenship (London, 26 February 1947): Report with Appendices </w:t>
      </w:r>
      <w:r w:rsidRPr="000A2335">
        <w:rPr>
          <w:rFonts w:ascii="Times New Roman" w:hAnsi="Times New Roman"/>
          <w:sz w:val="24"/>
        </w:rPr>
        <w:t xml:space="preserve">(1947) at 3; Australia, House of Representatives, </w:t>
      </w:r>
      <w:r w:rsidRPr="000A2335">
        <w:rPr>
          <w:rFonts w:ascii="Times New Roman" w:hAnsi="Times New Roman"/>
          <w:i/>
          <w:sz w:val="24"/>
        </w:rPr>
        <w:t>Nationality and Citizenship Bill 1948</w:t>
      </w:r>
      <w:r w:rsidRPr="000A2335">
        <w:rPr>
          <w:rFonts w:ascii="Times New Roman" w:hAnsi="Times New Roman"/>
          <w:sz w:val="24"/>
        </w:rPr>
        <w:t>, Explanatory Memorandum at 1-2 [5].</w:t>
      </w:r>
    </w:p>
  </w:footnote>
  <w:footnote w:id="249">
    <w:p w14:paraId="77989410"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British Commonwealth Conference on Nationality and Citizenship (London, 26</w:t>
      </w:r>
      <w:r>
        <w:rPr>
          <w:rFonts w:ascii="Times New Roman" w:hAnsi="Times New Roman"/>
          <w:i/>
          <w:sz w:val="24"/>
        </w:rPr>
        <w:t> </w:t>
      </w:r>
      <w:r w:rsidRPr="000A2335">
        <w:rPr>
          <w:rFonts w:ascii="Times New Roman" w:hAnsi="Times New Roman"/>
          <w:i/>
          <w:sz w:val="24"/>
        </w:rPr>
        <w:t xml:space="preserve">February 1947): Report with Appendices </w:t>
      </w:r>
      <w:r w:rsidRPr="000A2335">
        <w:rPr>
          <w:rFonts w:ascii="Times New Roman" w:hAnsi="Times New Roman"/>
          <w:sz w:val="24"/>
        </w:rPr>
        <w:t>(1947) at 3.</w:t>
      </w:r>
    </w:p>
  </w:footnote>
  <w:footnote w:id="250">
    <w:p w14:paraId="337523CC"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Nationality and Citizenship Act 1948</w:t>
      </w:r>
      <w:r w:rsidRPr="000A2335">
        <w:rPr>
          <w:rFonts w:ascii="Times New Roman" w:hAnsi="Times New Roman"/>
          <w:sz w:val="24"/>
        </w:rPr>
        <w:t xml:space="preserve"> (Cth), s 7.</w:t>
      </w:r>
    </w:p>
  </w:footnote>
  <w:footnote w:id="251">
    <w:p w14:paraId="2FEB17DC"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Australia, House of Representatives, </w:t>
      </w:r>
      <w:r w:rsidRPr="000A2335">
        <w:rPr>
          <w:rFonts w:ascii="Times New Roman" w:hAnsi="Times New Roman"/>
          <w:i/>
          <w:sz w:val="24"/>
        </w:rPr>
        <w:t>Parliamentary Debates</w:t>
      </w:r>
      <w:r w:rsidRPr="000A2335">
        <w:rPr>
          <w:rFonts w:ascii="Times New Roman" w:hAnsi="Times New Roman"/>
          <w:sz w:val="24"/>
        </w:rPr>
        <w:t xml:space="preserve"> (Hansard), 30</w:t>
      </w:r>
      <w:r>
        <w:rPr>
          <w:rFonts w:ascii="Times New Roman" w:hAnsi="Times New Roman"/>
          <w:sz w:val="24"/>
        </w:rPr>
        <w:t> </w:t>
      </w:r>
      <w:r w:rsidRPr="000A2335">
        <w:rPr>
          <w:rFonts w:ascii="Times New Roman" w:hAnsi="Times New Roman"/>
          <w:sz w:val="24"/>
        </w:rPr>
        <w:t>September 1948 at 1060.</w:t>
      </w:r>
    </w:p>
  </w:footnote>
  <w:footnote w:id="252">
    <w:p w14:paraId="68FF2916"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See, eg, </w:t>
      </w:r>
      <w:r w:rsidRPr="000A2335">
        <w:rPr>
          <w:rFonts w:ascii="Times New Roman" w:hAnsi="Times New Roman"/>
          <w:i/>
          <w:sz w:val="24"/>
        </w:rPr>
        <w:t>Nationality and Citizenship Act 1948</w:t>
      </w:r>
      <w:r w:rsidRPr="000A2335">
        <w:rPr>
          <w:rFonts w:ascii="Times New Roman" w:hAnsi="Times New Roman"/>
          <w:sz w:val="24"/>
        </w:rPr>
        <w:t xml:space="preserve"> (Cth), s 7. See also Australia, House of Representatives, </w:t>
      </w:r>
      <w:r w:rsidRPr="000A2335">
        <w:rPr>
          <w:rFonts w:ascii="Times New Roman" w:hAnsi="Times New Roman"/>
          <w:i/>
          <w:sz w:val="24"/>
        </w:rPr>
        <w:t>Nationality and Citizenship Bill 1948</w:t>
      </w:r>
      <w:r w:rsidRPr="000A2335">
        <w:rPr>
          <w:rFonts w:ascii="Times New Roman" w:hAnsi="Times New Roman"/>
          <w:sz w:val="24"/>
        </w:rPr>
        <w:t>, Explanatory Memorandum at 1-2 [5]-[7].</w:t>
      </w:r>
    </w:p>
  </w:footnote>
  <w:footnote w:id="253">
    <w:p w14:paraId="1FD82CDA"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Royal Style and Titles Act (Australia) 1947 </w:t>
      </w:r>
      <w:r w:rsidRPr="000A2335">
        <w:rPr>
          <w:rFonts w:ascii="Times New Roman" w:hAnsi="Times New Roman"/>
          <w:sz w:val="24"/>
        </w:rPr>
        <w:t xml:space="preserve">(Cth), s 3; Australia, Senate, </w:t>
      </w:r>
      <w:r w:rsidRPr="000A2335">
        <w:rPr>
          <w:rFonts w:ascii="Times New Roman" w:hAnsi="Times New Roman"/>
          <w:i/>
          <w:sz w:val="24"/>
        </w:rPr>
        <w:t>Parliamentary Debates</w:t>
      </w:r>
      <w:r w:rsidRPr="000A2335">
        <w:rPr>
          <w:rFonts w:ascii="Times New Roman" w:hAnsi="Times New Roman"/>
          <w:sz w:val="24"/>
        </w:rPr>
        <w:t xml:space="preserve"> (Hansard), 27 November 1947 at 2796.</w:t>
      </w:r>
    </w:p>
  </w:footnote>
  <w:footnote w:id="254">
    <w:p w14:paraId="433D6456"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Royal Style and Titles Act 1953</w:t>
      </w:r>
      <w:r w:rsidRPr="000A2335">
        <w:rPr>
          <w:rFonts w:ascii="Times New Roman" w:hAnsi="Times New Roman"/>
          <w:sz w:val="24"/>
        </w:rPr>
        <w:t xml:space="preserve"> (Cth), Schedule.</w:t>
      </w:r>
    </w:p>
  </w:footnote>
  <w:footnote w:id="255">
    <w:p w14:paraId="253F197A"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Royal Style and Titles Act 1973</w:t>
      </w:r>
      <w:r w:rsidRPr="000A2335">
        <w:rPr>
          <w:rFonts w:ascii="Times New Roman" w:hAnsi="Times New Roman"/>
          <w:sz w:val="24"/>
        </w:rPr>
        <w:t xml:space="preserve"> (Cth), Schedule.</w:t>
      </w:r>
    </w:p>
  </w:footnote>
  <w:footnote w:id="256">
    <w:p w14:paraId="00C115D2"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Preamble to the </w:t>
      </w:r>
      <w:r w:rsidRPr="000A2335">
        <w:rPr>
          <w:rFonts w:ascii="Times New Roman" w:hAnsi="Times New Roman"/>
          <w:i/>
          <w:sz w:val="24"/>
        </w:rPr>
        <w:t xml:space="preserve">Statute of Westminster 1931 </w:t>
      </w:r>
      <w:r w:rsidRPr="000A2335">
        <w:rPr>
          <w:rFonts w:ascii="Times New Roman" w:hAnsi="Times New Roman"/>
          <w:sz w:val="24"/>
        </w:rPr>
        <w:t>(UK).</w:t>
      </w:r>
    </w:p>
  </w:footnote>
  <w:footnote w:id="257">
    <w:p w14:paraId="0A6ECB1F"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Preamble to the </w:t>
      </w:r>
      <w:r w:rsidRPr="000A2335">
        <w:rPr>
          <w:rFonts w:ascii="Times New Roman" w:hAnsi="Times New Roman"/>
          <w:i/>
          <w:sz w:val="24"/>
        </w:rPr>
        <w:t xml:space="preserve">Statute of Westminster 1931 </w:t>
      </w:r>
      <w:r w:rsidRPr="000A2335">
        <w:rPr>
          <w:rFonts w:ascii="Times New Roman" w:hAnsi="Times New Roman"/>
          <w:sz w:val="24"/>
        </w:rPr>
        <w:t>(UK).</w:t>
      </w:r>
    </w:p>
  </w:footnote>
  <w:footnote w:id="258">
    <w:p w14:paraId="57730FB8" w14:textId="77777777" w:rsidR="00D71023" w:rsidRPr="000A2335" w:rsidRDefault="00D71023" w:rsidP="000A2335">
      <w:pPr>
        <w:pStyle w:val="FootnoteText"/>
        <w:spacing w:line="280" w:lineRule="exact"/>
        <w:ind w:right="0"/>
        <w:jc w:val="both"/>
        <w:rPr>
          <w:rFonts w:ascii="Times New Roman" w:hAnsi="Times New Roman"/>
          <w:b/>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See, eg, Australia, Parliament, </w:t>
      </w:r>
      <w:r w:rsidRPr="000A2335">
        <w:rPr>
          <w:rFonts w:ascii="Times New Roman" w:hAnsi="Times New Roman"/>
          <w:i/>
          <w:sz w:val="24"/>
        </w:rPr>
        <w:t>Imperial Conference, 1926: Summary of Proceedings</w:t>
      </w:r>
      <w:r w:rsidRPr="000A2335">
        <w:rPr>
          <w:rFonts w:ascii="Times New Roman" w:hAnsi="Times New Roman"/>
          <w:sz w:val="24"/>
        </w:rPr>
        <w:t xml:space="preserve"> (1927) at 10.</w:t>
      </w:r>
    </w:p>
  </w:footnote>
  <w:footnote w:id="259">
    <w:p w14:paraId="742EF8AB"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Australia, Parliament, </w:t>
      </w:r>
      <w:r w:rsidRPr="000A2335">
        <w:rPr>
          <w:rFonts w:ascii="Times New Roman" w:hAnsi="Times New Roman"/>
          <w:i/>
          <w:sz w:val="24"/>
        </w:rPr>
        <w:t xml:space="preserve">Imperial Conference, 1926: Summary of Proceedings </w:t>
      </w:r>
      <w:r w:rsidRPr="000A2335">
        <w:rPr>
          <w:rFonts w:ascii="Times New Roman" w:hAnsi="Times New Roman"/>
          <w:sz w:val="24"/>
        </w:rPr>
        <w:t>(1927) at 10.</w:t>
      </w:r>
    </w:p>
  </w:footnote>
  <w:footnote w:id="260">
    <w:p w14:paraId="4906B327"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Australia, Parliament, </w:t>
      </w:r>
      <w:r w:rsidRPr="000A2335">
        <w:rPr>
          <w:rFonts w:ascii="Times New Roman" w:hAnsi="Times New Roman"/>
          <w:i/>
          <w:sz w:val="24"/>
        </w:rPr>
        <w:t>Imperial Conference, 1926: Summary of Proceedings</w:t>
      </w:r>
      <w:r w:rsidRPr="000A2335">
        <w:rPr>
          <w:rFonts w:ascii="Times New Roman" w:hAnsi="Times New Roman"/>
          <w:sz w:val="24"/>
        </w:rPr>
        <w:t xml:space="preserve"> (1927) at 9.</w:t>
      </w:r>
    </w:p>
  </w:footnote>
  <w:footnote w:id="261">
    <w:p w14:paraId="2113C2E6"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Australia, Parliament, </w:t>
      </w:r>
      <w:r w:rsidRPr="000A2335">
        <w:rPr>
          <w:rFonts w:ascii="Times New Roman" w:hAnsi="Times New Roman"/>
          <w:i/>
          <w:sz w:val="24"/>
        </w:rPr>
        <w:t>Imperial Conference, 1926: Summary of Proceedings</w:t>
      </w:r>
      <w:r w:rsidRPr="000A2335">
        <w:rPr>
          <w:rFonts w:ascii="Times New Roman" w:hAnsi="Times New Roman"/>
          <w:sz w:val="24"/>
        </w:rPr>
        <w:t xml:space="preserve"> (1927) at 10.</w:t>
      </w:r>
    </w:p>
  </w:footnote>
  <w:footnote w:id="262">
    <w:p w14:paraId="0E28C255"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Style w:val="result-title-text"/>
          <w:rFonts w:ascii="Times New Roman" w:hAnsi="Times New Roman"/>
          <w:i/>
          <w:sz w:val="24"/>
        </w:rPr>
        <w:t xml:space="preserve">Amalgamated Society of Engineers v Adelaide Steamship Co Ltd </w:t>
      </w:r>
      <w:r w:rsidRPr="000A2335">
        <w:rPr>
          <w:rFonts w:ascii="Times New Roman" w:hAnsi="Times New Roman"/>
          <w:sz w:val="24"/>
        </w:rPr>
        <w:t>(1920) 28 CLR 129 at 152 per Knox CJ, Isaacs, Rich and Starke JJ.</w:t>
      </w:r>
    </w:p>
  </w:footnote>
  <w:footnote w:id="263">
    <w:p w14:paraId="4CB3E30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Minister for Works (WA) v Gulson </w:t>
      </w:r>
      <w:r w:rsidRPr="000A2335">
        <w:rPr>
          <w:rFonts w:ascii="Times New Roman" w:hAnsi="Times New Roman"/>
          <w:sz w:val="24"/>
        </w:rPr>
        <w:t xml:space="preserve">(1944) 69 CLR 338 at 356 per Rich J, 366 per Williams J. </w:t>
      </w:r>
    </w:p>
  </w:footnote>
  <w:footnote w:id="264">
    <w:p w14:paraId="2C18C36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Sir Owen Dixon, "The Law and the Constitution", in </w:t>
      </w:r>
      <w:r w:rsidRPr="000A2335">
        <w:rPr>
          <w:rFonts w:ascii="Times New Roman" w:hAnsi="Times New Roman"/>
          <w:i/>
          <w:sz w:val="24"/>
        </w:rPr>
        <w:t>Jesting Pilate and Other Papers and Addresses</w:t>
      </w:r>
      <w:r w:rsidRPr="000A2335">
        <w:rPr>
          <w:rFonts w:ascii="Times New Roman" w:hAnsi="Times New Roman"/>
          <w:sz w:val="24"/>
        </w:rPr>
        <w:t xml:space="preserve"> (1965) 38 at 59.</w:t>
      </w:r>
    </w:p>
  </w:footnote>
  <w:footnote w:id="265">
    <w:p w14:paraId="4D0D340A"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Sir Owen Dixon, "The Law and the Constitution", in </w:t>
      </w:r>
      <w:r w:rsidRPr="000A2335">
        <w:rPr>
          <w:rFonts w:ascii="Times New Roman" w:hAnsi="Times New Roman"/>
          <w:i/>
          <w:sz w:val="24"/>
        </w:rPr>
        <w:t>Jesting Pilate</w:t>
      </w:r>
      <w:r w:rsidRPr="000A2335">
        <w:rPr>
          <w:rFonts w:ascii="Times New Roman" w:hAnsi="Times New Roman"/>
          <w:sz w:val="24"/>
        </w:rPr>
        <w:t xml:space="preserve"> </w:t>
      </w:r>
      <w:r w:rsidRPr="000A2335">
        <w:rPr>
          <w:rFonts w:ascii="Times New Roman" w:hAnsi="Times New Roman"/>
          <w:i/>
          <w:sz w:val="24"/>
        </w:rPr>
        <w:t>and Other Papers and Addresses</w:t>
      </w:r>
      <w:r w:rsidRPr="000A2335">
        <w:rPr>
          <w:rFonts w:ascii="Times New Roman" w:hAnsi="Times New Roman"/>
          <w:sz w:val="24"/>
        </w:rPr>
        <w:t xml:space="preserve"> (1965) 38 at 59-60. </w:t>
      </w:r>
    </w:p>
  </w:footnote>
  <w:footnote w:id="266">
    <w:p w14:paraId="0E923382"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Shaw v Minister for Immigration and Multicultural Affairs </w:t>
      </w:r>
      <w:r w:rsidRPr="000A2335">
        <w:rPr>
          <w:rFonts w:ascii="Times New Roman" w:hAnsi="Times New Roman"/>
          <w:sz w:val="24"/>
        </w:rPr>
        <w:t>(2003) 218 CLR 28 at 40 [22].</w:t>
      </w:r>
    </w:p>
  </w:footnote>
  <w:footnote w:id="267">
    <w:p w14:paraId="19CECDD5"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Minister for Works (WA) v Gulson </w:t>
      </w:r>
      <w:r w:rsidRPr="000A2335">
        <w:rPr>
          <w:rFonts w:ascii="Times New Roman" w:hAnsi="Times New Roman"/>
          <w:sz w:val="24"/>
        </w:rPr>
        <w:t>(1944) 69 CLR 338 at 356 per Rich J, 366 per Williams J.</w:t>
      </w:r>
    </w:p>
  </w:footnote>
  <w:footnote w:id="268">
    <w:p w14:paraId="2DBB226C"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The constitutional meaning of "alien" is, of course, not susceptible to legislative alteration.</w:t>
      </w:r>
    </w:p>
  </w:footnote>
  <w:footnote w:id="269">
    <w:p w14:paraId="7F244BFE"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In </w:t>
      </w:r>
      <w:r w:rsidRPr="000A2335">
        <w:rPr>
          <w:rFonts w:ascii="Times New Roman" w:hAnsi="Times New Roman"/>
          <w:i/>
          <w:sz w:val="24"/>
        </w:rPr>
        <w:t xml:space="preserve">Re Patterson; Ex parte Taylor </w:t>
      </w:r>
      <w:r w:rsidRPr="000A2335">
        <w:rPr>
          <w:rFonts w:ascii="Times New Roman" w:hAnsi="Times New Roman"/>
          <w:sz w:val="24"/>
        </w:rPr>
        <w:t xml:space="preserve">(2001) 207 CLR 391, McHugh J identified the date of the commencement of the </w:t>
      </w:r>
      <w:r w:rsidRPr="000A2335">
        <w:rPr>
          <w:rFonts w:ascii="Times New Roman" w:hAnsi="Times New Roman"/>
          <w:i/>
          <w:sz w:val="24"/>
        </w:rPr>
        <w:t xml:space="preserve">Royal Style and Titles Act 1973 </w:t>
      </w:r>
      <w:r w:rsidRPr="000A2335">
        <w:rPr>
          <w:rFonts w:ascii="Times New Roman" w:hAnsi="Times New Roman"/>
          <w:sz w:val="24"/>
        </w:rPr>
        <w:t xml:space="preserve">(Cth), being 19 October 1973, as the date on which the Crown in right of Australia became manifest: at 421 [91], 431-432 [121]-[123], 436 [135]; Callinan J preferred the passing of the </w:t>
      </w:r>
      <w:r w:rsidRPr="000A2335">
        <w:rPr>
          <w:rFonts w:ascii="Times New Roman" w:hAnsi="Times New Roman"/>
          <w:i/>
          <w:sz w:val="24"/>
        </w:rPr>
        <w:t xml:space="preserve">Australia Acts 1986 </w:t>
      </w:r>
      <w:r w:rsidRPr="000A2335">
        <w:rPr>
          <w:rFonts w:ascii="Times New Roman" w:hAnsi="Times New Roman"/>
          <w:sz w:val="24"/>
        </w:rPr>
        <w:t>(Cth and UK): at 518 [375].</w:t>
      </w:r>
    </w:p>
  </w:footnote>
  <w:footnote w:id="270">
    <w:p w14:paraId="2E84496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Shaw v Minister for Immigration and Multicultural Affairs </w:t>
      </w:r>
      <w:r w:rsidRPr="000A2335">
        <w:rPr>
          <w:rFonts w:ascii="Times New Roman" w:hAnsi="Times New Roman"/>
          <w:sz w:val="24"/>
        </w:rPr>
        <w:t>(2003) 218 CLR 28 at 41 [24].</w:t>
      </w:r>
    </w:p>
  </w:footnote>
  <w:footnote w:id="271">
    <w:p w14:paraId="2400F79F"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Nolan v Minister for Immigration and Ethnic Affairs</w:t>
      </w:r>
      <w:r w:rsidRPr="000A2335">
        <w:rPr>
          <w:rFonts w:ascii="Times New Roman" w:hAnsi="Times New Roman"/>
          <w:sz w:val="24"/>
        </w:rPr>
        <w:t xml:space="preserve"> (1988) 165 CLR 178 at 184 per Mason CJ, Wilson, Brennan, Deane, Dawson and Toohey JJ.</w:t>
      </w:r>
    </w:p>
  </w:footnote>
  <w:footnote w:id="272">
    <w:p w14:paraId="54284442"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Also known as the Five</w:t>
      </w:r>
      <w:r w:rsidRPr="000A2335">
        <w:rPr>
          <w:rFonts w:ascii="Times New Roman" w:hAnsi="Times New Roman"/>
          <w:sz w:val="24"/>
        </w:rPr>
        <w:noBreakHyphen/>
        <w:t xml:space="preserve">Power Treaty or Washington Treaty. </w:t>
      </w:r>
    </w:p>
  </w:footnote>
  <w:footnote w:id="273">
    <w:p w14:paraId="27CF8C5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Re Patterson; Ex parte Taylor </w:t>
      </w:r>
      <w:r w:rsidRPr="000A2335">
        <w:rPr>
          <w:rFonts w:ascii="Times New Roman" w:hAnsi="Times New Roman"/>
          <w:sz w:val="24"/>
        </w:rPr>
        <w:t xml:space="preserve">(2001) 207 CLR 391 at 432 [124]. </w:t>
      </w:r>
    </w:p>
  </w:footnote>
  <w:footnote w:id="274">
    <w:p w14:paraId="6047C2D1"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See fn </w:t>
      </w:r>
      <w:r>
        <w:rPr>
          <w:rFonts w:ascii="Times New Roman" w:hAnsi="Times New Roman"/>
          <w:sz w:val="24"/>
        </w:rPr>
        <w:t>268</w:t>
      </w:r>
      <w:r w:rsidRPr="000A2335">
        <w:rPr>
          <w:rFonts w:ascii="Times New Roman" w:hAnsi="Times New Roman"/>
          <w:sz w:val="24"/>
        </w:rPr>
        <w:t xml:space="preserve"> above. </w:t>
      </w:r>
    </w:p>
  </w:footnote>
  <w:footnote w:id="275">
    <w:p w14:paraId="3C09A444"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Re Patterson; Ex parte Taylor </w:t>
      </w:r>
      <w:r w:rsidRPr="000A2335">
        <w:rPr>
          <w:rFonts w:ascii="Times New Roman" w:hAnsi="Times New Roman"/>
          <w:sz w:val="24"/>
        </w:rPr>
        <w:t>(2001) 207 CLR 391 at 468</w:t>
      </w:r>
      <w:r w:rsidRPr="000A2335">
        <w:rPr>
          <w:rFonts w:ascii="Times New Roman" w:hAnsi="Times New Roman"/>
          <w:sz w:val="24"/>
        </w:rPr>
        <w:noBreakHyphen/>
        <w:t>469 [235] per Gummow and Hayne JJ.</w:t>
      </w:r>
    </w:p>
  </w:footnote>
  <w:footnote w:id="276">
    <w:p w14:paraId="58EFA476"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Nolan v Minister for Immigration and Ethnic Affairs</w:t>
      </w:r>
      <w:r w:rsidRPr="000A2335">
        <w:rPr>
          <w:rFonts w:ascii="Times New Roman" w:hAnsi="Times New Roman"/>
          <w:sz w:val="24"/>
        </w:rPr>
        <w:t xml:space="preserve"> (1988) 165 CLR 178 at 191 per Gaudron J;</w:t>
      </w:r>
      <w:r w:rsidRPr="000A2335">
        <w:rPr>
          <w:rFonts w:ascii="Times New Roman" w:hAnsi="Times New Roman"/>
          <w:i/>
          <w:sz w:val="24"/>
        </w:rPr>
        <w:t xml:space="preserve"> Re Patterson; Ex parte Taylor </w:t>
      </w:r>
      <w:r w:rsidRPr="000A2335">
        <w:rPr>
          <w:rFonts w:ascii="Times New Roman" w:hAnsi="Times New Roman"/>
          <w:sz w:val="24"/>
        </w:rPr>
        <w:t>(2001) 207 CLR 391 at 421 [90], 434-435 [130]-[131] per McHugh J, 517 [372]-[373] per Callinan J.</w:t>
      </w:r>
    </w:p>
  </w:footnote>
  <w:footnote w:id="277">
    <w:p w14:paraId="7C8521F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Re Patterson; Ex parte Taylor </w:t>
      </w:r>
      <w:r w:rsidRPr="000A2335">
        <w:rPr>
          <w:rFonts w:ascii="Times New Roman" w:hAnsi="Times New Roman"/>
          <w:sz w:val="24"/>
        </w:rPr>
        <w:t>(2001) 207 CLR 391 at 432 [124] per McHugh J.</w:t>
      </w:r>
    </w:p>
  </w:footnote>
  <w:footnote w:id="278">
    <w:p w14:paraId="1A745460"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Re Patterson; Ex parte Taylor </w:t>
      </w:r>
      <w:r w:rsidRPr="000A2335">
        <w:rPr>
          <w:rFonts w:ascii="Times New Roman" w:hAnsi="Times New Roman"/>
          <w:sz w:val="24"/>
        </w:rPr>
        <w:t>(2001) 207 CLR 391 at 435 [131] per McHugh J.</w:t>
      </w:r>
    </w:p>
  </w:footnote>
  <w:footnote w:id="279">
    <w:p w14:paraId="7BD5AC55"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(2001) 207 CLR 391 at 432-433 [124]-[125]. </w:t>
      </w:r>
    </w:p>
  </w:footnote>
  <w:footnote w:id="280">
    <w:p w14:paraId="4F412154"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Re Patterson; Ex parte Taylor </w:t>
      </w:r>
      <w:r w:rsidRPr="000A2335">
        <w:rPr>
          <w:rFonts w:ascii="Times New Roman" w:hAnsi="Times New Roman"/>
          <w:sz w:val="24"/>
        </w:rPr>
        <w:t>(2001) 207 CLR 391 at 436</w:t>
      </w:r>
      <w:r w:rsidRPr="000A2335">
        <w:rPr>
          <w:rFonts w:ascii="Times New Roman" w:hAnsi="Times New Roman"/>
          <w:sz w:val="24"/>
        </w:rPr>
        <w:noBreakHyphen/>
        <w:t xml:space="preserve">437 [135]. </w:t>
      </w:r>
    </w:p>
  </w:footnote>
  <w:footnote w:id="281">
    <w:p w14:paraId="10A8757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Re Patterson; Ex parte Taylor </w:t>
      </w:r>
      <w:r w:rsidRPr="000A2335">
        <w:rPr>
          <w:rFonts w:ascii="Times New Roman" w:hAnsi="Times New Roman"/>
          <w:sz w:val="24"/>
        </w:rPr>
        <w:t>(2001) 207 CLR 391 at 517 [372]-[373].</w:t>
      </w:r>
    </w:p>
  </w:footnote>
  <w:footnote w:id="282">
    <w:p w14:paraId="29AE7FC4"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This had been the view of Callinan J in </w:t>
      </w:r>
      <w:r w:rsidRPr="000A2335">
        <w:rPr>
          <w:rFonts w:ascii="Times New Roman" w:hAnsi="Times New Roman"/>
          <w:i/>
          <w:sz w:val="24"/>
        </w:rPr>
        <w:t>Patterson</w:t>
      </w:r>
      <w:r w:rsidRPr="000A2335">
        <w:rPr>
          <w:rFonts w:ascii="Times New Roman" w:hAnsi="Times New Roman"/>
          <w:sz w:val="24"/>
        </w:rPr>
        <w:t xml:space="preserve">: </w:t>
      </w:r>
      <w:r w:rsidRPr="000A2335">
        <w:rPr>
          <w:rFonts w:ascii="Times New Roman" w:hAnsi="Times New Roman"/>
          <w:i/>
          <w:sz w:val="24"/>
        </w:rPr>
        <w:t xml:space="preserve">Shaw v Minister for Immigration and Multicultural Affairs </w:t>
      </w:r>
      <w:r w:rsidRPr="000A2335">
        <w:rPr>
          <w:rFonts w:ascii="Times New Roman" w:hAnsi="Times New Roman"/>
          <w:sz w:val="24"/>
        </w:rPr>
        <w:t xml:space="preserve">(2003) 218 CLR 28 at 48 [51]. </w:t>
      </w:r>
    </w:p>
  </w:footnote>
  <w:footnote w:id="283">
    <w:p w14:paraId="26684484"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Chetcuti v The Commonwealth </w:t>
      </w:r>
      <w:r w:rsidRPr="000A2335">
        <w:rPr>
          <w:rFonts w:ascii="Times New Roman" w:hAnsi="Times New Roman"/>
          <w:sz w:val="24"/>
        </w:rPr>
        <w:t>(2020) 95 ALJR 1 at 7 [32]; 385 ALR 1 at 7-8.</w:t>
      </w:r>
    </w:p>
  </w:footnote>
  <w:footnote w:id="284">
    <w:p w14:paraId="09194C4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Constitution</w:t>
      </w:r>
      <w:r w:rsidRPr="000A2335">
        <w:rPr>
          <w:rFonts w:ascii="Times New Roman" w:hAnsi="Times New Roman"/>
          <w:sz w:val="24"/>
        </w:rPr>
        <w:t>,</w:t>
      </w:r>
      <w:r w:rsidRPr="000A2335">
        <w:rPr>
          <w:rFonts w:ascii="Times New Roman" w:hAnsi="Times New Roman"/>
          <w:i/>
          <w:sz w:val="24"/>
        </w:rPr>
        <w:t xml:space="preserve"> </w:t>
      </w:r>
      <w:r w:rsidRPr="000A2335">
        <w:rPr>
          <w:rFonts w:ascii="Times New Roman" w:hAnsi="Times New Roman"/>
          <w:sz w:val="24"/>
        </w:rPr>
        <w:t xml:space="preserve">s 44. See also </w:t>
      </w:r>
      <w:r w:rsidRPr="000A2335">
        <w:rPr>
          <w:rFonts w:ascii="Times New Roman" w:hAnsi="Times New Roman"/>
          <w:i/>
          <w:sz w:val="24"/>
        </w:rPr>
        <w:t xml:space="preserve">Sue v Hill </w:t>
      </w:r>
      <w:r w:rsidRPr="000A2335">
        <w:rPr>
          <w:rFonts w:ascii="Times New Roman" w:hAnsi="Times New Roman"/>
          <w:sz w:val="24"/>
        </w:rPr>
        <w:t>(1999) 199 CLR 462.</w:t>
      </w:r>
    </w:p>
  </w:footnote>
  <w:footnote w:id="285">
    <w:p w14:paraId="2A900ED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In re Holmes</w:t>
      </w:r>
      <w:r w:rsidRPr="000A2335">
        <w:rPr>
          <w:rFonts w:ascii="Times New Roman" w:hAnsi="Times New Roman"/>
          <w:sz w:val="24"/>
        </w:rPr>
        <w:t xml:space="preserve"> (1861) 2 Johns &amp; Hem 527 at 543 per Sir William Page Wood V-C [70 ER 1167 at 1174], quoted in </w:t>
      </w:r>
      <w:r w:rsidRPr="000A2335">
        <w:rPr>
          <w:rFonts w:ascii="Times New Roman" w:hAnsi="Times New Roman"/>
          <w:i/>
          <w:sz w:val="24"/>
        </w:rPr>
        <w:t>R v Secretary of State for Foreign and Commonwealth Affairs; Ex parte Indian Association of Alberta</w:t>
      </w:r>
      <w:r w:rsidRPr="000A2335">
        <w:rPr>
          <w:rFonts w:ascii="Times New Roman" w:hAnsi="Times New Roman"/>
          <w:sz w:val="24"/>
        </w:rPr>
        <w:t xml:space="preserve"> [1982] QB 892 at 922 per Kerr LJ. </w:t>
      </w:r>
    </w:p>
  </w:footnote>
  <w:footnote w:id="286">
    <w:p w14:paraId="73964025"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Re Patterson; Ex parte Taylor </w:t>
      </w:r>
      <w:r w:rsidRPr="000A2335">
        <w:rPr>
          <w:rFonts w:ascii="Times New Roman" w:hAnsi="Times New Roman"/>
          <w:sz w:val="24"/>
        </w:rPr>
        <w:t>(2001) 207 CLR 391 at 432 [124] per McHugh J.</w:t>
      </w:r>
    </w:p>
  </w:footnote>
  <w:footnote w:id="287">
    <w:p w14:paraId="6627B6D0"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Save for a temporary absence between November 1958 and July 1959.</w:t>
      </w:r>
    </w:p>
  </w:footnote>
  <w:footnote w:id="288">
    <w:p w14:paraId="1C9D2EA5"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(1982) 151 CLR 101 at 109-110 (Mason and Wilson JJ agreeing). </w:t>
      </w:r>
    </w:p>
  </w:footnote>
  <w:footnote w:id="289">
    <w:p w14:paraId="551324B1"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Cunliffe v The Commonwealth</w:t>
      </w:r>
      <w:r w:rsidRPr="000A2335">
        <w:rPr>
          <w:rFonts w:ascii="Times New Roman" w:hAnsi="Times New Roman"/>
          <w:sz w:val="24"/>
        </w:rPr>
        <w:t xml:space="preserve"> (1994) 182 CLR 272 at 374-375 per Toohey J.</w:t>
      </w:r>
    </w:p>
  </w:footnote>
  <w:footnote w:id="290">
    <w:p w14:paraId="5A736F5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Pochi v Macphee </w:t>
      </w:r>
      <w:r w:rsidRPr="000A2335">
        <w:rPr>
          <w:rFonts w:ascii="Times New Roman" w:hAnsi="Times New Roman"/>
          <w:sz w:val="24"/>
        </w:rPr>
        <w:t>(1982) 151 CLR 101 at 109 per Gibbs CJ, 112 per Murphy J.</w:t>
      </w:r>
    </w:p>
  </w:footnote>
  <w:footnote w:id="291">
    <w:p w14:paraId="19836308"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Constitution of Malta</w:t>
      </w:r>
      <w:r w:rsidRPr="000A2335">
        <w:rPr>
          <w:rFonts w:ascii="Times New Roman" w:hAnsi="Times New Roman"/>
          <w:sz w:val="24"/>
        </w:rPr>
        <w:t xml:space="preserve">, s 23(1). </w:t>
      </w:r>
    </w:p>
  </w:footnote>
  <w:footnote w:id="292">
    <w:p w14:paraId="607AD82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(2005) 222 CLR 439.</w:t>
      </w:r>
    </w:p>
  </w:footnote>
  <w:footnote w:id="293">
    <w:p w14:paraId="63C29353"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r>
      <w:r w:rsidRPr="000A2335">
        <w:rPr>
          <w:rFonts w:ascii="Times New Roman" w:hAnsi="Times New Roman"/>
          <w:i/>
          <w:sz w:val="24"/>
        </w:rPr>
        <w:t xml:space="preserve">Papua New Guinea Independence (Australian Citizenship) Regulations 1975 </w:t>
      </w:r>
      <w:r w:rsidRPr="000A2335">
        <w:rPr>
          <w:rFonts w:ascii="Times New Roman" w:hAnsi="Times New Roman"/>
          <w:sz w:val="24"/>
        </w:rPr>
        <w:t>(Cth), reg 4.</w:t>
      </w:r>
    </w:p>
  </w:footnote>
  <w:footnote w:id="294">
    <w:p w14:paraId="3A9AC479"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cf </w:t>
      </w:r>
      <w:r w:rsidRPr="000A2335">
        <w:rPr>
          <w:rFonts w:ascii="Times New Roman" w:hAnsi="Times New Roman"/>
          <w:i/>
          <w:sz w:val="24"/>
        </w:rPr>
        <w:t>Sykes v Cleary</w:t>
      </w:r>
      <w:r w:rsidRPr="000A2335">
        <w:rPr>
          <w:rFonts w:ascii="Times New Roman" w:hAnsi="Times New Roman"/>
          <w:sz w:val="24"/>
        </w:rPr>
        <w:t xml:space="preserve"> (1992) 176 CLR 77 at 107 per Mason CJ, Toohey and McHugh JJ.</w:t>
      </w:r>
    </w:p>
  </w:footnote>
  <w:footnote w:id="295">
    <w:p w14:paraId="5E703052" w14:textId="77777777" w:rsidR="00D71023" w:rsidRPr="000A2335" w:rsidRDefault="00D71023" w:rsidP="000A2335">
      <w:pPr>
        <w:pStyle w:val="FootnoteText"/>
        <w:spacing w:line="280" w:lineRule="exact"/>
        <w:ind w:right="0"/>
        <w:jc w:val="both"/>
        <w:rPr>
          <w:rFonts w:ascii="Times New Roman" w:hAnsi="Times New Roman"/>
          <w:sz w:val="24"/>
        </w:rPr>
      </w:pPr>
      <w:r w:rsidRPr="000A2335">
        <w:rPr>
          <w:rStyle w:val="FootnoteReference"/>
          <w:rFonts w:ascii="Times New Roman" w:hAnsi="Times New Roman"/>
          <w:sz w:val="22"/>
          <w:vertAlign w:val="baseline"/>
        </w:rPr>
        <w:footnoteRef/>
      </w:r>
      <w:r w:rsidRPr="000A2335">
        <w:rPr>
          <w:rFonts w:ascii="Times New Roman" w:hAnsi="Times New Roman"/>
          <w:sz w:val="24"/>
        </w:rPr>
        <w:t xml:space="preserve"> </w:t>
      </w:r>
      <w:r w:rsidRPr="000A2335">
        <w:rPr>
          <w:rFonts w:ascii="Times New Roman" w:hAnsi="Times New Roman"/>
          <w:sz w:val="24"/>
        </w:rPr>
        <w:tab/>
        <w:t xml:space="preserve">cf </w:t>
      </w:r>
      <w:r w:rsidRPr="000A2335">
        <w:rPr>
          <w:rFonts w:ascii="Times New Roman" w:hAnsi="Times New Roman"/>
          <w:i/>
          <w:sz w:val="24"/>
        </w:rPr>
        <w:t>Re Canavan</w:t>
      </w:r>
      <w:r w:rsidRPr="000A2335">
        <w:rPr>
          <w:rFonts w:ascii="Times New Roman" w:hAnsi="Times New Roman"/>
          <w:sz w:val="24"/>
        </w:rPr>
        <w:t xml:space="preserve"> (2017) 263 CLR 284 at 329 [134] per Kiefel CJ, Bell, Gageler, Keane, Nettle, Gordon and Edelman JJ.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C845" w14:textId="77777777" w:rsidR="00037007" w:rsidRPr="000E67DF" w:rsidRDefault="00037007" w:rsidP="000E67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291E" w14:textId="77777777" w:rsidR="00873633" w:rsidRDefault="00D0163E" w:rsidP="0087363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F8F38A4" w14:textId="77777777" w:rsidR="00873633" w:rsidRDefault="007F2C8E" w:rsidP="00873633">
    <w:pPr>
      <w:pStyle w:val="Header"/>
      <w:tabs>
        <w:tab w:val="clear" w:pos="4153"/>
        <w:tab w:val="clear" w:pos="8306"/>
        <w:tab w:val="right" w:pos="1304"/>
      </w:tabs>
      <w:spacing w:line="280" w:lineRule="exact"/>
      <w:ind w:firstLine="0"/>
      <w:rPr>
        <w:rFonts w:ascii="Times New Roman" w:hAnsi="Times New Roman"/>
        <w:i/>
        <w:sz w:val="22"/>
      </w:rPr>
    </w:pPr>
  </w:p>
  <w:p w14:paraId="447CD620" w14:textId="77777777" w:rsidR="00873633" w:rsidRDefault="00D0163E" w:rsidP="0087363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42F6EB5" w14:textId="77777777" w:rsidR="00873633" w:rsidRPr="00873633" w:rsidRDefault="007F2C8E" w:rsidP="0087363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8BE8" w14:textId="77777777" w:rsidR="00873633" w:rsidRDefault="00D0163E" w:rsidP="0087363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E9B2356" w14:textId="77777777" w:rsidR="00873633" w:rsidRDefault="007F2C8E" w:rsidP="00873633">
    <w:pPr>
      <w:pStyle w:val="Header"/>
      <w:tabs>
        <w:tab w:val="clear" w:pos="4153"/>
        <w:tab w:val="clear" w:pos="8306"/>
        <w:tab w:val="left" w:pos="7200"/>
        <w:tab w:val="right" w:pos="8504"/>
      </w:tabs>
      <w:spacing w:line="280" w:lineRule="exact"/>
      <w:jc w:val="right"/>
      <w:rPr>
        <w:rFonts w:ascii="Times New Roman" w:hAnsi="Times New Roman"/>
        <w:i/>
        <w:sz w:val="22"/>
      </w:rPr>
    </w:pPr>
  </w:p>
  <w:p w14:paraId="50A79533" w14:textId="77777777" w:rsidR="00873633" w:rsidRDefault="00D0163E" w:rsidP="0087363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813A237" w14:textId="77777777" w:rsidR="00873633" w:rsidRPr="00873633" w:rsidRDefault="007F2C8E" w:rsidP="0087363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7E4C" w14:textId="77777777" w:rsidR="00873633" w:rsidRDefault="007F2C8E" w:rsidP="00873633">
    <w:pPr>
      <w:pStyle w:val="Header"/>
      <w:tabs>
        <w:tab w:val="clear" w:pos="4153"/>
        <w:tab w:val="clear" w:pos="8306"/>
        <w:tab w:val="center" w:pos="1134"/>
      </w:tabs>
      <w:spacing w:line="280" w:lineRule="exact"/>
      <w:ind w:firstLine="0"/>
      <w:rPr>
        <w:rFonts w:ascii="Times New Roman" w:hAnsi="Times New Roman"/>
        <w:i/>
        <w:sz w:val="22"/>
      </w:rPr>
    </w:pPr>
  </w:p>
  <w:p w14:paraId="330DED45" w14:textId="77777777" w:rsidR="00873633" w:rsidRDefault="007F2C8E" w:rsidP="00873633">
    <w:pPr>
      <w:pStyle w:val="Header"/>
      <w:tabs>
        <w:tab w:val="clear" w:pos="4153"/>
        <w:tab w:val="clear" w:pos="8306"/>
        <w:tab w:val="center" w:pos="1134"/>
      </w:tabs>
      <w:spacing w:line="280" w:lineRule="exact"/>
      <w:ind w:firstLine="0"/>
      <w:rPr>
        <w:rFonts w:ascii="Times New Roman" w:hAnsi="Times New Roman"/>
        <w:i/>
        <w:sz w:val="22"/>
      </w:rPr>
    </w:pPr>
  </w:p>
  <w:p w14:paraId="38544ABB" w14:textId="77777777" w:rsidR="00873633" w:rsidRDefault="007F2C8E" w:rsidP="00873633">
    <w:pPr>
      <w:pStyle w:val="Header"/>
      <w:tabs>
        <w:tab w:val="clear" w:pos="4153"/>
        <w:tab w:val="clear" w:pos="8306"/>
        <w:tab w:val="center" w:pos="1134"/>
      </w:tabs>
      <w:spacing w:line="280" w:lineRule="exact"/>
      <w:ind w:firstLine="0"/>
      <w:rPr>
        <w:rFonts w:ascii="Times New Roman" w:hAnsi="Times New Roman"/>
        <w:i/>
        <w:sz w:val="22"/>
      </w:rPr>
    </w:pPr>
  </w:p>
  <w:p w14:paraId="14C3B989" w14:textId="77777777" w:rsidR="004547C4" w:rsidRPr="00873633" w:rsidRDefault="007F2C8E" w:rsidP="00873633">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95E1" w14:textId="77777777" w:rsidR="000A2335" w:rsidRDefault="00D0163E" w:rsidP="000A233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8549547" w14:textId="77777777" w:rsidR="000A2335" w:rsidRDefault="007F2C8E" w:rsidP="000A2335">
    <w:pPr>
      <w:pStyle w:val="Header"/>
      <w:tabs>
        <w:tab w:val="clear" w:pos="4153"/>
        <w:tab w:val="clear" w:pos="8306"/>
        <w:tab w:val="right" w:pos="1304"/>
      </w:tabs>
      <w:spacing w:line="280" w:lineRule="exact"/>
      <w:ind w:firstLine="0"/>
      <w:rPr>
        <w:rFonts w:ascii="Times New Roman" w:hAnsi="Times New Roman"/>
        <w:i/>
        <w:sz w:val="22"/>
      </w:rPr>
    </w:pPr>
  </w:p>
  <w:p w14:paraId="5FEFBC01" w14:textId="77777777" w:rsidR="000A2335" w:rsidRDefault="00D0163E" w:rsidP="000A233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B0C4BE8" w14:textId="77777777" w:rsidR="000A2335" w:rsidRPr="000A2335" w:rsidRDefault="007F2C8E" w:rsidP="000A233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1E24" w14:textId="77777777" w:rsidR="000A2335" w:rsidRDefault="00D0163E" w:rsidP="000A233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A9E17E1" w14:textId="77777777" w:rsidR="000A2335" w:rsidRDefault="007F2C8E" w:rsidP="000A2335">
    <w:pPr>
      <w:pStyle w:val="Header"/>
      <w:tabs>
        <w:tab w:val="clear" w:pos="4153"/>
        <w:tab w:val="clear" w:pos="8306"/>
        <w:tab w:val="left" w:pos="7200"/>
        <w:tab w:val="right" w:pos="8504"/>
      </w:tabs>
      <w:spacing w:line="280" w:lineRule="exact"/>
      <w:jc w:val="right"/>
      <w:rPr>
        <w:rFonts w:ascii="Times New Roman" w:hAnsi="Times New Roman"/>
        <w:i/>
        <w:sz w:val="22"/>
      </w:rPr>
    </w:pPr>
  </w:p>
  <w:p w14:paraId="7E06F38B" w14:textId="77777777" w:rsidR="000A2335" w:rsidRDefault="00D0163E" w:rsidP="000A233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BBA0F68" w14:textId="77777777" w:rsidR="000A2335" w:rsidRPr="000A2335" w:rsidRDefault="007F2C8E" w:rsidP="000A233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7D4B" w14:textId="77777777" w:rsidR="000A2335" w:rsidRDefault="007F2C8E" w:rsidP="000A2335">
    <w:pPr>
      <w:pStyle w:val="Header"/>
      <w:tabs>
        <w:tab w:val="clear" w:pos="4153"/>
        <w:tab w:val="clear" w:pos="8306"/>
        <w:tab w:val="center" w:pos="1134"/>
      </w:tabs>
      <w:spacing w:line="280" w:lineRule="exact"/>
      <w:ind w:firstLine="0"/>
      <w:rPr>
        <w:rFonts w:ascii="Times New Roman" w:hAnsi="Times New Roman"/>
        <w:i/>
        <w:sz w:val="22"/>
      </w:rPr>
    </w:pPr>
  </w:p>
  <w:p w14:paraId="6062869A" w14:textId="77777777" w:rsidR="000A2335" w:rsidRDefault="007F2C8E" w:rsidP="000A2335">
    <w:pPr>
      <w:pStyle w:val="Header"/>
      <w:tabs>
        <w:tab w:val="clear" w:pos="4153"/>
        <w:tab w:val="clear" w:pos="8306"/>
        <w:tab w:val="center" w:pos="1134"/>
      </w:tabs>
      <w:spacing w:line="280" w:lineRule="exact"/>
      <w:ind w:firstLine="0"/>
      <w:rPr>
        <w:rFonts w:ascii="Times New Roman" w:hAnsi="Times New Roman"/>
        <w:i/>
        <w:sz w:val="22"/>
      </w:rPr>
    </w:pPr>
  </w:p>
  <w:p w14:paraId="3ED2B26A" w14:textId="77777777" w:rsidR="000A2335" w:rsidRDefault="007F2C8E" w:rsidP="000A2335">
    <w:pPr>
      <w:pStyle w:val="Header"/>
      <w:tabs>
        <w:tab w:val="clear" w:pos="4153"/>
        <w:tab w:val="clear" w:pos="8306"/>
        <w:tab w:val="center" w:pos="1134"/>
      </w:tabs>
      <w:spacing w:line="280" w:lineRule="exact"/>
      <w:ind w:firstLine="0"/>
      <w:rPr>
        <w:rFonts w:ascii="Times New Roman" w:hAnsi="Times New Roman"/>
        <w:i/>
        <w:sz w:val="22"/>
      </w:rPr>
    </w:pPr>
  </w:p>
  <w:p w14:paraId="341358A3" w14:textId="77777777" w:rsidR="009D5A50" w:rsidRPr="000A2335" w:rsidRDefault="007F2C8E" w:rsidP="000A2335">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66BD" w14:textId="4A4FF16D" w:rsidR="00037007" w:rsidRPr="000E67DF" w:rsidRDefault="000E67DF" w:rsidP="000E67D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B428A">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B428A">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31D2" w14:textId="038F66C2" w:rsidR="00087284" w:rsidRPr="000E67DF" w:rsidRDefault="00087284" w:rsidP="000E67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CB84" w14:textId="77777777" w:rsidR="000E67DF" w:rsidRPr="00037007" w:rsidRDefault="000E67DF" w:rsidP="00037007">
    <w:pPr>
      <w:pStyle w:val="Header"/>
      <w:tabs>
        <w:tab w:val="clear" w:pos="4153"/>
        <w:tab w:val="clear" w:pos="8306"/>
        <w:tab w:val="right" w:pos="1304"/>
      </w:tabs>
      <w:spacing w:line="280" w:lineRule="exact"/>
      <w:ind w:firstLine="0"/>
      <w:rPr>
        <w:rFonts w:ascii="Times New Roman" w:hAnsi="Times New Roman"/>
        <w:i/>
        <w:sz w:val="22"/>
      </w:rPr>
    </w:pPr>
    <w:r w:rsidRPr="00037007">
      <w:rPr>
        <w:rFonts w:ascii="Times New Roman" w:hAnsi="Times New Roman"/>
        <w:i/>
        <w:sz w:val="22"/>
      </w:rPr>
      <w:t>Kiefel</w:t>
    </w:r>
    <w:r w:rsidRPr="00037007">
      <w:rPr>
        <w:rFonts w:ascii="Times New Roman" w:hAnsi="Times New Roman"/>
        <w:i/>
        <w:sz w:val="22"/>
      </w:rPr>
      <w:tab/>
      <w:t>CJ</w:t>
    </w:r>
  </w:p>
  <w:p w14:paraId="7A9528E4" w14:textId="77777777" w:rsidR="000E67DF" w:rsidRPr="00037007" w:rsidRDefault="000E67DF" w:rsidP="00037007">
    <w:pPr>
      <w:pStyle w:val="Header"/>
      <w:tabs>
        <w:tab w:val="clear" w:pos="4153"/>
        <w:tab w:val="clear" w:pos="8306"/>
        <w:tab w:val="right" w:pos="1304"/>
      </w:tabs>
      <w:spacing w:line="280" w:lineRule="exact"/>
      <w:ind w:firstLine="0"/>
      <w:rPr>
        <w:rFonts w:ascii="Times New Roman" w:hAnsi="Times New Roman"/>
        <w:i/>
        <w:sz w:val="22"/>
      </w:rPr>
    </w:pPr>
    <w:proofErr w:type="spellStart"/>
    <w:r w:rsidRPr="00037007">
      <w:rPr>
        <w:rFonts w:ascii="Times New Roman" w:hAnsi="Times New Roman"/>
        <w:i/>
        <w:sz w:val="22"/>
      </w:rPr>
      <w:t>Gageler</w:t>
    </w:r>
    <w:proofErr w:type="spellEnd"/>
    <w:r w:rsidRPr="00037007">
      <w:rPr>
        <w:rFonts w:ascii="Times New Roman" w:hAnsi="Times New Roman"/>
        <w:i/>
        <w:sz w:val="22"/>
      </w:rPr>
      <w:tab/>
      <w:t>J</w:t>
    </w:r>
  </w:p>
  <w:p w14:paraId="474EBDE6" w14:textId="77777777" w:rsidR="000E67DF" w:rsidRPr="00037007" w:rsidRDefault="000E67DF" w:rsidP="00037007">
    <w:pPr>
      <w:pStyle w:val="Header"/>
      <w:tabs>
        <w:tab w:val="clear" w:pos="4153"/>
        <w:tab w:val="clear" w:pos="8306"/>
        <w:tab w:val="right" w:pos="1304"/>
      </w:tabs>
      <w:spacing w:line="280" w:lineRule="exact"/>
      <w:ind w:firstLine="0"/>
      <w:rPr>
        <w:rFonts w:ascii="Times New Roman" w:hAnsi="Times New Roman"/>
        <w:i/>
        <w:sz w:val="22"/>
      </w:rPr>
    </w:pPr>
    <w:r w:rsidRPr="00037007">
      <w:rPr>
        <w:rFonts w:ascii="Times New Roman" w:hAnsi="Times New Roman"/>
        <w:i/>
        <w:sz w:val="22"/>
      </w:rPr>
      <w:t>Keane</w:t>
    </w:r>
    <w:r w:rsidRPr="00037007">
      <w:rPr>
        <w:rFonts w:ascii="Times New Roman" w:hAnsi="Times New Roman"/>
        <w:i/>
        <w:sz w:val="22"/>
      </w:rPr>
      <w:tab/>
      <w:t>J</w:t>
    </w:r>
  </w:p>
  <w:p w14:paraId="32D7EFE8" w14:textId="77777777" w:rsidR="000E67DF" w:rsidRDefault="000E67DF" w:rsidP="0003700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11B5879" w14:textId="77777777" w:rsidR="000E67DF" w:rsidRDefault="000E67DF" w:rsidP="00037007">
    <w:pPr>
      <w:pStyle w:val="Header"/>
      <w:tabs>
        <w:tab w:val="clear" w:pos="4153"/>
        <w:tab w:val="clear" w:pos="8306"/>
        <w:tab w:val="right" w:pos="1304"/>
      </w:tabs>
      <w:spacing w:line="280" w:lineRule="exact"/>
      <w:ind w:firstLine="0"/>
      <w:rPr>
        <w:rFonts w:ascii="Times New Roman" w:hAnsi="Times New Roman"/>
        <w:i/>
        <w:sz w:val="22"/>
      </w:rPr>
    </w:pPr>
  </w:p>
  <w:p w14:paraId="311DCE7C" w14:textId="77777777" w:rsidR="000E67DF" w:rsidRDefault="000E67DF" w:rsidP="0003700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F872B2F" w14:textId="77777777" w:rsidR="000E67DF" w:rsidRPr="00037007" w:rsidRDefault="000E67DF" w:rsidP="0003700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18A7" w14:textId="77777777" w:rsidR="000E67DF" w:rsidRPr="00037007" w:rsidRDefault="000E67DF" w:rsidP="00037007">
    <w:pPr>
      <w:pStyle w:val="Header"/>
      <w:tabs>
        <w:tab w:val="clear" w:pos="4153"/>
        <w:tab w:val="clear" w:pos="8306"/>
        <w:tab w:val="left" w:pos="7200"/>
        <w:tab w:val="right" w:pos="8504"/>
      </w:tabs>
      <w:spacing w:line="280" w:lineRule="exact"/>
      <w:jc w:val="right"/>
      <w:rPr>
        <w:rFonts w:ascii="Times New Roman" w:hAnsi="Times New Roman"/>
        <w:i/>
        <w:sz w:val="22"/>
      </w:rPr>
    </w:pPr>
    <w:r w:rsidRPr="00037007">
      <w:rPr>
        <w:rFonts w:ascii="Times New Roman" w:hAnsi="Times New Roman"/>
        <w:i/>
        <w:sz w:val="22"/>
      </w:rPr>
      <w:tab/>
      <w:t>Kiefel</w:t>
    </w:r>
    <w:r w:rsidRPr="00037007">
      <w:rPr>
        <w:rFonts w:ascii="Times New Roman" w:hAnsi="Times New Roman"/>
        <w:i/>
        <w:sz w:val="22"/>
      </w:rPr>
      <w:tab/>
      <w:t>CJ</w:t>
    </w:r>
  </w:p>
  <w:p w14:paraId="1E1E9B35" w14:textId="77777777" w:rsidR="000E67DF" w:rsidRPr="00037007" w:rsidRDefault="000E67DF" w:rsidP="00037007">
    <w:pPr>
      <w:pStyle w:val="Header"/>
      <w:tabs>
        <w:tab w:val="clear" w:pos="4153"/>
        <w:tab w:val="clear" w:pos="8306"/>
        <w:tab w:val="left" w:pos="7200"/>
        <w:tab w:val="right" w:pos="8504"/>
      </w:tabs>
      <w:spacing w:line="280" w:lineRule="exact"/>
      <w:jc w:val="right"/>
      <w:rPr>
        <w:rFonts w:ascii="Times New Roman" w:hAnsi="Times New Roman"/>
        <w:i/>
        <w:sz w:val="22"/>
      </w:rPr>
    </w:pPr>
    <w:r w:rsidRPr="00037007">
      <w:rPr>
        <w:rFonts w:ascii="Times New Roman" w:hAnsi="Times New Roman"/>
        <w:i/>
        <w:sz w:val="22"/>
      </w:rPr>
      <w:tab/>
    </w:r>
    <w:proofErr w:type="spellStart"/>
    <w:r w:rsidRPr="00037007">
      <w:rPr>
        <w:rFonts w:ascii="Times New Roman" w:hAnsi="Times New Roman"/>
        <w:i/>
        <w:sz w:val="22"/>
      </w:rPr>
      <w:t>Gageler</w:t>
    </w:r>
    <w:proofErr w:type="spellEnd"/>
    <w:r w:rsidRPr="00037007">
      <w:rPr>
        <w:rFonts w:ascii="Times New Roman" w:hAnsi="Times New Roman"/>
        <w:i/>
        <w:sz w:val="22"/>
      </w:rPr>
      <w:tab/>
      <w:t>J</w:t>
    </w:r>
  </w:p>
  <w:p w14:paraId="1735003F" w14:textId="77777777" w:rsidR="000E67DF" w:rsidRPr="00037007" w:rsidRDefault="000E67DF" w:rsidP="00037007">
    <w:pPr>
      <w:pStyle w:val="Header"/>
      <w:tabs>
        <w:tab w:val="clear" w:pos="4153"/>
        <w:tab w:val="clear" w:pos="8306"/>
        <w:tab w:val="left" w:pos="7200"/>
        <w:tab w:val="right" w:pos="8504"/>
      </w:tabs>
      <w:spacing w:line="280" w:lineRule="exact"/>
      <w:jc w:val="right"/>
      <w:rPr>
        <w:rFonts w:ascii="Times New Roman" w:hAnsi="Times New Roman"/>
        <w:i/>
        <w:sz w:val="22"/>
      </w:rPr>
    </w:pPr>
    <w:r w:rsidRPr="00037007">
      <w:rPr>
        <w:rFonts w:ascii="Times New Roman" w:hAnsi="Times New Roman"/>
        <w:i/>
        <w:sz w:val="22"/>
      </w:rPr>
      <w:tab/>
      <w:t>Keane</w:t>
    </w:r>
    <w:r w:rsidRPr="00037007">
      <w:rPr>
        <w:rFonts w:ascii="Times New Roman" w:hAnsi="Times New Roman"/>
        <w:i/>
        <w:sz w:val="22"/>
      </w:rPr>
      <w:tab/>
      <w:t>J</w:t>
    </w:r>
  </w:p>
  <w:p w14:paraId="67572902" w14:textId="77777777" w:rsidR="000E67DF" w:rsidRDefault="000E67DF" w:rsidP="0003700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5CD0D71" w14:textId="77777777" w:rsidR="000E67DF" w:rsidRDefault="000E67DF" w:rsidP="00037007">
    <w:pPr>
      <w:pStyle w:val="Header"/>
      <w:tabs>
        <w:tab w:val="clear" w:pos="4153"/>
        <w:tab w:val="clear" w:pos="8306"/>
        <w:tab w:val="left" w:pos="7200"/>
        <w:tab w:val="right" w:pos="8504"/>
      </w:tabs>
      <w:spacing w:line="280" w:lineRule="exact"/>
      <w:jc w:val="right"/>
      <w:rPr>
        <w:rFonts w:ascii="Times New Roman" w:hAnsi="Times New Roman"/>
        <w:i/>
        <w:sz w:val="22"/>
      </w:rPr>
    </w:pPr>
  </w:p>
  <w:p w14:paraId="7689681D" w14:textId="77777777" w:rsidR="000E67DF" w:rsidRDefault="000E67DF" w:rsidP="0003700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06C05FE" w14:textId="77777777" w:rsidR="000E67DF" w:rsidRPr="00037007" w:rsidRDefault="000E67DF" w:rsidP="0003700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99D7" w14:textId="77777777" w:rsidR="000E67DF" w:rsidRDefault="000E67DF" w:rsidP="00037007">
    <w:pPr>
      <w:pStyle w:val="Header"/>
      <w:tabs>
        <w:tab w:val="clear" w:pos="4153"/>
        <w:tab w:val="clear" w:pos="8306"/>
        <w:tab w:val="center" w:pos="1134"/>
      </w:tabs>
      <w:spacing w:line="280" w:lineRule="exact"/>
      <w:ind w:firstLine="0"/>
      <w:rPr>
        <w:rFonts w:ascii="Times New Roman" w:hAnsi="Times New Roman"/>
        <w:i/>
        <w:sz w:val="22"/>
      </w:rPr>
    </w:pPr>
  </w:p>
  <w:p w14:paraId="5DA0C00B" w14:textId="77777777" w:rsidR="000E67DF" w:rsidRDefault="000E67DF" w:rsidP="00037007">
    <w:pPr>
      <w:pStyle w:val="Header"/>
      <w:tabs>
        <w:tab w:val="clear" w:pos="4153"/>
        <w:tab w:val="clear" w:pos="8306"/>
        <w:tab w:val="center" w:pos="1134"/>
      </w:tabs>
      <w:spacing w:line="280" w:lineRule="exact"/>
      <w:ind w:firstLine="0"/>
      <w:rPr>
        <w:rFonts w:ascii="Times New Roman" w:hAnsi="Times New Roman"/>
        <w:i/>
        <w:sz w:val="22"/>
      </w:rPr>
    </w:pPr>
  </w:p>
  <w:p w14:paraId="7AF45842" w14:textId="77777777" w:rsidR="000E67DF" w:rsidRDefault="000E67DF" w:rsidP="00037007">
    <w:pPr>
      <w:pStyle w:val="Header"/>
      <w:tabs>
        <w:tab w:val="clear" w:pos="4153"/>
        <w:tab w:val="clear" w:pos="8306"/>
        <w:tab w:val="center" w:pos="1134"/>
      </w:tabs>
      <w:spacing w:line="280" w:lineRule="exact"/>
      <w:ind w:firstLine="0"/>
      <w:rPr>
        <w:rFonts w:ascii="Times New Roman" w:hAnsi="Times New Roman"/>
        <w:i/>
        <w:sz w:val="22"/>
      </w:rPr>
    </w:pPr>
  </w:p>
  <w:p w14:paraId="0AEADC42" w14:textId="77777777" w:rsidR="000E67DF" w:rsidRDefault="000E67DF" w:rsidP="00037007">
    <w:pPr>
      <w:pStyle w:val="Header"/>
      <w:tabs>
        <w:tab w:val="clear" w:pos="4153"/>
        <w:tab w:val="clear" w:pos="8306"/>
        <w:tab w:val="center" w:pos="1134"/>
      </w:tabs>
      <w:spacing w:line="280" w:lineRule="exact"/>
      <w:ind w:firstLine="0"/>
      <w:rPr>
        <w:rFonts w:ascii="Times New Roman" w:hAnsi="Times New Roman"/>
        <w:i/>
        <w:sz w:val="22"/>
      </w:rPr>
    </w:pPr>
  </w:p>
  <w:p w14:paraId="6F108240" w14:textId="77777777" w:rsidR="000E67DF" w:rsidRDefault="000E67DF" w:rsidP="00037007">
    <w:pPr>
      <w:pStyle w:val="Header"/>
      <w:tabs>
        <w:tab w:val="clear" w:pos="4153"/>
        <w:tab w:val="clear" w:pos="8306"/>
        <w:tab w:val="center" w:pos="1134"/>
      </w:tabs>
      <w:spacing w:line="280" w:lineRule="exact"/>
      <w:ind w:firstLine="0"/>
      <w:rPr>
        <w:rFonts w:ascii="Times New Roman" w:hAnsi="Times New Roman"/>
        <w:i/>
        <w:sz w:val="22"/>
      </w:rPr>
    </w:pPr>
  </w:p>
  <w:p w14:paraId="6761CCE1" w14:textId="77777777" w:rsidR="000E67DF" w:rsidRDefault="000E67DF" w:rsidP="00037007">
    <w:pPr>
      <w:pStyle w:val="Header"/>
      <w:tabs>
        <w:tab w:val="clear" w:pos="4153"/>
        <w:tab w:val="clear" w:pos="8306"/>
        <w:tab w:val="center" w:pos="1134"/>
      </w:tabs>
      <w:spacing w:line="280" w:lineRule="exact"/>
      <w:ind w:firstLine="0"/>
      <w:rPr>
        <w:rFonts w:ascii="Times New Roman" w:hAnsi="Times New Roman"/>
        <w:i/>
        <w:sz w:val="22"/>
      </w:rPr>
    </w:pPr>
  </w:p>
  <w:p w14:paraId="2DFDC8DA" w14:textId="77777777" w:rsidR="000E67DF" w:rsidRPr="00037007" w:rsidRDefault="000E67DF" w:rsidP="00037007">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C8AD" w14:textId="77777777" w:rsidR="005C1A14" w:rsidRDefault="00D0163E" w:rsidP="005C1A1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23896865" w14:textId="77777777" w:rsidR="005C1A14" w:rsidRDefault="007F2C8E" w:rsidP="005C1A14">
    <w:pPr>
      <w:pStyle w:val="Header"/>
      <w:tabs>
        <w:tab w:val="clear" w:pos="4153"/>
        <w:tab w:val="clear" w:pos="8306"/>
        <w:tab w:val="right" w:pos="1304"/>
      </w:tabs>
      <w:spacing w:line="280" w:lineRule="exact"/>
      <w:ind w:firstLine="0"/>
      <w:rPr>
        <w:rFonts w:ascii="Times New Roman" w:hAnsi="Times New Roman"/>
        <w:i/>
        <w:sz w:val="22"/>
      </w:rPr>
    </w:pPr>
  </w:p>
  <w:p w14:paraId="6976B278" w14:textId="77777777" w:rsidR="005C1A14" w:rsidRDefault="00D0163E" w:rsidP="005C1A1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9A9A640" w14:textId="77777777" w:rsidR="005C1A14" w:rsidRPr="005C1A14" w:rsidRDefault="007F2C8E" w:rsidP="005C1A1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9D163" w14:textId="77777777" w:rsidR="005C1A14" w:rsidRDefault="00D0163E" w:rsidP="005C1A1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5AF2B9CD" w14:textId="77777777" w:rsidR="005C1A14" w:rsidRDefault="007F2C8E" w:rsidP="005C1A14">
    <w:pPr>
      <w:pStyle w:val="Header"/>
      <w:tabs>
        <w:tab w:val="clear" w:pos="4153"/>
        <w:tab w:val="clear" w:pos="8306"/>
        <w:tab w:val="left" w:pos="7200"/>
        <w:tab w:val="right" w:pos="8504"/>
      </w:tabs>
      <w:spacing w:line="280" w:lineRule="exact"/>
      <w:jc w:val="right"/>
      <w:rPr>
        <w:rFonts w:ascii="Times New Roman" w:hAnsi="Times New Roman"/>
        <w:i/>
        <w:sz w:val="22"/>
      </w:rPr>
    </w:pPr>
  </w:p>
  <w:p w14:paraId="2CCECA9C" w14:textId="77777777" w:rsidR="005C1A14" w:rsidRDefault="00D0163E" w:rsidP="005C1A1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43F940C" w14:textId="77777777" w:rsidR="005C1A14" w:rsidRPr="005C1A14" w:rsidRDefault="007F2C8E" w:rsidP="005C1A1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6915" w14:textId="77777777" w:rsidR="005C1A14" w:rsidRDefault="007F2C8E" w:rsidP="005C1A14">
    <w:pPr>
      <w:pStyle w:val="Header"/>
      <w:tabs>
        <w:tab w:val="clear" w:pos="4153"/>
        <w:tab w:val="clear" w:pos="8306"/>
        <w:tab w:val="center" w:pos="1134"/>
      </w:tabs>
      <w:spacing w:line="280" w:lineRule="exact"/>
      <w:ind w:firstLine="0"/>
      <w:rPr>
        <w:rFonts w:ascii="Times New Roman" w:hAnsi="Times New Roman"/>
        <w:i/>
        <w:sz w:val="22"/>
      </w:rPr>
    </w:pPr>
  </w:p>
  <w:p w14:paraId="1CFB3B40" w14:textId="77777777" w:rsidR="005C1A14" w:rsidRDefault="007F2C8E" w:rsidP="005C1A14">
    <w:pPr>
      <w:pStyle w:val="Header"/>
      <w:tabs>
        <w:tab w:val="clear" w:pos="4153"/>
        <w:tab w:val="clear" w:pos="8306"/>
        <w:tab w:val="center" w:pos="1134"/>
      </w:tabs>
      <w:spacing w:line="280" w:lineRule="exact"/>
      <w:ind w:firstLine="0"/>
      <w:rPr>
        <w:rFonts w:ascii="Times New Roman" w:hAnsi="Times New Roman"/>
        <w:i/>
        <w:sz w:val="22"/>
      </w:rPr>
    </w:pPr>
  </w:p>
  <w:p w14:paraId="6D1CB9F3" w14:textId="77777777" w:rsidR="005C1A14" w:rsidRDefault="007F2C8E" w:rsidP="005C1A14">
    <w:pPr>
      <w:pStyle w:val="Header"/>
      <w:tabs>
        <w:tab w:val="clear" w:pos="4153"/>
        <w:tab w:val="clear" w:pos="8306"/>
        <w:tab w:val="center" w:pos="1134"/>
      </w:tabs>
      <w:spacing w:line="280" w:lineRule="exact"/>
      <w:ind w:firstLine="0"/>
      <w:rPr>
        <w:rFonts w:ascii="Times New Roman" w:hAnsi="Times New Roman"/>
        <w:i/>
        <w:sz w:val="22"/>
      </w:rPr>
    </w:pPr>
  </w:p>
  <w:p w14:paraId="021685DC" w14:textId="77777777" w:rsidR="004167A0" w:rsidRPr="005C1A14" w:rsidRDefault="007F2C8E" w:rsidP="005C1A1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7E6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D9"/>
    <w:rsid w:val="000007FB"/>
    <w:rsid w:val="00002069"/>
    <w:rsid w:val="00002661"/>
    <w:rsid w:val="00002CE6"/>
    <w:rsid w:val="00002E14"/>
    <w:rsid w:val="0000316A"/>
    <w:rsid w:val="00003642"/>
    <w:rsid w:val="000049B7"/>
    <w:rsid w:val="00004D47"/>
    <w:rsid w:val="00005307"/>
    <w:rsid w:val="0000581A"/>
    <w:rsid w:val="00005D54"/>
    <w:rsid w:val="0000677A"/>
    <w:rsid w:val="00010D71"/>
    <w:rsid w:val="000117FD"/>
    <w:rsid w:val="00012347"/>
    <w:rsid w:val="0001367F"/>
    <w:rsid w:val="00014A79"/>
    <w:rsid w:val="00014B34"/>
    <w:rsid w:val="000168C9"/>
    <w:rsid w:val="00016C20"/>
    <w:rsid w:val="00016DBB"/>
    <w:rsid w:val="00017144"/>
    <w:rsid w:val="00017470"/>
    <w:rsid w:val="00020A3B"/>
    <w:rsid w:val="00020EBD"/>
    <w:rsid w:val="00021076"/>
    <w:rsid w:val="000219A1"/>
    <w:rsid w:val="00021BBE"/>
    <w:rsid w:val="000250AF"/>
    <w:rsid w:val="00025490"/>
    <w:rsid w:val="000255CA"/>
    <w:rsid w:val="0002561E"/>
    <w:rsid w:val="000256B4"/>
    <w:rsid w:val="000263CD"/>
    <w:rsid w:val="0002665B"/>
    <w:rsid w:val="000268E1"/>
    <w:rsid w:val="000277B3"/>
    <w:rsid w:val="00030163"/>
    <w:rsid w:val="000309B8"/>
    <w:rsid w:val="00030EA7"/>
    <w:rsid w:val="00032691"/>
    <w:rsid w:val="000327CC"/>
    <w:rsid w:val="00033641"/>
    <w:rsid w:val="0003393C"/>
    <w:rsid w:val="000341C4"/>
    <w:rsid w:val="00035066"/>
    <w:rsid w:val="000355B3"/>
    <w:rsid w:val="0003575A"/>
    <w:rsid w:val="00035DD2"/>
    <w:rsid w:val="00035DE9"/>
    <w:rsid w:val="000360EB"/>
    <w:rsid w:val="00036B5A"/>
    <w:rsid w:val="00037007"/>
    <w:rsid w:val="00037A5F"/>
    <w:rsid w:val="00037D87"/>
    <w:rsid w:val="0004024C"/>
    <w:rsid w:val="0004050F"/>
    <w:rsid w:val="00041F07"/>
    <w:rsid w:val="00042805"/>
    <w:rsid w:val="00042FB3"/>
    <w:rsid w:val="00043D2C"/>
    <w:rsid w:val="00043F36"/>
    <w:rsid w:val="000442BB"/>
    <w:rsid w:val="0004433E"/>
    <w:rsid w:val="00044AE0"/>
    <w:rsid w:val="00045CD1"/>
    <w:rsid w:val="00046812"/>
    <w:rsid w:val="0005058D"/>
    <w:rsid w:val="000505FE"/>
    <w:rsid w:val="00050C79"/>
    <w:rsid w:val="0005147D"/>
    <w:rsid w:val="000516E3"/>
    <w:rsid w:val="00051C34"/>
    <w:rsid w:val="00052C83"/>
    <w:rsid w:val="00055ACD"/>
    <w:rsid w:val="00055D00"/>
    <w:rsid w:val="00056F27"/>
    <w:rsid w:val="0005700C"/>
    <w:rsid w:val="000571F8"/>
    <w:rsid w:val="000573AF"/>
    <w:rsid w:val="00057991"/>
    <w:rsid w:val="0006096D"/>
    <w:rsid w:val="00060A74"/>
    <w:rsid w:val="0006169E"/>
    <w:rsid w:val="00061F07"/>
    <w:rsid w:val="000626FD"/>
    <w:rsid w:val="000634EC"/>
    <w:rsid w:val="0006432B"/>
    <w:rsid w:val="00064B12"/>
    <w:rsid w:val="00064B38"/>
    <w:rsid w:val="000653D4"/>
    <w:rsid w:val="00065730"/>
    <w:rsid w:val="00066478"/>
    <w:rsid w:val="000671E6"/>
    <w:rsid w:val="0006772F"/>
    <w:rsid w:val="00067B24"/>
    <w:rsid w:val="0007171A"/>
    <w:rsid w:val="00071C35"/>
    <w:rsid w:val="000720C4"/>
    <w:rsid w:val="0007300B"/>
    <w:rsid w:val="00074E91"/>
    <w:rsid w:val="0007582F"/>
    <w:rsid w:val="00075F50"/>
    <w:rsid w:val="00075FDB"/>
    <w:rsid w:val="00076DB5"/>
    <w:rsid w:val="000779F1"/>
    <w:rsid w:val="00080112"/>
    <w:rsid w:val="00080D77"/>
    <w:rsid w:val="00081665"/>
    <w:rsid w:val="000818E8"/>
    <w:rsid w:val="00082634"/>
    <w:rsid w:val="00082F45"/>
    <w:rsid w:val="0008396F"/>
    <w:rsid w:val="0008435D"/>
    <w:rsid w:val="00084509"/>
    <w:rsid w:val="000852E1"/>
    <w:rsid w:val="0008558C"/>
    <w:rsid w:val="00085F13"/>
    <w:rsid w:val="00087284"/>
    <w:rsid w:val="000916F1"/>
    <w:rsid w:val="000933D9"/>
    <w:rsid w:val="000940B9"/>
    <w:rsid w:val="00094708"/>
    <w:rsid w:val="00094A1C"/>
    <w:rsid w:val="00094A66"/>
    <w:rsid w:val="00096F19"/>
    <w:rsid w:val="00097200"/>
    <w:rsid w:val="000A0495"/>
    <w:rsid w:val="000A14DB"/>
    <w:rsid w:val="000A28D4"/>
    <w:rsid w:val="000A2EB4"/>
    <w:rsid w:val="000A396C"/>
    <w:rsid w:val="000A3DA3"/>
    <w:rsid w:val="000A4070"/>
    <w:rsid w:val="000A63C6"/>
    <w:rsid w:val="000A6D30"/>
    <w:rsid w:val="000B05FD"/>
    <w:rsid w:val="000B061F"/>
    <w:rsid w:val="000B13E7"/>
    <w:rsid w:val="000B18E6"/>
    <w:rsid w:val="000B2180"/>
    <w:rsid w:val="000B2AB3"/>
    <w:rsid w:val="000B3BEE"/>
    <w:rsid w:val="000B4630"/>
    <w:rsid w:val="000B497F"/>
    <w:rsid w:val="000B5EC4"/>
    <w:rsid w:val="000B710D"/>
    <w:rsid w:val="000B7558"/>
    <w:rsid w:val="000B787F"/>
    <w:rsid w:val="000C04DC"/>
    <w:rsid w:val="000C053E"/>
    <w:rsid w:val="000C0D98"/>
    <w:rsid w:val="000C130E"/>
    <w:rsid w:val="000C3B73"/>
    <w:rsid w:val="000C526F"/>
    <w:rsid w:val="000C7320"/>
    <w:rsid w:val="000C7622"/>
    <w:rsid w:val="000C7C20"/>
    <w:rsid w:val="000D0AFB"/>
    <w:rsid w:val="000D0B17"/>
    <w:rsid w:val="000D15FE"/>
    <w:rsid w:val="000D25E6"/>
    <w:rsid w:val="000D377A"/>
    <w:rsid w:val="000D3CFD"/>
    <w:rsid w:val="000D3F0A"/>
    <w:rsid w:val="000D4E13"/>
    <w:rsid w:val="000D590F"/>
    <w:rsid w:val="000E12C8"/>
    <w:rsid w:val="000E2A45"/>
    <w:rsid w:val="000E3812"/>
    <w:rsid w:val="000E435C"/>
    <w:rsid w:val="000E4519"/>
    <w:rsid w:val="000E4B62"/>
    <w:rsid w:val="000E5134"/>
    <w:rsid w:val="000E5633"/>
    <w:rsid w:val="000E65F7"/>
    <w:rsid w:val="000E67DF"/>
    <w:rsid w:val="000E6A04"/>
    <w:rsid w:val="000E7126"/>
    <w:rsid w:val="000F00FC"/>
    <w:rsid w:val="000F07A7"/>
    <w:rsid w:val="000F1345"/>
    <w:rsid w:val="000F374A"/>
    <w:rsid w:val="000F6C9F"/>
    <w:rsid w:val="000F6E99"/>
    <w:rsid w:val="00100122"/>
    <w:rsid w:val="001001B9"/>
    <w:rsid w:val="00101589"/>
    <w:rsid w:val="001015E9"/>
    <w:rsid w:val="00102254"/>
    <w:rsid w:val="001022F7"/>
    <w:rsid w:val="00102DB1"/>
    <w:rsid w:val="001035C1"/>
    <w:rsid w:val="00105252"/>
    <w:rsid w:val="0010634D"/>
    <w:rsid w:val="001064E2"/>
    <w:rsid w:val="00106686"/>
    <w:rsid w:val="0010702C"/>
    <w:rsid w:val="00110970"/>
    <w:rsid w:val="00111481"/>
    <w:rsid w:val="00111568"/>
    <w:rsid w:val="001120C0"/>
    <w:rsid w:val="0011323D"/>
    <w:rsid w:val="001132CA"/>
    <w:rsid w:val="00113728"/>
    <w:rsid w:val="00113CC8"/>
    <w:rsid w:val="001141DA"/>
    <w:rsid w:val="001148D2"/>
    <w:rsid w:val="001150BF"/>
    <w:rsid w:val="00115866"/>
    <w:rsid w:val="00115E49"/>
    <w:rsid w:val="00115EB0"/>
    <w:rsid w:val="00116360"/>
    <w:rsid w:val="00116639"/>
    <w:rsid w:val="001168F2"/>
    <w:rsid w:val="00116CB8"/>
    <w:rsid w:val="00117EB4"/>
    <w:rsid w:val="00120207"/>
    <w:rsid w:val="00120509"/>
    <w:rsid w:val="00121D60"/>
    <w:rsid w:val="00122C4F"/>
    <w:rsid w:val="001238DD"/>
    <w:rsid w:val="00123C1B"/>
    <w:rsid w:val="00125C11"/>
    <w:rsid w:val="00125E3C"/>
    <w:rsid w:val="00126A32"/>
    <w:rsid w:val="0012724A"/>
    <w:rsid w:val="00127709"/>
    <w:rsid w:val="00130C8B"/>
    <w:rsid w:val="001314C8"/>
    <w:rsid w:val="001325C7"/>
    <w:rsid w:val="00133158"/>
    <w:rsid w:val="00133D69"/>
    <w:rsid w:val="00133E7E"/>
    <w:rsid w:val="0013456F"/>
    <w:rsid w:val="00134B87"/>
    <w:rsid w:val="00135AA9"/>
    <w:rsid w:val="00136AA6"/>
    <w:rsid w:val="0013772E"/>
    <w:rsid w:val="00140609"/>
    <w:rsid w:val="0014130D"/>
    <w:rsid w:val="00142072"/>
    <w:rsid w:val="001428FE"/>
    <w:rsid w:val="00143996"/>
    <w:rsid w:val="00143FCB"/>
    <w:rsid w:val="001444D0"/>
    <w:rsid w:val="00145627"/>
    <w:rsid w:val="00145667"/>
    <w:rsid w:val="001459CD"/>
    <w:rsid w:val="001461AF"/>
    <w:rsid w:val="00146A41"/>
    <w:rsid w:val="00146BE0"/>
    <w:rsid w:val="001514F3"/>
    <w:rsid w:val="00151679"/>
    <w:rsid w:val="00151961"/>
    <w:rsid w:val="001526FD"/>
    <w:rsid w:val="00152E91"/>
    <w:rsid w:val="001530B0"/>
    <w:rsid w:val="0015318E"/>
    <w:rsid w:val="001534CA"/>
    <w:rsid w:val="00153DA7"/>
    <w:rsid w:val="0015451C"/>
    <w:rsid w:val="00155677"/>
    <w:rsid w:val="00155B41"/>
    <w:rsid w:val="00155E4A"/>
    <w:rsid w:val="00155F9F"/>
    <w:rsid w:val="00156517"/>
    <w:rsid w:val="00160314"/>
    <w:rsid w:val="0016149E"/>
    <w:rsid w:val="00161C06"/>
    <w:rsid w:val="0016217F"/>
    <w:rsid w:val="00162628"/>
    <w:rsid w:val="00163D2B"/>
    <w:rsid w:val="00163D92"/>
    <w:rsid w:val="00163F87"/>
    <w:rsid w:val="00164144"/>
    <w:rsid w:val="00164598"/>
    <w:rsid w:val="001657E4"/>
    <w:rsid w:val="00165AA9"/>
    <w:rsid w:val="00167C44"/>
    <w:rsid w:val="00172ADE"/>
    <w:rsid w:val="0017373A"/>
    <w:rsid w:val="00173821"/>
    <w:rsid w:val="00173F68"/>
    <w:rsid w:val="00174F1C"/>
    <w:rsid w:val="00175316"/>
    <w:rsid w:val="00175703"/>
    <w:rsid w:val="001757B8"/>
    <w:rsid w:val="001758DE"/>
    <w:rsid w:val="001765B6"/>
    <w:rsid w:val="00176D25"/>
    <w:rsid w:val="001813BF"/>
    <w:rsid w:val="0018342B"/>
    <w:rsid w:val="0018342E"/>
    <w:rsid w:val="0018385D"/>
    <w:rsid w:val="00183A91"/>
    <w:rsid w:val="001840C2"/>
    <w:rsid w:val="00184588"/>
    <w:rsid w:val="00184940"/>
    <w:rsid w:val="00184B46"/>
    <w:rsid w:val="00185939"/>
    <w:rsid w:val="00186606"/>
    <w:rsid w:val="001876F6"/>
    <w:rsid w:val="00187813"/>
    <w:rsid w:val="00187EA1"/>
    <w:rsid w:val="00190227"/>
    <w:rsid w:val="0019026D"/>
    <w:rsid w:val="00191E23"/>
    <w:rsid w:val="001928C1"/>
    <w:rsid w:val="00194653"/>
    <w:rsid w:val="001947D7"/>
    <w:rsid w:val="001951EE"/>
    <w:rsid w:val="001953B1"/>
    <w:rsid w:val="001963C0"/>
    <w:rsid w:val="00197393"/>
    <w:rsid w:val="00197956"/>
    <w:rsid w:val="00197B38"/>
    <w:rsid w:val="00197C3F"/>
    <w:rsid w:val="00197D86"/>
    <w:rsid w:val="001A0167"/>
    <w:rsid w:val="001A087B"/>
    <w:rsid w:val="001A135D"/>
    <w:rsid w:val="001A176A"/>
    <w:rsid w:val="001A2096"/>
    <w:rsid w:val="001A3D52"/>
    <w:rsid w:val="001A446E"/>
    <w:rsid w:val="001A4B86"/>
    <w:rsid w:val="001A4FE4"/>
    <w:rsid w:val="001A57BA"/>
    <w:rsid w:val="001A5A47"/>
    <w:rsid w:val="001A6BF5"/>
    <w:rsid w:val="001B10E2"/>
    <w:rsid w:val="001B12D6"/>
    <w:rsid w:val="001B133A"/>
    <w:rsid w:val="001B17A8"/>
    <w:rsid w:val="001B22D5"/>
    <w:rsid w:val="001B301E"/>
    <w:rsid w:val="001B4150"/>
    <w:rsid w:val="001B4309"/>
    <w:rsid w:val="001B44DC"/>
    <w:rsid w:val="001B4990"/>
    <w:rsid w:val="001B63C6"/>
    <w:rsid w:val="001B720E"/>
    <w:rsid w:val="001C05E9"/>
    <w:rsid w:val="001C07F8"/>
    <w:rsid w:val="001C1B11"/>
    <w:rsid w:val="001C1C50"/>
    <w:rsid w:val="001C45D0"/>
    <w:rsid w:val="001C4867"/>
    <w:rsid w:val="001C48D4"/>
    <w:rsid w:val="001C5AF6"/>
    <w:rsid w:val="001C5C2E"/>
    <w:rsid w:val="001C7C93"/>
    <w:rsid w:val="001C7E4F"/>
    <w:rsid w:val="001D232E"/>
    <w:rsid w:val="001D3300"/>
    <w:rsid w:val="001D36CD"/>
    <w:rsid w:val="001D4F49"/>
    <w:rsid w:val="001D51BD"/>
    <w:rsid w:val="001D582E"/>
    <w:rsid w:val="001D63EA"/>
    <w:rsid w:val="001D78D6"/>
    <w:rsid w:val="001D7982"/>
    <w:rsid w:val="001D798A"/>
    <w:rsid w:val="001E1649"/>
    <w:rsid w:val="001E1BB8"/>
    <w:rsid w:val="001E1CFA"/>
    <w:rsid w:val="001E1D3D"/>
    <w:rsid w:val="001E2532"/>
    <w:rsid w:val="001E3994"/>
    <w:rsid w:val="001E3CAA"/>
    <w:rsid w:val="001E47D1"/>
    <w:rsid w:val="001E4905"/>
    <w:rsid w:val="001E54DE"/>
    <w:rsid w:val="001E59ED"/>
    <w:rsid w:val="001E6A64"/>
    <w:rsid w:val="001E75C5"/>
    <w:rsid w:val="001E7BB4"/>
    <w:rsid w:val="001E7C55"/>
    <w:rsid w:val="001F09C6"/>
    <w:rsid w:val="001F1BE5"/>
    <w:rsid w:val="001F1D8C"/>
    <w:rsid w:val="001F313E"/>
    <w:rsid w:val="001F315B"/>
    <w:rsid w:val="001F3B8D"/>
    <w:rsid w:val="001F3F2A"/>
    <w:rsid w:val="001F410F"/>
    <w:rsid w:val="001F4A44"/>
    <w:rsid w:val="001F4DBB"/>
    <w:rsid w:val="001F4F3B"/>
    <w:rsid w:val="001F5104"/>
    <w:rsid w:val="001F58F4"/>
    <w:rsid w:val="001F5B90"/>
    <w:rsid w:val="001F69C2"/>
    <w:rsid w:val="001F69FD"/>
    <w:rsid w:val="0020023E"/>
    <w:rsid w:val="00200726"/>
    <w:rsid w:val="00200DCF"/>
    <w:rsid w:val="00201587"/>
    <w:rsid w:val="00201E05"/>
    <w:rsid w:val="002022CF"/>
    <w:rsid w:val="00202784"/>
    <w:rsid w:val="00203164"/>
    <w:rsid w:val="00203F97"/>
    <w:rsid w:val="002048D1"/>
    <w:rsid w:val="0020497A"/>
    <w:rsid w:val="00206319"/>
    <w:rsid w:val="002078CB"/>
    <w:rsid w:val="002079C0"/>
    <w:rsid w:val="002079CB"/>
    <w:rsid w:val="00207F32"/>
    <w:rsid w:val="0021070F"/>
    <w:rsid w:val="0021096E"/>
    <w:rsid w:val="00210DE8"/>
    <w:rsid w:val="00211604"/>
    <w:rsid w:val="002116ED"/>
    <w:rsid w:val="00211D73"/>
    <w:rsid w:val="00212118"/>
    <w:rsid w:val="00212A3E"/>
    <w:rsid w:val="00212AA3"/>
    <w:rsid w:val="00212C9C"/>
    <w:rsid w:val="00213E34"/>
    <w:rsid w:val="00214BF2"/>
    <w:rsid w:val="00215A7F"/>
    <w:rsid w:val="00215CBC"/>
    <w:rsid w:val="002160B6"/>
    <w:rsid w:val="00216522"/>
    <w:rsid w:val="002177A3"/>
    <w:rsid w:val="00217E67"/>
    <w:rsid w:val="002200AB"/>
    <w:rsid w:val="00221118"/>
    <w:rsid w:val="00221D19"/>
    <w:rsid w:val="00221DCF"/>
    <w:rsid w:val="002223C0"/>
    <w:rsid w:val="0022255C"/>
    <w:rsid w:val="00222C67"/>
    <w:rsid w:val="00223FF6"/>
    <w:rsid w:val="00224F5B"/>
    <w:rsid w:val="00225305"/>
    <w:rsid w:val="0022666B"/>
    <w:rsid w:val="0022734D"/>
    <w:rsid w:val="00230DA7"/>
    <w:rsid w:val="0023302C"/>
    <w:rsid w:val="0023447F"/>
    <w:rsid w:val="002350B3"/>
    <w:rsid w:val="002356B4"/>
    <w:rsid w:val="00235C04"/>
    <w:rsid w:val="00235F95"/>
    <w:rsid w:val="0023666F"/>
    <w:rsid w:val="00237623"/>
    <w:rsid w:val="0023798E"/>
    <w:rsid w:val="00237A22"/>
    <w:rsid w:val="00237CE6"/>
    <w:rsid w:val="002400B7"/>
    <w:rsid w:val="00240158"/>
    <w:rsid w:val="0024080B"/>
    <w:rsid w:val="00240AE5"/>
    <w:rsid w:val="002413CD"/>
    <w:rsid w:val="002425D5"/>
    <w:rsid w:val="00242EE4"/>
    <w:rsid w:val="0024447C"/>
    <w:rsid w:val="0024462E"/>
    <w:rsid w:val="0024506C"/>
    <w:rsid w:val="00245092"/>
    <w:rsid w:val="00245699"/>
    <w:rsid w:val="002463FE"/>
    <w:rsid w:val="002474FA"/>
    <w:rsid w:val="00250446"/>
    <w:rsid w:val="00251F5E"/>
    <w:rsid w:val="00253493"/>
    <w:rsid w:val="002535C3"/>
    <w:rsid w:val="002540FA"/>
    <w:rsid w:val="002546C4"/>
    <w:rsid w:val="00254942"/>
    <w:rsid w:val="002556E8"/>
    <w:rsid w:val="00256C23"/>
    <w:rsid w:val="00257AFB"/>
    <w:rsid w:val="00257B32"/>
    <w:rsid w:val="00260A32"/>
    <w:rsid w:val="00260CCC"/>
    <w:rsid w:val="0026293D"/>
    <w:rsid w:val="00263120"/>
    <w:rsid w:val="00263B79"/>
    <w:rsid w:val="002646E2"/>
    <w:rsid w:val="00265982"/>
    <w:rsid w:val="00266631"/>
    <w:rsid w:val="002670DE"/>
    <w:rsid w:val="00270154"/>
    <w:rsid w:val="002715D1"/>
    <w:rsid w:val="00271F70"/>
    <w:rsid w:val="0027408B"/>
    <w:rsid w:val="002742EC"/>
    <w:rsid w:val="0027496A"/>
    <w:rsid w:val="00276B56"/>
    <w:rsid w:val="002776A1"/>
    <w:rsid w:val="00280F46"/>
    <w:rsid w:val="002819FD"/>
    <w:rsid w:val="00284703"/>
    <w:rsid w:val="00285349"/>
    <w:rsid w:val="0028583A"/>
    <w:rsid w:val="00285CDC"/>
    <w:rsid w:val="002864D2"/>
    <w:rsid w:val="002864EC"/>
    <w:rsid w:val="0028659C"/>
    <w:rsid w:val="00286DFE"/>
    <w:rsid w:val="00287368"/>
    <w:rsid w:val="00287706"/>
    <w:rsid w:val="002877B9"/>
    <w:rsid w:val="00287873"/>
    <w:rsid w:val="00290700"/>
    <w:rsid w:val="00290BF5"/>
    <w:rsid w:val="002916CC"/>
    <w:rsid w:val="00292612"/>
    <w:rsid w:val="0029278C"/>
    <w:rsid w:val="002928AF"/>
    <w:rsid w:val="00292A32"/>
    <w:rsid w:val="00292E65"/>
    <w:rsid w:val="002959B2"/>
    <w:rsid w:val="00295B0C"/>
    <w:rsid w:val="00296307"/>
    <w:rsid w:val="00296676"/>
    <w:rsid w:val="0029697C"/>
    <w:rsid w:val="00296D64"/>
    <w:rsid w:val="002979F1"/>
    <w:rsid w:val="002A11BE"/>
    <w:rsid w:val="002A13E1"/>
    <w:rsid w:val="002A3248"/>
    <w:rsid w:val="002A52E8"/>
    <w:rsid w:val="002A53F8"/>
    <w:rsid w:val="002A61BC"/>
    <w:rsid w:val="002B02B5"/>
    <w:rsid w:val="002B05F0"/>
    <w:rsid w:val="002B0846"/>
    <w:rsid w:val="002B1304"/>
    <w:rsid w:val="002B19A0"/>
    <w:rsid w:val="002B2BC9"/>
    <w:rsid w:val="002B3487"/>
    <w:rsid w:val="002B3A40"/>
    <w:rsid w:val="002B3D2B"/>
    <w:rsid w:val="002B40FD"/>
    <w:rsid w:val="002B50D5"/>
    <w:rsid w:val="002B7285"/>
    <w:rsid w:val="002B76FD"/>
    <w:rsid w:val="002C143C"/>
    <w:rsid w:val="002C19ED"/>
    <w:rsid w:val="002C1A15"/>
    <w:rsid w:val="002C2285"/>
    <w:rsid w:val="002C22B4"/>
    <w:rsid w:val="002C26E9"/>
    <w:rsid w:val="002C2D87"/>
    <w:rsid w:val="002C3270"/>
    <w:rsid w:val="002C33C5"/>
    <w:rsid w:val="002C3FA2"/>
    <w:rsid w:val="002C4631"/>
    <w:rsid w:val="002C4E6F"/>
    <w:rsid w:val="002C596E"/>
    <w:rsid w:val="002C5981"/>
    <w:rsid w:val="002D0410"/>
    <w:rsid w:val="002D0430"/>
    <w:rsid w:val="002D0506"/>
    <w:rsid w:val="002D0899"/>
    <w:rsid w:val="002D090E"/>
    <w:rsid w:val="002D0A06"/>
    <w:rsid w:val="002D14C8"/>
    <w:rsid w:val="002D1707"/>
    <w:rsid w:val="002D17E2"/>
    <w:rsid w:val="002D2C15"/>
    <w:rsid w:val="002D3B0B"/>
    <w:rsid w:val="002D3F5B"/>
    <w:rsid w:val="002D4F6E"/>
    <w:rsid w:val="002D5270"/>
    <w:rsid w:val="002D5410"/>
    <w:rsid w:val="002D78E7"/>
    <w:rsid w:val="002E0667"/>
    <w:rsid w:val="002E0E21"/>
    <w:rsid w:val="002E0EC8"/>
    <w:rsid w:val="002E278F"/>
    <w:rsid w:val="002E3B4D"/>
    <w:rsid w:val="002E49AB"/>
    <w:rsid w:val="002E633E"/>
    <w:rsid w:val="002E7A05"/>
    <w:rsid w:val="002F0522"/>
    <w:rsid w:val="002F05AE"/>
    <w:rsid w:val="002F0734"/>
    <w:rsid w:val="002F0739"/>
    <w:rsid w:val="002F1964"/>
    <w:rsid w:val="002F1D8B"/>
    <w:rsid w:val="002F29EB"/>
    <w:rsid w:val="002F6C2F"/>
    <w:rsid w:val="002F79D7"/>
    <w:rsid w:val="00300C7E"/>
    <w:rsid w:val="003018A3"/>
    <w:rsid w:val="00301975"/>
    <w:rsid w:val="00302AE5"/>
    <w:rsid w:val="00302DD9"/>
    <w:rsid w:val="0030328D"/>
    <w:rsid w:val="003037D4"/>
    <w:rsid w:val="0030542C"/>
    <w:rsid w:val="00306932"/>
    <w:rsid w:val="00306BC1"/>
    <w:rsid w:val="00306FEB"/>
    <w:rsid w:val="00307248"/>
    <w:rsid w:val="0031019F"/>
    <w:rsid w:val="00310418"/>
    <w:rsid w:val="00310427"/>
    <w:rsid w:val="00310DEE"/>
    <w:rsid w:val="003120A7"/>
    <w:rsid w:val="0031265E"/>
    <w:rsid w:val="00312B25"/>
    <w:rsid w:val="00312D2C"/>
    <w:rsid w:val="00312FFC"/>
    <w:rsid w:val="003138D7"/>
    <w:rsid w:val="00313B23"/>
    <w:rsid w:val="0031468C"/>
    <w:rsid w:val="00314DF5"/>
    <w:rsid w:val="003150BF"/>
    <w:rsid w:val="003150CE"/>
    <w:rsid w:val="00315E92"/>
    <w:rsid w:val="003169BE"/>
    <w:rsid w:val="00320C8C"/>
    <w:rsid w:val="00321ECB"/>
    <w:rsid w:val="003221AD"/>
    <w:rsid w:val="003229A7"/>
    <w:rsid w:val="00323263"/>
    <w:rsid w:val="003235EB"/>
    <w:rsid w:val="0032399D"/>
    <w:rsid w:val="00323B9E"/>
    <w:rsid w:val="00325A97"/>
    <w:rsid w:val="00327842"/>
    <w:rsid w:val="00327904"/>
    <w:rsid w:val="0032792A"/>
    <w:rsid w:val="00330804"/>
    <w:rsid w:val="003310DF"/>
    <w:rsid w:val="003315A4"/>
    <w:rsid w:val="003318F5"/>
    <w:rsid w:val="00332D7D"/>
    <w:rsid w:val="00332F0F"/>
    <w:rsid w:val="00334576"/>
    <w:rsid w:val="00334A6B"/>
    <w:rsid w:val="00334E16"/>
    <w:rsid w:val="003366B2"/>
    <w:rsid w:val="0033691E"/>
    <w:rsid w:val="0033730E"/>
    <w:rsid w:val="0033754A"/>
    <w:rsid w:val="00340066"/>
    <w:rsid w:val="0034051F"/>
    <w:rsid w:val="003407DD"/>
    <w:rsid w:val="003408FE"/>
    <w:rsid w:val="00341544"/>
    <w:rsid w:val="0034288B"/>
    <w:rsid w:val="0034332B"/>
    <w:rsid w:val="003461E1"/>
    <w:rsid w:val="0034681C"/>
    <w:rsid w:val="00347B56"/>
    <w:rsid w:val="00350130"/>
    <w:rsid w:val="003519B9"/>
    <w:rsid w:val="00352029"/>
    <w:rsid w:val="003524C4"/>
    <w:rsid w:val="00352574"/>
    <w:rsid w:val="00353371"/>
    <w:rsid w:val="0035427B"/>
    <w:rsid w:val="003555B2"/>
    <w:rsid w:val="003556D9"/>
    <w:rsid w:val="003572D9"/>
    <w:rsid w:val="003600A8"/>
    <w:rsid w:val="00360A98"/>
    <w:rsid w:val="00360E1B"/>
    <w:rsid w:val="0036117D"/>
    <w:rsid w:val="00361978"/>
    <w:rsid w:val="0036284D"/>
    <w:rsid w:val="0036341E"/>
    <w:rsid w:val="0036429A"/>
    <w:rsid w:val="00366524"/>
    <w:rsid w:val="003671E9"/>
    <w:rsid w:val="003677B2"/>
    <w:rsid w:val="003729B1"/>
    <w:rsid w:val="003738B4"/>
    <w:rsid w:val="00373E58"/>
    <w:rsid w:val="00374920"/>
    <w:rsid w:val="00376073"/>
    <w:rsid w:val="00376C5D"/>
    <w:rsid w:val="003773CE"/>
    <w:rsid w:val="00377452"/>
    <w:rsid w:val="00377D97"/>
    <w:rsid w:val="003808A1"/>
    <w:rsid w:val="003810C1"/>
    <w:rsid w:val="00381223"/>
    <w:rsid w:val="003813A6"/>
    <w:rsid w:val="0038161F"/>
    <w:rsid w:val="00381849"/>
    <w:rsid w:val="00382379"/>
    <w:rsid w:val="003823A0"/>
    <w:rsid w:val="00384F36"/>
    <w:rsid w:val="00385271"/>
    <w:rsid w:val="003865C3"/>
    <w:rsid w:val="00386B06"/>
    <w:rsid w:val="00386BC5"/>
    <w:rsid w:val="00386DC0"/>
    <w:rsid w:val="00387BA7"/>
    <w:rsid w:val="00387DA1"/>
    <w:rsid w:val="00391A63"/>
    <w:rsid w:val="0039226E"/>
    <w:rsid w:val="00392CC8"/>
    <w:rsid w:val="003940CD"/>
    <w:rsid w:val="003943FC"/>
    <w:rsid w:val="0039647B"/>
    <w:rsid w:val="003964A3"/>
    <w:rsid w:val="0039754A"/>
    <w:rsid w:val="00397597"/>
    <w:rsid w:val="003A0E1E"/>
    <w:rsid w:val="003A2017"/>
    <w:rsid w:val="003A2AD1"/>
    <w:rsid w:val="003A3D69"/>
    <w:rsid w:val="003A48CC"/>
    <w:rsid w:val="003A54FC"/>
    <w:rsid w:val="003A5D8C"/>
    <w:rsid w:val="003A7046"/>
    <w:rsid w:val="003A72EF"/>
    <w:rsid w:val="003A7DED"/>
    <w:rsid w:val="003B0DF2"/>
    <w:rsid w:val="003B11BB"/>
    <w:rsid w:val="003B1C79"/>
    <w:rsid w:val="003B2096"/>
    <w:rsid w:val="003B4434"/>
    <w:rsid w:val="003B48E4"/>
    <w:rsid w:val="003B4EED"/>
    <w:rsid w:val="003B4FEE"/>
    <w:rsid w:val="003B5089"/>
    <w:rsid w:val="003B5948"/>
    <w:rsid w:val="003B6139"/>
    <w:rsid w:val="003B617A"/>
    <w:rsid w:val="003B6B2C"/>
    <w:rsid w:val="003B7FD5"/>
    <w:rsid w:val="003C030E"/>
    <w:rsid w:val="003C1263"/>
    <w:rsid w:val="003C198E"/>
    <w:rsid w:val="003C266A"/>
    <w:rsid w:val="003C2D10"/>
    <w:rsid w:val="003C49FD"/>
    <w:rsid w:val="003C5056"/>
    <w:rsid w:val="003C51CB"/>
    <w:rsid w:val="003C602A"/>
    <w:rsid w:val="003C60A9"/>
    <w:rsid w:val="003D088D"/>
    <w:rsid w:val="003D131A"/>
    <w:rsid w:val="003D1759"/>
    <w:rsid w:val="003D1896"/>
    <w:rsid w:val="003D2EBC"/>
    <w:rsid w:val="003D34D6"/>
    <w:rsid w:val="003D3B14"/>
    <w:rsid w:val="003D504A"/>
    <w:rsid w:val="003D559B"/>
    <w:rsid w:val="003D62F7"/>
    <w:rsid w:val="003D65DC"/>
    <w:rsid w:val="003D65E3"/>
    <w:rsid w:val="003D70E8"/>
    <w:rsid w:val="003D7C32"/>
    <w:rsid w:val="003D7FFA"/>
    <w:rsid w:val="003E0128"/>
    <w:rsid w:val="003E0D46"/>
    <w:rsid w:val="003E1035"/>
    <w:rsid w:val="003E1440"/>
    <w:rsid w:val="003E17F2"/>
    <w:rsid w:val="003E19F7"/>
    <w:rsid w:val="003E1EB2"/>
    <w:rsid w:val="003E21A0"/>
    <w:rsid w:val="003E2BA4"/>
    <w:rsid w:val="003E35B0"/>
    <w:rsid w:val="003E430F"/>
    <w:rsid w:val="003E451E"/>
    <w:rsid w:val="003E492C"/>
    <w:rsid w:val="003E4E56"/>
    <w:rsid w:val="003E60DA"/>
    <w:rsid w:val="003E6B7D"/>
    <w:rsid w:val="003E7099"/>
    <w:rsid w:val="003E710D"/>
    <w:rsid w:val="003E7145"/>
    <w:rsid w:val="003E7A9C"/>
    <w:rsid w:val="003F2B74"/>
    <w:rsid w:val="003F2DE2"/>
    <w:rsid w:val="003F2EDD"/>
    <w:rsid w:val="003F328F"/>
    <w:rsid w:val="003F3E90"/>
    <w:rsid w:val="003F50C6"/>
    <w:rsid w:val="003F531A"/>
    <w:rsid w:val="003F5DFC"/>
    <w:rsid w:val="003F7C9E"/>
    <w:rsid w:val="003F7DCA"/>
    <w:rsid w:val="00400EA3"/>
    <w:rsid w:val="004025E8"/>
    <w:rsid w:val="00402768"/>
    <w:rsid w:val="00402F1A"/>
    <w:rsid w:val="004040EA"/>
    <w:rsid w:val="00404C36"/>
    <w:rsid w:val="00404F28"/>
    <w:rsid w:val="00405BF8"/>
    <w:rsid w:val="004067D9"/>
    <w:rsid w:val="004069CA"/>
    <w:rsid w:val="00406F38"/>
    <w:rsid w:val="00407A16"/>
    <w:rsid w:val="004107CA"/>
    <w:rsid w:val="00410922"/>
    <w:rsid w:val="00410B20"/>
    <w:rsid w:val="004111BC"/>
    <w:rsid w:val="004114CB"/>
    <w:rsid w:val="00411D20"/>
    <w:rsid w:val="00411FCA"/>
    <w:rsid w:val="004125F4"/>
    <w:rsid w:val="004126D4"/>
    <w:rsid w:val="0041275A"/>
    <w:rsid w:val="0041280A"/>
    <w:rsid w:val="00414703"/>
    <w:rsid w:val="00415D2B"/>
    <w:rsid w:val="00416C0A"/>
    <w:rsid w:val="00417989"/>
    <w:rsid w:val="00421941"/>
    <w:rsid w:val="0042226D"/>
    <w:rsid w:val="004229AE"/>
    <w:rsid w:val="00422E8F"/>
    <w:rsid w:val="00423174"/>
    <w:rsid w:val="00423CFF"/>
    <w:rsid w:val="00424DE2"/>
    <w:rsid w:val="004254CA"/>
    <w:rsid w:val="00425B0B"/>
    <w:rsid w:val="00427E7E"/>
    <w:rsid w:val="00430B5B"/>
    <w:rsid w:val="0043100C"/>
    <w:rsid w:val="00432528"/>
    <w:rsid w:val="00432836"/>
    <w:rsid w:val="00432C18"/>
    <w:rsid w:val="00433F34"/>
    <w:rsid w:val="00434C68"/>
    <w:rsid w:val="00435F98"/>
    <w:rsid w:val="00436182"/>
    <w:rsid w:val="0043620F"/>
    <w:rsid w:val="00436D43"/>
    <w:rsid w:val="004373D1"/>
    <w:rsid w:val="0043778D"/>
    <w:rsid w:val="00440B43"/>
    <w:rsid w:val="00440F9E"/>
    <w:rsid w:val="004414B9"/>
    <w:rsid w:val="004423D6"/>
    <w:rsid w:val="00442446"/>
    <w:rsid w:val="00442AED"/>
    <w:rsid w:val="004435E9"/>
    <w:rsid w:val="0044425B"/>
    <w:rsid w:val="004454C2"/>
    <w:rsid w:val="00445D1E"/>
    <w:rsid w:val="0044636F"/>
    <w:rsid w:val="004469AD"/>
    <w:rsid w:val="00446FA7"/>
    <w:rsid w:val="00447347"/>
    <w:rsid w:val="00447426"/>
    <w:rsid w:val="00447513"/>
    <w:rsid w:val="00447F33"/>
    <w:rsid w:val="004503F8"/>
    <w:rsid w:val="00450A27"/>
    <w:rsid w:val="00450D95"/>
    <w:rsid w:val="004514EC"/>
    <w:rsid w:val="00451ADA"/>
    <w:rsid w:val="00451EC2"/>
    <w:rsid w:val="004531EE"/>
    <w:rsid w:val="00454814"/>
    <w:rsid w:val="004553B6"/>
    <w:rsid w:val="004557F5"/>
    <w:rsid w:val="00455D2B"/>
    <w:rsid w:val="00455EAF"/>
    <w:rsid w:val="00456424"/>
    <w:rsid w:val="00456820"/>
    <w:rsid w:val="0045750D"/>
    <w:rsid w:val="00457F95"/>
    <w:rsid w:val="00460E9E"/>
    <w:rsid w:val="00462425"/>
    <w:rsid w:val="0046245D"/>
    <w:rsid w:val="00463272"/>
    <w:rsid w:val="00463357"/>
    <w:rsid w:val="00463A04"/>
    <w:rsid w:val="00464A02"/>
    <w:rsid w:val="00465255"/>
    <w:rsid w:val="00465830"/>
    <w:rsid w:val="00465874"/>
    <w:rsid w:val="00466FEC"/>
    <w:rsid w:val="00467EF4"/>
    <w:rsid w:val="0047172B"/>
    <w:rsid w:val="00472DFE"/>
    <w:rsid w:val="00473718"/>
    <w:rsid w:val="00473869"/>
    <w:rsid w:val="004738C7"/>
    <w:rsid w:val="0047410E"/>
    <w:rsid w:val="00477DCD"/>
    <w:rsid w:val="0048054A"/>
    <w:rsid w:val="004818E8"/>
    <w:rsid w:val="00481EA5"/>
    <w:rsid w:val="0048224E"/>
    <w:rsid w:val="00482F67"/>
    <w:rsid w:val="00483006"/>
    <w:rsid w:val="004831FA"/>
    <w:rsid w:val="004834C8"/>
    <w:rsid w:val="004847C8"/>
    <w:rsid w:val="00484915"/>
    <w:rsid w:val="00485961"/>
    <w:rsid w:val="00485D48"/>
    <w:rsid w:val="004862CC"/>
    <w:rsid w:val="00486F15"/>
    <w:rsid w:val="00487387"/>
    <w:rsid w:val="004876EB"/>
    <w:rsid w:val="0048776A"/>
    <w:rsid w:val="004907ED"/>
    <w:rsid w:val="004919FD"/>
    <w:rsid w:val="004923CD"/>
    <w:rsid w:val="00492479"/>
    <w:rsid w:val="0049397C"/>
    <w:rsid w:val="004947FD"/>
    <w:rsid w:val="00496C7A"/>
    <w:rsid w:val="00497915"/>
    <w:rsid w:val="00497C41"/>
    <w:rsid w:val="004A0410"/>
    <w:rsid w:val="004A096E"/>
    <w:rsid w:val="004A132C"/>
    <w:rsid w:val="004A1AC6"/>
    <w:rsid w:val="004A2558"/>
    <w:rsid w:val="004A5858"/>
    <w:rsid w:val="004A62A4"/>
    <w:rsid w:val="004A7310"/>
    <w:rsid w:val="004A7740"/>
    <w:rsid w:val="004A7E72"/>
    <w:rsid w:val="004B2037"/>
    <w:rsid w:val="004B237A"/>
    <w:rsid w:val="004B26D9"/>
    <w:rsid w:val="004B2C5E"/>
    <w:rsid w:val="004B5260"/>
    <w:rsid w:val="004B5A66"/>
    <w:rsid w:val="004B5AD1"/>
    <w:rsid w:val="004B70A7"/>
    <w:rsid w:val="004B7308"/>
    <w:rsid w:val="004B774B"/>
    <w:rsid w:val="004C23BF"/>
    <w:rsid w:val="004C2CDF"/>
    <w:rsid w:val="004C3371"/>
    <w:rsid w:val="004C34C5"/>
    <w:rsid w:val="004C4629"/>
    <w:rsid w:val="004C4B71"/>
    <w:rsid w:val="004D0794"/>
    <w:rsid w:val="004D087E"/>
    <w:rsid w:val="004D19DB"/>
    <w:rsid w:val="004D1D00"/>
    <w:rsid w:val="004D1E88"/>
    <w:rsid w:val="004D2012"/>
    <w:rsid w:val="004D2584"/>
    <w:rsid w:val="004D2D0B"/>
    <w:rsid w:val="004D3CD7"/>
    <w:rsid w:val="004D4092"/>
    <w:rsid w:val="004D4B9B"/>
    <w:rsid w:val="004D4BD6"/>
    <w:rsid w:val="004D4C17"/>
    <w:rsid w:val="004D58DE"/>
    <w:rsid w:val="004D59C0"/>
    <w:rsid w:val="004D63E2"/>
    <w:rsid w:val="004D77C2"/>
    <w:rsid w:val="004D7D67"/>
    <w:rsid w:val="004E046E"/>
    <w:rsid w:val="004E0ED5"/>
    <w:rsid w:val="004E1D53"/>
    <w:rsid w:val="004E260C"/>
    <w:rsid w:val="004E3F30"/>
    <w:rsid w:val="004E46F8"/>
    <w:rsid w:val="004E50C8"/>
    <w:rsid w:val="004E51E7"/>
    <w:rsid w:val="004E653E"/>
    <w:rsid w:val="004E65F5"/>
    <w:rsid w:val="004F0CA6"/>
    <w:rsid w:val="004F10C9"/>
    <w:rsid w:val="004F1E2F"/>
    <w:rsid w:val="004F2756"/>
    <w:rsid w:val="004F2D77"/>
    <w:rsid w:val="004F3E28"/>
    <w:rsid w:val="004F4809"/>
    <w:rsid w:val="004F52B1"/>
    <w:rsid w:val="004F621F"/>
    <w:rsid w:val="00500C2F"/>
    <w:rsid w:val="00501417"/>
    <w:rsid w:val="00501CD1"/>
    <w:rsid w:val="00502C63"/>
    <w:rsid w:val="00502EAE"/>
    <w:rsid w:val="005032A5"/>
    <w:rsid w:val="00503706"/>
    <w:rsid w:val="00503A1B"/>
    <w:rsid w:val="0050500F"/>
    <w:rsid w:val="00505279"/>
    <w:rsid w:val="00505BB1"/>
    <w:rsid w:val="005063E1"/>
    <w:rsid w:val="005068E9"/>
    <w:rsid w:val="005073EA"/>
    <w:rsid w:val="00507CC5"/>
    <w:rsid w:val="00510B14"/>
    <w:rsid w:val="00511A35"/>
    <w:rsid w:val="005128B8"/>
    <w:rsid w:val="00512BB2"/>
    <w:rsid w:val="00514798"/>
    <w:rsid w:val="00515C95"/>
    <w:rsid w:val="00515E82"/>
    <w:rsid w:val="00516623"/>
    <w:rsid w:val="00516BBB"/>
    <w:rsid w:val="00517434"/>
    <w:rsid w:val="00520D31"/>
    <w:rsid w:val="005227D1"/>
    <w:rsid w:val="00523DA3"/>
    <w:rsid w:val="00523E83"/>
    <w:rsid w:val="00523F07"/>
    <w:rsid w:val="0052448C"/>
    <w:rsid w:val="005248BB"/>
    <w:rsid w:val="00525192"/>
    <w:rsid w:val="00526C58"/>
    <w:rsid w:val="00526D28"/>
    <w:rsid w:val="00527072"/>
    <w:rsid w:val="00527306"/>
    <w:rsid w:val="005308A5"/>
    <w:rsid w:val="005314E9"/>
    <w:rsid w:val="00531723"/>
    <w:rsid w:val="005318A2"/>
    <w:rsid w:val="005322D9"/>
    <w:rsid w:val="0053275E"/>
    <w:rsid w:val="0053324F"/>
    <w:rsid w:val="005343B6"/>
    <w:rsid w:val="00534741"/>
    <w:rsid w:val="005349CD"/>
    <w:rsid w:val="00535CAD"/>
    <w:rsid w:val="00535CCB"/>
    <w:rsid w:val="00535E5C"/>
    <w:rsid w:val="005364D9"/>
    <w:rsid w:val="00540B9B"/>
    <w:rsid w:val="00541C4C"/>
    <w:rsid w:val="00541EF9"/>
    <w:rsid w:val="0054249B"/>
    <w:rsid w:val="00542EB0"/>
    <w:rsid w:val="005431CF"/>
    <w:rsid w:val="0054341E"/>
    <w:rsid w:val="00543D0A"/>
    <w:rsid w:val="005452EF"/>
    <w:rsid w:val="005454F3"/>
    <w:rsid w:val="005455E5"/>
    <w:rsid w:val="00545CA1"/>
    <w:rsid w:val="0054681B"/>
    <w:rsid w:val="00546E42"/>
    <w:rsid w:val="0054779A"/>
    <w:rsid w:val="00547BA1"/>
    <w:rsid w:val="00550804"/>
    <w:rsid w:val="00553351"/>
    <w:rsid w:val="005556F4"/>
    <w:rsid w:val="00555E4F"/>
    <w:rsid w:val="00556101"/>
    <w:rsid w:val="00557172"/>
    <w:rsid w:val="00557C04"/>
    <w:rsid w:val="00557CB1"/>
    <w:rsid w:val="005607B4"/>
    <w:rsid w:val="0056091E"/>
    <w:rsid w:val="00561371"/>
    <w:rsid w:val="0056172D"/>
    <w:rsid w:val="00561DC4"/>
    <w:rsid w:val="00561E70"/>
    <w:rsid w:val="005635F3"/>
    <w:rsid w:val="0056411C"/>
    <w:rsid w:val="005652F3"/>
    <w:rsid w:val="00565690"/>
    <w:rsid w:val="00565B4C"/>
    <w:rsid w:val="005663FF"/>
    <w:rsid w:val="005677E5"/>
    <w:rsid w:val="00570D24"/>
    <w:rsid w:val="00570E3C"/>
    <w:rsid w:val="005713CD"/>
    <w:rsid w:val="00571B2E"/>
    <w:rsid w:val="005725CB"/>
    <w:rsid w:val="00573D2F"/>
    <w:rsid w:val="00574312"/>
    <w:rsid w:val="00574C1A"/>
    <w:rsid w:val="00574EE1"/>
    <w:rsid w:val="00575109"/>
    <w:rsid w:val="005776B2"/>
    <w:rsid w:val="0058052A"/>
    <w:rsid w:val="005809DE"/>
    <w:rsid w:val="00580EEB"/>
    <w:rsid w:val="00580FCF"/>
    <w:rsid w:val="005812CB"/>
    <w:rsid w:val="005818FB"/>
    <w:rsid w:val="00583673"/>
    <w:rsid w:val="00583D08"/>
    <w:rsid w:val="00584D55"/>
    <w:rsid w:val="00587BE7"/>
    <w:rsid w:val="00587CBC"/>
    <w:rsid w:val="00587EAF"/>
    <w:rsid w:val="005905BA"/>
    <w:rsid w:val="00593DF7"/>
    <w:rsid w:val="00594FCB"/>
    <w:rsid w:val="005953D4"/>
    <w:rsid w:val="0059586E"/>
    <w:rsid w:val="00595DF1"/>
    <w:rsid w:val="00596524"/>
    <w:rsid w:val="0059663F"/>
    <w:rsid w:val="00596992"/>
    <w:rsid w:val="00596C6E"/>
    <w:rsid w:val="0059718D"/>
    <w:rsid w:val="005976E4"/>
    <w:rsid w:val="00597934"/>
    <w:rsid w:val="00597D35"/>
    <w:rsid w:val="005A0525"/>
    <w:rsid w:val="005A15D4"/>
    <w:rsid w:val="005A260E"/>
    <w:rsid w:val="005A2886"/>
    <w:rsid w:val="005A339E"/>
    <w:rsid w:val="005A3F13"/>
    <w:rsid w:val="005A4600"/>
    <w:rsid w:val="005A4A36"/>
    <w:rsid w:val="005A4E14"/>
    <w:rsid w:val="005A4F77"/>
    <w:rsid w:val="005A527D"/>
    <w:rsid w:val="005A59A9"/>
    <w:rsid w:val="005A6D6D"/>
    <w:rsid w:val="005A7264"/>
    <w:rsid w:val="005A7C8B"/>
    <w:rsid w:val="005B0905"/>
    <w:rsid w:val="005B0D7E"/>
    <w:rsid w:val="005B1601"/>
    <w:rsid w:val="005B3CDE"/>
    <w:rsid w:val="005B4CFC"/>
    <w:rsid w:val="005B563A"/>
    <w:rsid w:val="005B58B0"/>
    <w:rsid w:val="005B6517"/>
    <w:rsid w:val="005B686D"/>
    <w:rsid w:val="005C00C8"/>
    <w:rsid w:val="005C0298"/>
    <w:rsid w:val="005C0769"/>
    <w:rsid w:val="005C0B1E"/>
    <w:rsid w:val="005C0CC6"/>
    <w:rsid w:val="005C0FB0"/>
    <w:rsid w:val="005C3267"/>
    <w:rsid w:val="005C360A"/>
    <w:rsid w:val="005C4C55"/>
    <w:rsid w:val="005C5EEB"/>
    <w:rsid w:val="005C7231"/>
    <w:rsid w:val="005C7DEB"/>
    <w:rsid w:val="005D0B03"/>
    <w:rsid w:val="005D0E15"/>
    <w:rsid w:val="005D18E9"/>
    <w:rsid w:val="005D1D1F"/>
    <w:rsid w:val="005D200E"/>
    <w:rsid w:val="005D221C"/>
    <w:rsid w:val="005D28C9"/>
    <w:rsid w:val="005D2A43"/>
    <w:rsid w:val="005D5D3E"/>
    <w:rsid w:val="005D6D86"/>
    <w:rsid w:val="005D6EA0"/>
    <w:rsid w:val="005D7F28"/>
    <w:rsid w:val="005E1578"/>
    <w:rsid w:val="005E1AE5"/>
    <w:rsid w:val="005E1B9B"/>
    <w:rsid w:val="005E1D03"/>
    <w:rsid w:val="005E2F06"/>
    <w:rsid w:val="005E3DCA"/>
    <w:rsid w:val="005E53EF"/>
    <w:rsid w:val="005E58EF"/>
    <w:rsid w:val="005E74F0"/>
    <w:rsid w:val="005E7B36"/>
    <w:rsid w:val="005F02E6"/>
    <w:rsid w:val="005F03AE"/>
    <w:rsid w:val="005F03B7"/>
    <w:rsid w:val="005F09B4"/>
    <w:rsid w:val="005F10F1"/>
    <w:rsid w:val="005F16AE"/>
    <w:rsid w:val="005F1911"/>
    <w:rsid w:val="005F2CBA"/>
    <w:rsid w:val="005F3216"/>
    <w:rsid w:val="005F4DFE"/>
    <w:rsid w:val="005F4EF9"/>
    <w:rsid w:val="005F56FC"/>
    <w:rsid w:val="005F58D9"/>
    <w:rsid w:val="005F6147"/>
    <w:rsid w:val="005F624E"/>
    <w:rsid w:val="005F7A5E"/>
    <w:rsid w:val="006015AE"/>
    <w:rsid w:val="006017B1"/>
    <w:rsid w:val="00601908"/>
    <w:rsid w:val="0060222C"/>
    <w:rsid w:val="00603F28"/>
    <w:rsid w:val="0060685F"/>
    <w:rsid w:val="00607066"/>
    <w:rsid w:val="00607197"/>
    <w:rsid w:val="00607A16"/>
    <w:rsid w:val="006101DC"/>
    <w:rsid w:val="006109F8"/>
    <w:rsid w:val="0061186C"/>
    <w:rsid w:val="0061259E"/>
    <w:rsid w:val="00612648"/>
    <w:rsid w:val="00612CC9"/>
    <w:rsid w:val="006134F9"/>
    <w:rsid w:val="006135C6"/>
    <w:rsid w:val="00614064"/>
    <w:rsid w:val="006147EA"/>
    <w:rsid w:val="00614849"/>
    <w:rsid w:val="00615BED"/>
    <w:rsid w:val="006164D9"/>
    <w:rsid w:val="006176ED"/>
    <w:rsid w:val="00620718"/>
    <w:rsid w:val="00623075"/>
    <w:rsid w:val="00623910"/>
    <w:rsid w:val="00623DF5"/>
    <w:rsid w:val="00623E5A"/>
    <w:rsid w:val="00624831"/>
    <w:rsid w:val="00624A27"/>
    <w:rsid w:val="00624D74"/>
    <w:rsid w:val="0062716D"/>
    <w:rsid w:val="00627AF2"/>
    <w:rsid w:val="00632F94"/>
    <w:rsid w:val="00635FBA"/>
    <w:rsid w:val="0063632F"/>
    <w:rsid w:val="00636C5A"/>
    <w:rsid w:val="00636E81"/>
    <w:rsid w:val="00640065"/>
    <w:rsid w:val="00640552"/>
    <w:rsid w:val="00641118"/>
    <w:rsid w:val="0064128E"/>
    <w:rsid w:val="00641C2E"/>
    <w:rsid w:val="00641EA4"/>
    <w:rsid w:val="00642130"/>
    <w:rsid w:val="00642165"/>
    <w:rsid w:val="00644B03"/>
    <w:rsid w:val="00644E55"/>
    <w:rsid w:val="00644EFE"/>
    <w:rsid w:val="00646227"/>
    <w:rsid w:val="00650C56"/>
    <w:rsid w:val="006512FB"/>
    <w:rsid w:val="00652858"/>
    <w:rsid w:val="00652C6C"/>
    <w:rsid w:val="00652EC6"/>
    <w:rsid w:val="00653F4A"/>
    <w:rsid w:val="006558DC"/>
    <w:rsid w:val="00656B22"/>
    <w:rsid w:val="00656B27"/>
    <w:rsid w:val="00657F8B"/>
    <w:rsid w:val="00660401"/>
    <w:rsid w:val="0066165A"/>
    <w:rsid w:val="006618FC"/>
    <w:rsid w:val="00662449"/>
    <w:rsid w:val="00662D53"/>
    <w:rsid w:val="00663D00"/>
    <w:rsid w:val="00663E86"/>
    <w:rsid w:val="00663F4A"/>
    <w:rsid w:val="00664C7E"/>
    <w:rsid w:val="00664FC7"/>
    <w:rsid w:val="00666B72"/>
    <w:rsid w:val="00666ED6"/>
    <w:rsid w:val="0066714F"/>
    <w:rsid w:val="00667E36"/>
    <w:rsid w:val="00667F25"/>
    <w:rsid w:val="00671709"/>
    <w:rsid w:val="00671B7E"/>
    <w:rsid w:val="00673695"/>
    <w:rsid w:val="00674DB8"/>
    <w:rsid w:val="00675386"/>
    <w:rsid w:val="006767BC"/>
    <w:rsid w:val="0067795D"/>
    <w:rsid w:val="00677EC1"/>
    <w:rsid w:val="00680262"/>
    <w:rsid w:val="00681AA1"/>
    <w:rsid w:val="00681D75"/>
    <w:rsid w:val="006822F2"/>
    <w:rsid w:val="0068242E"/>
    <w:rsid w:val="00682B09"/>
    <w:rsid w:val="00684BAF"/>
    <w:rsid w:val="00685FFC"/>
    <w:rsid w:val="00686EDB"/>
    <w:rsid w:val="0069134E"/>
    <w:rsid w:val="00691FFC"/>
    <w:rsid w:val="0069286F"/>
    <w:rsid w:val="0069402B"/>
    <w:rsid w:val="006943A7"/>
    <w:rsid w:val="00696EBB"/>
    <w:rsid w:val="0069760E"/>
    <w:rsid w:val="006A0D81"/>
    <w:rsid w:val="006A1A0C"/>
    <w:rsid w:val="006A1DD7"/>
    <w:rsid w:val="006A1F10"/>
    <w:rsid w:val="006A28FC"/>
    <w:rsid w:val="006A493C"/>
    <w:rsid w:val="006A4D45"/>
    <w:rsid w:val="006A4D4E"/>
    <w:rsid w:val="006A5DBF"/>
    <w:rsid w:val="006B1B30"/>
    <w:rsid w:val="006B1EDE"/>
    <w:rsid w:val="006B40E7"/>
    <w:rsid w:val="006B630A"/>
    <w:rsid w:val="006B777B"/>
    <w:rsid w:val="006C1577"/>
    <w:rsid w:val="006C17AE"/>
    <w:rsid w:val="006C298F"/>
    <w:rsid w:val="006C458F"/>
    <w:rsid w:val="006C5655"/>
    <w:rsid w:val="006C5ACD"/>
    <w:rsid w:val="006C6300"/>
    <w:rsid w:val="006C6EDA"/>
    <w:rsid w:val="006C7146"/>
    <w:rsid w:val="006C7BBC"/>
    <w:rsid w:val="006D0029"/>
    <w:rsid w:val="006D0F9A"/>
    <w:rsid w:val="006D1544"/>
    <w:rsid w:val="006D26EA"/>
    <w:rsid w:val="006D36B7"/>
    <w:rsid w:val="006D3A49"/>
    <w:rsid w:val="006D47E0"/>
    <w:rsid w:val="006D4B3A"/>
    <w:rsid w:val="006D4C55"/>
    <w:rsid w:val="006D6FC6"/>
    <w:rsid w:val="006D7C2F"/>
    <w:rsid w:val="006E16F1"/>
    <w:rsid w:val="006E1C16"/>
    <w:rsid w:val="006E1F80"/>
    <w:rsid w:val="006E2C55"/>
    <w:rsid w:val="006E2E5D"/>
    <w:rsid w:val="006E2EF6"/>
    <w:rsid w:val="006E2F17"/>
    <w:rsid w:val="006E359B"/>
    <w:rsid w:val="006E4D14"/>
    <w:rsid w:val="006E5D22"/>
    <w:rsid w:val="006E6CD3"/>
    <w:rsid w:val="006E72E5"/>
    <w:rsid w:val="006E7425"/>
    <w:rsid w:val="006E75BF"/>
    <w:rsid w:val="006F09B5"/>
    <w:rsid w:val="006F1349"/>
    <w:rsid w:val="006F1754"/>
    <w:rsid w:val="006F201F"/>
    <w:rsid w:val="006F2819"/>
    <w:rsid w:val="006F2C03"/>
    <w:rsid w:val="006F3B86"/>
    <w:rsid w:val="006F48B3"/>
    <w:rsid w:val="006F48B8"/>
    <w:rsid w:val="006F553C"/>
    <w:rsid w:val="006F5924"/>
    <w:rsid w:val="006F6258"/>
    <w:rsid w:val="006F65E1"/>
    <w:rsid w:val="006F724D"/>
    <w:rsid w:val="006F7BD6"/>
    <w:rsid w:val="006F7F8E"/>
    <w:rsid w:val="00700F7D"/>
    <w:rsid w:val="00701552"/>
    <w:rsid w:val="007027D1"/>
    <w:rsid w:val="007031E9"/>
    <w:rsid w:val="00703B7D"/>
    <w:rsid w:val="00703C2A"/>
    <w:rsid w:val="00704C53"/>
    <w:rsid w:val="00704FDE"/>
    <w:rsid w:val="00705448"/>
    <w:rsid w:val="00705452"/>
    <w:rsid w:val="0070752B"/>
    <w:rsid w:val="007115EC"/>
    <w:rsid w:val="00712195"/>
    <w:rsid w:val="00712208"/>
    <w:rsid w:val="007122EC"/>
    <w:rsid w:val="00712C36"/>
    <w:rsid w:val="00714504"/>
    <w:rsid w:val="00714E82"/>
    <w:rsid w:val="00715D40"/>
    <w:rsid w:val="0071742A"/>
    <w:rsid w:val="00717B19"/>
    <w:rsid w:val="00720BA0"/>
    <w:rsid w:val="007213FF"/>
    <w:rsid w:val="00721F66"/>
    <w:rsid w:val="0072222C"/>
    <w:rsid w:val="007233C0"/>
    <w:rsid w:val="00725088"/>
    <w:rsid w:val="00725E64"/>
    <w:rsid w:val="00725F9E"/>
    <w:rsid w:val="007269D5"/>
    <w:rsid w:val="00727521"/>
    <w:rsid w:val="0072760D"/>
    <w:rsid w:val="007300B9"/>
    <w:rsid w:val="00730539"/>
    <w:rsid w:val="00730545"/>
    <w:rsid w:val="00730E8F"/>
    <w:rsid w:val="00731D48"/>
    <w:rsid w:val="00731D55"/>
    <w:rsid w:val="0073267C"/>
    <w:rsid w:val="00732818"/>
    <w:rsid w:val="00733F35"/>
    <w:rsid w:val="00734484"/>
    <w:rsid w:val="00734BD7"/>
    <w:rsid w:val="00734BF4"/>
    <w:rsid w:val="00735749"/>
    <w:rsid w:val="00737472"/>
    <w:rsid w:val="00737584"/>
    <w:rsid w:val="0074020E"/>
    <w:rsid w:val="0074075A"/>
    <w:rsid w:val="007407E8"/>
    <w:rsid w:val="00740C29"/>
    <w:rsid w:val="00742076"/>
    <w:rsid w:val="00743039"/>
    <w:rsid w:val="007431FD"/>
    <w:rsid w:val="00744483"/>
    <w:rsid w:val="007448FE"/>
    <w:rsid w:val="00744EFE"/>
    <w:rsid w:val="00745136"/>
    <w:rsid w:val="00745A15"/>
    <w:rsid w:val="00745DD2"/>
    <w:rsid w:val="00747163"/>
    <w:rsid w:val="0074755A"/>
    <w:rsid w:val="00751354"/>
    <w:rsid w:val="007549A9"/>
    <w:rsid w:val="00754C54"/>
    <w:rsid w:val="0075578F"/>
    <w:rsid w:val="00756909"/>
    <w:rsid w:val="00756A62"/>
    <w:rsid w:val="00757267"/>
    <w:rsid w:val="00757CD4"/>
    <w:rsid w:val="00757FA5"/>
    <w:rsid w:val="007608AE"/>
    <w:rsid w:val="00760CEF"/>
    <w:rsid w:val="00760D10"/>
    <w:rsid w:val="00762108"/>
    <w:rsid w:val="00762A05"/>
    <w:rsid w:val="00762FF8"/>
    <w:rsid w:val="00763074"/>
    <w:rsid w:val="0076330C"/>
    <w:rsid w:val="007646B4"/>
    <w:rsid w:val="00765250"/>
    <w:rsid w:val="007657D3"/>
    <w:rsid w:val="00766995"/>
    <w:rsid w:val="00767728"/>
    <w:rsid w:val="0076782D"/>
    <w:rsid w:val="00767A30"/>
    <w:rsid w:val="007702C1"/>
    <w:rsid w:val="00770E38"/>
    <w:rsid w:val="007710EC"/>
    <w:rsid w:val="00771470"/>
    <w:rsid w:val="0077153D"/>
    <w:rsid w:val="00771C30"/>
    <w:rsid w:val="0077226C"/>
    <w:rsid w:val="007734EF"/>
    <w:rsid w:val="00773BA2"/>
    <w:rsid w:val="00773BC5"/>
    <w:rsid w:val="007751DE"/>
    <w:rsid w:val="00776591"/>
    <w:rsid w:val="0077731B"/>
    <w:rsid w:val="007773FD"/>
    <w:rsid w:val="007808F6"/>
    <w:rsid w:val="00780E3B"/>
    <w:rsid w:val="0078133D"/>
    <w:rsid w:val="00781E34"/>
    <w:rsid w:val="0078215F"/>
    <w:rsid w:val="00782A71"/>
    <w:rsid w:val="00784788"/>
    <w:rsid w:val="00785432"/>
    <w:rsid w:val="00785667"/>
    <w:rsid w:val="00785785"/>
    <w:rsid w:val="00785E6E"/>
    <w:rsid w:val="00786204"/>
    <w:rsid w:val="00786A11"/>
    <w:rsid w:val="007915BB"/>
    <w:rsid w:val="00791A79"/>
    <w:rsid w:val="00791C36"/>
    <w:rsid w:val="00791DED"/>
    <w:rsid w:val="00792AA8"/>
    <w:rsid w:val="00792C12"/>
    <w:rsid w:val="00793A9A"/>
    <w:rsid w:val="00793AAE"/>
    <w:rsid w:val="00793FD4"/>
    <w:rsid w:val="00794972"/>
    <w:rsid w:val="00795498"/>
    <w:rsid w:val="00796298"/>
    <w:rsid w:val="0079658A"/>
    <w:rsid w:val="0079666A"/>
    <w:rsid w:val="007969A1"/>
    <w:rsid w:val="00796EE7"/>
    <w:rsid w:val="00797022"/>
    <w:rsid w:val="007973C9"/>
    <w:rsid w:val="007A04AD"/>
    <w:rsid w:val="007A09AA"/>
    <w:rsid w:val="007A0BED"/>
    <w:rsid w:val="007A0DB9"/>
    <w:rsid w:val="007A1162"/>
    <w:rsid w:val="007A3ABE"/>
    <w:rsid w:val="007A4CB0"/>
    <w:rsid w:val="007A5212"/>
    <w:rsid w:val="007A52CE"/>
    <w:rsid w:val="007A5B52"/>
    <w:rsid w:val="007A62C3"/>
    <w:rsid w:val="007A6AD7"/>
    <w:rsid w:val="007B0F80"/>
    <w:rsid w:val="007B2F60"/>
    <w:rsid w:val="007B3465"/>
    <w:rsid w:val="007B3FCC"/>
    <w:rsid w:val="007B4102"/>
    <w:rsid w:val="007B4E20"/>
    <w:rsid w:val="007B651A"/>
    <w:rsid w:val="007B6648"/>
    <w:rsid w:val="007B6669"/>
    <w:rsid w:val="007B6E80"/>
    <w:rsid w:val="007B7112"/>
    <w:rsid w:val="007B764A"/>
    <w:rsid w:val="007B7945"/>
    <w:rsid w:val="007C07E3"/>
    <w:rsid w:val="007C214E"/>
    <w:rsid w:val="007C22BF"/>
    <w:rsid w:val="007C311B"/>
    <w:rsid w:val="007C3387"/>
    <w:rsid w:val="007C3BE5"/>
    <w:rsid w:val="007C401C"/>
    <w:rsid w:val="007C4F1B"/>
    <w:rsid w:val="007C506B"/>
    <w:rsid w:val="007C70F8"/>
    <w:rsid w:val="007C72F0"/>
    <w:rsid w:val="007C7CC8"/>
    <w:rsid w:val="007D0842"/>
    <w:rsid w:val="007D0986"/>
    <w:rsid w:val="007D1139"/>
    <w:rsid w:val="007D187B"/>
    <w:rsid w:val="007D1E10"/>
    <w:rsid w:val="007D22A4"/>
    <w:rsid w:val="007D3E2D"/>
    <w:rsid w:val="007D498E"/>
    <w:rsid w:val="007D5589"/>
    <w:rsid w:val="007D59A7"/>
    <w:rsid w:val="007D5EFB"/>
    <w:rsid w:val="007D65A6"/>
    <w:rsid w:val="007D6956"/>
    <w:rsid w:val="007D698B"/>
    <w:rsid w:val="007D6AE7"/>
    <w:rsid w:val="007D6BE3"/>
    <w:rsid w:val="007D78ED"/>
    <w:rsid w:val="007D7BB6"/>
    <w:rsid w:val="007E1EB9"/>
    <w:rsid w:val="007E370B"/>
    <w:rsid w:val="007E4DCF"/>
    <w:rsid w:val="007E5B16"/>
    <w:rsid w:val="007E5D35"/>
    <w:rsid w:val="007F1034"/>
    <w:rsid w:val="007F18EC"/>
    <w:rsid w:val="007F200C"/>
    <w:rsid w:val="007F2C8E"/>
    <w:rsid w:val="007F3025"/>
    <w:rsid w:val="007F3226"/>
    <w:rsid w:val="007F336E"/>
    <w:rsid w:val="007F4C25"/>
    <w:rsid w:val="007F52A6"/>
    <w:rsid w:val="007F5789"/>
    <w:rsid w:val="007F578C"/>
    <w:rsid w:val="007F5C78"/>
    <w:rsid w:val="007F5CF1"/>
    <w:rsid w:val="007F647E"/>
    <w:rsid w:val="007F68DA"/>
    <w:rsid w:val="007F7EEA"/>
    <w:rsid w:val="008004E7"/>
    <w:rsid w:val="00800760"/>
    <w:rsid w:val="00800CE4"/>
    <w:rsid w:val="00800F46"/>
    <w:rsid w:val="00801477"/>
    <w:rsid w:val="00802574"/>
    <w:rsid w:val="0080276C"/>
    <w:rsid w:val="008031EA"/>
    <w:rsid w:val="0080418B"/>
    <w:rsid w:val="008060C8"/>
    <w:rsid w:val="008065CF"/>
    <w:rsid w:val="008070AD"/>
    <w:rsid w:val="00810F5C"/>
    <w:rsid w:val="00811746"/>
    <w:rsid w:val="00811F82"/>
    <w:rsid w:val="00812723"/>
    <w:rsid w:val="008128F1"/>
    <w:rsid w:val="00814488"/>
    <w:rsid w:val="00814A6A"/>
    <w:rsid w:val="00814CF2"/>
    <w:rsid w:val="00814ED4"/>
    <w:rsid w:val="008152E3"/>
    <w:rsid w:val="0081557C"/>
    <w:rsid w:val="008159B1"/>
    <w:rsid w:val="00815EB8"/>
    <w:rsid w:val="0081604B"/>
    <w:rsid w:val="008168E3"/>
    <w:rsid w:val="00820282"/>
    <w:rsid w:val="0082117F"/>
    <w:rsid w:val="00822852"/>
    <w:rsid w:val="00822A8A"/>
    <w:rsid w:val="00822DBD"/>
    <w:rsid w:val="00823778"/>
    <w:rsid w:val="00823AAE"/>
    <w:rsid w:val="0082619C"/>
    <w:rsid w:val="00826D08"/>
    <w:rsid w:val="00827D02"/>
    <w:rsid w:val="00831A0D"/>
    <w:rsid w:val="0083316B"/>
    <w:rsid w:val="00835553"/>
    <w:rsid w:val="00836AD2"/>
    <w:rsid w:val="008375CC"/>
    <w:rsid w:val="008415CC"/>
    <w:rsid w:val="00842062"/>
    <w:rsid w:val="00842862"/>
    <w:rsid w:val="00842E83"/>
    <w:rsid w:val="00845199"/>
    <w:rsid w:val="00845FD6"/>
    <w:rsid w:val="00846991"/>
    <w:rsid w:val="00847DFE"/>
    <w:rsid w:val="00850FE5"/>
    <w:rsid w:val="00851111"/>
    <w:rsid w:val="008517D1"/>
    <w:rsid w:val="00851988"/>
    <w:rsid w:val="008525CF"/>
    <w:rsid w:val="0085331E"/>
    <w:rsid w:val="008539F7"/>
    <w:rsid w:val="008542CC"/>
    <w:rsid w:val="00854951"/>
    <w:rsid w:val="0085507D"/>
    <w:rsid w:val="008559B2"/>
    <w:rsid w:val="008559E1"/>
    <w:rsid w:val="0085608D"/>
    <w:rsid w:val="00860973"/>
    <w:rsid w:val="00860B77"/>
    <w:rsid w:val="00860E76"/>
    <w:rsid w:val="0086168B"/>
    <w:rsid w:val="0086183E"/>
    <w:rsid w:val="008648B5"/>
    <w:rsid w:val="00864CFC"/>
    <w:rsid w:val="008651C5"/>
    <w:rsid w:val="0086557F"/>
    <w:rsid w:val="00865C51"/>
    <w:rsid w:val="0086641A"/>
    <w:rsid w:val="00867F68"/>
    <w:rsid w:val="00871C6A"/>
    <w:rsid w:val="008720FF"/>
    <w:rsid w:val="00872528"/>
    <w:rsid w:val="008731F9"/>
    <w:rsid w:val="008737D3"/>
    <w:rsid w:val="00874775"/>
    <w:rsid w:val="0087555C"/>
    <w:rsid w:val="0087692D"/>
    <w:rsid w:val="00877CBF"/>
    <w:rsid w:val="00877F0D"/>
    <w:rsid w:val="00880CE7"/>
    <w:rsid w:val="00881929"/>
    <w:rsid w:val="00882613"/>
    <w:rsid w:val="00882D53"/>
    <w:rsid w:val="00882F02"/>
    <w:rsid w:val="00883011"/>
    <w:rsid w:val="00883437"/>
    <w:rsid w:val="008834C5"/>
    <w:rsid w:val="008835A9"/>
    <w:rsid w:val="00883C24"/>
    <w:rsid w:val="008853F8"/>
    <w:rsid w:val="008857F5"/>
    <w:rsid w:val="00885CB4"/>
    <w:rsid w:val="00886014"/>
    <w:rsid w:val="008868BC"/>
    <w:rsid w:val="00887615"/>
    <w:rsid w:val="00892EF9"/>
    <w:rsid w:val="008932F7"/>
    <w:rsid w:val="008936DF"/>
    <w:rsid w:val="008953BD"/>
    <w:rsid w:val="00897CA4"/>
    <w:rsid w:val="008A036A"/>
    <w:rsid w:val="008A0B24"/>
    <w:rsid w:val="008A145F"/>
    <w:rsid w:val="008A1654"/>
    <w:rsid w:val="008A174A"/>
    <w:rsid w:val="008A1B0A"/>
    <w:rsid w:val="008A244D"/>
    <w:rsid w:val="008A26DF"/>
    <w:rsid w:val="008A3BBE"/>
    <w:rsid w:val="008A4628"/>
    <w:rsid w:val="008A4E68"/>
    <w:rsid w:val="008A6748"/>
    <w:rsid w:val="008A7126"/>
    <w:rsid w:val="008A7F38"/>
    <w:rsid w:val="008B062C"/>
    <w:rsid w:val="008B0776"/>
    <w:rsid w:val="008B23BB"/>
    <w:rsid w:val="008B34AC"/>
    <w:rsid w:val="008B428A"/>
    <w:rsid w:val="008B47CB"/>
    <w:rsid w:val="008B5062"/>
    <w:rsid w:val="008B5692"/>
    <w:rsid w:val="008B5999"/>
    <w:rsid w:val="008B643A"/>
    <w:rsid w:val="008B6A6C"/>
    <w:rsid w:val="008B7045"/>
    <w:rsid w:val="008B73B9"/>
    <w:rsid w:val="008B7DFF"/>
    <w:rsid w:val="008C03D9"/>
    <w:rsid w:val="008C06DD"/>
    <w:rsid w:val="008C15BB"/>
    <w:rsid w:val="008C1AA0"/>
    <w:rsid w:val="008C28E5"/>
    <w:rsid w:val="008C4E5F"/>
    <w:rsid w:val="008C5BF0"/>
    <w:rsid w:val="008C60CA"/>
    <w:rsid w:val="008C6C82"/>
    <w:rsid w:val="008C6CF8"/>
    <w:rsid w:val="008C72FE"/>
    <w:rsid w:val="008C7C5E"/>
    <w:rsid w:val="008D15F7"/>
    <w:rsid w:val="008D1924"/>
    <w:rsid w:val="008D1F40"/>
    <w:rsid w:val="008D1FDE"/>
    <w:rsid w:val="008D351D"/>
    <w:rsid w:val="008D3B4F"/>
    <w:rsid w:val="008D4F5A"/>
    <w:rsid w:val="008D68DF"/>
    <w:rsid w:val="008D6D77"/>
    <w:rsid w:val="008D7972"/>
    <w:rsid w:val="008D7CE4"/>
    <w:rsid w:val="008E02B2"/>
    <w:rsid w:val="008E09B1"/>
    <w:rsid w:val="008E1C45"/>
    <w:rsid w:val="008E207D"/>
    <w:rsid w:val="008E242E"/>
    <w:rsid w:val="008E2881"/>
    <w:rsid w:val="008E324D"/>
    <w:rsid w:val="008E397D"/>
    <w:rsid w:val="008E4336"/>
    <w:rsid w:val="008E4BD1"/>
    <w:rsid w:val="008E582E"/>
    <w:rsid w:val="008E647B"/>
    <w:rsid w:val="008E6F41"/>
    <w:rsid w:val="008E7B61"/>
    <w:rsid w:val="008F1C05"/>
    <w:rsid w:val="008F3AE2"/>
    <w:rsid w:val="008F4CF7"/>
    <w:rsid w:val="008F6221"/>
    <w:rsid w:val="008F722B"/>
    <w:rsid w:val="008F777B"/>
    <w:rsid w:val="008F7CCE"/>
    <w:rsid w:val="00900B62"/>
    <w:rsid w:val="00900E36"/>
    <w:rsid w:val="009010E2"/>
    <w:rsid w:val="00901BAD"/>
    <w:rsid w:val="00902112"/>
    <w:rsid w:val="00902352"/>
    <w:rsid w:val="00902368"/>
    <w:rsid w:val="00903C71"/>
    <w:rsid w:val="0090471C"/>
    <w:rsid w:val="00905016"/>
    <w:rsid w:val="00906098"/>
    <w:rsid w:val="00906175"/>
    <w:rsid w:val="0090617D"/>
    <w:rsid w:val="00906381"/>
    <w:rsid w:val="009064E2"/>
    <w:rsid w:val="009065F6"/>
    <w:rsid w:val="009077C7"/>
    <w:rsid w:val="009079CD"/>
    <w:rsid w:val="00907E46"/>
    <w:rsid w:val="00910B9A"/>
    <w:rsid w:val="00910CCC"/>
    <w:rsid w:val="0091220E"/>
    <w:rsid w:val="00912A75"/>
    <w:rsid w:val="0091326E"/>
    <w:rsid w:val="0091465A"/>
    <w:rsid w:val="0091467E"/>
    <w:rsid w:val="00914C7B"/>
    <w:rsid w:val="009154C9"/>
    <w:rsid w:val="0092005F"/>
    <w:rsid w:val="00920216"/>
    <w:rsid w:val="00920463"/>
    <w:rsid w:val="00921014"/>
    <w:rsid w:val="0092178C"/>
    <w:rsid w:val="009226A2"/>
    <w:rsid w:val="009231E5"/>
    <w:rsid w:val="009238C7"/>
    <w:rsid w:val="00923D68"/>
    <w:rsid w:val="009245CA"/>
    <w:rsid w:val="009255F1"/>
    <w:rsid w:val="009262E4"/>
    <w:rsid w:val="009265CC"/>
    <w:rsid w:val="00926A36"/>
    <w:rsid w:val="00926E4D"/>
    <w:rsid w:val="009311D3"/>
    <w:rsid w:val="00931BA9"/>
    <w:rsid w:val="00931D45"/>
    <w:rsid w:val="00932E34"/>
    <w:rsid w:val="0093352D"/>
    <w:rsid w:val="00936D02"/>
    <w:rsid w:val="009376FF"/>
    <w:rsid w:val="00937CD5"/>
    <w:rsid w:val="00937FE1"/>
    <w:rsid w:val="00940185"/>
    <w:rsid w:val="00940BCD"/>
    <w:rsid w:val="00940C77"/>
    <w:rsid w:val="00941279"/>
    <w:rsid w:val="00942182"/>
    <w:rsid w:val="00943E50"/>
    <w:rsid w:val="0094420A"/>
    <w:rsid w:val="009443C5"/>
    <w:rsid w:val="00944C33"/>
    <w:rsid w:val="009462D5"/>
    <w:rsid w:val="00947330"/>
    <w:rsid w:val="00951384"/>
    <w:rsid w:val="0095456C"/>
    <w:rsid w:val="009547B3"/>
    <w:rsid w:val="00956313"/>
    <w:rsid w:val="0095670D"/>
    <w:rsid w:val="00956905"/>
    <w:rsid w:val="00956AFB"/>
    <w:rsid w:val="00957F95"/>
    <w:rsid w:val="009614C6"/>
    <w:rsid w:val="009629D6"/>
    <w:rsid w:val="00962BFB"/>
    <w:rsid w:val="00962E1C"/>
    <w:rsid w:val="0096349D"/>
    <w:rsid w:val="00964954"/>
    <w:rsid w:val="0096559B"/>
    <w:rsid w:val="00965AF6"/>
    <w:rsid w:val="009663DA"/>
    <w:rsid w:val="009667E8"/>
    <w:rsid w:val="00966A70"/>
    <w:rsid w:val="00966DEC"/>
    <w:rsid w:val="009706E7"/>
    <w:rsid w:val="00970B03"/>
    <w:rsid w:val="00970CD7"/>
    <w:rsid w:val="00973DB3"/>
    <w:rsid w:val="0097411B"/>
    <w:rsid w:val="00974CEF"/>
    <w:rsid w:val="0097673B"/>
    <w:rsid w:val="009805FD"/>
    <w:rsid w:val="00982538"/>
    <w:rsid w:val="009844D8"/>
    <w:rsid w:val="00985B5E"/>
    <w:rsid w:val="00987C7D"/>
    <w:rsid w:val="00990380"/>
    <w:rsid w:val="00990B57"/>
    <w:rsid w:val="00990CB3"/>
    <w:rsid w:val="009921DB"/>
    <w:rsid w:val="0099403D"/>
    <w:rsid w:val="009940EF"/>
    <w:rsid w:val="00994A8D"/>
    <w:rsid w:val="00994D06"/>
    <w:rsid w:val="00995EAD"/>
    <w:rsid w:val="00996C71"/>
    <w:rsid w:val="00997CF0"/>
    <w:rsid w:val="00997EE8"/>
    <w:rsid w:val="009A022B"/>
    <w:rsid w:val="009A0416"/>
    <w:rsid w:val="009A049E"/>
    <w:rsid w:val="009A0BBC"/>
    <w:rsid w:val="009A0CB9"/>
    <w:rsid w:val="009A0D18"/>
    <w:rsid w:val="009A28F0"/>
    <w:rsid w:val="009A2CB9"/>
    <w:rsid w:val="009A3FBB"/>
    <w:rsid w:val="009A5AFD"/>
    <w:rsid w:val="009A623B"/>
    <w:rsid w:val="009A6EFD"/>
    <w:rsid w:val="009A76C8"/>
    <w:rsid w:val="009A77C9"/>
    <w:rsid w:val="009A7970"/>
    <w:rsid w:val="009B01A4"/>
    <w:rsid w:val="009B0F86"/>
    <w:rsid w:val="009B0F9C"/>
    <w:rsid w:val="009B10F9"/>
    <w:rsid w:val="009B1BF9"/>
    <w:rsid w:val="009B39DC"/>
    <w:rsid w:val="009B4DC0"/>
    <w:rsid w:val="009B50F3"/>
    <w:rsid w:val="009B5F91"/>
    <w:rsid w:val="009B61E7"/>
    <w:rsid w:val="009B6F05"/>
    <w:rsid w:val="009B771A"/>
    <w:rsid w:val="009C0293"/>
    <w:rsid w:val="009C051D"/>
    <w:rsid w:val="009C05CD"/>
    <w:rsid w:val="009C0E74"/>
    <w:rsid w:val="009C1141"/>
    <w:rsid w:val="009C1741"/>
    <w:rsid w:val="009C17B4"/>
    <w:rsid w:val="009C1995"/>
    <w:rsid w:val="009C239E"/>
    <w:rsid w:val="009C353E"/>
    <w:rsid w:val="009C4EF9"/>
    <w:rsid w:val="009C4FDC"/>
    <w:rsid w:val="009C5218"/>
    <w:rsid w:val="009C5BF4"/>
    <w:rsid w:val="009C6E72"/>
    <w:rsid w:val="009C743C"/>
    <w:rsid w:val="009D1629"/>
    <w:rsid w:val="009D1D96"/>
    <w:rsid w:val="009D277A"/>
    <w:rsid w:val="009D31A7"/>
    <w:rsid w:val="009D3247"/>
    <w:rsid w:val="009D3C3F"/>
    <w:rsid w:val="009D45EA"/>
    <w:rsid w:val="009D4AE5"/>
    <w:rsid w:val="009D4B33"/>
    <w:rsid w:val="009D4B83"/>
    <w:rsid w:val="009D4D67"/>
    <w:rsid w:val="009D4F4C"/>
    <w:rsid w:val="009D635B"/>
    <w:rsid w:val="009D66DC"/>
    <w:rsid w:val="009D7F6F"/>
    <w:rsid w:val="009E0393"/>
    <w:rsid w:val="009E068D"/>
    <w:rsid w:val="009E06C1"/>
    <w:rsid w:val="009E07D3"/>
    <w:rsid w:val="009E0DF5"/>
    <w:rsid w:val="009E1DE6"/>
    <w:rsid w:val="009E24B1"/>
    <w:rsid w:val="009E2C02"/>
    <w:rsid w:val="009E4546"/>
    <w:rsid w:val="009E513F"/>
    <w:rsid w:val="009E61F4"/>
    <w:rsid w:val="009E78D2"/>
    <w:rsid w:val="009F026A"/>
    <w:rsid w:val="009F06F2"/>
    <w:rsid w:val="009F0931"/>
    <w:rsid w:val="009F0F55"/>
    <w:rsid w:val="009F1BF1"/>
    <w:rsid w:val="009F2D6C"/>
    <w:rsid w:val="009F5246"/>
    <w:rsid w:val="009F5C79"/>
    <w:rsid w:val="009F635E"/>
    <w:rsid w:val="00A0012E"/>
    <w:rsid w:val="00A007F1"/>
    <w:rsid w:val="00A00B75"/>
    <w:rsid w:val="00A00DAF"/>
    <w:rsid w:val="00A01D8E"/>
    <w:rsid w:val="00A02C5D"/>
    <w:rsid w:val="00A037CF"/>
    <w:rsid w:val="00A0466D"/>
    <w:rsid w:val="00A056DC"/>
    <w:rsid w:val="00A05C30"/>
    <w:rsid w:val="00A05CE0"/>
    <w:rsid w:val="00A060BB"/>
    <w:rsid w:val="00A06104"/>
    <w:rsid w:val="00A0647B"/>
    <w:rsid w:val="00A06912"/>
    <w:rsid w:val="00A06A04"/>
    <w:rsid w:val="00A07469"/>
    <w:rsid w:val="00A07740"/>
    <w:rsid w:val="00A10DAC"/>
    <w:rsid w:val="00A10DF1"/>
    <w:rsid w:val="00A10F4D"/>
    <w:rsid w:val="00A1141C"/>
    <w:rsid w:val="00A13DA6"/>
    <w:rsid w:val="00A140D3"/>
    <w:rsid w:val="00A14375"/>
    <w:rsid w:val="00A1446B"/>
    <w:rsid w:val="00A14853"/>
    <w:rsid w:val="00A167B8"/>
    <w:rsid w:val="00A167F2"/>
    <w:rsid w:val="00A1697B"/>
    <w:rsid w:val="00A16F01"/>
    <w:rsid w:val="00A173EB"/>
    <w:rsid w:val="00A177D5"/>
    <w:rsid w:val="00A17EFE"/>
    <w:rsid w:val="00A209AD"/>
    <w:rsid w:val="00A20C78"/>
    <w:rsid w:val="00A2100B"/>
    <w:rsid w:val="00A2148D"/>
    <w:rsid w:val="00A218FA"/>
    <w:rsid w:val="00A2312E"/>
    <w:rsid w:val="00A240BB"/>
    <w:rsid w:val="00A24323"/>
    <w:rsid w:val="00A2512C"/>
    <w:rsid w:val="00A2515B"/>
    <w:rsid w:val="00A2588E"/>
    <w:rsid w:val="00A25A5B"/>
    <w:rsid w:val="00A26EDF"/>
    <w:rsid w:val="00A32325"/>
    <w:rsid w:val="00A32C82"/>
    <w:rsid w:val="00A3320B"/>
    <w:rsid w:val="00A3433D"/>
    <w:rsid w:val="00A34789"/>
    <w:rsid w:val="00A3630E"/>
    <w:rsid w:val="00A37BB8"/>
    <w:rsid w:val="00A41AB3"/>
    <w:rsid w:val="00A41FF8"/>
    <w:rsid w:val="00A426AA"/>
    <w:rsid w:val="00A42D87"/>
    <w:rsid w:val="00A43993"/>
    <w:rsid w:val="00A4423C"/>
    <w:rsid w:val="00A44BD3"/>
    <w:rsid w:val="00A4521D"/>
    <w:rsid w:val="00A46324"/>
    <w:rsid w:val="00A46575"/>
    <w:rsid w:val="00A468FD"/>
    <w:rsid w:val="00A46D6F"/>
    <w:rsid w:val="00A47C06"/>
    <w:rsid w:val="00A51F0A"/>
    <w:rsid w:val="00A524F0"/>
    <w:rsid w:val="00A532B7"/>
    <w:rsid w:val="00A53CD5"/>
    <w:rsid w:val="00A54EF2"/>
    <w:rsid w:val="00A55D48"/>
    <w:rsid w:val="00A563E6"/>
    <w:rsid w:val="00A5772D"/>
    <w:rsid w:val="00A57A4B"/>
    <w:rsid w:val="00A57BEB"/>
    <w:rsid w:val="00A6163D"/>
    <w:rsid w:val="00A61673"/>
    <w:rsid w:val="00A6274E"/>
    <w:rsid w:val="00A63578"/>
    <w:rsid w:val="00A64926"/>
    <w:rsid w:val="00A64C14"/>
    <w:rsid w:val="00A665CF"/>
    <w:rsid w:val="00A67800"/>
    <w:rsid w:val="00A67CA7"/>
    <w:rsid w:val="00A703C2"/>
    <w:rsid w:val="00A7177F"/>
    <w:rsid w:val="00A72DF0"/>
    <w:rsid w:val="00A7342E"/>
    <w:rsid w:val="00A737CC"/>
    <w:rsid w:val="00A73989"/>
    <w:rsid w:val="00A752BD"/>
    <w:rsid w:val="00A757D2"/>
    <w:rsid w:val="00A75EAA"/>
    <w:rsid w:val="00A773E0"/>
    <w:rsid w:val="00A7752F"/>
    <w:rsid w:val="00A77851"/>
    <w:rsid w:val="00A803BD"/>
    <w:rsid w:val="00A8081F"/>
    <w:rsid w:val="00A835F2"/>
    <w:rsid w:val="00A84195"/>
    <w:rsid w:val="00A84604"/>
    <w:rsid w:val="00A85B04"/>
    <w:rsid w:val="00A85C35"/>
    <w:rsid w:val="00A867E2"/>
    <w:rsid w:val="00A872CE"/>
    <w:rsid w:val="00A87B5C"/>
    <w:rsid w:val="00A87C4D"/>
    <w:rsid w:val="00A90CE3"/>
    <w:rsid w:val="00A90D26"/>
    <w:rsid w:val="00A9119A"/>
    <w:rsid w:val="00A92061"/>
    <w:rsid w:val="00A92D43"/>
    <w:rsid w:val="00A94249"/>
    <w:rsid w:val="00A94BC9"/>
    <w:rsid w:val="00A95279"/>
    <w:rsid w:val="00A959BC"/>
    <w:rsid w:val="00A95A88"/>
    <w:rsid w:val="00A9684F"/>
    <w:rsid w:val="00AA01B7"/>
    <w:rsid w:val="00AA0926"/>
    <w:rsid w:val="00AA0C13"/>
    <w:rsid w:val="00AA0CE4"/>
    <w:rsid w:val="00AA18E5"/>
    <w:rsid w:val="00AA1B25"/>
    <w:rsid w:val="00AA2D98"/>
    <w:rsid w:val="00AA33BB"/>
    <w:rsid w:val="00AA3C60"/>
    <w:rsid w:val="00AA3E4F"/>
    <w:rsid w:val="00AA419B"/>
    <w:rsid w:val="00AA49A7"/>
    <w:rsid w:val="00AA53FB"/>
    <w:rsid w:val="00AA5B3C"/>
    <w:rsid w:val="00AA66E0"/>
    <w:rsid w:val="00AA6EAB"/>
    <w:rsid w:val="00AA76B6"/>
    <w:rsid w:val="00AA7CCF"/>
    <w:rsid w:val="00AB1E1C"/>
    <w:rsid w:val="00AB2FF4"/>
    <w:rsid w:val="00AB372B"/>
    <w:rsid w:val="00AB3884"/>
    <w:rsid w:val="00AB4F66"/>
    <w:rsid w:val="00AB5F9C"/>
    <w:rsid w:val="00AB64CB"/>
    <w:rsid w:val="00AB684E"/>
    <w:rsid w:val="00AC057B"/>
    <w:rsid w:val="00AC1AD6"/>
    <w:rsid w:val="00AC2279"/>
    <w:rsid w:val="00AC248F"/>
    <w:rsid w:val="00AC3DCA"/>
    <w:rsid w:val="00AC4134"/>
    <w:rsid w:val="00AC44BD"/>
    <w:rsid w:val="00AC4E70"/>
    <w:rsid w:val="00AC5816"/>
    <w:rsid w:val="00AC66F1"/>
    <w:rsid w:val="00AC6B46"/>
    <w:rsid w:val="00AC74DB"/>
    <w:rsid w:val="00AC75A5"/>
    <w:rsid w:val="00AC79BC"/>
    <w:rsid w:val="00AD05C6"/>
    <w:rsid w:val="00AD0E9F"/>
    <w:rsid w:val="00AD125E"/>
    <w:rsid w:val="00AD1757"/>
    <w:rsid w:val="00AD1D49"/>
    <w:rsid w:val="00AD30C2"/>
    <w:rsid w:val="00AD3382"/>
    <w:rsid w:val="00AD3567"/>
    <w:rsid w:val="00AD419E"/>
    <w:rsid w:val="00AD4269"/>
    <w:rsid w:val="00AD64DF"/>
    <w:rsid w:val="00AD6704"/>
    <w:rsid w:val="00AD6E92"/>
    <w:rsid w:val="00AE1025"/>
    <w:rsid w:val="00AE15C2"/>
    <w:rsid w:val="00AE16C7"/>
    <w:rsid w:val="00AE2965"/>
    <w:rsid w:val="00AE3F03"/>
    <w:rsid w:val="00AE4A3E"/>
    <w:rsid w:val="00AE613F"/>
    <w:rsid w:val="00AE64F0"/>
    <w:rsid w:val="00AE651F"/>
    <w:rsid w:val="00AE6E4E"/>
    <w:rsid w:val="00AE6FBB"/>
    <w:rsid w:val="00AE72B8"/>
    <w:rsid w:val="00AE74D4"/>
    <w:rsid w:val="00AE7D89"/>
    <w:rsid w:val="00AE7F4D"/>
    <w:rsid w:val="00AF08A4"/>
    <w:rsid w:val="00AF1352"/>
    <w:rsid w:val="00AF171E"/>
    <w:rsid w:val="00AF23C8"/>
    <w:rsid w:val="00AF2AE2"/>
    <w:rsid w:val="00AF346E"/>
    <w:rsid w:val="00AF4031"/>
    <w:rsid w:val="00AF6EF4"/>
    <w:rsid w:val="00AF7652"/>
    <w:rsid w:val="00AF7DF0"/>
    <w:rsid w:val="00B004AC"/>
    <w:rsid w:val="00B03480"/>
    <w:rsid w:val="00B0377E"/>
    <w:rsid w:val="00B053BF"/>
    <w:rsid w:val="00B05705"/>
    <w:rsid w:val="00B05E16"/>
    <w:rsid w:val="00B07639"/>
    <w:rsid w:val="00B07BA9"/>
    <w:rsid w:val="00B10055"/>
    <w:rsid w:val="00B1141E"/>
    <w:rsid w:val="00B12069"/>
    <w:rsid w:val="00B12146"/>
    <w:rsid w:val="00B1278B"/>
    <w:rsid w:val="00B132CC"/>
    <w:rsid w:val="00B13E73"/>
    <w:rsid w:val="00B14D60"/>
    <w:rsid w:val="00B14E78"/>
    <w:rsid w:val="00B153EE"/>
    <w:rsid w:val="00B15F1E"/>
    <w:rsid w:val="00B16A6A"/>
    <w:rsid w:val="00B17295"/>
    <w:rsid w:val="00B215F5"/>
    <w:rsid w:val="00B223A0"/>
    <w:rsid w:val="00B25E32"/>
    <w:rsid w:val="00B27A54"/>
    <w:rsid w:val="00B30385"/>
    <w:rsid w:val="00B30783"/>
    <w:rsid w:val="00B31C4B"/>
    <w:rsid w:val="00B31E98"/>
    <w:rsid w:val="00B326E6"/>
    <w:rsid w:val="00B33B9B"/>
    <w:rsid w:val="00B342D4"/>
    <w:rsid w:val="00B34912"/>
    <w:rsid w:val="00B34C7E"/>
    <w:rsid w:val="00B35980"/>
    <w:rsid w:val="00B3685D"/>
    <w:rsid w:val="00B4164D"/>
    <w:rsid w:val="00B41F0F"/>
    <w:rsid w:val="00B4236A"/>
    <w:rsid w:val="00B42560"/>
    <w:rsid w:val="00B43844"/>
    <w:rsid w:val="00B44BDE"/>
    <w:rsid w:val="00B455AA"/>
    <w:rsid w:val="00B45778"/>
    <w:rsid w:val="00B457A1"/>
    <w:rsid w:val="00B45A54"/>
    <w:rsid w:val="00B460CD"/>
    <w:rsid w:val="00B4630F"/>
    <w:rsid w:val="00B464B1"/>
    <w:rsid w:val="00B4656F"/>
    <w:rsid w:val="00B4675C"/>
    <w:rsid w:val="00B4688C"/>
    <w:rsid w:val="00B47A4A"/>
    <w:rsid w:val="00B47A4B"/>
    <w:rsid w:val="00B47B99"/>
    <w:rsid w:val="00B47EFE"/>
    <w:rsid w:val="00B503A4"/>
    <w:rsid w:val="00B506F2"/>
    <w:rsid w:val="00B50E08"/>
    <w:rsid w:val="00B510E3"/>
    <w:rsid w:val="00B510E6"/>
    <w:rsid w:val="00B51974"/>
    <w:rsid w:val="00B51BE2"/>
    <w:rsid w:val="00B521AC"/>
    <w:rsid w:val="00B52702"/>
    <w:rsid w:val="00B5313E"/>
    <w:rsid w:val="00B5498D"/>
    <w:rsid w:val="00B54E3A"/>
    <w:rsid w:val="00B5501D"/>
    <w:rsid w:val="00B55644"/>
    <w:rsid w:val="00B564EF"/>
    <w:rsid w:val="00B56662"/>
    <w:rsid w:val="00B56B58"/>
    <w:rsid w:val="00B56D16"/>
    <w:rsid w:val="00B57603"/>
    <w:rsid w:val="00B57AA6"/>
    <w:rsid w:val="00B6151E"/>
    <w:rsid w:val="00B6219F"/>
    <w:rsid w:val="00B63D09"/>
    <w:rsid w:val="00B647EF"/>
    <w:rsid w:val="00B64962"/>
    <w:rsid w:val="00B6540B"/>
    <w:rsid w:val="00B65E3C"/>
    <w:rsid w:val="00B6639B"/>
    <w:rsid w:val="00B66477"/>
    <w:rsid w:val="00B66A47"/>
    <w:rsid w:val="00B67071"/>
    <w:rsid w:val="00B676EC"/>
    <w:rsid w:val="00B7016C"/>
    <w:rsid w:val="00B70338"/>
    <w:rsid w:val="00B7039B"/>
    <w:rsid w:val="00B7150D"/>
    <w:rsid w:val="00B715D4"/>
    <w:rsid w:val="00B71B0F"/>
    <w:rsid w:val="00B7242D"/>
    <w:rsid w:val="00B72E48"/>
    <w:rsid w:val="00B743B9"/>
    <w:rsid w:val="00B7497C"/>
    <w:rsid w:val="00B74B16"/>
    <w:rsid w:val="00B74C23"/>
    <w:rsid w:val="00B74D1E"/>
    <w:rsid w:val="00B76390"/>
    <w:rsid w:val="00B76A18"/>
    <w:rsid w:val="00B76E53"/>
    <w:rsid w:val="00B779A2"/>
    <w:rsid w:val="00B80142"/>
    <w:rsid w:val="00B804C8"/>
    <w:rsid w:val="00B81185"/>
    <w:rsid w:val="00B811AA"/>
    <w:rsid w:val="00B8165D"/>
    <w:rsid w:val="00B818E7"/>
    <w:rsid w:val="00B848DA"/>
    <w:rsid w:val="00B84C6C"/>
    <w:rsid w:val="00B85C23"/>
    <w:rsid w:val="00B85FB5"/>
    <w:rsid w:val="00B908AA"/>
    <w:rsid w:val="00B9093B"/>
    <w:rsid w:val="00B90B15"/>
    <w:rsid w:val="00B90E20"/>
    <w:rsid w:val="00B919EB"/>
    <w:rsid w:val="00B92687"/>
    <w:rsid w:val="00B93083"/>
    <w:rsid w:val="00B94248"/>
    <w:rsid w:val="00B942A1"/>
    <w:rsid w:val="00B94B4F"/>
    <w:rsid w:val="00B976F6"/>
    <w:rsid w:val="00B97F82"/>
    <w:rsid w:val="00BA02F2"/>
    <w:rsid w:val="00BA0D75"/>
    <w:rsid w:val="00BA1237"/>
    <w:rsid w:val="00BA1519"/>
    <w:rsid w:val="00BA15CA"/>
    <w:rsid w:val="00BA17F1"/>
    <w:rsid w:val="00BA23CC"/>
    <w:rsid w:val="00BA2A95"/>
    <w:rsid w:val="00BA4B89"/>
    <w:rsid w:val="00BA5F41"/>
    <w:rsid w:val="00BA6AFD"/>
    <w:rsid w:val="00BA70E8"/>
    <w:rsid w:val="00BA7385"/>
    <w:rsid w:val="00BB187C"/>
    <w:rsid w:val="00BB1C04"/>
    <w:rsid w:val="00BB296B"/>
    <w:rsid w:val="00BB3622"/>
    <w:rsid w:val="00BB3FBB"/>
    <w:rsid w:val="00BB40E1"/>
    <w:rsid w:val="00BB4378"/>
    <w:rsid w:val="00BB5045"/>
    <w:rsid w:val="00BB672B"/>
    <w:rsid w:val="00BB682C"/>
    <w:rsid w:val="00BB7CA9"/>
    <w:rsid w:val="00BC2255"/>
    <w:rsid w:val="00BC236B"/>
    <w:rsid w:val="00BC2BB4"/>
    <w:rsid w:val="00BC3D5B"/>
    <w:rsid w:val="00BC5499"/>
    <w:rsid w:val="00BC65D9"/>
    <w:rsid w:val="00BC7034"/>
    <w:rsid w:val="00BC740E"/>
    <w:rsid w:val="00BC7438"/>
    <w:rsid w:val="00BC79E5"/>
    <w:rsid w:val="00BC7C52"/>
    <w:rsid w:val="00BD04FF"/>
    <w:rsid w:val="00BD0CF6"/>
    <w:rsid w:val="00BD1471"/>
    <w:rsid w:val="00BD14C5"/>
    <w:rsid w:val="00BD196A"/>
    <w:rsid w:val="00BD2081"/>
    <w:rsid w:val="00BD2311"/>
    <w:rsid w:val="00BD3129"/>
    <w:rsid w:val="00BD3EC3"/>
    <w:rsid w:val="00BD6262"/>
    <w:rsid w:val="00BD64BB"/>
    <w:rsid w:val="00BD6590"/>
    <w:rsid w:val="00BE042F"/>
    <w:rsid w:val="00BE0A20"/>
    <w:rsid w:val="00BE2BAA"/>
    <w:rsid w:val="00BE3772"/>
    <w:rsid w:val="00BE4C48"/>
    <w:rsid w:val="00BE4E01"/>
    <w:rsid w:val="00BE4F09"/>
    <w:rsid w:val="00BE54CB"/>
    <w:rsid w:val="00BE61C1"/>
    <w:rsid w:val="00BE64AF"/>
    <w:rsid w:val="00BE6551"/>
    <w:rsid w:val="00BE65E4"/>
    <w:rsid w:val="00BE6717"/>
    <w:rsid w:val="00BE6CE3"/>
    <w:rsid w:val="00BE7042"/>
    <w:rsid w:val="00BE7E11"/>
    <w:rsid w:val="00BF0381"/>
    <w:rsid w:val="00BF2BCD"/>
    <w:rsid w:val="00BF4FDC"/>
    <w:rsid w:val="00BF5825"/>
    <w:rsid w:val="00BF6308"/>
    <w:rsid w:val="00BF65F2"/>
    <w:rsid w:val="00BF66AF"/>
    <w:rsid w:val="00BF6E7B"/>
    <w:rsid w:val="00C00482"/>
    <w:rsid w:val="00C01021"/>
    <w:rsid w:val="00C013CD"/>
    <w:rsid w:val="00C0141F"/>
    <w:rsid w:val="00C01B41"/>
    <w:rsid w:val="00C02080"/>
    <w:rsid w:val="00C031D5"/>
    <w:rsid w:val="00C0342C"/>
    <w:rsid w:val="00C048AF"/>
    <w:rsid w:val="00C04CDD"/>
    <w:rsid w:val="00C05746"/>
    <w:rsid w:val="00C05949"/>
    <w:rsid w:val="00C05DB5"/>
    <w:rsid w:val="00C06087"/>
    <w:rsid w:val="00C077E0"/>
    <w:rsid w:val="00C0792E"/>
    <w:rsid w:val="00C07DE6"/>
    <w:rsid w:val="00C11ACA"/>
    <w:rsid w:val="00C12654"/>
    <w:rsid w:val="00C1397D"/>
    <w:rsid w:val="00C13E93"/>
    <w:rsid w:val="00C154AF"/>
    <w:rsid w:val="00C154B5"/>
    <w:rsid w:val="00C154D7"/>
    <w:rsid w:val="00C15773"/>
    <w:rsid w:val="00C16165"/>
    <w:rsid w:val="00C16CAD"/>
    <w:rsid w:val="00C16FFF"/>
    <w:rsid w:val="00C170E1"/>
    <w:rsid w:val="00C17872"/>
    <w:rsid w:val="00C205E9"/>
    <w:rsid w:val="00C20698"/>
    <w:rsid w:val="00C212FC"/>
    <w:rsid w:val="00C23F48"/>
    <w:rsid w:val="00C241B2"/>
    <w:rsid w:val="00C25169"/>
    <w:rsid w:val="00C25467"/>
    <w:rsid w:val="00C25D5F"/>
    <w:rsid w:val="00C262BD"/>
    <w:rsid w:val="00C26CA2"/>
    <w:rsid w:val="00C30937"/>
    <w:rsid w:val="00C30C18"/>
    <w:rsid w:val="00C310C2"/>
    <w:rsid w:val="00C32E1E"/>
    <w:rsid w:val="00C32E75"/>
    <w:rsid w:val="00C32E89"/>
    <w:rsid w:val="00C33AA1"/>
    <w:rsid w:val="00C3416D"/>
    <w:rsid w:val="00C351A8"/>
    <w:rsid w:val="00C3548E"/>
    <w:rsid w:val="00C35CA1"/>
    <w:rsid w:val="00C36525"/>
    <w:rsid w:val="00C36AC7"/>
    <w:rsid w:val="00C36E0C"/>
    <w:rsid w:val="00C37243"/>
    <w:rsid w:val="00C40EB3"/>
    <w:rsid w:val="00C41BD9"/>
    <w:rsid w:val="00C434FD"/>
    <w:rsid w:val="00C439BA"/>
    <w:rsid w:val="00C446A0"/>
    <w:rsid w:val="00C44C97"/>
    <w:rsid w:val="00C456A7"/>
    <w:rsid w:val="00C46C6E"/>
    <w:rsid w:val="00C4743A"/>
    <w:rsid w:val="00C476ED"/>
    <w:rsid w:val="00C47AC7"/>
    <w:rsid w:val="00C5192E"/>
    <w:rsid w:val="00C51D0A"/>
    <w:rsid w:val="00C52DE6"/>
    <w:rsid w:val="00C559B6"/>
    <w:rsid w:val="00C576CF"/>
    <w:rsid w:val="00C6016B"/>
    <w:rsid w:val="00C611C5"/>
    <w:rsid w:val="00C61DA8"/>
    <w:rsid w:val="00C634A7"/>
    <w:rsid w:val="00C636EC"/>
    <w:rsid w:val="00C638D7"/>
    <w:rsid w:val="00C638DF"/>
    <w:rsid w:val="00C63C2F"/>
    <w:rsid w:val="00C64556"/>
    <w:rsid w:val="00C64720"/>
    <w:rsid w:val="00C64E7D"/>
    <w:rsid w:val="00C6504A"/>
    <w:rsid w:val="00C6517F"/>
    <w:rsid w:val="00C66DBC"/>
    <w:rsid w:val="00C672F5"/>
    <w:rsid w:val="00C67BA6"/>
    <w:rsid w:val="00C70969"/>
    <w:rsid w:val="00C70DA3"/>
    <w:rsid w:val="00C71920"/>
    <w:rsid w:val="00C7247F"/>
    <w:rsid w:val="00C7287F"/>
    <w:rsid w:val="00C7293C"/>
    <w:rsid w:val="00C72A63"/>
    <w:rsid w:val="00C75331"/>
    <w:rsid w:val="00C757EF"/>
    <w:rsid w:val="00C7664B"/>
    <w:rsid w:val="00C76EBD"/>
    <w:rsid w:val="00C77877"/>
    <w:rsid w:val="00C77A15"/>
    <w:rsid w:val="00C80609"/>
    <w:rsid w:val="00C80AE4"/>
    <w:rsid w:val="00C81A0D"/>
    <w:rsid w:val="00C82D82"/>
    <w:rsid w:val="00C830C4"/>
    <w:rsid w:val="00C846D6"/>
    <w:rsid w:val="00C857F1"/>
    <w:rsid w:val="00C8609D"/>
    <w:rsid w:val="00C871C4"/>
    <w:rsid w:val="00C87491"/>
    <w:rsid w:val="00C87AC8"/>
    <w:rsid w:val="00C87AEB"/>
    <w:rsid w:val="00C907F1"/>
    <w:rsid w:val="00C9094B"/>
    <w:rsid w:val="00C92094"/>
    <w:rsid w:val="00C94790"/>
    <w:rsid w:val="00C9529D"/>
    <w:rsid w:val="00C964AF"/>
    <w:rsid w:val="00C96A0D"/>
    <w:rsid w:val="00C97233"/>
    <w:rsid w:val="00CA076A"/>
    <w:rsid w:val="00CA1130"/>
    <w:rsid w:val="00CA29C2"/>
    <w:rsid w:val="00CA2E78"/>
    <w:rsid w:val="00CA304C"/>
    <w:rsid w:val="00CA33A8"/>
    <w:rsid w:val="00CA3580"/>
    <w:rsid w:val="00CA415F"/>
    <w:rsid w:val="00CA56A0"/>
    <w:rsid w:val="00CA5EA7"/>
    <w:rsid w:val="00CA6CD1"/>
    <w:rsid w:val="00CB026C"/>
    <w:rsid w:val="00CB05AE"/>
    <w:rsid w:val="00CB0BB9"/>
    <w:rsid w:val="00CB0CCE"/>
    <w:rsid w:val="00CB19B7"/>
    <w:rsid w:val="00CB2C14"/>
    <w:rsid w:val="00CB2F67"/>
    <w:rsid w:val="00CB553D"/>
    <w:rsid w:val="00CB5A49"/>
    <w:rsid w:val="00CB5C15"/>
    <w:rsid w:val="00CB678B"/>
    <w:rsid w:val="00CB68F5"/>
    <w:rsid w:val="00CC1228"/>
    <w:rsid w:val="00CC18CC"/>
    <w:rsid w:val="00CC1A21"/>
    <w:rsid w:val="00CC1C09"/>
    <w:rsid w:val="00CC2459"/>
    <w:rsid w:val="00CC3E3C"/>
    <w:rsid w:val="00CC4BF5"/>
    <w:rsid w:val="00CC58A1"/>
    <w:rsid w:val="00CC6157"/>
    <w:rsid w:val="00CC66DE"/>
    <w:rsid w:val="00CC7A46"/>
    <w:rsid w:val="00CC7BB8"/>
    <w:rsid w:val="00CC7C0C"/>
    <w:rsid w:val="00CD09F4"/>
    <w:rsid w:val="00CD0F42"/>
    <w:rsid w:val="00CD13B7"/>
    <w:rsid w:val="00CD3502"/>
    <w:rsid w:val="00CD3B31"/>
    <w:rsid w:val="00CD3CDD"/>
    <w:rsid w:val="00CD4937"/>
    <w:rsid w:val="00CD5A06"/>
    <w:rsid w:val="00CD65C3"/>
    <w:rsid w:val="00CD75E3"/>
    <w:rsid w:val="00CE13CB"/>
    <w:rsid w:val="00CE2597"/>
    <w:rsid w:val="00CE2627"/>
    <w:rsid w:val="00CE2EB2"/>
    <w:rsid w:val="00CE2F8C"/>
    <w:rsid w:val="00CE3485"/>
    <w:rsid w:val="00CE3827"/>
    <w:rsid w:val="00CE3F84"/>
    <w:rsid w:val="00CE4194"/>
    <w:rsid w:val="00CE525D"/>
    <w:rsid w:val="00CE53D8"/>
    <w:rsid w:val="00CE54AF"/>
    <w:rsid w:val="00CE5C99"/>
    <w:rsid w:val="00CF0394"/>
    <w:rsid w:val="00CF14EF"/>
    <w:rsid w:val="00CF1DE0"/>
    <w:rsid w:val="00CF23EE"/>
    <w:rsid w:val="00CF2AD6"/>
    <w:rsid w:val="00CF3119"/>
    <w:rsid w:val="00CF417E"/>
    <w:rsid w:val="00CF4C54"/>
    <w:rsid w:val="00CF55E6"/>
    <w:rsid w:val="00CF57BE"/>
    <w:rsid w:val="00CF6BCD"/>
    <w:rsid w:val="00CF7ABE"/>
    <w:rsid w:val="00D0033B"/>
    <w:rsid w:val="00D007B2"/>
    <w:rsid w:val="00D011F7"/>
    <w:rsid w:val="00D01583"/>
    <w:rsid w:val="00D0163E"/>
    <w:rsid w:val="00D01ED8"/>
    <w:rsid w:val="00D02D04"/>
    <w:rsid w:val="00D0361E"/>
    <w:rsid w:val="00D04827"/>
    <w:rsid w:val="00D04D61"/>
    <w:rsid w:val="00D04FD1"/>
    <w:rsid w:val="00D06180"/>
    <w:rsid w:val="00D077E2"/>
    <w:rsid w:val="00D10938"/>
    <w:rsid w:val="00D10E1F"/>
    <w:rsid w:val="00D11357"/>
    <w:rsid w:val="00D11C79"/>
    <w:rsid w:val="00D11FBE"/>
    <w:rsid w:val="00D126F7"/>
    <w:rsid w:val="00D129F5"/>
    <w:rsid w:val="00D12C51"/>
    <w:rsid w:val="00D12DC4"/>
    <w:rsid w:val="00D12ED9"/>
    <w:rsid w:val="00D13FF4"/>
    <w:rsid w:val="00D141DD"/>
    <w:rsid w:val="00D1457B"/>
    <w:rsid w:val="00D1494A"/>
    <w:rsid w:val="00D14CFD"/>
    <w:rsid w:val="00D16849"/>
    <w:rsid w:val="00D202EC"/>
    <w:rsid w:val="00D20D2D"/>
    <w:rsid w:val="00D21887"/>
    <w:rsid w:val="00D21893"/>
    <w:rsid w:val="00D21E8C"/>
    <w:rsid w:val="00D24494"/>
    <w:rsid w:val="00D25B36"/>
    <w:rsid w:val="00D25B91"/>
    <w:rsid w:val="00D25D05"/>
    <w:rsid w:val="00D26291"/>
    <w:rsid w:val="00D263F4"/>
    <w:rsid w:val="00D266DE"/>
    <w:rsid w:val="00D27415"/>
    <w:rsid w:val="00D31689"/>
    <w:rsid w:val="00D3251D"/>
    <w:rsid w:val="00D33C67"/>
    <w:rsid w:val="00D33E1E"/>
    <w:rsid w:val="00D355E8"/>
    <w:rsid w:val="00D35B1C"/>
    <w:rsid w:val="00D35CAA"/>
    <w:rsid w:val="00D376A5"/>
    <w:rsid w:val="00D40D33"/>
    <w:rsid w:val="00D410B6"/>
    <w:rsid w:val="00D41720"/>
    <w:rsid w:val="00D41EE1"/>
    <w:rsid w:val="00D41EF0"/>
    <w:rsid w:val="00D4246A"/>
    <w:rsid w:val="00D42E00"/>
    <w:rsid w:val="00D4385D"/>
    <w:rsid w:val="00D43DD6"/>
    <w:rsid w:val="00D445B1"/>
    <w:rsid w:val="00D50332"/>
    <w:rsid w:val="00D509A3"/>
    <w:rsid w:val="00D50B55"/>
    <w:rsid w:val="00D50B88"/>
    <w:rsid w:val="00D5101B"/>
    <w:rsid w:val="00D51343"/>
    <w:rsid w:val="00D51C2C"/>
    <w:rsid w:val="00D55A36"/>
    <w:rsid w:val="00D5689A"/>
    <w:rsid w:val="00D56FC2"/>
    <w:rsid w:val="00D57072"/>
    <w:rsid w:val="00D57ECE"/>
    <w:rsid w:val="00D6087D"/>
    <w:rsid w:val="00D60E20"/>
    <w:rsid w:val="00D60EBB"/>
    <w:rsid w:val="00D61249"/>
    <w:rsid w:val="00D6161E"/>
    <w:rsid w:val="00D61AE5"/>
    <w:rsid w:val="00D62DE8"/>
    <w:rsid w:val="00D63B72"/>
    <w:rsid w:val="00D64636"/>
    <w:rsid w:val="00D64E32"/>
    <w:rsid w:val="00D66554"/>
    <w:rsid w:val="00D668E4"/>
    <w:rsid w:val="00D66C8B"/>
    <w:rsid w:val="00D67466"/>
    <w:rsid w:val="00D67D0B"/>
    <w:rsid w:val="00D7047B"/>
    <w:rsid w:val="00D707E3"/>
    <w:rsid w:val="00D70900"/>
    <w:rsid w:val="00D71023"/>
    <w:rsid w:val="00D729A9"/>
    <w:rsid w:val="00D73B76"/>
    <w:rsid w:val="00D73BE5"/>
    <w:rsid w:val="00D741F4"/>
    <w:rsid w:val="00D74FEC"/>
    <w:rsid w:val="00D75043"/>
    <w:rsid w:val="00D75505"/>
    <w:rsid w:val="00D75E43"/>
    <w:rsid w:val="00D760EA"/>
    <w:rsid w:val="00D76194"/>
    <w:rsid w:val="00D765DE"/>
    <w:rsid w:val="00D76695"/>
    <w:rsid w:val="00D7766D"/>
    <w:rsid w:val="00D77DAB"/>
    <w:rsid w:val="00D8094F"/>
    <w:rsid w:val="00D81BD1"/>
    <w:rsid w:val="00D8228F"/>
    <w:rsid w:val="00D839B0"/>
    <w:rsid w:val="00D83CB1"/>
    <w:rsid w:val="00D83F76"/>
    <w:rsid w:val="00D84502"/>
    <w:rsid w:val="00D84A1F"/>
    <w:rsid w:val="00D8501C"/>
    <w:rsid w:val="00D85E96"/>
    <w:rsid w:val="00D86237"/>
    <w:rsid w:val="00D862DA"/>
    <w:rsid w:val="00D8640C"/>
    <w:rsid w:val="00D86456"/>
    <w:rsid w:val="00D865CA"/>
    <w:rsid w:val="00D86B16"/>
    <w:rsid w:val="00D86FBA"/>
    <w:rsid w:val="00D870BD"/>
    <w:rsid w:val="00D87513"/>
    <w:rsid w:val="00D90ED8"/>
    <w:rsid w:val="00D911DC"/>
    <w:rsid w:val="00D9213B"/>
    <w:rsid w:val="00D9384D"/>
    <w:rsid w:val="00D94D7D"/>
    <w:rsid w:val="00D964D3"/>
    <w:rsid w:val="00D96982"/>
    <w:rsid w:val="00DA1B14"/>
    <w:rsid w:val="00DA231F"/>
    <w:rsid w:val="00DA39CC"/>
    <w:rsid w:val="00DA3BC9"/>
    <w:rsid w:val="00DA3D7B"/>
    <w:rsid w:val="00DA3D8E"/>
    <w:rsid w:val="00DA4E20"/>
    <w:rsid w:val="00DA61E4"/>
    <w:rsid w:val="00DA6721"/>
    <w:rsid w:val="00DA7189"/>
    <w:rsid w:val="00DA7370"/>
    <w:rsid w:val="00DA7C22"/>
    <w:rsid w:val="00DB1190"/>
    <w:rsid w:val="00DB3029"/>
    <w:rsid w:val="00DB4594"/>
    <w:rsid w:val="00DB4AA3"/>
    <w:rsid w:val="00DB68FF"/>
    <w:rsid w:val="00DB7230"/>
    <w:rsid w:val="00DC10A8"/>
    <w:rsid w:val="00DC125F"/>
    <w:rsid w:val="00DC1BC8"/>
    <w:rsid w:val="00DC2A3F"/>
    <w:rsid w:val="00DC2BD1"/>
    <w:rsid w:val="00DC32BA"/>
    <w:rsid w:val="00DC3629"/>
    <w:rsid w:val="00DC5FD8"/>
    <w:rsid w:val="00DC6025"/>
    <w:rsid w:val="00DC6779"/>
    <w:rsid w:val="00DC7060"/>
    <w:rsid w:val="00DC7933"/>
    <w:rsid w:val="00DD0525"/>
    <w:rsid w:val="00DD05A4"/>
    <w:rsid w:val="00DD3897"/>
    <w:rsid w:val="00DD4B27"/>
    <w:rsid w:val="00DD4F2B"/>
    <w:rsid w:val="00DD614C"/>
    <w:rsid w:val="00DD6537"/>
    <w:rsid w:val="00DD6578"/>
    <w:rsid w:val="00DD6667"/>
    <w:rsid w:val="00DD6990"/>
    <w:rsid w:val="00DD74A2"/>
    <w:rsid w:val="00DE17ED"/>
    <w:rsid w:val="00DE1BA0"/>
    <w:rsid w:val="00DE23CC"/>
    <w:rsid w:val="00DE2C00"/>
    <w:rsid w:val="00DE2C36"/>
    <w:rsid w:val="00DE383B"/>
    <w:rsid w:val="00DE49BE"/>
    <w:rsid w:val="00DE4B47"/>
    <w:rsid w:val="00DE5B11"/>
    <w:rsid w:val="00DE6576"/>
    <w:rsid w:val="00DF0531"/>
    <w:rsid w:val="00DF2407"/>
    <w:rsid w:val="00DF433A"/>
    <w:rsid w:val="00DF4614"/>
    <w:rsid w:val="00DF6D10"/>
    <w:rsid w:val="00DF7B25"/>
    <w:rsid w:val="00E00B67"/>
    <w:rsid w:val="00E0115E"/>
    <w:rsid w:val="00E021CC"/>
    <w:rsid w:val="00E02C36"/>
    <w:rsid w:val="00E02D2B"/>
    <w:rsid w:val="00E03FFF"/>
    <w:rsid w:val="00E04063"/>
    <w:rsid w:val="00E04125"/>
    <w:rsid w:val="00E0490C"/>
    <w:rsid w:val="00E05124"/>
    <w:rsid w:val="00E05E04"/>
    <w:rsid w:val="00E070D1"/>
    <w:rsid w:val="00E078BF"/>
    <w:rsid w:val="00E07BC4"/>
    <w:rsid w:val="00E1062A"/>
    <w:rsid w:val="00E1193D"/>
    <w:rsid w:val="00E11CD9"/>
    <w:rsid w:val="00E135A1"/>
    <w:rsid w:val="00E13F05"/>
    <w:rsid w:val="00E146E6"/>
    <w:rsid w:val="00E1496E"/>
    <w:rsid w:val="00E14AF0"/>
    <w:rsid w:val="00E16EF1"/>
    <w:rsid w:val="00E177A0"/>
    <w:rsid w:val="00E17F63"/>
    <w:rsid w:val="00E20CD0"/>
    <w:rsid w:val="00E20D26"/>
    <w:rsid w:val="00E214D4"/>
    <w:rsid w:val="00E21AA4"/>
    <w:rsid w:val="00E21FCD"/>
    <w:rsid w:val="00E22938"/>
    <w:rsid w:val="00E22A42"/>
    <w:rsid w:val="00E242A8"/>
    <w:rsid w:val="00E24450"/>
    <w:rsid w:val="00E24797"/>
    <w:rsid w:val="00E25314"/>
    <w:rsid w:val="00E25DA8"/>
    <w:rsid w:val="00E26235"/>
    <w:rsid w:val="00E26661"/>
    <w:rsid w:val="00E30235"/>
    <w:rsid w:val="00E31588"/>
    <w:rsid w:val="00E32774"/>
    <w:rsid w:val="00E32B60"/>
    <w:rsid w:val="00E33AD2"/>
    <w:rsid w:val="00E371B3"/>
    <w:rsid w:val="00E373DB"/>
    <w:rsid w:val="00E409EF"/>
    <w:rsid w:val="00E41234"/>
    <w:rsid w:val="00E413C8"/>
    <w:rsid w:val="00E41475"/>
    <w:rsid w:val="00E41C9E"/>
    <w:rsid w:val="00E42774"/>
    <w:rsid w:val="00E42ED8"/>
    <w:rsid w:val="00E433A4"/>
    <w:rsid w:val="00E43698"/>
    <w:rsid w:val="00E436F3"/>
    <w:rsid w:val="00E43C06"/>
    <w:rsid w:val="00E43E1A"/>
    <w:rsid w:val="00E44653"/>
    <w:rsid w:val="00E449B1"/>
    <w:rsid w:val="00E451C8"/>
    <w:rsid w:val="00E45DBB"/>
    <w:rsid w:val="00E462D8"/>
    <w:rsid w:val="00E470E5"/>
    <w:rsid w:val="00E47B31"/>
    <w:rsid w:val="00E501F7"/>
    <w:rsid w:val="00E505AB"/>
    <w:rsid w:val="00E5082D"/>
    <w:rsid w:val="00E50C3A"/>
    <w:rsid w:val="00E516DB"/>
    <w:rsid w:val="00E521BE"/>
    <w:rsid w:val="00E52723"/>
    <w:rsid w:val="00E52947"/>
    <w:rsid w:val="00E53439"/>
    <w:rsid w:val="00E546CB"/>
    <w:rsid w:val="00E54E63"/>
    <w:rsid w:val="00E56D44"/>
    <w:rsid w:val="00E57321"/>
    <w:rsid w:val="00E574A9"/>
    <w:rsid w:val="00E61355"/>
    <w:rsid w:val="00E613BC"/>
    <w:rsid w:val="00E61F1E"/>
    <w:rsid w:val="00E63527"/>
    <w:rsid w:val="00E63972"/>
    <w:rsid w:val="00E63A08"/>
    <w:rsid w:val="00E65E71"/>
    <w:rsid w:val="00E66861"/>
    <w:rsid w:val="00E66926"/>
    <w:rsid w:val="00E66E21"/>
    <w:rsid w:val="00E67063"/>
    <w:rsid w:val="00E67487"/>
    <w:rsid w:val="00E7042A"/>
    <w:rsid w:val="00E70F38"/>
    <w:rsid w:val="00E710FC"/>
    <w:rsid w:val="00E71128"/>
    <w:rsid w:val="00E7149C"/>
    <w:rsid w:val="00E71915"/>
    <w:rsid w:val="00E720FA"/>
    <w:rsid w:val="00E7284E"/>
    <w:rsid w:val="00E729D4"/>
    <w:rsid w:val="00E72AE2"/>
    <w:rsid w:val="00E7370B"/>
    <w:rsid w:val="00E737A3"/>
    <w:rsid w:val="00E75968"/>
    <w:rsid w:val="00E76845"/>
    <w:rsid w:val="00E77DD1"/>
    <w:rsid w:val="00E80916"/>
    <w:rsid w:val="00E811EB"/>
    <w:rsid w:val="00E81781"/>
    <w:rsid w:val="00E82088"/>
    <w:rsid w:val="00E825A6"/>
    <w:rsid w:val="00E831F8"/>
    <w:rsid w:val="00E83CF1"/>
    <w:rsid w:val="00E84045"/>
    <w:rsid w:val="00E840DF"/>
    <w:rsid w:val="00E85234"/>
    <w:rsid w:val="00E8560F"/>
    <w:rsid w:val="00E864E5"/>
    <w:rsid w:val="00E86C9B"/>
    <w:rsid w:val="00E875F3"/>
    <w:rsid w:val="00E8780A"/>
    <w:rsid w:val="00E87883"/>
    <w:rsid w:val="00E90465"/>
    <w:rsid w:val="00E91716"/>
    <w:rsid w:val="00E9299D"/>
    <w:rsid w:val="00E92EB1"/>
    <w:rsid w:val="00E9378D"/>
    <w:rsid w:val="00E93859"/>
    <w:rsid w:val="00E94F48"/>
    <w:rsid w:val="00E957FC"/>
    <w:rsid w:val="00E95AE4"/>
    <w:rsid w:val="00E971FA"/>
    <w:rsid w:val="00E97AE8"/>
    <w:rsid w:val="00EA0289"/>
    <w:rsid w:val="00EA20AF"/>
    <w:rsid w:val="00EA2807"/>
    <w:rsid w:val="00EA329C"/>
    <w:rsid w:val="00EA3B1C"/>
    <w:rsid w:val="00EA45F3"/>
    <w:rsid w:val="00EA532F"/>
    <w:rsid w:val="00EA594E"/>
    <w:rsid w:val="00EA5AF9"/>
    <w:rsid w:val="00EA5F0B"/>
    <w:rsid w:val="00EA6D74"/>
    <w:rsid w:val="00EA6D75"/>
    <w:rsid w:val="00EB11D1"/>
    <w:rsid w:val="00EB181B"/>
    <w:rsid w:val="00EB1CA4"/>
    <w:rsid w:val="00EB253C"/>
    <w:rsid w:val="00EB2DEA"/>
    <w:rsid w:val="00EB5221"/>
    <w:rsid w:val="00EB5C43"/>
    <w:rsid w:val="00EB722A"/>
    <w:rsid w:val="00EB7C59"/>
    <w:rsid w:val="00EC0CAA"/>
    <w:rsid w:val="00EC341C"/>
    <w:rsid w:val="00EC4089"/>
    <w:rsid w:val="00EC45D3"/>
    <w:rsid w:val="00EC51E2"/>
    <w:rsid w:val="00EC5ACC"/>
    <w:rsid w:val="00EC6A93"/>
    <w:rsid w:val="00EC6E80"/>
    <w:rsid w:val="00EC6F95"/>
    <w:rsid w:val="00EC79F2"/>
    <w:rsid w:val="00ED1326"/>
    <w:rsid w:val="00ED1657"/>
    <w:rsid w:val="00ED4CC2"/>
    <w:rsid w:val="00ED4E9C"/>
    <w:rsid w:val="00ED5336"/>
    <w:rsid w:val="00ED55D2"/>
    <w:rsid w:val="00ED5637"/>
    <w:rsid w:val="00ED5F42"/>
    <w:rsid w:val="00ED6618"/>
    <w:rsid w:val="00ED7E05"/>
    <w:rsid w:val="00EE07E6"/>
    <w:rsid w:val="00EE0A7D"/>
    <w:rsid w:val="00EE0E72"/>
    <w:rsid w:val="00EE1A0F"/>
    <w:rsid w:val="00EE2EC8"/>
    <w:rsid w:val="00EE33C4"/>
    <w:rsid w:val="00EE428E"/>
    <w:rsid w:val="00EE4F24"/>
    <w:rsid w:val="00EE5E84"/>
    <w:rsid w:val="00EE5F95"/>
    <w:rsid w:val="00EE71C9"/>
    <w:rsid w:val="00EE73BC"/>
    <w:rsid w:val="00EF0BD1"/>
    <w:rsid w:val="00EF2408"/>
    <w:rsid w:val="00EF2651"/>
    <w:rsid w:val="00EF352D"/>
    <w:rsid w:val="00EF4AEE"/>
    <w:rsid w:val="00EF6064"/>
    <w:rsid w:val="00EF6E41"/>
    <w:rsid w:val="00EF7202"/>
    <w:rsid w:val="00EF72F7"/>
    <w:rsid w:val="00F000FB"/>
    <w:rsid w:val="00F00254"/>
    <w:rsid w:val="00F0058A"/>
    <w:rsid w:val="00F00BA6"/>
    <w:rsid w:val="00F02FEA"/>
    <w:rsid w:val="00F03F3B"/>
    <w:rsid w:val="00F04E36"/>
    <w:rsid w:val="00F050AA"/>
    <w:rsid w:val="00F05644"/>
    <w:rsid w:val="00F05D6C"/>
    <w:rsid w:val="00F07468"/>
    <w:rsid w:val="00F0792C"/>
    <w:rsid w:val="00F079F4"/>
    <w:rsid w:val="00F103A4"/>
    <w:rsid w:val="00F11DDC"/>
    <w:rsid w:val="00F12B59"/>
    <w:rsid w:val="00F12ECF"/>
    <w:rsid w:val="00F1302B"/>
    <w:rsid w:val="00F1389C"/>
    <w:rsid w:val="00F13C13"/>
    <w:rsid w:val="00F13EF2"/>
    <w:rsid w:val="00F13F76"/>
    <w:rsid w:val="00F15228"/>
    <w:rsid w:val="00F15438"/>
    <w:rsid w:val="00F15CE7"/>
    <w:rsid w:val="00F16A53"/>
    <w:rsid w:val="00F17368"/>
    <w:rsid w:val="00F1785E"/>
    <w:rsid w:val="00F17DCA"/>
    <w:rsid w:val="00F208C2"/>
    <w:rsid w:val="00F21433"/>
    <w:rsid w:val="00F2176B"/>
    <w:rsid w:val="00F21CB1"/>
    <w:rsid w:val="00F21E26"/>
    <w:rsid w:val="00F22D82"/>
    <w:rsid w:val="00F231B2"/>
    <w:rsid w:val="00F23A8E"/>
    <w:rsid w:val="00F23F73"/>
    <w:rsid w:val="00F24FEC"/>
    <w:rsid w:val="00F250A8"/>
    <w:rsid w:val="00F25803"/>
    <w:rsid w:val="00F25C59"/>
    <w:rsid w:val="00F2677B"/>
    <w:rsid w:val="00F269DF"/>
    <w:rsid w:val="00F26D40"/>
    <w:rsid w:val="00F30221"/>
    <w:rsid w:val="00F30793"/>
    <w:rsid w:val="00F33FD3"/>
    <w:rsid w:val="00F340B6"/>
    <w:rsid w:val="00F35F89"/>
    <w:rsid w:val="00F361B7"/>
    <w:rsid w:val="00F373ED"/>
    <w:rsid w:val="00F375FC"/>
    <w:rsid w:val="00F40892"/>
    <w:rsid w:val="00F40BAE"/>
    <w:rsid w:val="00F413C8"/>
    <w:rsid w:val="00F42196"/>
    <w:rsid w:val="00F42968"/>
    <w:rsid w:val="00F42CFE"/>
    <w:rsid w:val="00F43A7E"/>
    <w:rsid w:val="00F43FFF"/>
    <w:rsid w:val="00F457D3"/>
    <w:rsid w:val="00F45C3A"/>
    <w:rsid w:val="00F45F49"/>
    <w:rsid w:val="00F46271"/>
    <w:rsid w:val="00F46422"/>
    <w:rsid w:val="00F46EA4"/>
    <w:rsid w:val="00F47395"/>
    <w:rsid w:val="00F515FE"/>
    <w:rsid w:val="00F51F05"/>
    <w:rsid w:val="00F51F65"/>
    <w:rsid w:val="00F526F1"/>
    <w:rsid w:val="00F52F50"/>
    <w:rsid w:val="00F52F93"/>
    <w:rsid w:val="00F531ED"/>
    <w:rsid w:val="00F53B36"/>
    <w:rsid w:val="00F5438A"/>
    <w:rsid w:val="00F54608"/>
    <w:rsid w:val="00F5469B"/>
    <w:rsid w:val="00F54F80"/>
    <w:rsid w:val="00F552F2"/>
    <w:rsid w:val="00F553A1"/>
    <w:rsid w:val="00F55E52"/>
    <w:rsid w:val="00F57154"/>
    <w:rsid w:val="00F57EF0"/>
    <w:rsid w:val="00F603C3"/>
    <w:rsid w:val="00F605D7"/>
    <w:rsid w:val="00F6219F"/>
    <w:rsid w:val="00F623E0"/>
    <w:rsid w:val="00F6267E"/>
    <w:rsid w:val="00F627E2"/>
    <w:rsid w:val="00F63FA9"/>
    <w:rsid w:val="00F64590"/>
    <w:rsid w:val="00F663FA"/>
    <w:rsid w:val="00F66DFC"/>
    <w:rsid w:val="00F66ED1"/>
    <w:rsid w:val="00F67118"/>
    <w:rsid w:val="00F67FE0"/>
    <w:rsid w:val="00F709B5"/>
    <w:rsid w:val="00F71520"/>
    <w:rsid w:val="00F71706"/>
    <w:rsid w:val="00F71E45"/>
    <w:rsid w:val="00F72361"/>
    <w:rsid w:val="00F736B9"/>
    <w:rsid w:val="00F743CB"/>
    <w:rsid w:val="00F74924"/>
    <w:rsid w:val="00F7590F"/>
    <w:rsid w:val="00F75FE2"/>
    <w:rsid w:val="00F772CC"/>
    <w:rsid w:val="00F8044E"/>
    <w:rsid w:val="00F809AD"/>
    <w:rsid w:val="00F80DB0"/>
    <w:rsid w:val="00F811EA"/>
    <w:rsid w:val="00F8159F"/>
    <w:rsid w:val="00F82B49"/>
    <w:rsid w:val="00F82BC2"/>
    <w:rsid w:val="00F840E7"/>
    <w:rsid w:val="00F841C0"/>
    <w:rsid w:val="00F8421C"/>
    <w:rsid w:val="00F8448B"/>
    <w:rsid w:val="00F853A6"/>
    <w:rsid w:val="00F8569E"/>
    <w:rsid w:val="00F85A14"/>
    <w:rsid w:val="00F85A6E"/>
    <w:rsid w:val="00F87084"/>
    <w:rsid w:val="00F87F21"/>
    <w:rsid w:val="00F90548"/>
    <w:rsid w:val="00F90E97"/>
    <w:rsid w:val="00F90EB0"/>
    <w:rsid w:val="00F913C6"/>
    <w:rsid w:val="00F9261E"/>
    <w:rsid w:val="00F92F7F"/>
    <w:rsid w:val="00F93BEA"/>
    <w:rsid w:val="00F94864"/>
    <w:rsid w:val="00F94F39"/>
    <w:rsid w:val="00F951D4"/>
    <w:rsid w:val="00F9573C"/>
    <w:rsid w:val="00F95BDD"/>
    <w:rsid w:val="00F95BF6"/>
    <w:rsid w:val="00FA02EE"/>
    <w:rsid w:val="00FA0321"/>
    <w:rsid w:val="00FA0A81"/>
    <w:rsid w:val="00FA1409"/>
    <w:rsid w:val="00FA20ED"/>
    <w:rsid w:val="00FA2CB5"/>
    <w:rsid w:val="00FA33A6"/>
    <w:rsid w:val="00FA4DDA"/>
    <w:rsid w:val="00FA5A63"/>
    <w:rsid w:val="00FA7B80"/>
    <w:rsid w:val="00FA7D9B"/>
    <w:rsid w:val="00FB0B18"/>
    <w:rsid w:val="00FB277C"/>
    <w:rsid w:val="00FB2ACA"/>
    <w:rsid w:val="00FB319F"/>
    <w:rsid w:val="00FB33DB"/>
    <w:rsid w:val="00FB4758"/>
    <w:rsid w:val="00FB480F"/>
    <w:rsid w:val="00FB5BCF"/>
    <w:rsid w:val="00FB673E"/>
    <w:rsid w:val="00FB6B6B"/>
    <w:rsid w:val="00FB706D"/>
    <w:rsid w:val="00FB7331"/>
    <w:rsid w:val="00FB7368"/>
    <w:rsid w:val="00FB753B"/>
    <w:rsid w:val="00FC0C3F"/>
    <w:rsid w:val="00FC14A6"/>
    <w:rsid w:val="00FC2957"/>
    <w:rsid w:val="00FC2B3B"/>
    <w:rsid w:val="00FC3816"/>
    <w:rsid w:val="00FC3992"/>
    <w:rsid w:val="00FC3D57"/>
    <w:rsid w:val="00FC3EB4"/>
    <w:rsid w:val="00FC3ED5"/>
    <w:rsid w:val="00FC51B8"/>
    <w:rsid w:val="00FC5FD1"/>
    <w:rsid w:val="00FC602B"/>
    <w:rsid w:val="00FC6A79"/>
    <w:rsid w:val="00FC6C2D"/>
    <w:rsid w:val="00FC75F8"/>
    <w:rsid w:val="00FC7D25"/>
    <w:rsid w:val="00FD1370"/>
    <w:rsid w:val="00FD16AB"/>
    <w:rsid w:val="00FD1AF8"/>
    <w:rsid w:val="00FD26AA"/>
    <w:rsid w:val="00FD2E3A"/>
    <w:rsid w:val="00FD30ED"/>
    <w:rsid w:val="00FD3814"/>
    <w:rsid w:val="00FD38DC"/>
    <w:rsid w:val="00FD4278"/>
    <w:rsid w:val="00FD4DD9"/>
    <w:rsid w:val="00FD6284"/>
    <w:rsid w:val="00FD6457"/>
    <w:rsid w:val="00FD755E"/>
    <w:rsid w:val="00FD7CD3"/>
    <w:rsid w:val="00FE028C"/>
    <w:rsid w:val="00FE2045"/>
    <w:rsid w:val="00FE24BD"/>
    <w:rsid w:val="00FE44C5"/>
    <w:rsid w:val="00FE5930"/>
    <w:rsid w:val="00FE61D9"/>
    <w:rsid w:val="00FF07E4"/>
    <w:rsid w:val="00FF1021"/>
    <w:rsid w:val="00FF141F"/>
    <w:rsid w:val="00FF24CD"/>
    <w:rsid w:val="00FF30BF"/>
    <w:rsid w:val="00FF406D"/>
    <w:rsid w:val="00FF5565"/>
    <w:rsid w:val="00FF5CE3"/>
    <w:rsid w:val="00FF618E"/>
    <w:rsid w:val="00FF6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C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semiHidden/>
    <w:unhideWhenUsed/>
    <w:locked/>
    <w:rsid w:val="00C32E1E"/>
    <w:rPr>
      <w:color w:val="0000FF"/>
      <w:u w:val="single"/>
    </w:rPr>
  </w:style>
  <w:style w:type="character" w:styleId="CommentReference">
    <w:name w:val="annotation reference"/>
    <w:basedOn w:val="DefaultParagraphFont"/>
    <w:uiPriority w:val="99"/>
    <w:semiHidden/>
    <w:unhideWhenUsed/>
    <w:locked/>
    <w:rsid w:val="000F00FC"/>
    <w:rPr>
      <w:sz w:val="16"/>
      <w:szCs w:val="16"/>
    </w:rPr>
  </w:style>
  <w:style w:type="paragraph" w:styleId="CommentText">
    <w:name w:val="annotation text"/>
    <w:basedOn w:val="Normal"/>
    <w:link w:val="CommentTextChar"/>
    <w:uiPriority w:val="99"/>
    <w:unhideWhenUsed/>
    <w:locked/>
    <w:rsid w:val="000F00FC"/>
    <w:pPr>
      <w:spacing w:line="240" w:lineRule="auto"/>
    </w:pPr>
    <w:rPr>
      <w:sz w:val="20"/>
      <w:szCs w:val="20"/>
    </w:rPr>
  </w:style>
  <w:style w:type="character" w:customStyle="1" w:styleId="CommentTextChar">
    <w:name w:val="Comment Text Char"/>
    <w:basedOn w:val="DefaultParagraphFont"/>
    <w:link w:val="CommentText"/>
    <w:uiPriority w:val="99"/>
    <w:rsid w:val="000F00FC"/>
    <w:rPr>
      <w:sz w:val="20"/>
      <w:szCs w:val="20"/>
    </w:rPr>
  </w:style>
  <w:style w:type="paragraph" w:styleId="CommentSubject">
    <w:name w:val="annotation subject"/>
    <w:basedOn w:val="CommentText"/>
    <w:next w:val="CommentText"/>
    <w:link w:val="CommentSubjectChar"/>
    <w:uiPriority w:val="99"/>
    <w:semiHidden/>
    <w:unhideWhenUsed/>
    <w:locked/>
    <w:rsid w:val="000F00FC"/>
    <w:rPr>
      <w:b/>
      <w:bCs/>
    </w:rPr>
  </w:style>
  <w:style w:type="character" w:customStyle="1" w:styleId="CommentSubjectChar">
    <w:name w:val="Comment Subject Char"/>
    <w:basedOn w:val="CommentTextChar"/>
    <w:link w:val="CommentSubject"/>
    <w:uiPriority w:val="99"/>
    <w:semiHidden/>
    <w:rsid w:val="000F00FC"/>
    <w:rPr>
      <w:b/>
      <w:bCs/>
      <w:sz w:val="20"/>
      <w:szCs w:val="20"/>
    </w:rPr>
  </w:style>
  <w:style w:type="paragraph" w:styleId="Revision">
    <w:name w:val="Revision"/>
    <w:hidden/>
    <w:uiPriority w:val="99"/>
    <w:semiHidden/>
    <w:rsid w:val="007A04AD"/>
  </w:style>
  <w:style w:type="character" w:customStyle="1" w:styleId="FootnoteTextChar">
    <w:name w:val="Footnote Text Char"/>
    <w:link w:val="FootnoteText"/>
    <w:uiPriority w:val="53"/>
    <w:rsid w:val="00B153EE"/>
  </w:style>
  <w:style w:type="paragraph" w:styleId="ListBullet">
    <w:name w:val="List Bullet"/>
    <w:basedOn w:val="Normal"/>
    <w:uiPriority w:val="99"/>
    <w:unhideWhenUsed/>
    <w:locked/>
    <w:rsid w:val="00E25314"/>
    <w:pPr>
      <w:tabs>
        <w:tab w:val="num" w:pos="360"/>
      </w:tabs>
      <w:ind w:left="360" w:hanging="360"/>
      <w:contextualSpacing/>
    </w:pPr>
  </w:style>
  <w:style w:type="paragraph" w:customStyle="1" w:styleId="Default">
    <w:name w:val="Default"/>
    <w:rsid w:val="00E25314"/>
    <w:pPr>
      <w:autoSpaceDE w:val="0"/>
      <w:autoSpaceDN w:val="0"/>
      <w:adjustRightInd w:val="0"/>
    </w:pPr>
    <w:rPr>
      <w:rFonts w:cs="Univers"/>
      <w:color w:val="000000"/>
      <w:sz w:val="24"/>
      <w:szCs w:val="24"/>
    </w:rPr>
  </w:style>
  <w:style w:type="character" w:customStyle="1" w:styleId="result-title-text">
    <w:name w:val="result-title-text"/>
    <w:basedOn w:val="DefaultParagraphFont"/>
    <w:rsid w:val="00D71023"/>
  </w:style>
  <w:style w:type="paragraph" w:customStyle="1" w:styleId="Body">
    <w:name w:val="Body"/>
    <w:basedOn w:val="Normal"/>
    <w:qFormat/>
    <w:rsid w:val="000E67D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0E67D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0E67D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0E67D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0E67D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0E67D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09CEA7-88BC-4A91-BD34-34E9D7301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EB5528F0-50F9-4C83-A5B5-D646891A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67</Pages>
  <Words>17171</Words>
  <Characters>97879</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2021-08-11T00:51:00Z</dcterms:created>
  <dcterms:modified xsi:type="dcterms:W3CDTF">2021-08-11T00:52:00Z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