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D5EF9" w14:textId="77777777" w:rsidR="005C5826" w:rsidRPr="00704FF8" w:rsidRDefault="005C5826" w:rsidP="00704FF8">
      <w:pPr>
        <w:pStyle w:val="OrdersTopLine"/>
      </w:pPr>
      <w:r w:rsidRPr="00704FF8">
        <w:t>HIGH COURT OF AUSTRALIA</w:t>
      </w:r>
    </w:p>
    <w:p w14:paraId="39E17802" w14:textId="77777777" w:rsidR="005C5826" w:rsidRPr="00704FF8" w:rsidRDefault="005C5826" w:rsidP="00704FF8">
      <w:pPr>
        <w:pStyle w:val="OrderCentre"/>
      </w:pPr>
    </w:p>
    <w:p w14:paraId="19C5C0D1" w14:textId="77777777" w:rsidR="005C5826" w:rsidRPr="00704FF8" w:rsidRDefault="005C5826" w:rsidP="00704FF8">
      <w:pPr>
        <w:pStyle w:val="OrderCentre"/>
      </w:pPr>
      <w:r w:rsidRPr="00704FF8">
        <w:t>KIEFEL CJ</w:t>
      </w:r>
      <w:r>
        <w:t>,</w:t>
      </w:r>
    </w:p>
    <w:p w14:paraId="5282CE78" w14:textId="77777777" w:rsidR="005C5826" w:rsidRPr="00704FF8" w:rsidRDefault="005C5826" w:rsidP="00704FF8">
      <w:pPr>
        <w:pStyle w:val="OrderCentre"/>
      </w:pPr>
      <w:r w:rsidRPr="00704FF8">
        <w:t>GAGELER, KEANE, EDELMAN</w:t>
      </w:r>
      <w:r w:rsidRPr="004C496B">
        <w:t xml:space="preserve"> </w:t>
      </w:r>
      <w:r w:rsidRPr="00704FF8">
        <w:t xml:space="preserve">AND </w:t>
      </w:r>
      <w:r>
        <w:t xml:space="preserve">GLEESON </w:t>
      </w:r>
      <w:r w:rsidRPr="00704FF8">
        <w:t>JJ</w:t>
      </w:r>
    </w:p>
    <w:p w14:paraId="7F37A270" w14:textId="77777777" w:rsidR="005C5826" w:rsidRPr="00427F3A" w:rsidRDefault="005C5826" w:rsidP="00EE5374">
      <w:pPr>
        <w:pStyle w:val="Centre"/>
        <w:rPr>
          <w:lang w:val="en-AU"/>
        </w:rPr>
      </w:pPr>
    </w:p>
    <w:p w14:paraId="145FA285" w14:textId="77777777" w:rsidR="005C5826" w:rsidRPr="00704FF8" w:rsidRDefault="005C5826" w:rsidP="00704FF8">
      <w:pPr>
        <w:pStyle w:val="OrdersCenteredBorder"/>
      </w:pPr>
    </w:p>
    <w:p w14:paraId="33EA774C" w14:textId="77777777" w:rsidR="005C5826" w:rsidRPr="00704FF8" w:rsidRDefault="005C5826" w:rsidP="0032341F">
      <w:pPr>
        <w:pStyle w:val="OrdersBodyHeading"/>
      </w:pPr>
    </w:p>
    <w:p w14:paraId="44EF742D" w14:textId="77777777" w:rsidR="005C5826" w:rsidRPr="0032341F" w:rsidRDefault="005C5826" w:rsidP="009362E8">
      <w:pPr>
        <w:pStyle w:val="OrdersPartyName"/>
        <w:ind w:right="-1"/>
      </w:pPr>
      <w:r w:rsidRPr="005D3141">
        <w:t xml:space="preserve">JONG HAN </w:t>
      </w:r>
      <w:r w:rsidRPr="00D639AF">
        <w:t>PARK</w:t>
      </w:r>
      <w:r w:rsidRPr="0032341F">
        <w:tab/>
        <w:t>APPELLANT</w:t>
      </w:r>
    </w:p>
    <w:p w14:paraId="3148CCD2" w14:textId="77777777" w:rsidR="005C5826" w:rsidRPr="0032341F" w:rsidRDefault="005C5826" w:rsidP="009362E8">
      <w:pPr>
        <w:pStyle w:val="OrdersPartyName"/>
        <w:ind w:right="-1"/>
      </w:pPr>
    </w:p>
    <w:p w14:paraId="50E67266" w14:textId="77777777" w:rsidR="005C5826" w:rsidRPr="0032341F" w:rsidRDefault="005C5826" w:rsidP="009362E8">
      <w:pPr>
        <w:pStyle w:val="OrdersPartyName"/>
        <w:ind w:right="-1"/>
      </w:pPr>
      <w:r w:rsidRPr="0032341F">
        <w:t>AND</w:t>
      </w:r>
    </w:p>
    <w:p w14:paraId="33BF924A" w14:textId="77777777" w:rsidR="005C5826" w:rsidRPr="0032341F" w:rsidRDefault="005C5826" w:rsidP="009362E8">
      <w:pPr>
        <w:pStyle w:val="OrdersPartyName"/>
        <w:ind w:right="-1"/>
      </w:pPr>
    </w:p>
    <w:p w14:paraId="575BF58D" w14:textId="77777777" w:rsidR="005C5826" w:rsidRPr="0032341F" w:rsidRDefault="005C5826" w:rsidP="009362E8">
      <w:pPr>
        <w:pStyle w:val="OrdersPartyName"/>
        <w:ind w:right="-1"/>
      </w:pPr>
      <w:r w:rsidRPr="00D639AF">
        <w:t>THE QUEEN</w:t>
      </w:r>
      <w:r w:rsidRPr="0032341F">
        <w:tab/>
        <w:t>RESPONDENT</w:t>
      </w:r>
    </w:p>
    <w:p w14:paraId="7DE805CD" w14:textId="77777777" w:rsidR="005C5826" w:rsidRPr="00427F3A" w:rsidRDefault="005C5826" w:rsidP="00AF0A5E">
      <w:pPr>
        <w:pStyle w:val="BodyHeading"/>
      </w:pPr>
    </w:p>
    <w:p w14:paraId="493372AC" w14:textId="77777777" w:rsidR="005C5826" w:rsidRPr="00427F3A" w:rsidRDefault="005C5826" w:rsidP="00BE0A6C">
      <w:pPr>
        <w:pStyle w:val="BodyHeading"/>
      </w:pPr>
    </w:p>
    <w:p w14:paraId="55C30B39" w14:textId="77777777" w:rsidR="005C5826" w:rsidRPr="00427F3A" w:rsidRDefault="005C5826" w:rsidP="00EE5374">
      <w:pPr>
        <w:pStyle w:val="CentreItalics"/>
      </w:pPr>
      <w:r w:rsidRPr="00D639AF">
        <w:t>Park v The Queen</w:t>
      </w:r>
    </w:p>
    <w:p w14:paraId="36926246" w14:textId="77777777" w:rsidR="005C5826" w:rsidRPr="00427F3A" w:rsidRDefault="005C5826" w:rsidP="00E90E4F">
      <w:pPr>
        <w:pStyle w:val="OrdersCentre"/>
      </w:pPr>
      <w:r>
        <w:t>[2021</w:t>
      </w:r>
      <w:r w:rsidRPr="00427F3A">
        <w:t xml:space="preserve">] HCA </w:t>
      </w:r>
      <w:r>
        <w:t>37</w:t>
      </w:r>
    </w:p>
    <w:p w14:paraId="28D0E5BB" w14:textId="77777777" w:rsidR="005C5826" w:rsidRDefault="005C5826" w:rsidP="00E90E4F">
      <w:pPr>
        <w:pStyle w:val="OrdersCentreItalics"/>
      </w:pPr>
      <w:r>
        <w:t xml:space="preserve">Date of Hearing: </w:t>
      </w:r>
      <w:r w:rsidRPr="00D639AF">
        <w:t>2 September 2021</w:t>
      </w:r>
    </w:p>
    <w:p w14:paraId="710A09A7" w14:textId="77777777" w:rsidR="005C5826" w:rsidRPr="00427F3A" w:rsidRDefault="005C5826" w:rsidP="00E90E4F">
      <w:pPr>
        <w:pStyle w:val="OrdersCentreItalics"/>
      </w:pPr>
      <w:r>
        <w:t>Date of Judgment: 10 November 2021</w:t>
      </w:r>
    </w:p>
    <w:p w14:paraId="292139E4" w14:textId="77777777" w:rsidR="005C5826" w:rsidRDefault="005C5826" w:rsidP="00E90E4F">
      <w:pPr>
        <w:pStyle w:val="OrdersCentre"/>
      </w:pPr>
      <w:r w:rsidRPr="00D639AF">
        <w:t>S61/2021</w:t>
      </w:r>
    </w:p>
    <w:p w14:paraId="7AB69ACB" w14:textId="77777777" w:rsidR="005C5826" w:rsidRPr="00427F3A" w:rsidRDefault="005C5826" w:rsidP="00E90E4F">
      <w:pPr>
        <w:pStyle w:val="OrdersCentre"/>
      </w:pPr>
    </w:p>
    <w:p w14:paraId="4A5D5C13" w14:textId="77777777" w:rsidR="005C5826" w:rsidRPr="00BE0A6C" w:rsidRDefault="005C5826" w:rsidP="00E90E4F">
      <w:pPr>
        <w:pStyle w:val="OrderCentreBold"/>
      </w:pPr>
      <w:r w:rsidRPr="00BE0A6C">
        <w:t>ORDER</w:t>
      </w:r>
    </w:p>
    <w:p w14:paraId="7AA22854" w14:textId="77777777" w:rsidR="005C5826" w:rsidRPr="00427F3A" w:rsidRDefault="005C5826" w:rsidP="00736C52">
      <w:pPr>
        <w:pStyle w:val="Centre"/>
        <w:rPr>
          <w:lang w:val="en-AU"/>
        </w:rPr>
      </w:pPr>
    </w:p>
    <w:p w14:paraId="39F22024" w14:textId="77777777" w:rsidR="005C5826" w:rsidRDefault="005C5826" w:rsidP="00E01995">
      <w:pPr>
        <w:pStyle w:val="OrdersText"/>
      </w:pPr>
      <w:r>
        <w:t xml:space="preserve">Appeal dismissed.   </w:t>
      </w:r>
    </w:p>
    <w:p w14:paraId="18C7E836" w14:textId="77777777" w:rsidR="005C5826" w:rsidRDefault="005C5826" w:rsidP="00EE5374">
      <w:pPr>
        <w:pStyle w:val="Body"/>
      </w:pPr>
    </w:p>
    <w:p w14:paraId="48241F02" w14:textId="77777777" w:rsidR="005C5826" w:rsidRPr="00427F3A" w:rsidRDefault="005C5826" w:rsidP="00EE5374">
      <w:pPr>
        <w:pStyle w:val="Body"/>
      </w:pPr>
    </w:p>
    <w:p w14:paraId="2CC65CD4" w14:textId="77777777" w:rsidR="005C5826" w:rsidRPr="00427F3A" w:rsidRDefault="005C5826" w:rsidP="0032341F">
      <w:pPr>
        <w:pStyle w:val="OrdersBody"/>
      </w:pPr>
      <w:r w:rsidRPr="00427F3A">
        <w:t xml:space="preserve">On appeal from the </w:t>
      </w:r>
      <w:r w:rsidRPr="00D639AF">
        <w:t>Supreme Court of New South Wales</w:t>
      </w:r>
    </w:p>
    <w:p w14:paraId="50E40755" w14:textId="77777777" w:rsidR="005C5826" w:rsidRDefault="005C5826" w:rsidP="00EE5374">
      <w:pPr>
        <w:pStyle w:val="Body"/>
      </w:pPr>
    </w:p>
    <w:p w14:paraId="56FA2B4F" w14:textId="77777777" w:rsidR="005C5826" w:rsidRPr="00427F3A" w:rsidRDefault="005C5826" w:rsidP="00EE5374">
      <w:pPr>
        <w:pStyle w:val="Body"/>
      </w:pPr>
    </w:p>
    <w:p w14:paraId="565C50F6" w14:textId="77777777" w:rsidR="005C5826" w:rsidRPr="00D639AF" w:rsidRDefault="005C5826" w:rsidP="00E90E4F">
      <w:pPr>
        <w:pStyle w:val="OrdersBodyHeading"/>
      </w:pPr>
      <w:r w:rsidRPr="00D639AF">
        <w:t>Representation</w:t>
      </w:r>
    </w:p>
    <w:p w14:paraId="2E9AD059" w14:textId="77777777" w:rsidR="005C5826" w:rsidRPr="00D639AF" w:rsidRDefault="005C5826" w:rsidP="00EE5374">
      <w:pPr>
        <w:pStyle w:val="Body"/>
      </w:pPr>
    </w:p>
    <w:p w14:paraId="0437BE27" w14:textId="77777777" w:rsidR="005C5826" w:rsidRPr="00D639AF" w:rsidRDefault="005C5826" w:rsidP="00E90E4F">
      <w:pPr>
        <w:pStyle w:val="OrdersBody"/>
      </w:pPr>
      <w:r w:rsidRPr="00D639AF">
        <w:t xml:space="preserve">B J Rigg SC with J S </w:t>
      </w:r>
      <w:proofErr w:type="spellStart"/>
      <w:r w:rsidRPr="00D639AF">
        <w:t>Paingakulam</w:t>
      </w:r>
      <w:proofErr w:type="spellEnd"/>
      <w:r w:rsidRPr="00D639AF">
        <w:t xml:space="preserve"> for the appellant (instructed by Legal Aid NSW)</w:t>
      </w:r>
    </w:p>
    <w:p w14:paraId="69868D25" w14:textId="77777777" w:rsidR="005C5826" w:rsidRPr="00D639AF" w:rsidRDefault="005C5826" w:rsidP="001B3C97">
      <w:pPr>
        <w:pStyle w:val="Body"/>
      </w:pPr>
    </w:p>
    <w:p w14:paraId="69E1C05F" w14:textId="77777777" w:rsidR="005C5826" w:rsidRPr="00D639AF" w:rsidRDefault="005C5826" w:rsidP="00E90E4F">
      <w:pPr>
        <w:pStyle w:val="OrdersBody"/>
      </w:pPr>
      <w:r w:rsidRPr="00D639AF">
        <w:t>H Baker SC with B K Baker and K M Jeffreys for the respondent (instructed by Solicitor for Public Prosecutions (NSW))</w:t>
      </w:r>
    </w:p>
    <w:p w14:paraId="149DE6FD" w14:textId="77777777" w:rsidR="005C5826" w:rsidRPr="00D639AF" w:rsidRDefault="005C5826" w:rsidP="00A01277">
      <w:pPr>
        <w:pStyle w:val="Body"/>
      </w:pPr>
    </w:p>
    <w:p w14:paraId="08B32FA9" w14:textId="77777777" w:rsidR="005C5826" w:rsidRDefault="005C5826" w:rsidP="00EE5374">
      <w:pPr>
        <w:pStyle w:val="Body"/>
      </w:pPr>
    </w:p>
    <w:p w14:paraId="5D381F43" w14:textId="77777777" w:rsidR="005C5826" w:rsidRPr="00D639AF" w:rsidRDefault="005C5826" w:rsidP="00EE5374">
      <w:pPr>
        <w:pStyle w:val="Body"/>
      </w:pPr>
    </w:p>
    <w:p w14:paraId="4D14485F" w14:textId="77777777" w:rsidR="005C5826" w:rsidRPr="00D639AF" w:rsidRDefault="005C5826" w:rsidP="00EE5374">
      <w:pPr>
        <w:pStyle w:val="Body"/>
      </w:pPr>
    </w:p>
    <w:p w14:paraId="1E294818" w14:textId="77777777" w:rsidR="005C5826" w:rsidRPr="00427F3A" w:rsidRDefault="005C5826" w:rsidP="00F9713B">
      <w:pPr>
        <w:pStyle w:val="Notice"/>
        <w:rPr>
          <w:lang w:val="en-AU"/>
        </w:rPr>
      </w:pPr>
      <w:r w:rsidRPr="00D639AF">
        <w:rPr>
          <w:lang w:val="en-AU"/>
        </w:rPr>
        <w:t>Notice:  This copy of the Court's Reasons for Judgment is subject to</w:t>
      </w:r>
      <w:r w:rsidRPr="00427F3A">
        <w:rPr>
          <w:lang w:val="en-AU"/>
        </w:rPr>
        <w:t xml:space="preserve"> formal revision prior to publication in the Commonwealth Law Reports.</w:t>
      </w:r>
    </w:p>
    <w:p w14:paraId="20F83BF9" w14:textId="30BF838E" w:rsidR="005C5826" w:rsidRDefault="005C582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3DD1B2FC" w14:textId="77777777" w:rsidR="005C5826" w:rsidRDefault="005C582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5C5826" w:rsidSect="005C5826">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br w:type="page"/>
      </w:r>
    </w:p>
    <w:p w14:paraId="1C63CD1C" w14:textId="77777777" w:rsidR="005C5826" w:rsidRDefault="005C5826" w:rsidP="001649CA">
      <w:pPr>
        <w:pStyle w:val="CatchwordsBold"/>
      </w:pPr>
      <w:r w:rsidRPr="00B9489E">
        <w:t>CATCHWORDS</w:t>
      </w:r>
    </w:p>
    <w:p w14:paraId="3BC06C0F" w14:textId="77777777" w:rsidR="005C5826" w:rsidRPr="00B9489E" w:rsidRDefault="005C5826" w:rsidP="001649CA">
      <w:pPr>
        <w:pStyle w:val="CatchwordsBold"/>
      </w:pPr>
    </w:p>
    <w:p w14:paraId="5FFE60D3" w14:textId="77777777" w:rsidR="005C5826" w:rsidRPr="00B9489E" w:rsidRDefault="005C5826" w:rsidP="009502FD">
      <w:pPr>
        <w:pStyle w:val="CatchwordsBold"/>
        <w:tabs>
          <w:tab w:val="clear" w:pos="2880"/>
          <w:tab w:val="clear" w:pos="3600"/>
          <w:tab w:val="clear" w:pos="6480"/>
          <w:tab w:val="left" w:pos="6963"/>
        </w:tabs>
      </w:pPr>
      <w:r>
        <w:t>Park v The Queen</w:t>
      </w:r>
      <w:r>
        <w:tab/>
      </w:r>
      <w:r>
        <w:tab/>
      </w:r>
    </w:p>
    <w:p w14:paraId="3CD575A4" w14:textId="77777777" w:rsidR="005C5826" w:rsidRPr="00B9489E" w:rsidRDefault="005C5826" w:rsidP="00562CAB">
      <w:pPr>
        <w:pStyle w:val="Default"/>
      </w:pPr>
    </w:p>
    <w:p w14:paraId="640ED923" w14:textId="77777777" w:rsidR="005C5826" w:rsidRDefault="005C5826" w:rsidP="001649CA">
      <w:pPr>
        <w:pStyle w:val="CatchwordsText"/>
      </w:pPr>
      <w:r>
        <w:t xml:space="preserve">Criminal law – Sentence – Plea of guilty – Where appellant sentenced in District Court of New South Wales for multiple offences including taking a conveyance without consent of owner contrary to s 154A(1)(a) of </w:t>
      </w:r>
      <w:r>
        <w:rPr>
          <w:i/>
        </w:rPr>
        <w:t xml:space="preserve">Crimes Act 1900 </w:t>
      </w:r>
      <w:r>
        <w:t xml:space="preserve">(NSW) ("offence") – Where maximum penalty for offence five years' imprisonment – Where offence dealt with as a "related offence" under s 165 of </w:t>
      </w:r>
      <w:r>
        <w:rPr>
          <w:i/>
        </w:rPr>
        <w:t xml:space="preserve">Criminal Procedure Act 1986 </w:t>
      </w:r>
      <w:r>
        <w:t xml:space="preserve">(NSW) – Where sentencing court subject to jurisdictional limit of two years' imprisonment for offence – Where s 22(1) of </w:t>
      </w:r>
      <w:r w:rsidRPr="00526A23">
        <w:rPr>
          <w:i/>
        </w:rPr>
        <w:t>Crime</w:t>
      </w:r>
      <w:r>
        <w:rPr>
          <w:i/>
        </w:rPr>
        <w:t>s</w:t>
      </w:r>
      <w:r w:rsidRPr="00526A23">
        <w:rPr>
          <w:i/>
        </w:rPr>
        <w:t xml:space="preserve"> (Sentencing Procedure) Act 1999</w:t>
      </w:r>
      <w:r>
        <w:t xml:space="preserve"> (NSW) provided sentencing court may impose lesser penalty than it would otherwise have imposed but for plea of guilty – </w:t>
      </w:r>
      <w:r w:rsidRPr="00260CEF">
        <w:t>Where sentencing judge awarded 2</w:t>
      </w:r>
      <w:r>
        <w:t xml:space="preserve">5% </w:t>
      </w:r>
      <w:r w:rsidRPr="00260CEF">
        <w:t>discount for guilty plea for offence</w:t>
      </w:r>
      <w:r>
        <w:t xml:space="preserve"> – Where indicative sentence of two years and eight months' imprisonment exceeded jurisdictional limit – Whether sentence that court "would otherwise have imposed" can exceed jurisdictional limit.</w:t>
      </w:r>
    </w:p>
    <w:p w14:paraId="28ACF546" w14:textId="77777777" w:rsidR="005C5826" w:rsidRDefault="005C5826" w:rsidP="001649CA">
      <w:pPr>
        <w:pStyle w:val="CatchwordsText"/>
      </w:pPr>
    </w:p>
    <w:p w14:paraId="0E4A44F1" w14:textId="77777777" w:rsidR="005C5826" w:rsidRDefault="005C5826" w:rsidP="001649CA">
      <w:pPr>
        <w:pStyle w:val="CatchwordsText"/>
      </w:pPr>
      <w:r w:rsidRPr="00B9489E">
        <w:t>Words and phrases –</w:t>
      </w:r>
      <w:r>
        <w:t xml:space="preserve"> "aggregate sentence", "appropriate sentence", </w:t>
      </w:r>
      <w:r w:rsidRPr="00B9489E">
        <w:t>"</w:t>
      </w:r>
      <w:r>
        <w:t>discount to the sentence</w:t>
      </w:r>
      <w:r w:rsidRPr="00B9489E">
        <w:t>"</w:t>
      </w:r>
      <w:r>
        <w:t xml:space="preserve">, "guilty plea", "indicative sentence", </w:t>
      </w:r>
      <w:r w:rsidRPr="00B9489E">
        <w:t>"</w:t>
      </w:r>
      <w:r>
        <w:t>jurisdictional limit</w:t>
      </w:r>
      <w:r w:rsidRPr="00B9489E">
        <w:t>"</w:t>
      </w:r>
      <w:r>
        <w:t xml:space="preserve">, </w:t>
      </w:r>
      <w:r w:rsidRPr="00B9489E">
        <w:t>"</w:t>
      </w:r>
      <w:r>
        <w:t>lesser penalty than it would otherwise have imposed</w:t>
      </w:r>
      <w:r w:rsidRPr="00B9489E">
        <w:t>"</w:t>
      </w:r>
      <w:r>
        <w:t xml:space="preserve">, "maximum penalty", "plea of guilty", </w:t>
      </w:r>
      <w:r w:rsidRPr="00B9489E">
        <w:t>"</w:t>
      </w:r>
      <w:r>
        <w:t>sentence in excess of the jurisdictional limit</w:t>
      </w:r>
      <w:r w:rsidRPr="00B9489E">
        <w:t>"</w:t>
      </w:r>
      <w:r>
        <w:t>.</w:t>
      </w:r>
    </w:p>
    <w:p w14:paraId="5243821B" w14:textId="77777777" w:rsidR="005C5826" w:rsidRPr="00B9489E" w:rsidRDefault="005C5826" w:rsidP="001649CA">
      <w:pPr>
        <w:pStyle w:val="CatchwordsText"/>
      </w:pPr>
    </w:p>
    <w:p w14:paraId="02E31443" w14:textId="77777777" w:rsidR="005C5826" w:rsidRDefault="005C5826" w:rsidP="001649CA">
      <w:pPr>
        <w:pStyle w:val="CatchwordsText"/>
      </w:pPr>
      <w:r>
        <w:rPr>
          <w:i/>
        </w:rPr>
        <w:t xml:space="preserve">Crimes (Sentencing Procedure) Act 1999 </w:t>
      </w:r>
      <w:r>
        <w:t>(N</w:t>
      </w:r>
      <w:bookmarkStart w:id="0" w:name="_GoBack"/>
      <w:bookmarkEnd w:id="0"/>
      <w:r>
        <w:t xml:space="preserve">SW), ss 21A, 22(1), </w:t>
      </w:r>
      <w:r w:rsidRPr="00394321">
        <w:t>53A.</w:t>
      </w:r>
    </w:p>
    <w:p w14:paraId="5C8D08A2" w14:textId="77777777" w:rsidR="005C5826" w:rsidRPr="00B7572F" w:rsidRDefault="005C5826" w:rsidP="001649CA">
      <w:pPr>
        <w:pStyle w:val="CatchwordsText"/>
      </w:pPr>
      <w:r w:rsidRPr="00B7572F">
        <w:rPr>
          <w:i/>
        </w:rPr>
        <w:t>Criminal Procedure Act 1986</w:t>
      </w:r>
      <w:r w:rsidRPr="00B7572F">
        <w:t xml:space="preserve"> (NSW), ss 168(3), 268(1A).</w:t>
      </w:r>
    </w:p>
    <w:p w14:paraId="299114D5" w14:textId="77777777" w:rsidR="005C5826" w:rsidRDefault="005C5826" w:rsidP="001649CA">
      <w:pPr>
        <w:pStyle w:val="CatchwordsText"/>
        <w:rPr>
          <w:b/>
        </w:rPr>
      </w:pPr>
    </w:p>
    <w:p w14:paraId="3E26B953" w14:textId="126EC03E" w:rsidR="005C5826" w:rsidRDefault="005C5826" w:rsidP="005C582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1E03CA25" w14:textId="3F6B6C57" w:rsidR="005C5826" w:rsidRDefault="005C582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1728163B" w14:textId="77E999FD" w:rsidR="005C5826" w:rsidRDefault="005C582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57C586D4" w14:textId="77777777" w:rsidR="005C5826" w:rsidRDefault="005C5826" w:rsidP="003119ED">
      <w:pPr>
        <w:pStyle w:val="FixListStyle"/>
        <w:tabs>
          <w:tab w:val="clear" w:pos="720"/>
          <w:tab w:val="left" w:pos="0"/>
        </w:tabs>
        <w:spacing w:after="260" w:line="280" w:lineRule="exact"/>
        <w:ind w:right="0"/>
        <w:jc w:val="both"/>
        <w:rPr>
          <w:rFonts w:ascii="Times New Roman" w:hAnsi="Times New Roman"/>
        </w:rPr>
        <w:sectPr w:rsidR="005C5826" w:rsidSect="005C5826">
          <w:pgSz w:w="11907" w:h="16839" w:code="9"/>
          <w:pgMar w:top="1440" w:right="1701" w:bottom="1984" w:left="1701" w:header="720" w:footer="720" w:gutter="0"/>
          <w:pgNumType w:start="1"/>
          <w:cols w:space="720"/>
          <w:titlePg/>
          <w:docGrid w:linePitch="354"/>
        </w:sectPr>
      </w:pPr>
    </w:p>
    <w:p w14:paraId="06746ADF" w14:textId="1FB5EAAA" w:rsidR="00CC7481" w:rsidRPr="003119ED" w:rsidRDefault="003119ED" w:rsidP="003119ED">
      <w:pPr>
        <w:pStyle w:val="FixListStyle"/>
        <w:tabs>
          <w:tab w:val="clear" w:pos="720"/>
          <w:tab w:val="left" w:pos="0"/>
        </w:tabs>
        <w:spacing w:after="260" w:line="280" w:lineRule="exact"/>
        <w:ind w:right="0"/>
        <w:jc w:val="both"/>
        <w:rPr>
          <w:rFonts w:ascii="Times New Roman" w:hAnsi="Times New Roman"/>
        </w:rPr>
      </w:pPr>
      <w:r w:rsidRPr="003119ED">
        <w:rPr>
          <w:rFonts w:ascii="Times New Roman" w:hAnsi="Times New Roman"/>
        </w:rPr>
        <w:lastRenderedPageBreak/>
        <w:t xml:space="preserve">KIEFEL CJ, GAGELER, KEANE, EDELMAN AND GLEESON JJ.   </w:t>
      </w:r>
      <w:r w:rsidR="00EB0B5F" w:rsidRPr="003119ED">
        <w:rPr>
          <w:rFonts w:ascii="Times New Roman" w:hAnsi="Times New Roman"/>
        </w:rPr>
        <w:t xml:space="preserve">This appeal concerns the </w:t>
      </w:r>
      <w:r w:rsidR="00DF0295" w:rsidRPr="003119ED">
        <w:rPr>
          <w:rFonts w:ascii="Times New Roman" w:hAnsi="Times New Roman"/>
        </w:rPr>
        <w:t>correct interpretation of s</w:t>
      </w:r>
      <w:r w:rsidR="004B67B9" w:rsidRPr="003119ED">
        <w:rPr>
          <w:rFonts w:ascii="Times New Roman" w:hAnsi="Times New Roman"/>
        </w:rPr>
        <w:t> </w:t>
      </w:r>
      <w:r w:rsidR="00DF0295" w:rsidRPr="003119ED">
        <w:rPr>
          <w:rFonts w:ascii="Times New Roman" w:hAnsi="Times New Roman"/>
        </w:rPr>
        <w:t xml:space="preserve">22 of the </w:t>
      </w:r>
      <w:r w:rsidR="00DF0295" w:rsidRPr="003119ED">
        <w:rPr>
          <w:rFonts w:ascii="Times New Roman" w:hAnsi="Times New Roman"/>
          <w:i/>
        </w:rPr>
        <w:t>Crimes (Sentencing Procedure) Act</w:t>
      </w:r>
      <w:r w:rsidR="00811DE2" w:rsidRPr="003119ED">
        <w:rPr>
          <w:rFonts w:ascii="Times New Roman" w:hAnsi="Times New Roman"/>
          <w:i/>
        </w:rPr>
        <w:t> </w:t>
      </w:r>
      <w:r w:rsidR="00DF0295" w:rsidRPr="003119ED">
        <w:rPr>
          <w:rFonts w:ascii="Times New Roman" w:hAnsi="Times New Roman"/>
          <w:i/>
        </w:rPr>
        <w:t>19</w:t>
      </w:r>
      <w:r w:rsidR="008712CE" w:rsidRPr="003119ED">
        <w:rPr>
          <w:rFonts w:ascii="Times New Roman" w:hAnsi="Times New Roman"/>
          <w:i/>
        </w:rPr>
        <w:t>99</w:t>
      </w:r>
      <w:r w:rsidR="00811DE2" w:rsidRPr="003119ED">
        <w:rPr>
          <w:rFonts w:ascii="Times New Roman" w:hAnsi="Times New Roman"/>
          <w:i/>
        </w:rPr>
        <w:t> </w:t>
      </w:r>
      <w:r w:rsidR="00DF0295" w:rsidRPr="003119ED">
        <w:rPr>
          <w:rFonts w:ascii="Times New Roman" w:hAnsi="Times New Roman"/>
        </w:rPr>
        <w:t>(</w:t>
      </w:r>
      <w:r w:rsidR="00C46DDF" w:rsidRPr="003119ED">
        <w:rPr>
          <w:rFonts w:ascii="Times New Roman" w:hAnsi="Times New Roman"/>
        </w:rPr>
        <w:t>NSW</w:t>
      </w:r>
      <w:r w:rsidR="00DF0295" w:rsidRPr="003119ED">
        <w:rPr>
          <w:rFonts w:ascii="Times New Roman" w:hAnsi="Times New Roman"/>
        </w:rPr>
        <w:t>)</w:t>
      </w:r>
      <w:r w:rsidR="00265FF9" w:rsidRPr="003119ED">
        <w:rPr>
          <w:rFonts w:ascii="Times New Roman" w:hAnsi="Times New Roman"/>
        </w:rPr>
        <w:t xml:space="preserve"> </w:t>
      </w:r>
      <w:r w:rsidR="00105B3A" w:rsidRPr="003119ED">
        <w:rPr>
          <w:rFonts w:ascii="Times New Roman" w:hAnsi="Times New Roman"/>
        </w:rPr>
        <w:t>("</w:t>
      </w:r>
      <w:r w:rsidR="00371342" w:rsidRPr="003119ED">
        <w:rPr>
          <w:rFonts w:ascii="Times New Roman" w:hAnsi="Times New Roman"/>
        </w:rPr>
        <w:t xml:space="preserve">the </w:t>
      </w:r>
      <w:r w:rsidR="00105B3A" w:rsidRPr="003119ED">
        <w:rPr>
          <w:rFonts w:ascii="Times New Roman" w:hAnsi="Times New Roman"/>
        </w:rPr>
        <w:t>Sentencing Act")</w:t>
      </w:r>
      <w:r w:rsidR="00127DEB" w:rsidRPr="003119ED">
        <w:rPr>
          <w:rFonts w:ascii="Times New Roman" w:hAnsi="Times New Roman"/>
        </w:rPr>
        <w:t>,</w:t>
      </w:r>
      <w:r w:rsidR="00105B3A" w:rsidRPr="003119ED">
        <w:rPr>
          <w:rFonts w:ascii="Times New Roman" w:hAnsi="Times New Roman"/>
        </w:rPr>
        <w:t xml:space="preserve"> </w:t>
      </w:r>
      <w:r w:rsidR="00CC7481" w:rsidRPr="003119ED">
        <w:rPr>
          <w:rFonts w:ascii="Times New Roman" w:hAnsi="Times New Roman"/>
        </w:rPr>
        <w:t>which</w:t>
      </w:r>
      <w:r w:rsidR="002E2FA5" w:rsidRPr="003119ED">
        <w:rPr>
          <w:rFonts w:ascii="Times New Roman" w:hAnsi="Times New Roman"/>
        </w:rPr>
        <w:t xml:space="preserve"> </w:t>
      </w:r>
      <w:r w:rsidR="00BA79C5" w:rsidRPr="003119ED">
        <w:rPr>
          <w:rFonts w:ascii="Times New Roman" w:hAnsi="Times New Roman"/>
        </w:rPr>
        <w:t>prescribes</w:t>
      </w:r>
      <w:r w:rsidR="00C46DDF" w:rsidRPr="003119ED">
        <w:rPr>
          <w:rFonts w:ascii="Times New Roman" w:hAnsi="Times New Roman"/>
        </w:rPr>
        <w:t xml:space="preserve"> the manner in which </w:t>
      </w:r>
      <w:r w:rsidR="00AB75C9" w:rsidRPr="003119ED">
        <w:rPr>
          <w:rFonts w:ascii="Times New Roman" w:hAnsi="Times New Roman"/>
        </w:rPr>
        <w:t>certain courts</w:t>
      </w:r>
      <w:r w:rsidR="00320095" w:rsidRPr="003119ED">
        <w:rPr>
          <w:rFonts w:ascii="Times New Roman" w:hAnsi="Times New Roman"/>
        </w:rPr>
        <w:t>,</w:t>
      </w:r>
      <w:r w:rsidR="007E56DD" w:rsidRPr="003119ED">
        <w:rPr>
          <w:rFonts w:ascii="Times New Roman" w:hAnsi="Times New Roman"/>
        </w:rPr>
        <w:t xml:space="preserve"> including</w:t>
      </w:r>
      <w:r w:rsidR="00870C74" w:rsidRPr="003119ED">
        <w:rPr>
          <w:rFonts w:ascii="Times New Roman" w:hAnsi="Times New Roman"/>
        </w:rPr>
        <w:t>, relevantly,</w:t>
      </w:r>
      <w:r w:rsidR="007E56DD" w:rsidRPr="003119ED">
        <w:rPr>
          <w:rFonts w:ascii="Times New Roman" w:hAnsi="Times New Roman"/>
        </w:rPr>
        <w:t xml:space="preserve"> the District </w:t>
      </w:r>
      <w:r w:rsidR="00481EDE" w:rsidRPr="003119ED">
        <w:rPr>
          <w:rFonts w:ascii="Times New Roman" w:hAnsi="Times New Roman"/>
        </w:rPr>
        <w:t xml:space="preserve">and </w:t>
      </w:r>
      <w:r w:rsidR="007E56DD" w:rsidRPr="003119ED">
        <w:rPr>
          <w:rFonts w:ascii="Times New Roman" w:hAnsi="Times New Roman"/>
        </w:rPr>
        <w:t>Local Court</w:t>
      </w:r>
      <w:r w:rsidR="00481EDE" w:rsidRPr="003119ED">
        <w:rPr>
          <w:rFonts w:ascii="Times New Roman" w:hAnsi="Times New Roman"/>
        </w:rPr>
        <w:t>s</w:t>
      </w:r>
      <w:r w:rsidR="007E56DD" w:rsidRPr="003119ED">
        <w:rPr>
          <w:rFonts w:ascii="Times New Roman" w:hAnsi="Times New Roman"/>
        </w:rPr>
        <w:t xml:space="preserve"> of New South Wales,</w:t>
      </w:r>
      <w:r w:rsidR="00AB75C9" w:rsidRPr="003119ED">
        <w:rPr>
          <w:rFonts w:ascii="Times New Roman" w:hAnsi="Times New Roman"/>
        </w:rPr>
        <w:t xml:space="preserve"> are </w:t>
      </w:r>
      <w:r w:rsidR="008855EB" w:rsidRPr="003119ED">
        <w:rPr>
          <w:rFonts w:ascii="Times New Roman" w:hAnsi="Times New Roman"/>
        </w:rPr>
        <w:t xml:space="preserve">required to take into account an offender's guilty plea in </w:t>
      </w:r>
      <w:r w:rsidR="00711288" w:rsidRPr="003119ED">
        <w:rPr>
          <w:rFonts w:ascii="Times New Roman" w:hAnsi="Times New Roman"/>
        </w:rPr>
        <w:t>passing sentence. At the time</w:t>
      </w:r>
      <w:r w:rsidR="00A4656E" w:rsidRPr="003119ED">
        <w:rPr>
          <w:rFonts w:ascii="Times New Roman" w:hAnsi="Times New Roman"/>
        </w:rPr>
        <w:t xml:space="preserve"> of </w:t>
      </w:r>
      <w:r w:rsidR="00032E3D" w:rsidRPr="003119ED">
        <w:rPr>
          <w:rFonts w:ascii="Times New Roman" w:hAnsi="Times New Roman"/>
        </w:rPr>
        <w:t xml:space="preserve">the relevant </w:t>
      </w:r>
      <w:r w:rsidR="00A4656E" w:rsidRPr="003119ED">
        <w:rPr>
          <w:rFonts w:ascii="Times New Roman" w:hAnsi="Times New Roman"/>
        </w:rPr>
        <w:t>offending</w:t>
      </w:r>
      <w:r w:rsidR="00711288" w:rsidRPr="003119ED">
        <w:rPr>
          <w:rFonts w:ascii="Times New Roman" w:hAnsi="Times New Roman"/>
        </w:rPr>
        <w:t>, s</w:t>
      </w:r>
      <w:r w:rsidR="00811DE2" w:rsidRPr="003119ED">
        <w:rPr>
          <w:rFonts w:ascii="Times New Roman" w:hAnsi="Times New Roman"/>
        </w:rPr>
        <w:t> </w:t>
      </w:r>
      <w:r w:rsidR="00711288" w:rsidRPr="003119ED">
        <w:rPr>
          <w:rFonts w:ascii="Times New Roman" w:hAnsi="Times New Roman"/>
        </w:rPr>
        <w:t>22</w:t>
      </w:r>
      <w:r w:rsidR="006F2AFD" w:rsidRPr="003119ED">
        <w:rPr>
          <w:rFonts w:ascii="Times New Roman" w:hAnsi="Times New Roman"/>
        </w:rPr>
        <w:t xml:space="preserve"> provided</w:t>
      </w:r>
      <w:r w:rsidR="00CC7481" w:rsidRPr="003119ED">
        <w:rPr>
          <w:rFonts w:ascii="Times New Roman" w:hAnsi="Times New Roman"/>
        </w:rPr>
        <w:t>:</w:t>
      </w:r>
    </w:p>
    <w:p w14:paraId="3A7DC470" w14:textId="56CA2D84" w:rsidR="00B510F0" w:rsidRPr="003119ED" w:rsidRDefault="00346D79" w:rsidP="003119ED">
      <w:pPr>
        <w:pStyle w:val="LeftrightHanging"/>
        <w:spacing w:before="0" w:after="260" w:line="280" w:lineRule="exact"/>
        <w:ind w:right="0"/>
        <w:jc w:val="both"/>
        <w:rPr>
          <w:rFonts w:ascii="Times New Roman" w:hAnsi="Times New Roman"/>
        </w:rPr>
      </w:pPr>
      <w:r w:rsidRPr="003119ED">
        <w:rPr>
          <w:rFonts w:ascii="Times New Roman" w:hAnsi="Times New Roman"/>
        </w:rPr>
        <w:t>"</w:t>
      </w:r>
      <w:r w:rsidR="00467E24" w:rsidRPr="003119ED">
        <w:rPr>
          <w:rFonts w:ascii="Times New Roman" w:hAnsi="Times New Roman"/>
        </w:rPr>
        <w:t>(1)</w:t>
      </w:r>
      <w:r w:rsidR="00E3533C" w:rsidRPr="003119ED">
        <w:rPr>
          <w:rFonts w:ascii="Times New Roman" w:hAnsi="Times New Roman"/>
        </w:rPr>
        <w:tab/>
      </w:r>
      <w:r w:rsidR="00467E24" w:rsidRPr="003119ED">
        <w:rPr>
          <w:rFonts w:ascii="Times New Roman" w:hAnsi="Times New Roman"/>
        </w:rPr>
        <w:t>In passing sentence for an offence on an offender who has pleaded guilty to the offence, a court must take into account</w:t>
      </w:r>
      <w:r w:rsidR="00320095" w:rsidRPr="003119ED">
        <w:rPr>
          <w:rFonts w:ascii="Times New Roman" w:hAnsi="Times New Roman"/>
        </w:rPr>
        <w:t xml:space="preserve"> –</w:t>
      </w:r>
    </w:p>
    <w:p w14:paraId="1059344A" w14:textId="5A8851ED" w:rsidR="00467E24" w:rsidRPr="003119ED" w:rsidRDefault="00467E24" w:rsidP="003119ED">
      <w:pPr>
        <w:pStyle w:val="LRHangingMore"/>
        <w:spacing w:before="0" w:after="260" w:line="280" w:lineRule="exact"/>
        <w:ind w:right="0"/>
        <w:jc w:val="both"/>
        <w:rPr>
          <w:rFonts w:ascii="Times New Roman" w:hAnsi="Times New Roman"/>
        </w:rPr>
      </w:pPr>
      <w:r w:rsidRPr="003119ED">
        <w:rPr>
          <w:rFonts w:ascii="Times New Roman" w:hAnsi="Times New Roman"/>
        </w:rPr>
        <w:t>(a)</w:t>
      </w:r>
      <w:r w:rsidR="00773101" w:rsidRPr="003119ED">
        <w:rPr>
          <w:rFonts w:ascii="Times New Roman" w:hAnsi="Times New Roman"/>
        </w:rPr>
        <w:tab/>
      </w:r>
      <w:r w:rsidRPr="003119ED">
        <w:rPr>
          <w:rFonts w:ascii="Times New Roman" w:hAnsi="Times New Roman"/>
        </w:rPr>
        <w:t>the fact that the offender has pleaded guilty, and</w:t>
      </w:r>
    </w:p>
    <w:p w14:paraId="4937A4B1" w14:textId="50BE725C" w:rsidR="00467E24" w:rsidRPr="003119ED" w:rsidRDefault="00467E24" w:rsidP="003119ED">
      <w:pPr>
        <w:pStyle w:val="LRHangingMore"/>
        <w:spacing w:before="0" w:after="260" w:line="280" w:lineRule="exact"/>
        <w:ind w:right="0"/>
        <w:jc w:val="both"/>
        <w:rPr>
          <w:rFonts w:ascii="Times New Roman" w:hAnsi="Times New Roman"/>
        </w:rPr>
      </w:pPr>
      <w:r w:rsidRPr="003119ED">
        <w:rPr>
          <w:rFonts w:ascii="Times New Roman" w:hAnsi="Times New Roman"/>
        </w:rPr>
        <w:t>(b)</w:t>
      </w:r>
      <w:r w:rsidR="00773101" w:rsidRPr="003119ED">
        <w:rPr>
          <w:rFonts w:ascii="Times New Roman" w:hAnsi="Times New Roman"/>
        </w:rPr>
        <w:tab/>
      </w:r>
      <w:r w:rsidRPr="003119ED">
        <w:rPr>
          <w:rFonts w:ascii="Times New Roman" w:hAnsi="Times New Roman"/>
        </w:rPr>
        <w:t>when the offender pleaded guilty or indicated an intention to plead guilty, and</w:t>
      </w:r>
    </w:p>
    <w:p w14:paraId="16E4A83F" w14:textId="0685EAAB" w:rsidR="003D0AE3" w:rsidRPr="003119ED" w:rsidRDefault="00467E24" w:rsidP="003119ED">
      <w:pPr>
        <w:pStyle w:val="LRHangingMore"/>
        <w:spacing w:before="0" w:after="260" w:line="280" w:lineRule="exact"/>
        <w:ind w:right="0"/>
        <w:jc w:val="both"/>
        <w:rPr>
          <w:rFonts w:ascii="Times New Roman" w:hAnsi="Times New Roman"/>
        </w:rPr>
      </w:pPr>
      <w:r w:rsidRPr="003119ED">
        <w:rPr>
          <w:rFonts w:ascii="Times New Roman" w:hAnsi="Times New Roman"/>
        </w:rPr>
        <w:t>(c)</w:t>
      </w:r>
      <w:r w:rsidR="00773101" w:rsidRPr="003119ED">
        <w:rPr>
          <w:rFonts w:ascii="Times New Roman" w:hAnsi="Times New Roman"/>
        </w:rPr>
        <w:tab/>
      </w:r>
      <w:r w:rsidRPr="003119ED">
        <w:rPr>
          <w:rFonts w:ascii="Times New Roman" w:hAnsi="Times New Roman"/>
        </w:rPr>
        <w:t>the circumstances in which the offender indicated an intention to plead guilty,</w:t>
      </w:r>
    </w:p>
    <w:p w14:paraId="3F6F0337" w14:textId="2C081F6F" w:rsidR="00467E24" w:rsidRPr="003119ED" w:rsidRDefault="00773101" w:rsidP="003119ED">
      <w:pPr>
        <w:pStyle w:val="LeftrightHanging"/>
        <w:spacing w:before="0" w:after="260" w:line="280" w:lineRule="exact"/>
        <w:ind w:right="0"/>
        <w:jc w:val="both"/>
        <w:rPr>
          <w:rFonts w:ascii="Times New Roman" w:hAnsi="Times New Roman"/>
        </w:rPr>
      </w:pPr>
      <w:r w:rsidRPr="003119ED">
        <w:rPr>
          <w:rFonts w:ascii="Times New Roman" w:hAnsi="Times New Roman"/>
        </w:rPr>
        <w:tab/>
      </w:r>
      <w:r w:rsidR="00467E24" w:rsidRPr="003119ED">
        <w:rPr>
          <w:rFonts w:ascii="Times New Roman" w:hAnsi="Times New Roman"/>
        </w:rPr>
        <w:t>and may accordingly impose a lesser penalty than it would otherwise have imposed.</w:t>
      </w:r>
    </w:p>
    <w:p w14:paraId="20DB193E" w14:textId="25410582" w:rsidR="00467E24" w:rsidRPr="003119ED" w:rsidRDefault="00467E24" w:rsidP="003119ED">
      <w:pPr>
        <w:pStyle w:val="LeftrightHanging"/>
        <w:spacing w:before="0" w:after="260" w:line="280" w:lineRule="exact"/>
        <w:ind w:right="0"/>
        <w:jc w:val="both"/>
        <w:rPr>
          <w:rFonts w:ascii="Times New Roman" w:hAnsi="Times New Roman"/>
        </w:rPr>
      </w:pPr>
      <w:r w:rsidRPr="003119ED">
        <w:rPr>
          <w:rFonts w:ascii="Times New Roman" w:hAnsi="Times New Roman"/>
        </w:rPr>
        <w:t>(1A)</w:t>
      </w:r>
      <w:r w:rsidR="00E35095" w:rsidRPr="003119ED">
        <w:rPr>
          <w:rFonts w:ascii="Times New Roman" w:hAnsi="Times New Roman"/>
        </w:rPr>
        <w:tab/>
      </w:r>
      <w:r w:rsidRPr="003119ED">
        <w:rPr>
          <w:rFonts w:ascii="Times New Roman" w:hAnsi="Times New Roman"/>
        </w:rPr>
        <w:t>A lesser penalty imposed under this section must not be unreasonably disproportionate to the nature and circumstances of the offence.</w:t>
      </w:r>
    </w:p>
    <w:p w14:paraId="10642536" w14:textId="4A7D1CED" w:rsidR="00467E24" w:rsidRPr="003119ED" w:rsidRDefault="00467E24" w:rsidP="003119ED">
      <w:pPr>
        <w:pStyle w:val="LeftrightHanging"/>
        <w:spacing w:before="0" w:after="260" w:line="280" w:lineRule="exact"/>
        <w:ind w:right="0"/>
        <w:jc w:val="both"/>
        <w:rPr>
          <w:rFonts w:ascii="Times New Roman" w:hAnsi="Times New Roman"/>
        </w:rPr>
      </w:pPr>
      <w:r w:rsidRPr="003119ED">
        <w:rPr>
          <w:rFonts w:ascii="Times New Roman" w:hAnsi="Times New Roman"/>
        </w:rPr>
        <w:t>(2)</w:t>
      </w:r>
      <w:r w:rsidR="00E35095" w:rsidRPr="003119ED">
        <w:rPr>
          <w:rFonts w:ascii="Times New Roman" w:hAnsi="Times New Roman"/>
        </w:rPr>
        <w:tab/>
      </w:r>
      <w:r w:rsidRPr="003119ED">
        <w:rPr>
          <w:rFonts w:ascii="Times New Roman" w:hAnsi="Times New Roman"/>
        </w:rPr>
        <w:t>When passing sentence on such an offender, a court that does not impose a lesser penalty under this section must indicate to the offender, and make a record of, its reasons for not doing so.</w:t>
      </w:r>
    </w:p>
    <w:p w14:paraId="6CF4393E" w14:textId="3CCB7BA0" w:rsidR="00467E24" w:rsidRPr="003119ED" w:rsidRDefault="00467E24" w:rsidP="003119ED">
      <w:pPr>
        <w:pStyle w:val="LeftrightHanging"/>
        <w:spacing w:before="0" w:after="260" w:line="280" w:lineRule="exact"/>
        <w:ind w:right="0"/>
        <w:jc w:val="both"/>
        <w:rPr>
          <w:rFonts w:ascii="Times New Roman" w:hAnsi="Times New Roman"/>
        </w:rPr>
      </w:pPr>
      <w:r w:rsidRPr="003119ED">
        <w:rPr>
          <w:rFonts w:ascii="Times New Roman" w:hAnsi="Times New Roman"/>
        </w:rPr>
        <w:t>(3)</w:t>
      </w:r>
      <w:r w:rsidR="00E35095" w:rsidRPr="003119ED">
        <w:rPr>
          <w:rFonts w:ascii="Times New Roman" w:hAnsi="Times New Roman"/>
        </w:rPr>
        <w:tab/>
      </w:r>
      <w:r w:rsidRPr="003119ED">
        <w:rPr>
          <w:rFonts w:ascii="Times New Roman" w:hAnsi="Times New Roman"/>
        </w:rPr>
        <w:t>Subsection (2) does not limit any other requirement that a court has, apart from that subsection, to record the reasons for its decisions.</w:t>
      </w:r>
    </w:p>
    <w:p w14:paraId="571C4C38" w14:textId="6552868F" w:rsidR="003119ED" w:rsidRDefault="00467E24" w:rsidP="003119ED">
      <w:pPr>
        <w:pStyle w:val="LeftrightHanging"/>
        <w:spacing w:before="0" w:after="260" w:line="280" w:lineRule="exact"/>
        <w:ind w:right="0"/>
        <w:jc w:val="both"/>
        <w:rPr>
          <w:rFonts w:ascii="Times New Roman" w:hAnsi="Times New Roman"/>
        </w:rPr>
      </w:pPr>
      <w:r w:rsidRPr="003119ED">
        <w:rPr>
          <w:rFonts w:ascii="Times New Roman" w:hAnsi="Times New Roman"/>
        </w:rPr>
        <w:t>(4)</w:t>
      </w:r>
      <w:r w:rsidR="00E35095" w:rsidRPr="003119ED">
        <w:rPr>
          <w:rFonts w:ascii="Times New Roman" w:hAnsi="Times New Roman"/>
        </w:rPr>
        <w:tab/>
      </w:r>
      <w:r w:rsidRPr="003119ED">
        <w:rPr>
          <w:rFonts w:ascii="Times New Roman" w:hAnsi="Times New Roman"/>
        </w:rPr>
        <w:t>The failure of a court to comply with this section does not invalidate any sentence imposed by the court.</w:t>
      </w:r>
      <w:r w:rsidR="00551ACB" w:rsidRPr="003119ED">
        <w:rPr>
          <w:rFonts w:ascii="Times New Roman" w:hAnsi="Times New Roman"/>
        </w:rPr>
        <w:t>"</w:t>
      </w:r>
    </w:p>
    <w:p w14:paraId="59D845FC" w14:textId="586C8AF9" w:rsidR="00562C29" w:rsidRPr="003119ED" w:rsidRDefault="00FB7D88" w:rsidP="003119ED">
      <w:pPr>
        <w:pStyle w:val="FixListStyle"/>
        <w:spacing w:after="260" w:line="280" w:lineRule="exact"/>
        <w:ind w:right="0"/>
        <w:jc w:val="both"/>
        <w:rPr>
          <w:rFonts w:ascii="Times New Roman" w:hAnsi="Times New Roman"/>
        </w:rPr>
      </w:pPr>
      <w:r w:rsidRPr="003119ED">
        <w:rPr>
          <w:rFonts w:ascii="Times New Roman" w:hAnsi="Times New Roman"/>
        </w:rPr>
        <w:tab/>
      </w:r>
      <w:r w:rsidR="00157F17" w:rsidRPr="003119ED">
        <w:rPr>
          <w:rFonts w:ascii="Times New Roman" w:hAnsi="Times New Roman"/>
        </w:rPr>
        <w:t xml:space="preserve">When </w:t>
      </w:r>
      <w:r w:rsidRPr="003119ED">
        <w:rPr>
          <w:rFonts w:ascii="Times New Roman" w:hAnsi="Times New Roman"/>
        </w:rPr>
        <w:t>s</w:t>
      </w:r>
      <w:r w:rsidR="00544352" w:rsidRPr="003119ED">
        <w:rPr>
          <w:rFonts w:ascii="Times New Roman" w:hAnsi="Times New Roman"/>
        </w:rPr>
        <w:t> </w:t>
      </w:r>
      <w:r w:rsidRPr="003119ED">
        <w:rPr>
          <w:rFonts w:ascii="Times New Roman" w:hAnsi="Times New Roman"/>
        </w:rPr>
        <w:t xml:space="preserve">22 is </w:t>
      </w:r>
      <w:r w:rsidR="00157F17" w:rsidRPr="003119ED">
        <w:rPr>
          <w:rFonts w:ascii="Times New Roman" w:hAnsi="Times New Roman"/>
        </w:rPr>
        <w:t>read in</w:t>
      </w:r>
      <w:r w:rsidRPr="003119ED">
        <w:rPr>
          <w:rFonts w:ascii="Times New Roman" w:hAnsi="Times New Roman"/>
        </w:rPr>
        <w:t xml:space="preserve"> its</w:t>
      </w:r>
      <w:r w:rsidR="00157F17" w:rsidRPr="003119ED">
        <w:rPr>
          <w:rFonts w:ascii="Times New Roman" w:hAnsi="Times New Roman"/>
        </w:rPr>
        <w:t xml:space="preserve"> </w:t>
      </w:r>
      <w:r w:rsidR="005D56E9" w:rsidRPr="003119ED">
        <w:rPr>
          <w:rFonts w:ascii="Times New Roman" w:hAnsi="Times New Roman"/>
        </w:rPr>
        <w:t xml:space="preserve">context, the </w:t>
      </w:r>
      <w:r w:rsidR="00670644" w:rsidRPr="003119ED">
        <w:rPr>
          <w:rFonts w:ascii="Times New Roman" w:hAnsi="Times New Roman"/>
        </w:rPr>
        <w:t xml:space="preserve">sentence that the </w:t>
      </w:r>
      <w:r w:rsidR="005D56E9" w:rsidRPr="003119ED">
        <w:rPr>
          <w:rFonts w:ascii="Times New Roman" w:hAnsi="Times New Roman"/>
        </w:rPr>
        <w:t xml:space="preserve">court </w:t>
      </w:r>
      <w:r w:rsidR="00670644" w:rsidRPr="003119ED">
        <w:rPr>
          <w:rFonts w:ascii="Times New Roman" w:hAnsi="Times New Roman"/>
        </w:rPr>
        <w:t xml:space="preserve">"would otherwise have imposed" </w:t>
      </w:r>
      <w:r w:rsidR="002F3E99" w:rsidRPr="003119ED">
        <w:rPr>
          <w:rFonts w:ascii="Times New Roman" w:hAnsi="Times New Roman"/>
        </w:rPr>
        <w:t>in s</w:t>
      </w:r>
      <w:r w:rsidR="00544352" w:rsidRPr="003119ED">
        <w:rPr>
          <w:rFonts w:ascii="Times New Roman" w:hAnsi="Times New Roman"/>
        </w:rPr>
        <w:t> </w:t>
      </w:r>
      <w:r w:rsidR="002F3E99" w:rsidRPr="003119ED">
        <w:rPr>
          <w:rFonts w:ascii="Times New Roman" w:hAnsi="Times New Roman"/>
        </w:rPr>
        <w:t xml:space="preserve">22(1) </w:t>
      </w:r>
      <w:r w:rsidR="00670644" w:rsidRPr="003119ED">
        <w:rPr>
          <w:rFonts w:ascii="Times New Roman" w:hAnsi="Times New Roman"/>
        </w:rPr>
        <w:t>is the</w:t>
      </w:r>
      <w:r w:rsidR="007B03F6" w:rsidRPr="003119ED">
        <w:rPr>
          <w:rFonts w:ascii="Times New Roman" w:hAnsi="Times New Roman"/>
        </w:rPr>
        <w:t xml:space="preserve"> sentence </w:t>
      </w:r>
      <w:r w:rsidR="00AA7FCD" w:rsidRPr="003119ED">
        <w:rPr>
          <w:rFonts w:ascii="Times New Roman" w:hAnsi="Times New Roman"/>
        </w:rPr>
        <w:t xml:space="preserve">that the court would otherwise have imposed in accordance with the Sentencing Act. </w:t>
      </w:r>
      <w:r w:rsidR="006B4E8E" w:rsidRPr="003119ED">
        <w:rPr>
          <w:rFonts w:ascii="Times New Roman" w:hAnsi="Times New Roman"/>
        </w:rPr>
        <w:t xml:space="preserve">That sentence is determined </w:t>
      </w:r>
      <w:r w:rsidR="00B33D03" w:rsidRPr="003119ED">
        <w:rPr>
          <w:rFonts w:ascii="Times New Roman" w:hAnsi="Times New Roman"/>
        </w:rPr>
        <w:t>without</w:t>
      </w:r>
      <w:r w:rsidR="00402485" w:rsidRPr="003119ED">
        <w:rPr>
          <w:rFonts w:ascii="Times New Roman" w:hAnsi="Times New Roman"/>
        </w:rPr>
        <w:t xml:space="preserve"> regard to </w:t>
      </w:r>
      <w:r w:rsidR="0004038A" w:rsidRPr="003119ED">
        <w:rPr>
          <w:rFonts w:ascii="Times New Roman" w:hAnsi="Times New Roman"/>
        </w:rPr>
        <w:t>any jurisdictional limit</w:t>
      </w:r>
      <w:r w:rsidR="006B4E8E" w:rsidRPr="003119ED">
        <w:rPr>
          <w:rFonts w:ascii="Times New Roman" w:hAnsi="Times New Roman"/>
        </w:rPr>
        <w:t xml:space="preserve"> </w:t>
      </w:r>
      <w:r w:rsidR="00371342" w:rsidRPr="003119ED">
        <w:rPr>
          <w:rFonts w:ascii="Times New Roman" w:hAnsi="Times New Roman"/>
        </w:rPr>
        <w:t xml:space="preserve">affecting the court's sentencing power under the </w:t>
      </w:r>
      <w:r w:rsidR="00371342" w:rsidRPr="003119ED">
        <w:rPr>
          <w:rFonts w:ascii="Times New Roman" w:hAnsi="Times New Roman"/>
          <w:i/>
        </w:rPr>
        <w:t>Criminal Procedure Act</w:t>
      </w:r>
      <w:r w:rsidR="008B102E" w:rsidRPr="003119ED">
        <w:rPr>
          <w:rFonts w:ascii="Times New Roman" w:hAnsi="Times New Roman"/>
          <w:i/>
        </w:rPr>
        <w:t> </w:t>
      </w:r>
      <w:r w:rsidR="00371342" w:rsidRPr="003119ED">
        <w:rPr>
          <w:rFonts w:ascii="Times New Roman" w:hAnsi="Times New Roman"/>
          <w:i/>
        </w:rPr>
        <w:t>1986</w:t>
      </w:r>
      <w:r w:rsidR="008B102E" w:rsidRPr="003119ED">
        <w:rPr>
          <w:rFonts w:ascii="Times New Roman" w:hAnsi="Times New Roman"/>
          <w:i/>
        </w:rPr>
        <w:t> </w:t>
      </w:r>
      <w:r w:rsidR="00371342" w:rsidRPr="003119ED">
        <w:rPr>
          <w:rFonts w:ascii="Times New Roman" w:hAnsi="Times New Roman"/>
        </w:rPr>
        <w:t xml:space="preserve">(NSW) ("the Criminal Procedure Act"). </w:t>
      </w:r>
      <w:r w:rsidR="000D7067" w:rsidRPr="003119ED">
        <w:rPr>
          <w:rFonts w:ascii="Times New Roman" w:hAnsi="Times New Roman"/>
        </w:rPr>
        <w:t xml:space="preserve">Any relevant jurisdictional limit is </w:t>
      </w:r>
      <w:r w:rsidR="00024A12" w:rsidRPr="003119ED">
        <w:rPr>
          <w:rFonts w:ascii="Times New Roman" w:hAnsi="Times New Roman"/>
        </w:rPr>
        <w:t xml:space="preserve">applied </w:t>
      </w:r>
      <w:r w:rsidR="008F1F6B" w:rsidRPr="003119ED">
        <w:rPr>
          <w:rFonts w:ascii="Times New Roman" w:hAnsi="Times New Roman"/>
        </w:rPr>
        <w:t>by the sentencing judge</w:t>
      </w:r>
      <w:r w:rsidR="007F145C" w:rsidRPr="003119ED">
        <w:rPr>
          <w:rFonts w:ascii="Times New Roman" w:hAnsi="Times New Roman"/>
        </w:rPr>
        <w:t xml:space="preserve"> after the judge has determined </w:t>
      </w:r>
      <w:r w:rsidR="003858C9" w:rsidRPr="003119ED">
        <w:rPr>
          <w:rFonts w:ascii="Times New Roman" w:hAnsi="Times New Roman"/>
        </w:rPr>
        <w:t>the appropriate sentence for the offence.</w:t>
      </w:r>
      <w:r w:rsidR="004C55CC" w:rsidRPr="003119ED">
        <w:rPr>
          <w:rFonts w:ascii="Times New Roman" w:hAnsi="Times New Roman"/>
        </w:rPr>
        <w:t xml:space="preserve"> </w:t>
      </w:r>
      <w:r w:rsidR="00371342" w:rsidRPr="003119ED">
        <w:rPr>
          <w:rFonts w:ascii="Times New Roman" w:hAnsi="Times New Roman"/>
        </w:rPr>
        <w:t>T</w:t>
      </w:r>
      <w:r w:rsidR="00A913FC" w:rsidRPr="003119ED">
        <w:rPr>
          <w:rFonts w:ascii="Times New Roman" w:hAnsi="Times New Roman"/>
        </w:rPr>
        <w:t xml:space="preserve">he </w:t>
      </w:r>
      <w:r w:rsidR="00371342" w:rsidRPr="003119ED">
        <w:rPr>
          <w:rFonts w:ascii="Times New Roman" w:hAnsi="Times New Roman"/>
        </w:rPr>
        <w:t xml:space="preserve">majority of </w:t>
      </w:r>
      <w:r w:rsidR="00FE4708" w:rsidRPr="003119ED">
        <w:rPr>
          <w:rFonts w:ascii="Times New Roman" w:hAnsi="Times New Roman"/>
        </w:rPr>
        <w:t xml:space="preserve">the </w:t>
      </w:r>
      <w:r w:rsidR="00CF7513" w:rsidRPr="003119ED">
        <w:rPr>
          <w:rFonts w:ascii="Times New Roman" w:hAnsi="Times New Roman"/>
        </w:rPr>
        <w:t xml:space="preserve">Court of Criminal Appeal </w:t>
      </w:r>
      <w:r w:rsidR="00941EC4" w:rsidRPr="003119ED">
        <w:rPr>
          <w:rFonts w:ascii="Times New Roman" w:hAnsi="Times New Roman"/>
        </w:rPr>
        <w:t xml:space="preserve">of the Supreme Court of New South Wales </w:t>
      </w:r>
      <w:r w:rsidR="00CF7513" w:rsidRPr="003119ED">
        <w:rPr>
          <w:rFonts w:ascii="Times New Roman" w:hAnsi="Times New Roman"/>
        </w:rPr>
        <w:t>correctly interpreted s</w:t>
      </w:r>
      <w:r w:rsidR="00192F2E" w:rsidRPr="003119ED">
        <w:rPr>
          <w:rFonts w:ascii="Times New Roman" w:hAnsi="Times New Roman"/>
        </w:rPr>
        <w:t> </w:t>
      </w:r>
      <w:r w:rsidR="00CF7513" w:rsidRPr="003119ED">
        <w:rPr>
          <w:rFonts w:ascii="Times New Roman" w:hAnsi="Times New Roman"/>
        </w:rPr>
        <w:t xml:space="preserve">22 </w:t>
      </w:r>
      <w:r w:rsidR="009E408E" w:rsidRPr="003119ED">
        <w:rPr>
          <w:rFonts w:ascii="Times New Roman" w:hAnsi="Times New Roman"/>
        </w:rPr>
        <w:t>and</w:t>
      </w:r>
      <w:r w:rsidR="001B0E9A" w:rsidRPr="003119ED">
        <w:rPr>
          <w:rFonts w:ascii="Times New Roman" w:hAnsi="Times New Roman"/>
        </w:rPr>
        <w:t>, accordingly,</w:t>
      </w:r>
      <w:r w:rsidR="009E408E" w:rsidRPr="003119ED">
        <w:rPr>
          <w:rFonts w:ascii="Times New Roman" w:hAnsi="Times New Roman"/>
        </w:rPr>
        <w:t xml:space="preserve"> the appeal must fail.</w:t>
      </w:r>
    </w:p>
    <w:p w14:paraId="4D7E6B38" w14:textId="4DF5BF4A" w:rsidR="006E46A2" w:rsidRPr="003119ED" w:rsidRDefault="00FB7D88" w:rsidP="003119ED">
      <w:pPr>
        <w:pStyle w:val="HeadingL1"/>
        <w:spacing w:after="260" w:line="280" w:lineRule="exact"/>
        <w:ind w:right="0"/>
        <w:jc w:val="both"/>
        <w:rPr>
          <w:rFonts w:ascii="Times New Roman" w:hAnsi="Times New Roman"/>
        </w:rPr>
      </w:pPr>
      <w:r w:rsidRPr="003119ED">
        <w:rPr>
          <w:rFonts w:ascii="Times New Roman" w:hAnsi="Times New Roman"/>
        </w:rPr>
        <w:t>Background to appeal</w:t>
      </w:r>
    </w:p>
    <w:p w14:paraId="3B1CA481" w14:textId="2CEC9B2C" w:rsidR="002D4B5E" w:rsidRPr="003119ED" w:rsidRDefault="00FB7D88" w:rsidP="003119ED">
      <w:pPr>
        <w:pStyle w:val="FixListStyle"/>
        <w:spacing w:after="260" w:line="280" w:lineRule="exact"/>
        <w:ind w:right="0"/>
        <w:jc w:val="both"/>
        <w:rPr>
          <w:rFonts w:ascii="Times New Roman" w:hAnsi="Times New Roman"/>
        </w:rPr>
      </w:pPr>
      <w:r w:rsidRPr="003119ED">
        <w:rPr>
          <w:rFonts w:ascii="Times New Roman" w:hAnsi="Times New Roman"/>
        </w:rPr>
        <w:tab/>
      </w:r>
      <w:r w:rsidR="006E35E9" w:rsidRPr="003119ED">
        <w:rPr>
          <w:rFonts w:ascii="Times New Roman" w:hAnsi="Times New Roman"/>
        </w:rPr>
        <w:t>On 6</w:t>
      </w:r>
      <w:r w:rsidR="00192F2E" w:rsidRPr="003119ED">
        <w:rPr>
          <w:rFonts w:ascii="Times New Roman" w:hAnsi="Times New Roman"/>
        </w:rPr>
        <w:t> </w:t>
      </w:r>
      <w:r w:rsidR="006E35E9" w:rsidRPr="003119ED">
        <w:rPr>
          <w:rFonts w:ascii="Times New Roman" w:hAnsi="Times New Roman"/>
        </w:rPr>
        <w:t>November</w:t>
      </w:r>
      <w:r w:rsidR="00192F2E" w:rsidRPr="003119ED">
        <w:rPr>
          <w:rFonts w:ascii="Times New Roman" w:hAnsi="Times New Roman"/>
        </w:rPr>
        <w:t> </w:t>
      </w:r>
      <w:r w:rsidR="006E35E9" w:rsidRPr="003119ED">
        <w:rPr>
          <w:rFonts w:ascii="Times New Roman" w:hAnsi="Times New Roman"/>
        </w:rPr>
        <w:t>2018, t</w:t>
      </w:r>
      <w:r w:rsidR="0012270B" w:rsidRPr="003119ED">
        <w:rPr>
          <w:rFonts w:ascii="Times New Roman" w:hAnsi="Times New Roman"/>
        </w:rPr>
        <w:t xml:space="preserve">he appellant </w:t>
      </w:r>
      <w:r w:rsidR="002D4B5E" w:rsidRPr="003119ED">
        <w:rPr>
          <w:rFonts w:ascii="Times New Roman" w:hAnsi="Times New Roman"/>
        </w:rPr>
        <w:t xml:space="preserve">was sentenced in the District Court of New South Wales to an aggregate sentence of imprisonment of 11 years, with a non-parole period of </w:t>
      </w:r>
      <w:r w:rsidR="00CD2388" w:rsidRPr="003119ED">
        <w:rPr>
          <w:rFonts w:ascii="Times New Roman" w:hAnsi="Times New Roman"/>
        </w:rPr>
        <w:t xml:space="preserve">eight </w:t>
      </w:r>
      <w:r w:rsidR="002D4B5E" w:rsidRPr="003119ED">
        <w:rPr>
          <w:rFonts w:ascii="Times New Roman" w:hAnsi="Times New Roman"/>
        </w:rPr>
        <w:t>years</w:t>
      </w:r>
      <w:r w:rsidR="007305B7" w:rsidRPr="003119ED">
        <w:rPr>
          <w:rFonts w:ascii="Times New Roman" w:hAnsi="Times New Roman"/>
        </w:rPr>
        <w:t>,</w:t>
      </w:r>
      <w:r w:rsidR="006330C2" w:rsidRPr="003119ED">
        <w:rPr>
          <w:rFonts w:ascii="Times New Roman" w:hAnsi="Times New Roman"/>
        </w:rPr>
        <w:t xml:space="preserve"> </w:t>
      </w:r>
      <w:r w:rsidR="00CC47B5" w:rsidRPr="003119ED">
        <w:rPr>
          <w:rFonts w:ascii="Times New Roman" w:hAnsi="Times New Roman"/>
        </w:rPr>
        <w:t>for multiple offences</w:t>
      </w:r>
      <w:r w:rsidR="009D7980" w:rsidRPr="003119ED">
        <w:rPr>
          <w:rFonts w:ascii="Times New Roman" w:hAnsi="Times New Roman"/>
        </w:rPr>
        <w:t xml:space="preserve"> including</w:t>
      </w:r>
      <w:r w:rsidR="005923F1" w:rsidRPr="003119ED">
        <w:rPr>
          <w:rFonts w:ascii="Times New Roman" w:hAnsi="Times New Roman"/>
        </w:rPr>
        <w:t xml:space="preserve"> </w:t>
      </w:r>
      <w:r w:rsidR="00CC47B5" w:rsidRPr="003119ED">
        <w:rPr>
          <w:rFonts w:ascii="Times New Roman" w:hAnsi="Times New Roman"/>
        </w:rPr>
        <w:t xml:space="preserve">an offence of </w:t>
      </w:r>
      <w:r w:rsidR="00366500" w:rsidRPr="003119ED">
        <w:rPr>
          <w:rFonts w:ascii="Times New Roman" w:hAnsi="Times New Roman"/>
        </w:rPr>
        <w:t>taking a conveyance</w:t>
      </w:r>
      <w:r w:rsidR="00CC47B5" w:rsidRPr="003119ED">
        <w:rPr>
          <w:rFonts w:ascii="Times New Roman" w:hAnsi="Times New Roman"/>
        </w:rPr>
        <w:t xml:space="preserve"> without the consent of the owner contrary </w:t>
      </w:r>
      <w:r w:rsidR="00C22077" w:rsidRPr="003119ED">
        <w:rPr>
          <w:rFonts w:ascii="Times New Roman" w:hAnsi="Times New Roman"/>
        </w:rPr>
        <w:t>to</w:t>
      </w:r>
      <w:r w:rsidR="00CC47B5" w:rsidRPr="003119ED">
        <w:rPr>
          <w:rFonts w:ascii="Times New Roman" w:hAnsi="Times New Roman"/>
        </w:rPr>
        <w:t xml:space="preserve"> s</w:t>
      </w:r>
      <w:r w:rsidR="00A91C47" w:rsidRPr="003119ED">
        <w:rPr>
          <w:rFonts w:ascii="Times New Roman" w:hAnsi="Times New Roman"/>
        </w:rPr>
        <w:t> </w:t>
      </w:r>
      <w:r w:rsidR="00CC47B5" w:rsidRPr="003119ED">
        <w:rPr>
          <w:rFonts w:ascii="Times New Roman" w:hAnsi="Times New Roman"/>
        </w:rPr>
        <w:t>154A</w:t>
      </w:r>
      <w:r w:rsidR="00251751" w:rsidRPr="003119ED">
        <w:rPr>
          <w:rFonts w:ascii="Times New Roman" w:hAnsi="Times New Roman"/>
        </w:rPr>
        <w:t>(1)(a)</w:t>
      </w:r>
      <w:r w:rsidR="00CC47B5" w:rsidRPr="003119ED">
        <w:rPr>
          <w:rFonts w:ascii="Times New Roman" w:hAnsi="Times New Roman"/>
        </w:rPr>
        <w:t xml:space="preserve"> of the </w:t>
      </w:r>
      <w:r w:rsidR="00CC47B5" w:rsidRPr="003119ED">
        <w:rPr>
          <w:rFonts w:ascii="Times New Roman" w:hAnsi="Times New Roman"/>
          <w:i/>
        </w:rPr>
        <w:t>Crimes Act</w:t>
      </w:r>
      <w:r w:rsidR="00A91C47" w:rsidRPr="003119ED">
        <w:rPr>
          <w:rFonts w:ascii="Times New Roman" w:hAnsi="Times New Roman"/>
          <w:i/>
        </w:rPr>
        <w:t> </w:t>
      </w:r>
      <w:r w:rsidR="00CC47B5" w:rsidRPr="003119ED">
        <w:rPr>
          <w:rFonts w:ascii="Times New Roman" w:hAnsi="Times New Roman"/>
          <w:i/>
        </w:rPr>
        <w:t>1900</w:t>
      </w:r>
      <w:r w:rsidR="00A91C47" w:rsidRPr="003119ED">
        <w:rPr>
          <w:rFonts w:ascii="Times New Roman" w:hAnsi="Times New Roman"/>
          <w:i/>
        </w:rPr>
        <w:t> </w:t>
      </w:r>
      <w:r w:rsidR="00CC47B5" w:rsidRPr="003119ED">
        <w:rPr>
          <w:rFonts w:ascii="Times New Roman" w:hAnsi="Times New Roman"/>
        </w:rPr>
        <w:t>(NSW)</w:t>
      </w:r>
      <w:r w:rsidR="00C97C37" w:rsidRPr="003119ED">
        <w:rPr>
          <w:rFonts w:ascii="Times New Roman" w:hAnsi="Times New Roman"/>
        </w:rPr>
        <w:t xml:space="preserve"> ("the offence")</w:t>
      </w:r>
      <w:r w:rsidR="00CC47B5" w:rsidRPr="003119ED">
        <w:rPr>
          <w:rFonts w:ascii="Times New Roman" w:hAnsi="Times New Roman"/>
        </w:rPr>
        <w:t>.</w:t>
      </w:r>
    </w:p>
    <w:p w14:paraId="6B8DF27D" w14:textId="741C0B9F" w:rsidR="004843FA" w:rsidRPr="003119ED" w:rsidRDefault="00792C90" w:rsidP="003119ED">
      <w:pPr>
        <w:pStyle w:val="FixListStyle"/>
        <w:spacing w:after="260" w:line="280" w:lineRule="exact"/>
        <w:ind w:right="0"/>
        <w:jc w:val="both"/>
        <w:rPr>
          <w:rFonts w:ascii="Times New Roman" w:hAnsi="Times New Roman"/>
        </w:rPr>
      </w:pPr>
      <w:r w:rsidRPr="003119ED">
        <w:rPr>
          <w:rFonts w:ascii="Times New Roman" w:hAnsi="Times New Roman"/>
        </w:rPr>
        <w:tab/>
      </w:r>
      <w:r w:rsidR="004E44E6" w:rsidRPr="003119ED">
        <w:rPr>
          <w:rFonts w:ascii="Times New Roman" w:hAnsi="Times New Roman"/>
        </w:rPr>
        <w:t>The offence was dealt with as a "related offence" within the meaning of s</w:t>
      </w:r>
      <w:r w:rsidR="005B0F05" w:rsidRPr="003119ED">
        <w:rPr>
          <w:rFonts w:ascii="Times New Roman" w:hAnsi="Times New Roman"/>
        </w:rPr>
        <w:t> </w:t>
      </w:r>
      <w:r w:rsidR="004E44E6" w:rsidRPr="003119ED">
        <w:rPr>
          <w:rFonts w:ascii="Times New Roman" w:hAnsi="Times New Roman"/>
        </w:rPr>
        <w:t>16</w:t>
      </w:r>
      <w:r w:rsidR="00812409" w:rsidRPr="003119ED">
        <w:rPr>
          <w:rFonts w:ascii="Times New Roman" w:hAnsi="Times New Roman"/>
        </w:rPr>
        <w:t>5</w:t>
      </w:r>
      <w:r w:rsidR="004E44E6" w:rsidRPr="003119ED">
        <w:rPr>
          <w:rFonts w:ascii="Times New Roman" w:hAnsi="Times New Roman"/>
        </w:rPr>
        <w:t xml:space="preserve"> of the Criminal Procedure Act and the appellant pleaded guilty to the offence. </w:t>
      </w:r>
      <w:r w:rsidR="004843FA" w:rsidRPr="003119ED">
        <w:rPr>
          <w:rFonts w:ascii="Times New Roman" w:hAnsi="Times New Roman"/>
        </w:rPr>
        <w:t>The maximum penalty for the offence was five years' imprisonment</w:t>
      </w:r>
      <w:r w:rsidR="004843FA" w:rsidRPr="003119ED">
        <w:rPr>
          <w:rStyle w:val="FootnoteReference"/>
          <w:rFonts w:ascii="Times New Roman" w:hAnsi="Times New Roman"/>
          <w:sz w:val="24"/>
        </w:rPr>
        <w:footnoteReference w:id="2"/>
      </w:r>
      <w:r w:rsidR="004843FA" w:rsidRPr="003119ED">
        <w:rPr>
          <w:rFonts w:ascii="Times New Roman" w:hAnsi="Times New Roman"/>
        </w:rPr>
        <w:t xml:space="preserve"> but</w:t>
      </w:r>
      <w:r w:rsidR="00D806CF" w:rsidRPr="003119ED">
        <w:rPr>
          <w:rFonts w:ascii="Times New Roman" w:hAnsi="Times New Roman"/>
        </w:rPr>
        <w:t xml:space="preserve"> </w:t>
      </w:r>
      <w:r w:rsidR="004843FA" w:rsidRPr="003119ED">
        <w:rPr>
          <w:rFonts w:ascii="Times New Roman" w:hAnsi="Times New Roman"/>
        </w:rPr>
        <w:t xml:space="preserve">the District Court's </w:t>
      </w:r>
      <w:r w:rsidR="00326DAB" w:rsidRPr="003119ED">
        <w:rPr>
          <w:rFonts w:ascii="Times New Roman" w:hAnsi="Times New Roman"/>
        </w:rPr>
        <w:t xml:space="preserve">sentencing </w:t>
      </w:r>
      <w:r w:rsidR="004843FA" w:rsidRPr="003119ED">
        <w:rPr>
          <w:rFonts w:ascii="Times New Roman" w:hAnsi="Times New Roman"/>
        </w:rPr>
        <w:t>power was affected by s</w:t>
      </w:r>
      <w:r w:rsidR="00EC731D" w:rsidRPr="003119ED">
        <w:rPr>
          <w:rFonts w:ascii="Times New Roman" w:hAnsi="Times New Roman"/>
        </w:rPr>
        <w:t> </w:t>
      </w:r>
      <w:r w:rsidR="004843FA" w:rsidRPr="003119ED">
        <w:rPr>
          <w:rFonts w:ascii="Times New Roman" w:hAnsi="Times New Roman"/>
        </w:rPr>
        <w:t>168(3) of the Criminal Procedure Act, which provided:</w:t>
      </w:r>
    </w:p>
    <w:p w14:paraId="63FB7B83" w14:textId="77777777" w:rsidR="003119ED" w:rsidRDefault="004843FA" w:rsidP="003119ED">
      <w:pPr>
        <w:pStyle w:val="LeftrightHanging"/>
        <w:spacing w:before="0" w:after="260" w:line="280" w:lineRule="exact"/>
        <w:ind w:left="720" w:right="0" w:firstLine="0"/>
        <w:jc w:val="both"/>
        <w:rPr>
          <w:rFonts w:ascii="Times New Roman" w:hAnsi="Times New Roman"/>
        </w:rPr>
      </w:pPr>
      <w:r w:rsidRPr="003119ED">
        <w:rPr>
          <w:rFonts w:ascii="Times New Roman" w:hAnsi="Times New Roman"/>
        </w:rPr>
        <w:t xml:space="preserve">"In sentencing or otherwise dealing with a person for a </w:t>
      </w:r>
      <w:proofErr w:type="spellStart"/>
      <w:r w:rsidRPr="003119ED">
        <w:rPr>
          <w:rFonts w:ascii="Times New Roman" w:hAnsi="Times New Roman"/>
        </w:rPr>
        <w:t>back up</w:t>
      </w:r>
      <w:proofErr w:type="spellEnd"/>
      <w:r w:rsidRPr="003119ED">
        <w:rPr>
          <w:rFonts w:ascii="Times New Roman" w:hAnsi="Times New Roman"/>
        </w:rPr>
        <w:t xml:space="preserve"> offence or related offence, the court has the same functions, and is subject to the same restrictions and procedures, as the Local Court."</w:t>
      </w:r>
    </w:p>
    <w:p w14:paraId="77692563" w14:textId="29D82476" w:rsidR="00326DAB" w:rsidRPr="003119ED" w:rsidRDefault="00F1694F" w:rsidP="003119ED">
      <w:pPr>
        <w:pStyle w:val="FixListStyle"/>
        <w:spacing w:after="260" w:line="280" w:lineRule="exact"/>
        <w:ind w:right="0"/>
        <w:jc w:val="both"/>
        <w:rPr>
          <w:rFonts w:ascii="Times New Roman" w:hAnsi="Times New Roman"/>
        </w:rPr>
      </w:pPr>
      <w:r w:rsidRPr="003119ED">
        <w:rPr>
          <w:rFonts w:ascii="Times New Roman" w:hAnsi="Times New Roman"/>
        </w:rPr>
        <w:tab/>
      </w:r>
      <w:r w:rsidR="00326DAB" w:rsidRPr="003119ED">
        <w:rPr>
          <w:rFonts w:ascii="Times New Roman" w:hAnsi="Times New Roman"/>
        </w:rPr>
        <w:t>By s</w:t>
      </w:r>
      <w:r w:rsidR="00BA0054" w:rsidRPr="003119ED">
        <w:rPr>
          <w:rFonts w:ascii="Times New Roman" w:hAnsi="Times New Roman"/>
        </w:rPr>
        <w:t> </w:t>
      </w:r>
      <w:r w:rsidR="00326DAB" w:rsidRPr="003119ED">
        <w:rPr>
          <w:rFonts w:ascii="Times New Roman" w:hAnsi="Times New Roman"/>
        </w:rPr>
        <w:t>268</w:t>
      </w:r>
      <w:r w:rsidR="008A24AD" w:rsidRPr="003119ED">
        <w:rPr>
          <w:rFonts w:ascii="Times New Roman" w:hAnsi="Times New Roman"/>
        </w:rPr>
        <w:t>(1</w:t>
      </w:r>
      <w:r w:rsidR="00326DAB" w:rsidRPr="003119ED">
        <w:rPr>
          <w:rFonts w:ascii="Times New Roman" w:hAnsi="Times New Roman"/>
        </w:rPr>
        <w:t>A</w:t>
      </w:r>
      <w:r w:rsidR="008A24AD" w:rsidRPr="003119ED">
        <w:rPr>
          <w:rFonts w:ascii="Times New Roman" w:hAnsi="Times New Roman"/>
        </w:rPr>
        <w:t>)</w:t>
      </w:r>
      <w:r w:rsidR="00326DAB" w:rsidRPr="003119ED">
        <w:rPr>
          <w:rFonts w:ascii="Times New Roman" w:hAnsi="Times New Roman"/>
        </w:rPr>
        <w:t xml:space="preserve"> of the Criminal Procedure Act, the maximum term of imprisonment that the Local Court could have imposed for the offence was two years</w:t>
      </w:r>
      <w:r w:rsidR="009C7908" w:rsidRPr="003119ED">
        <w:rPr>
          <w:rFonts w:ascii="Times New Roman" w:hAnsi="Times New Roman"/>
        </w:rPr>
        <w:t>.</w:t>
      </w:r>
      <w:r w:rsidR="00326DAB" w:rsidRPr="003119ED">
        <w:rPr>
          <w:rFonts w:ascii="Times New Roman" w:hAnsi="Times New Roman"/>
        </w:rPr>
        <w:t xml:space="preserve"> The combined operation of ss</w:t>
      </w:r>
      <w:r w:rsidR="009C7908" w:rsidRPr="003119ED">
        <w:rPr>
          <w:rFonts w:ascii="Times New Roman" w:hAnsi="Times New Roman"/>
        </w:rPr>
        <w:t> </w:t>
      </w:r>
      <w:r w:rsidR="00326DAB" w:rsidRPr="003119ED">
        <w:rPr>
          <w:rFonts w:ascii="Times New Roman" w:hAnsi="Times New Roman"/>
        </w:rPr>
        <w:t>168(3) and 268</w:t>
      </w:r>
      <w:r w:rsidR="008A24AD" w:rsidRPr="003119ED">
        <w:rPr>
          <w:rFonts w:ascii="Times New Roman" w:hAnsi="Times New Roman"/>
        </w:rPr>
        <w:t>(1</w:t>
      </w:r>
      <w:r w:rsidR="00326DAB" w:rsidRPr="003119ED">
        <w:rPr>
          <w:rFonts w:ascii="Times New Roman" w:hAnsi="Times New Roman"/>
        </w:rPr>
        <w:t>A</w:t>
      </w:r>
      <w:r w:rsidR="008A24AD" w:rsidRPr="003119ED">
        <w:rPr>
          <w:rFonts w:ascii="Times New Roman" w:hAnsi="Times New Roman"/>
        </w:rPr>
        <w:t>)</w:t>
      </w:r>
      <w:r w:rsidR="00326DAB" w:rsidRPr="003119ED">
        <w:rPr>
          <w:rFonts w:ascii="Times New Roman" w:hAnsi="Times New Roman"/>
        </w:rPr>
        <w:t xml:space="preserve"> was to impose a jurisdictional limit upon the District Court of two years' imprisonment in sentencing the appellant for the offence ("the jurisdictional limit").</w:t>
      </w:r>
    </w:p>
    <w:p w14:paraId="3DB48CA9" w14:textId="36C6DC7A" w:rsidR="007E6CB2" w:rsidRPr="003119ED" w:rsidRDefault="00326DAB" w:rsidP="003119ED">
      <w:pPr>
        <w:pStyle w:val="FixListStyle"/>
        <w:spacing w:after="260" w:line="280" w:lineRule="exact"/>
        <w:ind w:right="0"/>
        <w:jc w:val="both"/>
        <w:rPr>
          <w:rFonts w:ascii="Times New Roman" w:hAnsi="Times New Roman"/>
        </w:rPr>
      </w:pPr>
      <w:r w:rsidRPr="003119ED">
        <w:rPr>
          <w:rFonts w:ascii="Times New Roman" w:hAnsi="Times New Roman"/>
        </w:rPr>
        <w:tab/>
      </w:r>
      <w:r w:rsidR="00E05969" w:rsidRPr="003119ED">
        <w:rPr>
          <w:rFonts w:ascii="Times New Roman" w:hAnsi="Times New Roman"/>
        </w:rPr>
        <w:t xml:space="preserve">As </w:t>
      </w:r>
      <w:r w:rsidR="00323BF1" w:rsidRPr="003119ED">
        <w:rPr>
          <w:rFonts w:ascii="Times New Roman" w:hAnsi="Times New Roman"/>
        </w:rPr>
        <w:t xml:space="preserve">the sentencing judge </w:t>
      </w:r>
      <w:r w:rsidR="007A6790" w:rsidRPr="003119ED">
        <w:rPr>
          <w:rFonts w:ascii="Times New Roman" w:hAnsi="Times New Roman"/>
        </w:rPr>
        <w:t>(</w:t>
      </w:r>
      <w:r w:rsidR="00656108" w:rsidRPr="003119ED">
        <w:rPr>
          <w:rFonts w:ascii="Times New Roman" w:hAnsi="Times New Roman"/>
        </w:rPr>
        <w:t>Judge </w:t>
      </w:r>
      <w:r w:rsidR="007A6790" w:rsidRPr="003119ED">
        <w:rPr>
          <w:rFonts w:ascii="Times New Roman" w:hAnsi="Times New Roman"/>
        </w:rPr>
        <w:t xml:space="preserve">Bennett) </w:t>
      </w:r>
      <w:r w:rsidR="00E05969" w:rsidRPr="003119ED">
        <w:rPr>
          <w:rFonts w:ascii="Times New Roman" w:hAnsi="Times New Roman"/>
        </w:rPr>
        <w:t>imposed an aggregate sentence</w:t>
      </w:r>
      <w:r w:rsidR="00DD0E3C" w:rsidRPr="003119ED">
        <w:rPr>
          <w:rFonts w:ascii="Times New Roman" w:hAnsi="Times New Roman"/>
        </w:rPr>
        <w:t xml:space="preserve"> in accordance with s</w:t>
      </w:r>
      <w:r w:rsidR="000828B7" w:rsidRPr="003119ED">
        <w:rPr>
          <w:rFonts w:ascii="Times New Roman" w:hAnsi="Times New Roman"/>
        </w:rPr>
        <w:t> </w:t>
      </w:r>
      <w:r w:rsidR="00DD0E3C" w:rsidRPr="003119ED">
        <w:rPr>
          <w:rFonts w:ascii="Times New Roman" w:hAnsi="Times New Roman"/>
        </w:rPr>
        <w:t>53A of the Sentencing Act</w:t>
      </w:r>
      <w:r w:rsidR="00E05969" w:rsidRPr="003119ED">
        <w:rPr>
          <w:rFonts w:ascii="Times New Roman" w:hAnsi="Times New Roman"/>
        </w:rPr>
        <w:t xml:space="preserve">, </w:t>
      </w:r>
      <w:r w:rsidR="00323BF1" w:rsidRPr="003119ED">
        <w:rPr>
          <w:rFonts w:ascii="Times New Roman" w:hAnsi="Times New Roman"/>
        </w:rPr>
        <w:t>h</w:t>
      </w:r>
      <w:r w:rsidR="004968A6" w:rsidRPr="003119ED">
        <w:rPr>
          <w:rFonts w:ascii="Times New Roman" w:hAnsi="Times New Roman"/>
        </w:rPr>
        <w:t xml:space="preserve">is Honour </w:t>
      </w:r>
      <w:r w:rsidR="00E05969" w:rsidRPr="003119ED">
        <w:rPr>
          <w:rFonts w:ascii="Times New Roman" w:hAnsi="Times New Roman"/>
        </w:rPr>
        <w:t xml:space="preserve">was required </w:t>
      </w:r>
      <w:r w:rsidR="00DD0E3C" w:rsidRPr="003119ED">
        <w:rPr>
          <w:rFonts w:ascii="Times New Roman" w:hAnsi="Times New Roman"/>
        </w:rPr>
        <w:t>by s</w:t>
      </w:r>
      <w:r w:rsidR="000828B7" w:rsidRPr="003119ED">
        <w:rPr>
          <w:rFonts w:ascii="Times New Roman" w:hAnsi="Times New Roman"/>
        </w:rPr>
        <w:t> </w:t>
      </w:r>
      <w:r w:rsidR="00DD0E3C" w:rsidRPr="003119ED">
        <w:rPr>
          <w:rFonts w:ascii="Times New Roman" w:hAnsi="Times New Roman"/>
        </w:rPr>
        <w:t>53A(</w:t>
      </w:r>
      <w:r w:rsidR="001B7419" w:rsidRPr="003119ED">
        <w:rPr>
          <w:rFonts w:ascii="Times New Roman" w:hAnsi="Times New Roman"/>
        </w:rPr>
        <w:t>2)</w:t>
      </w:r>
      <w:r w:rsidR="00DD2DBB" w:rsidRPr="003119ED">
        <w:rPr>
          <w:rFonts w:ascii="Times New Roman" w:hAnsi="Times New Roman"/>
        </w:rPr>
        <w:t>(b)</w:t>
      </w:r>
      <w:r w:rsidR="001B7419" w:rsidRPr="003119ED">
        <w:rPr>
          <w:rFonts w:ascii="Times New Roman" w:hAnsi="Times New Roman"/>
        </w:rPr>
        <w:t xml:space="preserve"> </w:t>
      </w:r>
      <w:r w:rsidR="00E05969" w:rsidRPr="003119ED">
        <w:rPr>
          <w:rFonts w:ascii="Times New Roman" w:hAnsi="Times New Roman"/>
        </w:rPr>
        <w:t xml:space="preserve">to </w:t>
      </w:r>
      <w:r w:rsidR="007E6CB2" w:rsidRPr="003119ED">
        <w:rPr>
          <w:rFonts w:ascii="Times New Roman" w:hAnsi="Times New Roman"/>
        </w:rPr>
        <w:t xml:space="preserve">indicate </w:t>
      </w:r>
      <w:r w:rsidR="001B7419" w:rsidRPr="003119ED">
        <w:rPr>
          <w:rFonts w:ascii="Times New Roman" w:hAnsi="Times New Roman"/>
        </w:rPr>
        <w:t>"</w:t>
      </w:r>
      <w:r w:rsidR="007E6CB2" w:rsidRPr="003119ED">
        <w:rPr>
          <w:rFonts w:ascii="Times New Roman" w:hAnsi="Times New Roman"/>
        </w:rPr>
        <w:t xml:space="preserve">the sentence that would have been imposed for each </w:t>
      </w:r>
      <w:r w:rsidR="00716260" w:rsidRPr="003119ED">
        <w:rPr>
          <w:rFonts w:ascii="Times New Roman" w:hAnsi="Times New Roman"/>
        </w:rPr>
        <w:t xml:space="preserve">offence </w:t>
      </w:r>
      <w:r w:rsidR="00B321BC" w:rsidRPr="003119ED">
        <w:rPr>
          <w:rFonts w:ascii="Times New Roman" w:hAnsi="Times New Roman"/>
        </w:rPr>
        <w:t>(after taking into account such matters as are relevant under Part</w:t>
      </w:r>
      <w:r w:rsidR="006475E7" w:rsidRPr="003119ED">
        <w:rPr>
          <w:rFonts w:ascii="Times New Roman" w:hAnsi="Times New Roman"/>
        </w:rPr>
        <w:t> </w:t>
      </w:r>
      <w:r w:rsidR="00B321BC" w:rsidRPr="003119ED">
        <w:rPr>
          <w:rFonts w:ascii="Times New Roman" w:hAnsi="Times New Roman"/>
        </w:rPr>
        <w:t xml:space="preserve">3 or any other provision of this Act) </w:t>
      </w:r>
      <w:r w:rsidR="007E6CB2" w:rsidRPr="003119ED">
        <w:rPr>
          <w:rFonts w:ascii="Times New Roman" w:hAnsi="Times New Roman"/>
        </w:rPr>
        <w:t>had separate sentences been imposed instead of an aggregate sentence</w:t>
      </w:r>
      <w:r w:rsidR="004C1D03" w:rsidRPr="003119ED">
        <w:rPr>
          <w:rFonts w:ascii="Times New Roman" w:hAnsi="Times New Roman"/>
        </w:rPr>
        <w:t>"</w:t>
      </w:r>
      <w:r w:rsidR="003F4A54" w:rsidRPr="003119ED">
        <w:rPr>
          <w:rFonts w:ascii="Times New Roman" w:hAnsi="Times New Roman"/>
        </w:rPr>
        <w:t>.</w:t>
      </w:r>
      <w:r w:rsidR="000934AA" w:rsidRPr="003119ED">
        <w:rPr>
          <w:rFonts w:ascii="Times New Roman" w:hAnsi="Times New Roman"/>
        </w:rPr>
        <w:t xml:space="preserve"> </w:t>
      </w:r>
      <w:r w:rsidR="00323BF1" w:rsidRPr="003119ED">
        <w:rPr>
          <w:rFonts w:ascii="Times New Roman" w:hAnsi="Times New Roman"/>
        </w:rPr>
        <w:t>His Honour</w:t>
      </w:r>
      <w:r w:rsidR="000934AA" w:rsidRPr="003119ED">
        <w:rPr>
          <w:rFonts w:ascii="Times New Roman" w:hAnsi="Times New Roman"/>
        </w:rPr>
        <w:t xml:space="preserve"> indicated a sentence of two years</w:t>
      </w:r>
      <w:r w:rsidR="00C97C37" w:rsidRPr="003119ED">
        <w:rPr>
          <w:rFonts w:ascii="Times New Roman" w:hAnsi="Times New Roman"/>
        </w:rPr>
        <w:t>'</w:t>
      </w:r>
      <w:r w:rsidR="000934AA" w:rsidRPr="003119ED">
        <w:rPr>
          <w:rFonts w:ascii="Times New Roman" w:hAnsi="Times New Roman"/>
        </w:rPr>
        <w:t xml:space="preserve"> </w:t>
      </w:r>
      <w:r w:rsidR="00C97C37" w:rsidRPr="003119ED">
        <w:rPr>
          <w:rFonts w:ascii="Times New Roman" w:hAnsi="Times New Roman"/>
        </w:rPr>
        <w:t xml:space="preserve">imprisonment </w:t>
      </w:r>
      <w:r w:rsidR="000934AA" w:rsidRPr="003119ED">
        <w:rPr>
          <w:rFonts w:ascii="Times New Roman" w:hAnsi="Times New Roman"/>
        </w:rPr>
        <w:t>for the</w:t>
      </w:r>
      <w:r w:rsidR="00B95333" w:rsidRPr="003119ED">
        <w:rPr>
          <w:rFonts w:ascii="Times New Roman" w:hAnsi="Times New Roman"/>
        </w:rPr>
        <w:t xml:space="preserve"> offence</w:t>
      </w:r>
      <w:r w:rsidR="00C97C37" w:rsidRPr="003119ED">
        <w:rPr>
          <w:rFonts w:ascii="Times New Roman" w:hAnsi="Times New Roman"/>
        </w:rPr>
        <w:t xml:space="preserve"> </w:t>
      </w:r>
      <w:r w:rsidR="00807E60" w:rsidRPr="003119ED">
        <w:rPr>
          <w:rFonts w:ascii="Times New Roman" w:hAnsi="Times New Roman"/>
        </w:rPr>
        <w:t xml:space="preserve">after </w:t>
      </w:r>
      <w:r w:rsidR="00B97A7E" w:rsidRPr="003119ED">
        <w:rPr>
          <w:rFonts w:ascii="Times New Roman" w:hAnsi="Times New Roman"/>
        </w:rPr>
        <w:t>"applying a discount of 25%"</w:t>
      </w:r>
      <w:r w:rsidR="00FF3692" w:rsidRPr="003119ED">
        <w:rPr>
          <w:rFonts w:ascii="Times New Roman" w:hAnsi="Times New Roman"/>
          <w:b/>
        </w:rPr>
        <w:t xml:space="preserve"> </w:t>
      </w:r>
      <w:r w:rsidR="00323BF1" w:rsidRPr="003119ED">
        <w:rPr>
          <w:rFonts w:ascii="Times New Roman" w:hAnsi="Times New Roman"/>
        </w:rPr>
        <w:t>and</w:t>
      </w:r>
      <w:r w:rsidR="00DD309B" w:rsidRPr="003119ED">
        <w:rPr>
          <w:rFonts w:ascii="Times New Roman" w:hAnsi="Times New Roman"/>
        </w:rPr>
        <w:t xml:space="preserve"> noted that </w:t>
      </w:r>
      <w:r w:rsidR="00977704" w:rsidRPr="003119ED">
        <w:rPr>
          <w:rFonts w:ascii="Times New Roman" w:hAnsi="Times New Roman"/>
        </w:rPr>
        <w:t>he</w:t>
      </w:r>
      <w:r w:rsidR="00DD309B" w:rsidRPr="003119ED">
        <w:rPr>
          <w:rFonts w:ascii="Times New Roman" w:hAnsi="Times New Roman"/>
        </w:rPr>
        <w:t xml:space="preserve"> had "applied a 25% discount to the sentence that would have otherwise been imposed</w:t>
      </w:r>
      <w:r w:rsidR="002A3C64" w:rsidRPr="003119ED">
        <w:rPr>
          <w:rFonts w:ascii="Times New Roman" w:hAnsi="Times New Roman"/>
        </w:rPr>
        <w:t>"</w:t>
      </w:r>
      <w:r w:rsidR="00DD309B" w:rsidRPr="003119ED">
        <w:rPr>
          <w:rFonts w:ascii="Times New Roman" w:hAnsi="Times New Roman"/>
        </w:rPr>
        <w:t xml:space="preserve"> </w:t>
      </w:r>
      <w:r w:rsidR="00362F91" w:rsidRPr="003119ED">
        <w:rPr>
          <w:rFonts w:ascii="Times New Roman" w:hAnsi="Times New Roman"/>
        </w:rPr>
        <w:t xml:space="preserve">to reflect the utility of </w:t>
      </w:r>
      <w:r w:rsidR="002A3C64" w:rsidRPr="003119ED">
        <w:rPr>
          <w:rFonts w:ascii="Times New Roman" w:hAnsi="Times New Roman"/>
        </w:rPr>
        <w:t>the appellant's</w:t>
      </w:r>
      <w:r w:rsidR="00362F91" w:rsidRPr="003119ED">
        <w:rPr>
          <w:rFonts w:ascii="Times New Roman" w:hAnsi="Times New Roman"/>
        </w:rPr>
        <w:t xml:space="preserve"> early plea of guilty. </w:t>
      </w:r>
      <w:r w:rsidR="0063057C" w:rsidRPr="003119ED">
        <w:rPr>
          <w:rFonts w:ascii="Times New Roman" w:hAnsi="Times New Roman"/>
        </w:rPr>
        <w:t xml:space="preserve">As all members of the Court of Criminal Appeal inferred, </w:t>
      </w:r>
      <w:r w:rsidR="007B5D8D" w:rsidRPr="003119ED">
        <w:rPr>
          <w:rFonts w:ascii="Times New Roman" w:hAnsi="Times New Roman"/>
        </w:rPr>
        <w:t xml:space="preserve">but for the appellant's guilty plea, his Honour's </w:t>
      </w:r>
      <w:r w:rsidR="007B5D8D" w:rsidRPr="003119ED">
        <w:rPr>
          <w:rFonts w:ascii="Times New Roman" w:hAnsi="Times New Roman"/>
        </w:rPr>
        <w:lastRenderedPageBreak/>
        <w:t>indicative sentence would have been</w:t>
      </w:r>
      <w:r w:rsidR="00E201F1" w:rsidRPr="003119ED">
        <w:rPr>
          <w:rFonts w:ascii="Times New Roman" w:hAnsi="Times New Roman"/>
        </w:rPr>
        <w:t xml:space="preserve"> </w:t>
      </w:r>
      <w:r w:rsidR="00A86759" w:rsidRPr="003119ED">
        <w:rPr>
          <w:rFonts w:ascii="Times New Roman" w:hAnsi="Times New Roman"/>
        </w:rPr>
        <w:t>two</w:t>
      </w:r>
      <w:r w:rsidR="00E201F1" w:rsidRPr="003119ED">
        <w:rPr>
          <w:rFonts w:ascii="Times New Roman" w:hAnsi="Times New Roman"/>
        </w:rPr>
        <w:t xml:space="preserve"> years </w:t>
      </w:r>
      <w:r w:rsidR="00373DE1" w:rsidRPr="003119ED">
        <w:rPr>
          <w:rFonts w:ascii="Times New Roman" w:hAnsi="Times New Roman"/>
        </w:rPr>
        <w:t xml:space="preserve">and </w:t>
      </w:r>
      <w:r w:rsidR="00E201F1" w:rsidRPr="003119ED">
        <w:rPr>
          <w:rFonts w:ascii="Times New Roman" w:hAnsi="Times New Roman"/>
        </w:rPr>
        <w:t>eight months' imprisonment</w:t>
      </w:r>
      <w:r w:rsidR="00777614" w:rsidRPr="003119ED">
        <w:rPr>
          <w:rFonts w:ascii="Times New Roman" w:hAnsi="Times New Roman"/>
        </w:rPr>
        <w:t>, being a sentence in excess of the jurisdictional limit</w:t>
      </w:r>
      <w:r w:rsidR="00EE342C" w:rsidRPr="003119ED">
        <w:rPr>
          <w:rStyle w:val="FootnoteReference"/>
          <w:rFonts w:ascii="Times New Roman" w:hAnsi="Times New Roman"/>
          <w:sz w:val="24"/>
        </w:rPr>
        <w:footnoteReference w:id="3"/>
      </w:r>
      <w:r w:rsidR="00B35E87" w:rsidRPr="003119ED">
        <w:rPr>
          <w:rFonts w:ascii="Times New Roman" w:hAnsi="Times New Roman"/>
        </w:rPr>
        <w:t>.</w:t>
      </w:r>
    </w:p>
    <w:p w14:paraId="3CB8F7B5" w14:textId="1C302452" w:rsidR="00621FF5" w:rsidRPr="003119ED" w:rsidRDefault="001025B6" w:rsidP="003119ED">
      <w:pPr>
        <w:pStyle w:val="FixListStyle"/>
        <w:spacing w:after="260" w:line="280" w:lineRule="exact"/>
        <w:ind w:right="0"/>
        <w:jc w:val="both"/>
        <w:rPr>
          <w:rFonts w:ascii="Times New Roman" w:hAnsi="Times New Roman"/>
        </w:rPr>
      </w:pPr>
      <w:r w:rsidRPr="003119ED">
        <w:rPr>
          <w:rFonts w:ascii="Times New Roman" w:hAnsi="Times New Roman"/>
        </w:rPr>
        <w:tab/>
      </w:r>
      <w:r w:rsidR="00621FF5" w:rsidRPr="003119ED">
        <w:rPr>
          <w:rFonts w:ascii="Times New Roman" w:hAnsi="Times New Roman"/>
        </w:rPr>
        <w:t xml:space="preserve">The 25% discount </w:t>
      </w:r>
      <w:r w:rsidR="001C0EDB" w:rsidRPr="003119ED">
        <w:rPr>
          <w:rFonts w:ascii="Times New Roman" w:hAnsi="Times New Roman"/>
        </w:rPr>
        <w:t xml:space="preserve">conforms with </w:t>
      </w:r>
      <w:r w:rsidR="00621FF5" w:rsidRPr="003119ED">
        <w:rPr>
          <w:rFonts w:ascii="Times New Roman" w:hAnsi="Times New Roman"/>
          <w:i/>
        </w:rPr>
        <w:t>R v Thomson</w:t>
      </w:r>
      <w:r w:rsidR="001312D3" w:rsidRPr="003119ED">
        <w:rPr>
          <w:rStyle w:val="FootnoteReference"/>
          <w:rFonts w:ascii="Times New Roman" w:hAnsi="Times New Roman"/>
          <w:sz w:val="24"/>
        </w:rPr>
        <w:footnoteReference w:id="4"/>
      </w:r>
      <w:r w:rsidR="00621FF5" w:rsidRPr="003119ED">
        <w:rPr>
          <w:rFonts w:ascii="Times New Roman" w:hAnsi="Times New Roman"/>
        </w:rPr>
        <w:t xml:space="preserve">, the Court of Criminal Appeal's guideline judgment for imposing a sentence </w:t>
      </w:r>
      <w:r w:rsidR="00244931" w:rsidRPr="003119ED">
        <w:rPr>
          <w:rFonts w:ascii="Times New Roman" w:hAnsi="Times New Roman"/>
        </w:rPr>
        <w:t>in accordance with s</w:t>
      </w:r>
      <w:r w:rsidR="00053DDE">
        <w:rPr>
          <w:rFonts w:ascii="Times New Roman" w:hAnsi="Times New Roman"/>
        </w:rPr>
        <w:t> </w:t>
      </w:r>
      <w:r w:rsidR="00244931" w:rsidRPr="003119ED">
        <w:rPr>
          <w:rFonts w:ascii="Times New Roman" w:hAnsi="Times New Roman"/>
        </w:rPr>
        <w:t xml:space="preserve">22 </w:t>
      </w:r>
      <w:r w:rsidR="00621FF5" w:rsidRPr="003119ED">
        <w:rPr>
          <w:rFonts w:ascii="Times New Roman" w:hAnsi="Times New Roman"/>
        </w:rPr>
        <w:t>where a plea of guilty is entered</w:t>
      </w:r>
      <w:r w:rsidR="00621FF5" w:rsidRPr="00836AB7">
        <w:rPr>
          <w:rFonts w:ascii="Times New Roman" w:hAnsi="Times New Roman"/>
        </w:rPr>
        <w:t>.</w:t>
      </w:r>
      <w:r w:rsidR="0057425F" w:rsidRPr="003119ED">
        <w:rPr>
          <w:rFonts w:ascii="Times New Roman" w:hAnsi="Times New Roman"/>
          <w:i/>
        </w:rPr>
        <w:t xml:space="preserve"> R v Thomson </w:t>
      </w:r>
      <w:r w:rsidR="0057425F" w:rsidRPr="003119ED">
        <w:rPr>
          <w:rFonts w:ascii="Times New Roman" w:hAnsi="Times New Roman"/>
        </w:rPr>
        <w:t>states that the utilitarian value of a plea to the criminal justice system should generally be assessed in the range of 10</w:t>
      </w:r>
      <w:r w:rsidR="00053DDE">
        <w:rPr>
          <w:rFonts w:ascii="Times New Roman" w:hAnsi="Times New Roman"/>
        </w:rPr>
        <w:noBreakHyphen/>
      </w:r>
      <w:r w:rsidR="0057425F" w:rsidRPr="003119ED">
        <w:rPr>
          <w:rFonts w:ascii="Times New Roman" w:hAnsi="Times New Roman"/>
        </w:rPr>
        <w:t>25% discount on a sentence</w:t>
      </w:r>
      <w:r w:rsidR="0057425F" w:rsidRPr="003119ED">
        <w:rPr>
          <w:rStyle w:val="FootnoteReference"/>
          <w:rFonts w:ascii="Times New Roman" w:hAnsi="Times New Roman"/>
          <w:sz w:val="24"/>
        </w:rPr>
        <w:footnoteReference w:id="5"/>
      </w:r>
      <w:r w:rsidR="0057425F" w:rsidRPr="003119ED">
        <w:rPr>
          <w:rFonts w:ascii="Times New Roman" w:hAnsi="Times New Roman"/>
        </w:rPr>
        <w:t>.</w:t>
      </w:r>
    </w:p>
    <w:p w14:paraId="5B53D9E6" w14:textId="5EC83B13" w:rsidR="001025B6" w:rsidRPr="003119ED" w:rsidRDefault="00F83139" w:rsidP="003119ED">
      <w:pPr>
        <w:pStyle w:val="FixListStyle"/>
        <w:spacing w:after="260" w:line="280" w:lineRule="exact"/>
        <w:ind w:right="0"/>
        <w:jc w:val="both"/>
        <w:rPr>
          <w:rFonts w:ascii="Times New Roman" w:hAnsi="Times New Roman"/>
        </w:rPr>
      </w:pPr>
      <w:r w:rsidRPr="003119ED">
        <w:rPr>
          <w:rFonts w:ascii="Times New Roman" w:hAnsi="Times New Roman"/>
        </w:rPr>
        <w:tab/>
      </w:r>
      <w:r w:rsidR="00767D6D" w:rsidRPr="003119ED">
        <w:rPr>
          <w:rFonts w:ascii="Times New Roman" w:hAnsi="Times New Roman"/>
        </w:rPr>
        <w:t xml:space="preserve">The </w:t>
      </w:r>
      <w:r w:rsidR="00934F27" w:rsidRPr="003119ED">
        <w:rPr>
          <w:rFonts w:ascii="Times New Roman" w:hAnsi="Times New Roman"/>
        </w:rPr>
        <w:t xml:space="preserve">appellant's appeal against sentence was dismissed by </w:t>
      </w:r>
      <w:r w:rsidR="00862737" w:rsidRPr="003119ED">
        <w:rPr>
          <w:rFonts w:ascii="Times New Roman" w:hAnsi="Times New Roman"/>
        </w:rPr>
        <w:t>the Court of Criminal Appeal (Bathurst</w:t>
      </w:r>
      <w:r w:rsidR="003C0284" w:rsidRPr="003119ED">
        <w:rPr>
          <w:rFonts w:ascii="Times New Roman" w:hAnsi="Times New Roman"/>
        </w:rPr>
        <w:t> </w:t>
      </w:r>
      <w:r w:rsidR="00862737" w:rsidRPr="003119ED">
        <w:rPr>
          <w:rFonts w:ascii="Times New Roman" w:hAnsi="Times New Roman"/>
        </w:rPr>
        <w:t xml:space="preserve">CJ and </w:t>
      </w:r>
      <w:r w:rsidR="00433CA6" w:rsidRPr="003119ED">
        <w:rPr>
          <w:rFonts w:ascii="Times New Roman" w:hAnsi="Times New Roman"/>
        </w:rPr>
        <w:t>R</w:t>
      </w:r>
      <w:r w:rsidR="003C0284" w:rsidRPr="003119ED">
        <w:rPr>
          <w:rFonts w:ascii="Times New Roman" w:hAnsi="Times New Roman"/>
        </w:rPr>
        <w:t> </w:t>
      </w:r>
      <w:r w:rsidR="00433CA6" w:rsidRPr="003119ED">
        <w:rPr>
          <w:rFonts w:ascii="Times New Roman" w:hAnsi="Times New Roman"/>
        </w:rPr>
        <w:t>A</w:t>
      </w:r>
      <w:r w:rsidR="003C0284" w:rsidRPr="003119ED">
        <w:rPr>
          <w:rFonts w:ascii="Times New Roman" w:hAnsi="Times New Roman"/>
        </w:rPr>
        <w:t> </w:t>
      </w:r>
      <w:proofErr w:type="spellStart"/>
      <w:r w:rsidR="00433CA6" w:rsidRPr="003119ED">
        <w:rPr>
          <w:rFonts w:ascii="Times New Roman" w:hAnsi="Times New Roman"/>
        </w:rPr>
        <w:t>Hulme</w:t>
      </w:r>
      <w:proofErr w:type="spellEnd"/>
      <w:r w:rsidR="003C0284" w:rsidRPr="003119ED">
        <w:rPr>
          <w:rFonts w:ascii="Times New Roman" w:hAnsi="Times New Roman"/>
        </w:rPr>
        <w:t> </w:t>
      </w:r>
      <w:r w:rsidR="00433CA6" w:rsidRPr="003119ED">
        <w:rPr>
          <w:rFonts w:ascii="Times New Roman" w:hAnsi="Times New Roman"/>
        </w:rPr>
        <w:t>J, Fullerton</w:t>
      </w:r>
      <w:r w:rsidR="003C0284" w:rsidRPr="003119ED">
        <w:rPr>
          <w:rFonts w:ascii="Times New Roman" w:hAnsi="Times New Roman"/>
        </w:rPr>
        <w:t> </w:t>
      </w:r>
      <w:r w:rsidR="00433CA6" w:rsidRPr="003119ED">
        <w:rPr>
          <w:rFonts w:ascii="Times New Roman" w:hAnsi="Times New Roman"/>
        </w:rPr>
        <w:t xml:space="preserve">J dissenting). </w:t>
      </w:r>
      <w:r w:rsidR="00DF52F2" w:rsidRPr="003119ED">
        <w:rPr>
          <w:rFonts w:ascii="Times New Roman" w:hAnsi="Times New Roman"/>
        </w:rPr>
        <w:t xml:space="preserve">The majority concluded that the sentencing judge proceeded in "the orthodox and correct fashion" in </w:t>
      </w:r>
      <w:r w:rsidR="00421A3A" w:rsidRPr="003119ED">
        <w:rPr>
          <w:rFonts w:ascii="Times New Roman" w:hAnsi="Times New Roman"/>
        </w:rPr>
        <w:t xml:space="preserve">assessing the appropriate sentence for </w:t>
      </w:r>
      <w:r w:rsidR="00395EB9" w:rsidRPr="003119ED">
        <w:rPr>
          <w:rFonts w:ascii="Times New Roman" w:hAnsi="Times New Roman"/>
        </w:rPr>
        <w:t>the offence within the context of the prescribed maximum penalty</w:t>
      </w:r>
      <w:r w:rsidR="00500001" w:rsidRPr="003119ED">
        <w:rPr>
          <w:rFonts w:ascii="Times New Roman" w:hAnsi="Times New Roman"/>
        </w:rPr>
        <w:t>, synthesising all relevant facts and circumstances with any discount for the guilty plea then applied</w:t>
      </w:r>
      <w:r w:rsidR="001A3DCF" w:rsidRPr="003119ED">
        <w:rPr>
          <w:rStyle w:val="FootnoteReference"/>
          <w:rFonts w:ascii="Times New Roman" w:hAnsi="Times New Roman"/>
          <w:sz w:val="24"/>
        </w:rPr>
        <w:footnoteReference w:id="6"/>
      </w:r>
      <w:r w:rsidR="00500001" w:rsidRPr="003119ED">
        <w:rPr>
          <w:rFonts w:ascii="Times New Roman" w:hAnsi="Times New Roman"/>
        </w:rPr>
        <w:t xml:space="preserve">. </w:t>
      </w:r>
      <w:r w:rsidR="0012192B" w:rsidRPr="003119ED">
        <w:rPr>
          <w:rFonts w:ascii="Times New Roman" w:hAnsi="Times New Roman"/>
        </w:rPr>
        <w:t>If</w:t>
      </w:r>
      <w:r w:rsidR="00566F00" w:rsidRPr="003119ED">
        <w:rPr>
          <w:rFonts w:ascii="Times New Roman" w:hAnsi="Times New Roman"/>
        </w:rPr>
        <w:t xml:space="preserve"> that sentence exceeded a jurisdictional limit</w:t>
      </w:r>
      <w:r w:rsidR="0012192B" w:rsidRPr="003119ED">
        <w:rPr>
          <w:rFonts w:ascii="Times New Roman" w:hAnsi="Times New Roman"/>
        </w:rPr>
        <w:t>,</w:t>
      </w:r>
      <w:r w:rsidR="00566F00" w:rsidRPr="003119ED">
        <w:rPr>
          <w:rFonts w:ascii="Times New Roman" w:hAnsi="Times New Roman"/>
        </w:rPr>
        <w:t xml:space="preserve"> it </w:t>
      </w:r>
      <w:r w:rsidR="00B210B8" w:rsidRPr="003119ED">
        <w:rPr>
          <w:rFonts w:ascii="Times New Roman" w:hAnsi="Times New Roman"/>
        </w:rPr>
        <w:t>was then necessary to reduce</w:t>
      </w:r>
      <w:r w:rsidR="00A1658A" w:rsidRPr="003119ED">
        <w:rPr>
          <w:rFonts w:ascii="Times New Roman" w:hAnsi="Times New Roman"/>
        </w:rPr>
        <w:t xml:space="preserve"> it </w:t>
      </w:r>
      <w:r w:rsidR="001A3DCF" w:rsidRPr="003119ED">
        <w:rPr>
          <w:rFonts w:ascii="Times New Roman" w:hAnsi="Times New Roman"/>
        </w:rPr>
        <w:t>to be within the limit.</w:t>
      </w:r>
      <w:r w:rsidR="00802A9E" w:rsidRPr="003119ED">
        <w:rPr>
          <w:rFonts w:ascii="Times New Roman" w:hAnsi="Times New Roman"/>
        </w:rPr>
        <w:t xml:space="preserve"> In dissent, Fullerton</w:t>
      </w:r>
      <w:r w:rsidR="00AE4F3F" w:rsidRPr="003119ED">
        <w:rPr>
          <w:rFonts w:ascii="Times New Roman" w:hAnsi="Times New Roman"/>
        </w:rPr>
        <w:t> </w:t>
      </w:r>
      <w:r w:rsidR="00802A9E" w:rsidRPr="003119ED">
        <w:rPr>
          <w:rFonts w:ascii="Times New Roman" w:hAnsi="Times New Roman"/>
        </w:rPr>
        <w:t xml:space="preserve">J </w:t>
      </w:r>
      <w:r w:rsidR="00197B35" w:rsidRPr="003119ED">
        <w:rPr>
          <w:rFonts w:ascii="Times New Roman" w:hAnsi="Times New Roman"/>
        </w:rPr>
        <w:t>considered that s</w:t>
      </w:r>
      <w:r w:rsidR="00AE4F3F" w:rsidRPr="003119ED">
        <w:rPr>
          <w:rFonts w:ascii="Times New Roman" w:hAnsi="Times New Roman"/>
        </w:rPr>
        <w:t> </w:t>
      </w:r>
      <w:r w:rsidR="00197B35" w:rsidRPr="003119ED">
        <w:rPr>
          <w:rFonts w:ascii="Times New Roman" w:hAnsi="Times New Roman"/>
        </w:rPr>
        <w:t xml:space="preserve">22(1) obliges a sentencing court to apply the discount allowed for the plea of guilty to a sentence that the court would in fact have imposed but for the </w:t>
      </w:r>
      <w:r w:rsidR="004B5B8E" w:rsidRPr="003119ED">
        <w:rPr>
          <w:rFonts w:ascii="Times New Roman" w:hAnsi="Times New Roman"/>
        </w:rPr>
        <w:t xml:space="preserve">guilty plea and, where there is a jurisdictional limit for a particular offence, the </w:t>
      </w:r>
      <w:r w:rsidR="00CF7ECE" w:rsidRPr="003119ED">
        <w:rPr>
          <w:rFonts w:ascii="Times New Roman" w:hAnsi="Times New Roman"/>
        </w:rPr>
        <w:t>c</w:t>
      </w:r>
      <w:r w:rsidR="004B5B8E" w:rsidRPr="003119ED">
        <w:rPr>
          <w:rFonts w:ascii="Times New Roman" w:hAnsi="Times New Roman"/>
        </w:rPr>
        <w:t>ourt is to have regard to that limit when applying the discount</w:t>
      </w:r>
      <w:r w:rsidR="005B1904" w:rsidRPr="003119ED">
        <w:rPr>
          <w:rStyle w:val="FootnoteReference"/>
          <w:rFonts w:ascii="Times New Roman" w:hAnsi="Times New Roman"/>
          <w:sz w:val="24"/>
        </w:rPr>
        <w:footnoteReference w:id="7"/>
      </w:r>
      <w:r w:rsidR="004B5B8E" w:rsidRPr="003119ED">
        <w:rPr>
          <w:rFonts w:ascii="Times New Roman" w:hAnsi="Times New Roman"/>
        </w:rPr>
        <w:t>.</w:t>
      </w:r>
    </w:p>
    <w:p w14:paraId="1EB77F06" w14:textId="0584DD47" w:rsidR="00DF06AE" w:rsidRPr="003119ED" w:rsidRDefault="005F5C8F" w:rsidP="003119ED">
      <w:pPr>
        <w:pStyle w:val="FixListStyle"/>
        <w:spacing w:after="260" w:line="280" w:lineRule="exact"/>
        <w:ind w:right="0"/>
        <w:jc w:val="both"/>
        <w:rPr>
          <w:rFonts w:ascii="Times New Roman" w:hAnsi="Times New Roman"/>
        </w:rPr>
      </w:pPr>
      <w:r w:rsidRPr="003119ED">
        <w:rPr>
          <w:rFonts w:ascii="Times New Roman" w:hAnsi="Times New Roman"/>
        </w:rPr>
        <w:tab/>
      </w:r>
      <w:r w:rsidR="008029A9" w:rsidRPr="003119ED">
        <w:rPr>
          <w:rFonts w:ascii="Times New Roman" w:hAnsi="Times New Roman"/>
        </w:rPr>
        <w:t>The majority</w:t>
      </w:r>
      <w:r w:rsidR="00EF4357" w:rsidRPr="003119ED">
        <w:rPr>
          <w:rFonts w:ascii="Times New Roman" w:hAnsi="Times New Roman"/>
        </w:rPr>
        <w:t xml:space="preserve">'s approach was first </w:t>
      </w:r>
      <w:r w:rsidR="00F83394" w:rsidRPr="003119ED">
        <w:rPr>
          <w:rFonts w:ascii="Times New Roman" w:hAnsi="Times New Roman"/>
        </w:rPr>
        <w:t xml:space="preserve">stated </w:t>
      </w:r>
      <w:r w:rsidR="00EF4357" w:rsidRPr="003119ED">
        <w:rPr>
          <w:rFonts w:ascii="Times New Roman" w:hAnsi="Times New Roman"/>
        </w:rPr>
        <w:t xml:space="preserve">by the Court of Criminal Appeal in </w:t>
      </w:r>
      <w:r w:rsidR="007371C7" w:rsidRPr="003119ED">
        <w:rPr>
          <w:rFonts w:ascii="Times New Roman" w:hAnsi="Times New Roman"/>
        </w:rPr>
        <w:t>2008 i</w:t>
      </w:r>
      <w:r w:rsidR="00DF06AE" w:rsidRPr="003119ED">
        <w:rPr>
          <w:rFonts w:ascii="Times New Roman" w:hAnsi="Times New Roman"/>
        </w:rPr>
        <w:t xml:space="preserve">n </w:t>
      </w:r>
      <w:r w:rsidR="00DF06AE" w:rsidRPr="003119ED">
        <w:rPr>
          <w:rFonts w:ascii="Times New Roman" w:hAnsi="Times New Roman"/>
          <w:i/>
        </w:rPr>
        <w:t>Lapa v The Queen</w:t>
      </w:r>
      <w:r w:rsidR="00DF06AE" w:rsidRPr="003119ED">
        <w:rPr>
          <w:rStyle w:val="FootnoteReference"/>
          <w:rFonts w:ascii="Times New Roman" w:hAnsi="Times New Roman"/>
          <w:sz w:val="24"/>
        </w:rPr>
        <w:footnoteReference w:id="8"/>
      </w:r>
      <w:r w:rsidR="00F83394" w:rsidRPr="003119ED">
        <w:rPr>
          <w:rFonts w:ascii="Times New Roman" w:hAnsi="Times New Roman"/>
        </w:rPr>
        <w:t>, a decision</w:t>
      </w:r>
      <w:r w:rsidR="00DF06AE" w:rsidRPr="003119ED">
        <w:rPr>
          <w:rFonts w:ascii="Times New Roman" w:hAnsi="Times New Roman"/>
        </w:rPr>
        <w:t xml:space="preserve"> followed by the Court of Appeal of the </w:t>
      </w:r>
      <w:r w:rsidR="00DF06AE" w:rsidRPr="003119ED">
        <w:rPr>
          <w:rFonts w:ascii="Times New Roman" w:hAnsi="Times New Roman"/>
        </w:rPr>
        <w:lastRenderedPageBreak/>
        <w:t>Supreme Court of Western Australia</w:t>
      </w:r>
      <w:r w:rsidR="00DF06AE" w:rsidRPr="003119ED">
        <w:rPr>
          <w:rStyle w:val="FootnoteReference"/>
          <w:rFonts w:ascii="Times New Roman" w:hAnsi="Times New Roman"/>
          <w:sz w:val="24"/>
        </w:rPr>
        <w:footnoteReference w:id="9"/>
      </w:r>
      <w:r w:rsidR="00DF06AE" w:rsidRPr="003119ED">
        <w:rPr>
          <w:rFonts w:ascii="Times New Roman" w:hAnsi="Times New Roman"/>
        </w:rPr>
        <w:t xml:space="preserve">. Without referring to </w:t>
      </w:r>
      <w:r w:rsidR="00DF06AE" w:rsidRPr="003119ED">
        <w:rPr>
          <w:rFonts w:ascii="Times New Roman" w:hAnsi="Times New Roman"/>
          <w:i/>
        </w:rPr>
        <w:t>Lapa</w:t>
      </w:r>
      <w:r w:rsidR="0062775C" w:rsidRPr="003119ED">
        <w:rPr>
          <w:rFonts w:ascii="Times New Roman" w:hAnsi="Times New Roman"/>
          <w:i/>
        </w:rPr>
        <w:t xml:space="preserve"> v The Queen</w:t>
      </w:r>
      <w:r w:rsidR="00DF06AE" w:rsidRPr="003119ED">
        <w:rPr>
          <w:rFonts w:ascii="Times New Roman" w:hAnsi="Times New Roman"/>
        </w:rPr>
        <w:t>,</w:t>
      </w:r>
      <w:r w:rsidR="00DF06AE" w:rsidRPr="003119ED">
        <w:rPr>
          <w:rFonts w:ascii="Times New Roman" w:hAnsi="Times New Roman"/>
          <w:i/>
        </w:rPr>
        <w:t xml:space="preserve"> </w:t>
      </w:r>
      <w:r w:rsidR="005E1F69" w:rsidRPr="003119ED">
        <w:rPr>
          <w:rFonts w:ascii="Times New Roman" w:hAnsi="Times New Roman"/>
        </w:rPr>
        <w:t xml:space="preserve">in </w:t>
      </w:r>
      <w:r w:rsidR="005E1F69" w:rsidRPr="003119ED">
        <w:rPr>
          <w:rFonts w:ascii="Times New Roman" w:hAnsi="Times New Roman"/>
          <w:i/>
        </w:rPr>
        <w:t>Mundine v The Queen</w:t>
      </w:r>
      <w:r w:rsidR="005E1F69" w:rsidRPr="003119ED">
        <w:rPr>
          <w:rFonts w:ascii="Times New Roman" w:hAnsi="Times New Roman"/>
        </w:rPr>
        <w:t xml:space="preserve"> </w:t>
      </w:r>
      <w:r w:rsidR="00DF06AE" w:rsidRPr="003119ED">
        <w:rPr>
          <w:rFonts w:ascii="Times New Roman" w:hAnsi="Times New Roman"/>
        </w:rPr>
        <w:t xml:space="preserve">the Court of Criminal Appeal </w:t>
      </w:r>
      <w:r w:rsidR="00AF3A34" w:rsidRPr="003119ED">
        <w:rPr>
          <w:rFonts w:ascii="Times New Roman" w:hAnsi="Times New Roman"/>
        </w:rPr>
        <w:t xml:space="preserve">concluded </w:t>
      </w:r>
      <w:r w:rsidR="00DF06AE" w:rsidRPr="003119ED">
        <w:rPr>
          <w:rFonts w:ascii="Times New Roman" w:hAnsi="Times New Roman"/>
        </w:rPr>
        <w:t xml:space="preserve">that the jurisdictional limit </w:t>
      </w:r>
      <w:r w:rsidR="0099727C" w:rsidRPr="003119ED">
        <w:rPr>
          <w:rFonts w:ascii="Times New Roman" w:hAnsi="Times New Roman"/>
        </w:rPr>
        <w:t>di</w:t>
      </w:r>
      <w:r w:rsidR="005164D2" w:rsidRPr="003119ED">
        <w:rPr>
          <w:rFonts w:ascii="Times New Roman" w:hAnsi="Times New Roman"/>
        </w:rPr>
        <w:t>d not apply</w:t>
      </w:r>
      <w:r w:rsidR="00DF06AE" w:rsidRPr="003119ED">
        <w:rPr>
          <w:rFonts w:ascii="Times New Roman" w:hAnsi="Times New Roman"/>
        </w:rPr>
        <w:t xml:space="preserve"> prior to the discount for a plea of guilty</w:t>
      </w:r>
      <w:r w:rsidR="00DF06AE" w:rsidRPr="003119ED">
        <w:rPr>
          <w:rStyle w:val="FootnoteReference"/>
          <w:rFonts w:ascii="Times New Roman" w:hAnsi="Times New Roman"/>
          <w:sz w:val="24"/>
        </w:rPr>
        <w:footnoteReference w:id="10"/>
      </w:r>
      <w:r w:rsidR="00DF06AE" w:rsidRPr="003119ED">
        <w:rPr>
          <w:rFonts w:ascii="Times New Roman" w:hAnsi="Times New Roman"/>
        </w:rPr>
        <w:t xml:space="preserve">. The appellant accepted that, if his interpretation of s 22 is correct, then the Court of Criminal Appeal's decisions in </w:t>
      </w:r>
      <w:r w:rsidR="00DF06AE" w:rsidRPr="003119ED">
        <w:rPr>
          <w:rFonts w:ascii="Times New Roman" w:hAnsi="Times New Roman"/>
          <w:i/>
        </w:rPr>
        <w:t xml:space="preserve">Lapa v The Queen </w:t>
      </w:r>
      <w:r w:rsidR="00DF06AE" w:rsidRPr="003119ED">
        <w:rPr>
          <w:rFonts w:ascii="Times New Roman" w:hAnsi="Times New Roman"/>
        </w:rPr>
        <w:t xml:space="preserve">and </w:t>
      </w:r>
      <w:r w:rsidR="00DF06AE" w:rsidRPr="003119ED">
        <w:rPr>
          <w:rFonts w:ascii="Times New Roman" w:hAnsi="Times New Roman"/>
          <w:i/>
        </w:rPr>
        <w:t>Mundine v The Queen</w:t>
      </w:r>
      <w:r w:rsidR="00DF06AE" w:rsidRPr="003119ED">
        <w:rPr>
          <w:rFonts w:ascii="Times New Roman" w:hAnsi="Times New Roman"/>
        </w:rPr>
        <w:t xml:space="preserve"> were wrong.</w:t>
      </w:r>
    </w:p>
    <w:p w14:paraId="2DDE1464" w14:textId="37F39461" w:rsidR="005F5C8F" w:rsidRPr="003119ED" w:rsidRDefault="00EB16A7" w:rsidP="003119ED">
      <w:pPr>
        <w:pStyle w:val="FixListStyle"/>
        <w:spacing w:after="260" w:line="280" w:lineRule="exact"/>
        <w:ind w:right="0"/>
        <w:jc w:val="both"/>
        <w:rPr>
          <w:rFonts w:ascii="Times New Roman" w:hAnsi="Times New Roman"/>
        </w:rPr>
      </w:pPr>
      <w:r w:rsidRPr="003119ED">
        <w:rPr>
          <w:rFonts w:ascii="Times New Roman" w:hAnsi="Times New Roman"/>
        </w:rPr>
        <w:tab/>
        <w:t>More recently, i</w:t>
      </w:r>
      <w:r w:rsidR="005F5C8F" w:rsidRPr="003119ED">
        <w:rPr>
          <w:rFonts w:ascii="Times New Roman" w:hAnsi="Times New Roman"/>
        </w:rPr>
        <w:t xml:space="preserve">n </w:t>
      </w:r>
      <w:r w:rsidR="005F5C8F" w:rsidRPr="003119ED">
        <w:rPr>
          <w:rFonts w:ascii="Times New Roman" w:hAnsi="Times New Roman"/>
          <w:i/>
        </w:rPr>
        <w:t>Hanna v The Queen</w:t>
      </w:r>
      <w:r w:rsidR="005F5C8F" w:rsidRPr="003119ED">
        <w:rPr>
          <w:rFonts w:ascii="Times New Roman" w:hAnsi="Times New Roman"/>
        </w:rPr>
        <w:t>,</w:t>
      </w:r>
      <w:r w:rsidR="005F5C8F" w:rsidRPr="003119ED">
        <w:rPr>
          <w:rFonts w:ascii="Times New Roman" w:hAnsi="Times New Roman"/>
          <w:i/>
        </w:rPr>
        <w:t xml:space="preserve"> </w:t>
      </w:r>
      <w:r w:rsidR="005F5C8F" w:rsidRPr="003119ED">
        <w:rPr>
          <w:rFonts w:ascii="Times New Roman" w:hAnsi="Times New Roman"/>
        </w:rPr>
        <w:t>Bell P and R A </w:t>
      </w:r>
      <w:proofErr w:type="spellStart"/>
      <w:r w:rsidR="005F5C8F" w:rsidRPr="003119ED">
        <w:rPr>
          <w:rFonts w:ascii="Times New Roman" w:hAnsi="Times New Roman"/>
        </w:rPr>
        <w:t>Hulme</w:t>
      </w:r>
      <w:proofErr w:type="spellEnd"/>
      <w:r w:rsidR="005F5C8F" w:rsidRPr="003119ED">
        <w:rPr>
          <w:rFonts w:ascii="Times New Roman" w:hAnsi="Times New Roman"/>
        </w:rPr>
        <w:t> J applied the decision under appeal</w:t>
      </w:r>
      <w:r w:rsidR="005F5C8F" w:rsidRPr="003119ED">
        <w:rPr>
          <w:rStyle w:val="FootnoteReference"/>
          <w:rFonts w:ascii="Times New Roman" w:hAnsi="Times New Roman"/>
          <w:sz w:val="24"/>
        </w:rPr>
        <w:footnoteReference w:id="11"/>
      </w:r>
      <w:r w:rsidR="005F5C8F" w:rsidRPr="008E77C8">
        <w:rPr>
          <w:rFonts w:ascii="Times New Roman" w:hAnsi="Times New Roman"/>
        </w:rPr>
        <w:t>.</w:t>
      </w:r>
      <w:r w:rsidR="005F5C8F" w:rsidRPr="003119ED">
        <w:rPr>
          <w:rFonts w:ascii="Times New Roman" w:hAnsi="Times New Roman"/>
        </w:rPr>
        <w:t xml:space="preserve"> </w:t>
      </w:r>
      <w:r w:rsidR="0036457E" w:rsidRPr="003119ED">
        <w:rPr>
          <w:rFonts w:ascii="Times New Roman" w:hAnsi="Times New Roman"/>
        </w:rPr>
        <w:t xml:space="preserve">Although </w:t>
      </w:r>
      <w:r w:rsidR="005F5C8F" w:rsidRPr="003119ED">
        <w:rPr>
          <w:rFonts w:ascii="Times New Roman" w:hAnsi="Times New Roman"/>
        </w:rPr>
        <w:t>Simpson</w:t>
      </w:r>
      <w:r w:rsidR="005F0DED" w:rsidRPr="003119ED">
        <w:rPr>
          <w:rFonts w:ascii="Times New Roman" w:hAnsi="Times New Roman"/>
        </w:rPr>
        <w:t> </w:t>
      </w:r>
      <w:r w:rsidR="005F5C8F" w:rsidRPr="003119ED">
        <w:rPr>
          <w:rFonts w:ascii="Times New Roman" w:hAnsi="Times New Roman"/>
        </w:rPr>
        <w:t>A</w:t>
      </w:r>
      <w:r w:rsidR="00810901" w:rsidRPr="003119ED">
        <w:rPr>
          <w:rFonts w:ascii="Times New Roman" w:hAnsi="Times New Roman"/>
        </w:rPr>
        <w:t>-</w:t>
      </w:r>
      <w:r w:rsidR="005F5C8F" w:rsidRPr="003119ED">
        <w:rPr>
          <w:rFonts w:ascii="Times New Roman" w:hAnsi="Times New Roman"/>
        </w:rPr>
        <w:t xml:space="preserve">JA </w:t>
      </w:r>
      <w:r w:rsidR="0036457E" w:rsidRPr="003119ED">
        <w:rPr>
          <w:rFonts w:ascii="Times New Roman" w:hAnsi="Times New Roman"/>
        </w:rPr>
        <w:t xml:space="preserve">concluded that </w:t>
      </w:r>
      <w:r w:rsidR="009518B5" w:rsidRPr="003119ED">
        <w:rPr>
          <w:rFonts w:ascii="Times New Roman" w:hAnsi="Times New Roman"/>
        </w:rPr>
        <w:t>a</w:t>
      </w:r>
      <w:r w:rsidR="0036457E" w:rsidRPr="003119ED">
        <w:rPr>
          <w:rFonts w:ascii="Times New Roman" w:hAnsi="Times New Roman"/>
        </w:rPr>
        <w:t xml:space="preserve">dherence to precedent required </w:t>
      </w:r>
      <w:r w:rsidR="00CF7645" w:rsidRPr="003119ED">
        <w:rPr>
          <w:rFonts w:ascii="Times New Roman" w:hAnsi="Times New Roman"/>
        </w:rPr>
        <w:t xml:space="preserve">that approach, her Honour </w:t>
      </w:r>
      <w:r w:rsidR="005F5C8F" w:rsidRPr="003119ED">
        <w:rPr>
          <w:rFonts w:ascii="Times New Roman" w:hAnsi="Times New Roman"/>
        </w:rPr>
        <w:t xml:space="preserve">expressed a preference for </w:t>
      </w:r>
      <w:r w:rsidR="001C6C9F" w:rsidRPr="003119ED">
        <w:rPr>
          <w:rFonts w:ascii="Times New Roman" w:hAnsi="Times New Roman"/>
        </w:rPr>
        <w:t>Fullerton</w:t>
      </w:r>
      <w:r w:rsidR="00A7514F">
        <w:rPr>
          <w:rFonts w:ascii="Times New Roman" w:hAnsi="Times New Roman"/>
        </w:rPr>
        <w:t> </w:t>
      </w:r>
      <w:r w:rsidR="001C6C9F" w:rsidRPr="003119ED">
        <w:rPr>
          <w:rFonts w:ascii="Times New Roman" w:hAnsi="Times New Roman"/>
        </w:rPr>
        <w:t>J's interpretation</w:t>
      </w:r>
      <w:r w:rsidR="005F5C8F" w:rsidRPr="003119ED">
        <w:rPr>
          <w:rStyle w:val="FootnoteReference"/>
          <w:rFonts w:ascii="Times New Roman" w:hAnsi="Times New Roman"/>
          <w:sz w:val="24"/>
        </w:rPr>
        <w:footnoteReference w:id="12"/>
      </w:r>
      <w:r w:rsidR="005B1E28" w:rsidRPr="003119ED">
        <w:rPr>
          <w:rFonts w:ascii="Times New Roman" w:hAnsi="Times New Roman"/>
        </w:rPr>
        <w:t>.</w:t>
      </w:r>
    </w:p>
    <w:p w14:paraId="5470BF93" w14:textId="498C6704" w:rsidR="004C71A1" w:rsidRPr="003119ED" w:rsidRDefault="004C71A1" w:rsidP="003119ED">
      <w:pPr>
        <w:pStyle w:val="HeadingL1"/>
        <w:spacing w:after="260" w:line="280" w:lineRule="exact"/>
        <w:ind w:right="0"/>
        <w:jc w:val="both"/>
        <w:rPr>
          <w:rFonts w:ascii="Times New Roman" w:hAnsi="Times New Roman"/>
        </w:rPr>
      </w:pPr>
      <w:r w:rsidRPr="003119ED">
        <w:rPr>
          <w:rFonts w:ascii="Times New Roman" w:hAnsi="Times New Roman"/>
        </w:rPr>
        <w:t xml:space="preserve">Appellant's </w:t>
      </w:r>
      <w:r w:rsidR="009732C0" w:rsidRPr="003119ED">
        <w:rPr>
          <w:rFonts w:ascii="Times New Roman" w:hAnsi="Times New Roman"/>
        </w:rPr>
        <w:t>argument</w:t>
      </w:r>
    </w:p>
    <w:p w14:paraId="42BCC0FB" w14:textId="01BB1FAA" w:rsidR="00164BCD" w:rsidRPr="003119ED" w:rsidRDefault="004C71A1" w:rsidP="003119ED">
      <w:pPr>
        <w:pStyle w:val="FixListStyle"/>
        <w:spacing w:after="260" w:line="280" w:lineRule="exact"/>
        <w:ind w:right="0"/>
        <w:jc w:val="both"/>
        <w:rPr>
          <w:rFonts w:ascii="Times New Roman" w:hAnsi="Times New Roman"/>
        </w:rPr>
      </w:pPr>
      <w:r w:rsidRPr="003119ED">
        <w:rPr>
          <w:rFonts w:ascii="Times New Roman" w:hAnsi="Times New Roman"/>
        </w:rPr>
        <w:tab/>
      </w:r>
      <w:r w:rsidR="00B95E66" w:rsidRPr="003119ED">
        <w:rPr>
          <w:rFonts w:ascii="Times New Roman" w:hAnsi="Times New Roman"/>
        </w:rPr>
        <w:t>The appellant argued that the majority of the Court of Criminal Appeal erred in interpreting the phrase "it would otherwise have imposed" in s</w:t>
      </w:r>
      <w:r w:rsidR="0009331D" w:rsidRPr="003119ED">
        <w:rPr>
          <w:rFonts w:ascii="Times New Roman" w:hAnsi="Times New Roman"/>
        </w:rPr>
        <w:t> </w:t>
      </w:r>
      <w:r w:rsidR="00B95E66" w:rsidRPr="003119ED">
        <w:rPr>
          <w:rFonts w:ascii="Times New Roman" w:hAnsi="Times New Roman"/>
        </w:rPr>
        <w:t>22</w:t>
      </w:r>
      <w:r w:rsidR="001C2C36" w:rsidRPr="003119ED">
        <w:rPr>
          <w:rFonts w:ascii="Times New Roman" w:hAnsi="Times New Roman"/>
        </w:rPr>
        <w:t xml:space="preserve">, and contended that </w:t>
      </w:r>
      <w:r w:rsidR="00AA198A" w:rsidRPr="003119ED">
        <w:rPr>
          <w:rFonts w:ascii="Times New Roman" w:hAnsi="Times New Roman"/>
        </w:rPr>
        <w:t>Fullerton</w:t>
      </w:r>
      <w:r w:rsidR="0009331D" w:rsidRPr="003119ED">
        <w:rPr>
          <w:rFonts w:ascii="Times New Roman" w:hAnsi="Times New Roman"/>
        </w:rPr>
        <w:t> </w:t>
      </w:r>
      <w:r w:rsidR="00AA198A" w:rsidRPr="003119ED">
        <w:rPr>
          <w:rFonts w:ascii="Times New Roman" w:hAnsi="Times New Roman"/>
        </w:rPr>
        <w:t xml:space="preserve">J's </w:t>
      </w:r>
      <w:r w:rsidR="002F38D9" w:rsidRPr="003119ED">
        <w:rPr>
          <w:rFonts w:ascii="Times New Roman" w:hAnsi="Times New Roman"/>
        </w:rPr>
        <w:t xml:space="preserve">interpretation </w:t>
      </w:r>
      <w:r w:rsidR="00CA7DF3" w:rsidRPr="003119ED">
        <w:rPr>
          <w:rFonts w:ascii="Times New Roman" w:hAnsi="Times New Roman"/>
        </w:rPr>
        <w:t xml:space="preserve">in dissent </w:t>
      </w:r>
      <w:r w:rsidR="004E6E72" w:rsidRPr="003119ED">
        <w:rPr>
          <w:rFonts w:ascii="Times New Roman" w:hAnsi="Times New Roman"/>
        </w:rPr>
        <w:t>was correct.</w:t>
      </w:r>
      <w:r w:rsidR="00190D74" w:rsidRPr="003119ED">
        <w:rPr>
          <w:rFonts w:ascii="Times New Roman" w:hAnsi="Times New Roman"/>
        </w:rPr>
        <w:t xml:space="preserve"> </w:t>
      </w:r>
      <w:r w:rsidR="006C53C6" w:rsidRPr="003119ED">
        <w:rPr>
          <w:rFonts w:ascii="Times New Roman" w:hAnsi="Times New Roman"/>
        </w:rPr>
        <w:t>That is,</w:t>
      </w:r>
      <w:r w:rsidRPr="003119ED">
        <w:rPr>
          <w:rFonts w:ascii="Times New Roman" w:hAnsi="Times New Roman"/>
        </w:rPr>
        <w:t xml:space="preserve"> </w:t>
      </w:r>
      <w:r w:rsidR="00A45806" w:rsidRPr="003119ED">
        <w:rPr>
          <w:rFonts w:ascii="Times New Roman" w:hAnsi="Times New Roman"/>
        </w:rPr>
        <w:t xml:space="preserve">the </w:t>
      </w:r>
      <w:r w:rsidR="00E32F1C" w:rsidRPr="003119ED">
        <w:rPr>
          <w:rFonts w:ascii="Times New Roman" w:hAnsi="Times New Roman"/>
        </w:rPr>
        <w:t>i</w:t>
      </w:r>
      <w:r w:rsidR="00A45806" w:rsidRPr="003119ED">
        <w:rPr>
          <w:rFonts w:ascii="Times New Roman" w:hAnsi="Times New Roman"/>
        </w:rPr>
        <w:t xml:space="preserve">ndicative sentence </w:t>
      </w:r>
      <w:r w:rsidR="00642EB5" w:rsidRPr="003119ED">
        <w:rPr>
          <w:rFonts w:ascii="Times New Roman" w:hAnsi="Times New Roman"/>
        </w:rPr>
        <w:t xml:space="preserve">for the offence was said to </w:t>
      </w:r>
      <w:r w:rsidR="00A45806" w:rsidRPr="003119ED">
        <w:rPr>
          <w:rFonts w:ascii="Times New Roman" w:hAnsi="Times New Roman"/>
        </w:rPr>
        <w:t xml:space="preserve">reveal </w:t>
      </w:r>
      <w:r w:rsidR="00EB2044" w:rsidRPr="003119ED">
        <w:rPr>
          <w:rFonts w:ascii="Times New Roman" w:hAnsi="Times New Roman"/>
        </w:rPr>
        <w:t>error on the part of the sentencing judge because</w:t>
      </w:r>
      <w:r w:rsidR="000376A6" w:rsidRPr="003119ED">
        <w:rPr>
          <w:rFonts w:ascii="Times New Roman" w:hAnsi="Times New Roman"/>
        </w:rPr>
        <w:t>, by reason of the jurisdictional limit,</w:t>
      </w:r>
      <w:r w:rsidR="00EB2044" w:rsidRPr="003119ED">
        <w:rPr>
          <w:rFonts w:ascii="Times New Roman" w:hAnsi="Times New Roman"/>
        </w:rPr>
        <w:t xml:space="preserve"> </w:t>
      </w:r>
      <w:r w:rsidR="00E32F1C" w:rsidRPr="003119ED">
        <w:rPr>
          <w:rFonts w:ascii="Times New Roman" w:hAnsi="Times New Roman"/>
        </w:rPr>
        <w:t>t</w:t>
      </w:r>
      <w:r w:rsidR="00A86759" w:rsidRPr="003119ED">
        <w:rPr>
          <w:rFonts w:ascii="Times New Roman" w:hAnsi="Times New Roman"/>
        </w:rPr>
        <w:t xml:space="preserve">wo </w:t>
      </w:r>
      <w:r w:rsidR="00EB2044" w:rsidRPr="003119ED">
        <w:rPr>
          <w:rFonts w:ascii="Times New Roman" w:hAnsi="Times New Roman"/>
        </w:rPr>
        <w:t>years</w:t>
      </w:r>
      <w:r w:rsidR="004C6D26" w:rsidRPr="003119ED">
        <w:rPr>
          <w:rFonts w:ascii="Times New Roman" w:hAnsi="Times New Roman"/>
        </w:rPr>
        <w:t xml:space="preserve"> and</w:t>
      </w:r>
      <w:r w:rsidR="00EB2044" w:rsidRPr="003119ED">
        <w:rPr>
          <w:rFonts w:ascii="Times New Roman" w:hAnsi="Times New Roman"/>
        </w:rPr>
        <w:t xml:space="preserve"> eight months' imprisonment was not a </w:t>
      </w:r>
      <w:r w:rsidR="004D1BF6" w:rsidRPr="003119ED">
        <w:rPr>
          <w:rFonts w:ascii="Times New Roman" w:hAnsi="Times New Roman"/>
        </w:rPr>
        <w:t>sentence that his Honour "would otherwise have imposed"</w:t>
      </w:r>
      <w:r w:rsidR="003922DC" w:rsidRPr="003119ED">
        <w:rPr>
          <w:rFonts w:ascii="Times New Roman" w:hAnsi="Times New Roman"/>
        </w:rPr>
        <w:t>.</w:t>
      </w:r>
    </w:p>
    <w:p w14:paraId="0B86B8A9" w14:textId="02BA6D2B" w:rsidR="003E31F5" w:rsidRPr="003119ED" w:rsidRDefault="00164BCD" w:rsidP="003119ED">
      <w:pPr>
        <w:pStyle w:val="FixListStyle"/>
        <w:spacing w:after="260" w:line="280" w:lineRule="exact"/>
        <w:ind w:right="0"/>
        <w:jc w:val="both"/>
        <w:rPr>
          <w:rFonts w:ascii="Times New Roman" w:hAnsi="Times New Roman"/>
        </w:rPr>
      </w:pPr>
      <w:r w:rsidRPr="003119ED">
        <w:rPr>
          <w:rFonts w:ascii="Times New Roman" w:hAnsi="Times New Roman"/>
        </w:rPr>
        <w:tab/>
      </w:r>
      <w:r w:rsidR="009D7986" w:rsidRPr="003119ED">
        <w:rPr>
          <w:rFonts w:ascii="Times New Roman" w:hAnsi="Times New Roman"/>
        </w:rPr>
        <w:t xml:space="preserve">The appellant </w:t>
      </w:r>
      <w:r w:rsidRPr="003119ED">
        <w:rPr>
          <w:rFonts w:ascii="Times New Roman" w:hAnsi="Times New Roman"/>
        </w:rPr>
        <w:t>argued th</w:t>
      </w:r>
      <w:r w:rsidR="003144CE" w:rsidRPr="003119ED">
        <w:rPr>
          <w:rFonts w:ascii="Times New Roman" w:hAnsi="Times New Roman"/>
        </w:rPr>
        <w:t>at</w:t>
      </w:r>
      <w:r w:rsidR="00224203" w:rsidRPr="003119ED">
        <w:rPr>
          <w:rFonts w:ascii="Times New Roman" w:hAnsi="Times New Roman"/>
        </w:rPr>
        <w:t>, on</w:t>
      </w:r>
      <w:r w:rsidR="003144CE" w:rsidRPr="003119ED">
        <w:rPr>
          <w:rFonts w:ascii="Times New Roman" w:hAnsi="Times New Roman"/>
        </w:rPr>
        <w:t xml:space="preserve"> the </w:t>
      </w:r>
      <w:r w:rsidR="0047300E" w:rsidRPr="003119ED">
        <w:rPr>
          <w:rFonts w:ascii="Times New Roman" w:hAnsi="Times New Roman"/>
        </w:rPr>
        <w:t>plain</w:t>
      </w:r>
      <w:r w:rsidR="008D6327" w:rsidRPr="003119ED">
        <w:rPr>
          <w:rFonts w:ascii="Times New Roman" w:hAnsi="Times New Roman"/>
        </w:rPr>
        <w:t xml:space="preserve"> and natural</w:t>
      </w:r>
      <w:r w:rsidR="003144CE" w:rsidRPr="003119ED">
        <w:rPr>
          <w:rFonts w:ascii="Times New Roman" w:hAnsi="Times New Roman"/>
        </w:rPr>
        <w:t xml:space="preserve"> meaning of </w:t>
      </w:r>
      <w:r w:rsidR="00224203" w:rsidRPr="003119ED">
        <w:rPr>
          <w:rFonts w:ascii="Times New Roman" w:hAnsi="Times New Roman"/>
        </w:rPr>
        <w:t xml:space="preserve">s 22, </w:t>
      </w:r>
      <w:r w:rsidR="0073181E" w:rsidRPr="003119ED">
        <w:rPr>
          <w:rFonts w:ascii="Times New Roman" w:hAnsi="Times New Roman"/>
        </w:rPr>
        <w:t>the sentencing court is empowered to</w:t>
      </w:r>
      <w:r w:rsidR="00DD6765" w:rsidRPr="003119ED">
        <w:rPr>
          <w:rFonts w:ascii="Times New Roman" w:hAnsi="Times New Roman"/>
        </w:rPr>
        <w:t xml:space="preserve"> "impose a lesser penalty" which is "[a] lesser penalty imposed under this section"</w:t>
      </w:r>
      <w:r w:rsidR="00782BD2" w:rsidRPr="003119ED">
        <w:rPr>
          <w:rStyle w:val="FootnoteReference"/>
          <w:rFonts w:ascii="Times New Roman" w:hAnsi="Times New Roman"/>
          <w:sz w:val="24"/>
        </w:rPr>
        <w:footnoteReference w:id="13"/>
      </w:r>
      <w:r w:rsidR="00224203" w:rsidRPr="003119ED">
        <w:rPr>
          <w:rFonts w:ascii="Times New Roman" w:hAnsi="Times New Roman"/>
        </w:rPr>
        <w:t>.</w:t>
      </w:r>
      <w:r w:rsidR="00DD6765" w:rsidRPr="003119ED">
        <w:rPr>
          <w:rFonts w:ascii="Times New Roman" w:hAnsi="Times New Roman"/>
        </w:rPr>
        <w:t xml:space="preserve"> </w:t>
      </w:r>
      <w:r w:rsidR="00222A27" w:rsidRPr="003119ED">
        <w:rPr>
          <w:rFonts w:ascii="Times New Roman" w:hAnsi="Times New Roman"/>
        </w:rPr>
        <w:t>I</w:t>
      </w:r>
      <w:r w:rsidR="00DD6765" w:rsidRPr="003119ED">
        <w:rPr>
          <w:rFonts w:ascii="Times New Roman" w:hAnsi="Times New Roman"/>
        </w:rPr>
        <w:t xml:space="preserve">f </w:t>
      </w:r>
      <w:r w:rsidR="008D6327" w:rsidRPr="003119ED">
        <w:rPr>
          <w:rFonts w:ascii="Times New Roman" w:hAnsi="Times New Roman"/>
        </w:rPr>
        <w:t>a</w:t>
      </w:r>
      <w:r w:rsidR="00DD6765" w:rsidRPr="003119ED">
        <w:rPr>
          <w:rFonts w:ascii="Times New Roman" w:hAnsi="Times New Roman"/>
        </w:rPr>
        <w:t xml:space="preserve"> court </w:t>
      </w:r>
      <w:r w:rsidR="008D6327" w:rsidRPr="003119ED">
        <w:rPr>
          <w:rFonts w:ascii="Times New Roman" w:hAnsi="Times New Roman"/>
        </w:rPr>
        <w:t xml:space="preserve">seeks to </w:t>
      </w:r>
      <w:r w:rsidR="00DD6765" w:rsidRPr="003119ED">
        <w:rPr>
          <w:rFonts w:ascii="Times New Roman" w:hAnsi="Times New Roman"/>
        </w:rPr>
        <w:t>exercise the s</w:t>
      </w:r>
      <w:r w:rsidR="004C6D26" w:rsidRPr="003119ED">
        <w:rPr>
          <w:rFonts w:ascii="Times New Roman" w:hAnsi="Times New Roman"/>
        </w:rPr>
        <w:t> </w:t>
      </w:r>
      <w:r w:rsidR="00DD6765" w:rsidRPr="003119ED">
        <w:rPr>
          <w:rFonts w:ascii="Times New Roman" w:hAnsi="Times New Roman"/>
        </w:rPr>
        <w:t xml:space="preserve">22 power in the offender's favour, </w:t>
      </w:r>
      <w:r w:rsidR="00055C0D" w:rsidRPr="003119ED">
        <w:rPr>
          <w:rFonts w:ascii="Times New Roman" w:hAnsi="Times New Roman"/>
        </w:rPr>
        <w:t xml:space="preserve">it must impose </w:t>
      </w:r>
      <w:r w:rsidR="009575EB" w:rsidRPr="003119ED">
        <w:rPr>
          <w:rFonts w:ascii="Times New Roman" w:hAnsi="Times New Roman"/>
        </w:rPr>
        <w:t xml:space="preserve">a penalty that is </w:t>
      </w:r>
      <w:r w:rsidR="00DD6765" w:rsidRPr="003119ED">
        <w:rPr>
          <w:rFonts w:ascii="Times New Roman" w:hAnsi="Times New Roman"/>
        </w:rPr>
        <w:t xml:space="preserve">less than it </w:t>
      </w:r>
      <w:r w:rsidR="0085714B" w:rsidRPr="003119ED">
        <w:rPr>
          <w:rFonts w:ascii="Times New Roman" w:hAnsi="Times New Roman"/>
        </w:rPr>
        <w:t>c</w:t>
      </w:r>
      <w:r w:rsidR="0078770E" w:rsidRPr="003119ED">
        <w:rPr>
          <w:rFonts w:ascii="Times New Roman" w:hAnsi="Times New Roman"/>
        </w:rPr>
        <w:t xml:space="preserve">ould (and therefore </w:t>
      </w:r>
      <w:r w:rsidR="0085714B" w:rsidRPr="003119ED">
        <w:rPr>
          <w:rFonts w:ascii="Times New Roman" w:hAnsi="Times New Roman"/>
        </w:rPr>
        <w:t>w</w:t>
      </w:r>
      <w:r w:rsidR="00DD6765" w:rsidRPr="003119ED">
        <w:rPr>
          <w:rFonts w:ascii="Times New Roman" w:hAnsi="Times New Roman"/>
        </w:rPr>
        <w:t>ould</w:t>
      </w:r>
      <w:r w:rsidR="0078770E" w:rsidRPr="003119ED">
        <w:rPr>
          <w:rFonts w:ascii="Times New Roman" w:hAnsi="Times New Roman"/>
        </w:rPr>
        <w:t>)</w:t>
      </w:r>
      <w:r w:rsidR="00DD6765" w:rsidRPr="003119ED">
        <w:rPr>
          <w:rFonts w:ascii="Times New Roman" w:hAnsi="Times New Roman"/>
        </w:rPr>
        <w:t xml:space="preserve"> otherwise impose in passing sentence. Where the sentencing court is subject to a jurisdictional limit </w:t>
      </w:r>
      <w:r w:rsidR="00047B83" w:rsidRPr="003119ED">
        <w:rPr>
          <w:rFonts w:ascii="Times New Roman" w:hAnsi="Times New Roman"/>
        </w:rPr>
        <w:t>(</w:t>
      </w:r>
      <w:r w:rsidR="00A60450" w:rsidRPr="003119ED">
        <w:rPr>
          <w:rFonts w:ascii="Times New Roman" w:hAnsi="Times New Roman"/>
        </w:rPr>
        <w:t>apart</w:t>
      </w:r>
      <w:r w:rsidR="009844EA" w:rsidRPr="003119ED">
        <w:rPr>
          <w:rFonts w:ascii="Times New Roman" w:hAnsi="Times New Roman"/>
        </w:rPr>
        <w:t xml:space="preserve"> </w:t>
      </w:r>
      <w:r w:rsidR="00DD6765" w:rsidRPr="003119ED">
        <w:rPr>
          <w:rFonts w:ascii="Times New Roman" w:hAnsi="Times New Roman"/>
        </w:rPr>
        <w:t xml:space="preserve">from the maximum penalty imposed </w:t>
      </w:r>
      <w:r w:rsidR="00DD6765" w:rsidRPr="003119ED">
        <w:rPr>
          <w:rFonts w:ascii="Times New Roman" w:hAnsi="Times New Roman"/>
        </w:rPr>
        <w:lastRenderedPageBreak/>
        <w:t>for the offence</w:t>
      </w:r>
      <w:r w:rsidR="00047B83" w:rsidRPr="003119ED">
        <w:rPr>
          <w:rFonts w:ascii="Times New Roman" w:hAnsi="Times New Roman"/>
        </w:rPr>
        <w:t>)</w:t>
      </w:r>
      <w:r w:rsidR="00DD6765" w:rsidRPr="003119ED">
        <w:rPr>
          <w:rFonts w:ascii="Times New Roman" w:hAnsi="Times New Roman"/>
        </w:rPr>
        <w:t>, the court's capacity to "impose a lesser penalty" will necessarily be affected by the jurisdictional limit.</w:t>
      </w:r>
    </w:p>
    <w:p w14:paraId="111EBBA4" w14:textId="298B6086" w:rsidR="007F7BE1" w:rsidRPr="003119ED" w:rsidRDefault="003E31F5" w:rsidP="003119ED">
      <w:pPr>
        <w:pStyle w:val="FixListStyle"/>
        <w:spacing w:after="260" w:line="280" w:lineRule="exact"/>
        <w:ind w:right="0"/>
        <w:jc w:val="both"/>
        <w:rPr>
          <w:rFonts w:ascii="Times New Roman" w:hAnsi="Times New Roman"/>
        </w:rPr>
      </w:pPr>
      <w:r w:rsidRPr="003119ED">
        <w:rPr>
          <w:rFonts w:ascii="Times New Roman" w:hAnsi="Times New Roman"/>
        </w:rPr>
        <w:tab/>
      </w:r>
      <w:r w:rsidR="00B65FBB" w:rsidRPr="003119ED">
        <w:rPr>
          <w:rFonts w:ascii="Times New Roman" w:hAnsi="Times New Roman"/>
        </w:rPr>
        <w:t xml:space="preserve">Further, the appellant argued, </w:t>
      </w:r>
      <w:r w:rsidR="00E24D2D" w:rsidRPr="003119ED">
        <w:rPr>
          <w:rFonts w:ascii="Times New Roman" w:hAnsi="Times New Roman"/>
        </w:rPr>
        <w:t>s</w:t>
      </w:r>
      <w:r w:rsidR="00782BD2" w:rsidRPr="003119ED">
        <w:rPr>
          <w:rFonts w:ascii="Times New Roman" w:hAnsi="Times New Roman"/>
        </w:rPr>
        <w:t> </w:t>
      </w:r>
      <w:r w:rsidR="00E24D2D" w:rsidRPr="003119ED">
        <w:rPr>
          <w:rFonts w:ascii="Times New Roman" w:hAnsi="Times New Roman"/>
        </w:rPr>
        <w:t>22 should be interpreted consistently with s</w:t>
      </w:r>
      <w:r w:rsidR="00782BD2" w:rsidRPr="003119ED">
        <w:rPr>
          <w:rFonts w:ascii="Times New Roman" w:hAnsi="Times New Roman"/>
        </w:rPr>
        <w:t> </w:t>
      </w:r>
      <w:r w:rsidR="00E24D2D" w:rsidRPr="003119ED">
        <w:rPr>
          <w:rFonts w:ascii="Times New Roman" w:hAnsi="Times New Roman"/>
        </w:rPr>
        <w:t>53A</w:t>
      </w:r>
      <w:r w:rsidR="001E4D74" w:rsidRPr="003119ED">
        <w:rPr>
          <w:rFonts w:ascii="Times New Roman" w:hAnsi="Times New Roman"/>
        </w:rPr>
        <w:t>(2)</w:t>
      </w:r>
      <w:r w:rsidR="0033770F" w:rsidRPr="003119ED">
        <w:rPr>
          <w:rFonts w:ascii="Times New Roman" w:hAnsi="Times New Roman"/>
        </w:rPr>
        <w:t xml:space="preserve"> of the Sentencing Act</w:t>
      </w:r>
      <w:r w:rsidR="00D9777F" w:rsidRPr="003119ED">
        <w:rPr>
          <w:rFonts w:ascii="Times New Roman" w:hAnsi="Times New Roman"/>
        </w:rPr>
        <w:t>,</w:t>
      </w:r>
      <w:r w:rsidR="00DB55B3" w:rsidRPr="003119ED">
        <w:rPr>
          <w:rFonts w:ascii="Times New Roman" w:hAnsi="Times New Roman"/>
        </w:rPr>
        <w:t xml:space="preserve"> </w:t>
      </w:r>
      <w:r w:rsidR="004F2CDD" w:rsidRPr="003119ED">
        <w:rPr>
          <w:rFonts w:ascii="Times New Roman" w:hAnsi="Times New Roman"/>
        </w:rPr>
        <w:t xml:space="preserve">which </w:t>
      </w:r>
      <w:r w:rsidR="009F4DF7" w:rsidRPr="003119ED">
        <w:rPr>
          <w:rFonts w:ascii="Times New Roman" w:hAnsi="Times New Roman"/>
        </w:rPr>
        <w:t>was</w:t>
      </w:r>
      <w:r w:rsidR="004F2CDD" w:rsidRPr="003119ED">
        <w:rPr>
          <w:rFonts w:ascii="Times New Roman" w:hAnsi="Times New Roman"/>
        </w:rPr>
        <w:t xml:space="preserve"> held </w:t>
      </w:r>
      <w:r w:rsidR="009F4DF7" w:rsidRPr="003119ED">
        <w:rPr>
          <w:rFonts w:ascii="Times New Roman" w:hAnsi="Times New Roman"/>
        </w:rPr>
        <w:t xml:space="preserve">in </w:t>
      </w:r>
      <w:r w:rsidR="009F4DF7" w:rsidRPr="003119ED">
        <w:rPr>
          <w:rFonts w:ascii="Times New Roman" w:hAnsi="Times New Roman"/>
          <w:i/>
        </w:rPr>
        <w:t>Mundine v The Queen</w:t>
      </w:r>
      <w:r w:rsidR="009F4DF7" w:rsidRPr="003119ED">
        <w:rPr>
          <w:rStyle w:val="FootnoteReference"/>
          <w:rFonts w:ascii="Times New Roman" w:hAnsi="Times New Roman"/>
          <w:sz w:val="24"/>
        </w:rPr>
        <w:footnoteReference w:id="14"/>
      </w:r>
      <w:r w:rsidR="009F4DF7" w:rsidRPr="003119ED">
        <w:rPr>
          <w:rFonts w:ascii="Times New Roman" w:hAnsi="Times New Roman"/>
          <w:i/>
        </w:rPr>
        <w:t xml:space="preserve"> </w:t>
      </w:r>
      <w:r w:rsidR="004F2CDD" w:rsidRPr="003119ED">
        <w:rPr>
          <w:rFonts w:ascii="Times New Roman" w:hAnsi="Times New Roman"/>
        </w:rPr>
        <w:t xml:space="preserve">to </w:t>
      </w:r>
      <w:r w:rsidR="00444FC4" w:rsidRPr="003119ED">
        <w:rPr>
          <w:rFonts w:ascii="Times New Roman" w:hAnsi="Times New Roman"/>
        </w:rPr>
        <w:t>require</w:t>
      </w:r>
      <w:r w:rsidR="00D5451C" w:rsidRPr="003119ED">
        <w:rPr>
          <w:rFonts w:ascii="Times New Roman" w:hAnsi="Times New Roman"/>
        </w:rPr>
        <w:t xml:space="preserve"> </w:t>
      </w:r>
      <w:r w:rsidR="00F129D3" w:rsidRPr="003119ED">
        <w:rPr>
          <w:rFonts w:ascii="Times New Roman" w:hAnsi="Times New Roman"/>
        </w:rPr>
        <w:t xml:space="preserve">a court </w:t>
      </w:r>
      <w:r w:rsidR="00444FC4" w:rsidRPr="003119ED">
        <w:rPr>
          <w:rFonts w:ascii="Times New Roman" w:hAnsi="Times New Roman"/>
        </w:rPr>
        <w:t>to state an indicative sentence</w:t>
      </w:r>
      <w:r w:rsidR="00DD2DBB" w:rsidRPr="003119ED">
        <w:rPr>
          <w:rFonts w:ascii="Times New Roman" w:hAnsi="Times New Roman"/>
        </w:rPr>
        <w:t xml:space="preserve"> for </w:t>
      </w:r>
      <w:r w:rsidR="003B40CF" w:rsidRPr="003119ED">
        <w:rPr>
          <w:rFonts w:ascii="Times New Roman" w:hAnsi="Times New Roman"/>
        </w:rPr>
        <w:t xml:space="preserve">each offence </w:t>
      </w:r>
      <w:r w:rsidR="001B11FD" w:rsidRPr="003119ED">
        <w:rPr>
          <w:rFonts w:ascii="Times New Roman" w:hAnsi="Times New Roman"/>
        </w:rPr>
        <w:t>not exceeding the court's jurisdictional limit for the offence</w:t>
      </w:r>
      <w:r w:rsidR="00C00079" w:rsidRPr="003119ED">
        <w:rPr>
          <w:rFonts w:ascii="Times New Roman" w:hAnsi="Times New Roman"/>
        </w:rPr>
        <w:t xml:space="preserve"> whe</w:t>
      </w:r>
      <w:r w:rsidR="00842FA4" w:rsidRPr="003119ED">
        <w:rPr>
          <w:rFonts w:ascii="Times New Roman" w:hAnsi="Times New Roman"/>
        </w:rPr>
        <w:t>n it imposes an aggregate sentence for multiple offences under s 53A(1)</w:t>
      </w:r>
      <w:r w:rsidR="006B0DB1" w:rsidRPr="003119ED">
        <w:rPr>
          <w:rFonts w:ascii="Times New Roman" w:hAnsi="Times New Roman"/>
        </w:rPr>
        <w:t>.</w:t>
      </w:r>
      <w:r w:rsidR="009F4DF7" w:rsidRPr="003119ED">
        <w:rPr>
          <w:rFonts w:ascii="Times New Roman" w:hAnsi="Times New Roman"/>
        </w:rPr>
        <w:t xml:space="preserve"> </w:t>
      </w:r>
      <w:r w:rsidR="00B433C8" w:rsidRPr="003119ED">
        <w:rPr>
          <w:rFonts w:ascii="Times New Roman" w:hAnsi="Times New Roman"/>
        </w:rPr>
        <w:t>As noted above,</w:t>
      </w:r>
      <w:r w:rsidR="00B6693F" w:rsidRPr="003119ED">
        <w:rPr>
          <w:rFonts w:ascii="Times New Roman" w:hAnsi="Times New Roman"/>
        </w:rPr>
        <w:t xml:space="preserve"> t</w:t>
      </w:r>
      <w:r w:rsidR="005E7E94" w:rsidRPr="003119ED">
        <w:rPr>
          <w:rFonts w:ascii="Times New Roman" w:hAnsi="Times New Roman"/>
        </w:rPr>
        <w:t>his argument does not find support i</w:t>
      </w:r>
      <w:r w:rsidR="00895AA8" w:rsidRPr="003119ED">
        <w:rPr>
          <w:rFonts w:ascii="Times New Roman" w:hAnsi="Times New Roman"/>
        </w:rPr>
        <w:t xml:space="preserve">n </w:t>
      </w:r>
      <w:r w:rsidR="00895AA8" w:rsidRPr="003119ED">
        <w:rPr>
          <w:rFonts w:ascii="Times New Roman" w:hAnsi="Times New Roman"/>
          <w:i/>
        </w:rPr>
        <w:t>Mundine v The Queen</w:t>
      </w:r>
      <w:r w:rsidR="00895AA8" w:rsidRPr="003119ED">
        <w:rPr>
          <w:rFonts w:ascii="Times New Roman" w:hAnsi="Times New Roman"/>
        </w:rPr>
        <w:t>,</w:t>
      </w:r>
      <w:r w:rsidR="00895AA8" w:rsidRPr="003119ED">
        <w:rPr>
          <w:rFonts w:ascii="Times New Roman" w:hAnsi="Times New Roman"/>
          <w:i/>
        </w:rPr>
        <w:t xml:space="preserve"> </w:t>
      </w:r>
      <w:r w:rsidR="005E7E94" w:rsidRPr="003119ED">
        <w:rPr>
          <w:rFonts w:ascii="Times New Roman" w:hAnsi="Times New Roman"/>
        </w:rPr>
        <w:t xml:space="preserve">where </w:t>
      </w:r>
      <w:r w:rsidR="00DB5E66" w:rsidRPr="003119ED">
        <w:rPr>
          <w:rFonts w:ascii="Times New Roman" w:hAnsi="Times New Roman"/>
        </w:rPr>
        <w:t xml:space="preserve">the </w:t>
      </w:r>
      <w:r w:rsidR="007E490F" w:rsidRPr="003119ED">
        <w:rPr>
          <w:rFonts w:ascii="Times New Roman" w:hAnsi="Times New Roman"/>
        </w:rPr>
        <w:t xml:space="preserve">Court of Criminal Appeal </w:t>
      </w:r>
      <w:r w:rsidR="00543E5A" w:rsidRPr="003119ED">
        <w:rPr>
          <w:rFonts w:ascii="Times New Roman" w:hAnsi="Times New Roman"/>
        </w:rPr>
        <w:t xml:space="preserve">accepted that the jurisdictional limit did not apply to </w:t>
      </w:r>
      <w:r w:rsidR="00422B9D" w:rsidRPr="003119ED">
        <w:rPr>
          <w:rFonts w:ascii="Times New Roman" w:hAnsi="Times New Roman"/>
        </w:rPr>
        <w:t>"</w:t>
      </w:r>
      <w:r w:rsidR="00543E5A" w:rsidRPr="003119ED">
        <w:rPr>
          <w:rFonts w:ascii="Times New Roman" w:hAnsi="Times New Roman"/>
        </w:rPr>
        <w:t>the starting point prior to the discount for the plea</w:t>
      </w:r>
      <w:r w:rsidR="00422B9D" w:rsidRPr="003119ED">
        <w:rPr>
          <w:rFonts w:ascii="Times New Roman" w:hAnsi="Times New Roman"/>
        </w:rPr>
        <w:t>"</w:t>
      </w:r>
      <w:r w:rsidR="00481A02" w:rsidRPr="003119ED">
        <w:rPr>
          <w:rStyle w:val="FootnoteReference"/>
          <w:rFonts w:ascii="Times New Roman" w:hAnsi="Times New Roman"/>
          <w:sz w:val="24"/>
        </w:rPr>
        <w:footnoteReference w:id="15"/>
      </w:r>
      <w:r w:rsidR="00665679" w:rsidRPr="003119ED">
        <w:rPr>
          <w:rFonts w:ascii="Times New Roman" w:hAnsi="Times New Roman"/>
        </w:rPr>
        <w:t>.</w:t>
      </w:r>
    </w:p>
    <w:p w14:paraId="376DEDFD" w14:textId="4779E0BA" w:rsidR="00A21DAB" w:rsidRPr="003119ED" w:rsidRDefault="004D2357" w:rsidP="003119ED">
      <w:pPr>
        <w:pStyle w:val="FixListStyle"/>
        <w:spacing w:after="260" w:line="280" w:lineRule="exact"/>
        <w:ind w:right="0"/>
        <w:jc w:val="both"/>
        <w:rPr>
          <w:rFonts w:ascii="Times New Roman" w:hAnsi="Times New Roman"/>
        </w:rPr>
      </w:pPr>
      <w:r w:rsidRPr="003119ED">
        <w:rPr>
          <w:rFonts w:ascii="Times New Roman" w:hAnsi="Times New Roman"/>
        </w:rPr>
        <w:tab/>
        <w:t xml:space="preserve">The appellant </w:t>
      </w:r>
      <w:r w:rsidR="00A21DAB" w:rsidRPr="003119ED">
        <w:rPr>
          <w:rFonts w:ascii="Times New Roman" w:hAnsi="Times New Roman"/>
        </w:rPr>
        <w:t>argued that his interpretation promotes the purpose of s</w:t>
      </w:r>
      <w:r w:rsidR="003951DC" w:rsidRPr="003119ED">
        <w:rPr>
          <w:rFonts w:ascii="Times New Roman" w:hAnsi="Times New Roman"/>
        </w:rPr>
        <w:t> </w:t>
      </w:r>
      <w:r w:rsidR="00A21DAB" w:rsidRPr="003119ED">
        <w:rPr>
          <w:rFonts w:ascii="Times New Roman" w:hAnsi="Times New Roman"/>
        </w:rPr>
        <w:t>22, namely, to encourage offenders to plead guilty</w:t>
      </w:r>
      <w:r w:rsidR="00141D31" w:rsidRPr="0029401C">
        <w:rPr>
          <w:rFonts w:ascii="Times New Roman" w:hAnsi="Times New Roman"/>
        </w:rPr>
        <w:t xml:space="preserve">, </w:t>
      </w:r>
      <w:r w:rsidR="00DC2CA3" w:rsidRPr="003119ED">
        <w:rPr>
          <w:rFonts w:ascii="Times New Roman" w:hAnsi="Times New Roman"/>
        </w:rPr>
        <w:t>with consequent utilitarian benefits</w:t>
      </w:r>
      <w:r w:rsidR="006F3C87" w:rsidRPr="003119ED">
        <w:rPr>
          <w:rFonts w:ascii="Times New Roman" w:hAnsi="Times New Roman"/>
        </w:rPr>
        <w:t xml:space="preserve"> including saving court time and reducing </w:t>
      </w:r>
      <w:r w:rsidR="00D25DC7" w:rsidRPr="003119ED">
        <w:rPr>
          <w:rFonts w:ascii="Times New Roman" w:hAnsi="Times New Roman"/>
        </w:rPr>
        <w:t>burdens on victims, p</w:t>
      </w:r>
      <w:r w:rsidR="002357B6" w:rsidRPr="003119ED">
        <w:rPr>
          <w:rFonts w:ascii="Times New Roman" w:hAnsi="Times New Roman"/>
        </w:rPr>
        <w:t>o</w:t>
      </w:r>
      <w:r w:rsidR="00D25DC7" w:rsidRPr="003119ED">
        <w:rPr>
          <w:rFonts w:ascii="Times New Roman" w:hAnsi="Times New Roman"/>
        </w:rPr>
        <w:t>lice</w:t>
      </w:r>
      <w:r w:rsidR="002357B6" w:rsidRPr="003119ED">
        <w:rPr>
          <w:rFonts w:ascii="Times New Roman" w:hAnsi="Times New Roman"/>
        </w:rPr>
        <w:t>, courts and others</w:t>
      </w:r>
      <w:r w:rsidR="00A21DAB" w:rsidRPr="003119ED">
        <w:rPr>
          <w:rFonts w:ascii="Times New Roman" w:hAnsi="Times New Roman"/>
        </w:rPr>
        <w:t xml:space="preserve">. </w:t>
      </w:r>
      <w:r w:rsidR="0088495F" w:rsidRPr="003119ED">
        <w:rPr>
          <w:rFonts w:ascii="Times New Roman" w:hAnsi="Times New Roman"/>
        </w:rPr>
        <w:t>According to the appellant, t</w:t>
      </w:r>
      <w:r w:rsidR="00A21DAB" w:rsidRPr="003119ED">
        <w:rPr>
          <w:rFonts w:ascii="Times New Roman" w:hAnsi="Times New Roman"/>
        </w:rPr>
        <w:t xml:space="preserve">he purpose </w:t>
      </w:r>
      <w:r w:rsidR="00F3313C" w:rsidRPr="003119ED">
        <w:rPr>
          <w:rFonts w:ascii="Times New Roman" w:hAnsi="Times New Roman"/>
        </w:rPr>
        <w:t>of s</w:t>
      </w:r>
      <w:r w:rsidR="003951DC" w:rsidRPr="003119ED">
        <w:rPr>
          <w:rFonts w:ascii="Times New Roman" w:hAnsi="Times New Roman"/>
        </w:rPr>
        <w:t> </w:t>
      </w:r>
      <w:r w:rsidR="00F3313C" w:rsidRPr="003119ED">
        <w:rPr>
          <w:rFonts w:ascii="Times New Roman" w:hAnsi="Times New Roman"/>
        </w:rPr>
        <w:t xml:space="preserve">22 </w:t>
      </w:r>
      <w:r w:rsidR="0088495F" w:rsidRPr="003119ED">
        <w:rPr>
          <w:rFonts w:ascii="Times New Roman" w:hAnsi="Times New Roman"/>
        </w:rPr>
        <w:t>i</w:t>
      </w:r>
      <w:r w:rsidR="00C21B26" w:rsidRPr="003119ED">
        <w:rPr>
          <w:rFonts w:ascii="Times New Roman" w:hAnsi="Times New Roman"/>
        </w:rPr>
        <w:t xml:space="preserve">s </w:t>
      </w:r>
      <w:r w:rsidR="00F3313C" w:rsidRPr="003119ED">
        <w:rPr>
          <w:rFonts w:ascii="Times New Roman" w:hAnsi="Times New Roman"/>
        </w:rPr>
        <w:t xml:space="preserve">fulfilled where </w:t>
      </w:r>
      <w:r w:rsidR="008610DF" w:rsidRPr="003119ED">
        <w:rPr>
          <w:rFonts w:ascii="Times New Roman" w:hAnsi="Times New Roman"/>
        </w:rPr>
        <w:t>it results in visible rewards for guilty pleas</w:t>
      </w:r>
      <w:r w:rsidR="00BE4293" w:rsidRPr="003119ED">
        <w:rPr>
          <w:rFonts w:ascii="Times New Roman" w:hAnsi="Times New Roman"/>
        </w:rPr>
        <w:t>.</w:t>
      </w:r>
      <w:r w:rsidR="00746935" w:rsidRPr="003119ED">
        <w:rPr>
          <w:rFonts w:ascii="Times New Roman" w:hAnsi="Times New Roman"/>
        </w:rPr>
        <w:t xml:space="preserve"> Conversely, </w:t>
      </w:r>
      <w:r w:rsidR="00F07DFB" w:rsidRPr="003119ED">
        <w:rPr>
          <w:rFonts w:ascii="Times New Roman" w:hAnsi="Times New Roman"/>
        </w:rPr>
        <w:t>the purpose is defeated if the offender</w:t>
      </w:r>
      <w:r w:rsidR="00784CB0" w:rsidRPr="003119ED">
        <w:rPr>
          <w:rFonts w:ascii="Times New Roman" w:hAnsi="Times New Roman"/>
        </w:rPr>
        <w:t xml:space="preserve">'s guilty plea does not </w:t>
      </w:r>
      <w:r w:rsidR="00AD61CE" w:rsidRPr="003119ED">
        <w:rPr>
          <w:rFonts w:ascii="Times New Roman" w:hAnsi="Times New Roman"/>
        </w:rPr>
        <w:t xml:space="preserve">result in a reduced </w:t>
      </w:r>
      <w:r w:rsidR="00396FA1" w:rsidRPr="003119ED">
        <w:rPr>
          <w:rFonts w:ascii="Times New Roman" w:hAnsi="Times New Roman"/>
        </w:rPr>
        <w:t>sentence</w:t>
      </w:r>
      <w:r w:rsidR="004F194A" w:rsidRPr="003119ED">
        <w:rPr>
          <w:rFonts w:ascii="Times New Roman" w:hAnsi="Times New Roman"/>
        </w:rPr>
        <w:t xml:space="preserve">, except </w:t>
      </w:r>
      <w:r w:rsidR="00AD61CE" w:rsidRPr="003119ED">
        <w:rPr>
          <w:rFonts w:ascii="Times New Roman" w:hAnsi="Times New Roman"/>
        </w:rPr>
        <w:t>in cases where</w:t>
      </w:r>
      <w:r w:rsidR="004F194A" w:rsidRPr="003119ED">
        <w:rPr>
          <w:rFonts w:ascii="Times New Roman" w:hAnsi="Times New Roman"/>
        </w:rPr>
        <w:t xml:space="preserve"> the sentencing judge has </w:t>
      </w:r>
      <w:r w:rsidR="00016FA0" w:rsidRPr="003119ED">
        <w:rPr>
          <w:rFonts w:ascii="Times New Roman" w:hAnsi="Times New Roman"/>
        </w:rPr>
        <w:t xml:space="preserve">positively </w:t>
      </w:r>
      <w:r w:rsidR="004F194A" w:rsidRPr="003119ED">
        <w:rPr>
          <w:rFonts w:ascii="Times New Roman" w:hAnsi="Times New Roman"/>
        </w:rPr>
        <w:t xml:space="preserve">determined not </w:t>
      </w:r>
      <w:r w:rsidR="0071696C" w:rsidRPr="003119ED">
        <w:rPr>
          <w:rFonts w:ascii="Times New Roman" w:hAnsi="Times New Roman"/>
        </w:rPr>
        <w:t>to impose a lesser penalty</w:t>
      </w:r>
      <w:r w:rsidR="006A0604" w:rsidRPr="003119ED">
        <w:rPr>
          <w:rFonts w:ascii="Times New Roman" w:hAnsi="Times New Roman"/>
        </w:rPr>
        <w:t xml:space="preserve"> </w:t>
      </w:r>
      <w:r w:rsidR="00016FA0" w:rsidRPr="003119ED">
        <w:rPr>
          <w:rFonts w:ascii="Times New Roman" w:hAnsi="Times New Roman"/>
        </w:rPr>
        <w:t>under s</w:t>
      </w:r>
      <w:r w:rsidR="00CF48A9" w:rsidRPr="003119ED">
        <w:rPr>
          <w:rFonts w:ascii="Times New Roman" w:hAnsi="Times New Roman"/>
        </w:rPr>
        <w:t> </w:t>
      </w:r>
      <w:r w:rsidR="00016FA0" w:rsidRPr="003119ED">
        <w:rPr>
          <w:rFonts w:ascii="Times New Roman" w:hAnsi="Times New Roman"/>
        </w:rPr>
        <w:t>22</w:t>
      </w:r>
      <w:r w:rsidR="00443415" w:rsidRPr="003119ED">
        <w:rPr>
          <w:rFonts w:ascii="Times New Roman" w:hAnsi="Times New Roman"/>
        </w:rPr>
        <w:t>.</w:t>
      </w:r>
    </w:p>
    <w:p w14:paraId="69B3DD87" w14:textId="7E3659AF" w:rsidR="004D1BF6" w:rsidRPr="003119ED" w:rsidRDefault="00A53E1F" w:rsidP="003119ED">
      <w:pPr>
        <w:pStyle w:val="HeadingL1"/>
        <w:spacing w:after="260" w:line="280" w:lineRule="exact"/>
        <w:ind w:right="0"/>
        <w:jc w:val="both"/>
        <w:rPr>
          <w:rFonts w:ascii="Times New Roman" w:hAnsi="Times New Roman"/>
        </w:rPr>
      </w:pPr>
      <w:r w:rsidRPr="003119ED">
        <w:rPr>
          <w:rFonts w:ascii="Times New Roman" w:hAnsi="Times New Roman"/>
        </w:rPr>
        <w:t>The proper construction</w:t>
      </w:r>
    </w:p>
    <w:p w14:paraId="469AA192" w14:textId="2AFEF57C" w:rsidR="000B081C" w:rsidRPr="003119ED" w:rsidRDefault="002C7099" w:rsidP="003119ED">
      <w:pPr>
        <w:pStyle w:val="FixListStyle"/>
        <w:spacing w:after="260" w:line="280" w:lineRule="exact"/>
        <w:ind w:right="0"/>
        <w:jc w:val="both"/>
        <w:rPr>
          <w:rFonts w:ascii="Times New Roman" w:hAnsi="Times New Roman"/>
        </w:rPr>
      </w:pPr>
      <w:r w:rsidRPr="003119ED">
        <w:rPr>
          <w:rFonts w:ascii="Times New Roman" w:hAnsi="Times New Roman"/>
        </w:rPr>
        <w:tab/>
      </w:r>
      <w:r w:rsidR="00137EF1" w:rsidRPr="003119ED">
        <w:rPr>
          <w:rFonts w:ascii="Times New Roman" w:hAnsi="Times New Roman"/>
        </w:rPr>
        <w:t xml:space="preserve">On its face, and </w:t>
      </w:r>
      <w:r w:rsidR="002648E2" w:rsidRPr="003119ED">
        <w:rPr>
          <w:rFonts w:ascii="Times New Roman" w:hAnsi="Times New Roman"/>
        </w:rPr>
        <w:t>if s</w:t>
      </w:r>
      <w:r w:rsidR="002F0A01" w:rsidRPr="003119ED">
        <w:rPr>
          <w:rFonts w:ascii="Times New Roman" w:hAnsi="Times New Roman"/>
        </w:rPr>
        <w:t> </w:t>
      </w:r>
      <w:r w:rsidR="002648E2" w:rsidRPr="003119ED">
        <w:rPr>
          <w:rFonts w:ascii="Times New Roman" w:hAnsi="Times New Roman"/>
        </w:rPr>
        <w:t xml:space="preserve">22 is </w:t>
      </w:r>
      <w:r w:rsidR="00393820" w:rsidRPr="003119ED">
        <w:rPr>
          <w:rFonts w:ascii="Times New Roman" w:hAnsi="Times New Roman"/>
        </w:rPr>
        <w:t>read</w:t>
      </w:r>
      <w:r w:rsidR="00D218A1" w:rsidRPr="003119ED">
        <w:rPr>
          <w:rFonts w:ascii="Times New Roman" w:hAnsi="Times New Roman"/>
        </w:rPr>
        <w:t xml:space="preserve"> </w:t>
      </w:r>
      <w:r w:rsidR="00294D76" w:rsidRPr="003119ED">
        <w:rPr>
          <w:rFonts w:ascii="Times New Roman" w:hAnsi="Times New Roman"/>
        </w:rPr>
        <w:t>apart from</w:t>
      </w:r>
      <w:r w:rsidR="00D218A1" w:rsidRPr="003119ED">
        <w:rPr>
          <w:rFonts w:ascii="Times New Roman" w:hAnsi="Times New Roman"/>
        </w:rPr>
        <w:t xml:space="preserve"> its</w:t>
      </w:r>
      <w:r w:rsidR="00137EF1" w:rsidRPr="003119ED">
        <w:rPr>
          <w:rFonts w:ascii="Times New Roman" w:hAnsi="Times New Roman"/>
        </w:rPr>
        <w:t xml:space="preserve"> context, the appellant's interpretation is plausible. </w:t>
      </w:r>
      <w:r w:rsidR="006703AF" w:rsidRPr="003119ED">
        <w:rPr>
          <w:rFonts w:ascii="Times New Roman" w:hAnsi="Times New Roman"/>
        </w:rPr>
        <w:t>However,</w:t>
      </w:r>
      <w:r w:rsidR="00B34318" w:rsidRPr="003119ED">
        <w:rPr>
          <w:rFonts w:ascii="Times New Roman" w:hAnsi="Times New Roman"/>
        </w:rPr>
        <w:t xml:space="preserve"> </w:t>
      </w:r>
      <w:r w:rsidR="00962A91" w:rsidRPr="003119ED">
        <w:rPr>
          <w:rFonts w:ascii="Times New Roman" w:hAnsi="Times New Roman"/>
        </w:rPr>
        <w:t xml:space="preserve">the following </w:t>
      </w:r>
      <w:r w:rsidR="00605A35" w:rsidRPr="003119ED">
        <w:rPr>
          <w:rFonts w:ascii="Times New Roman" w:hAnsi="Times New Roman"/>
        </w:rPr>
        <w:t>contextual considerations point decisively awa</w:t>
      </w:r>
      <w:r w:rsidR="009B1B60" w:rsidRPr="003119ED">
        <w:rPr>
          <w:rFonts w:ascii="Times New Roman" w:hAnsi="Times New Roman"/>
        </w:rPr>
        <w:t>y</w:t>
      </w:r>
      <w:r w:rsidR="00605A35" w:rsidRPr="003119ED">
        <w:rPr>
          <w:rFonts w:ascii="Times New Roman" w:hAnsi="Times New Roman"/>
        </w:rPr>
        <w:t xml:space="preserve"> from that interpretation.</w:t>
      </w:r>
    </w:p>
    <w:p w14:paraId="6666DF99" w14:textId="2DB9094C" w:rsidR="00880A97" w:rsidRPr="003119ED" w:rsidRDefault="002C7099" w:rsidP="003119ED">
      <w:pPr>
        <w:pStyle w:val="FixListStyle"/>
        <w:spacing w:after="260" w:line="280" w:lineRule="exact"/>
        <w:ind w:right="0"/>
        <w:jc w:val="both"/>
        <w:rPr>
          <w:rFonts w:ascii="Times New Roman" w:hAnsi="Times New Roman"/>
        </w:rPr>
      </w:pPr>
      <w:r w:rsidRPr="003119ED">
        <w:rPr>
          <w:rFonts w:ascii="Times New Roman" w:hAnsi="Times New Roman"/>
        </w:rPr>
        <w:tab/>
      </w:r>
      <w:r w:rsidR="00D83D63" w:rsidRPr="003119ED">
        <w:rPr>
          <w:rFonts w:ascii="Times New Roman" w:hAnsi="Times New Roman"/>
        </w:rPr>
        <w:t>T</w:t>
      </w:r>
      <w:r w:rsidR="002C503B" w:rsidRPr="003119ED">
        <w:rPr>
          <w:rFonts w:ascii="Times New Roman" w:hAnsi="Times New Roman"/>
        </w:rPr>
        <w:t xml:space="preserve">he Sentencing Act establishes uniform rules for sentencing </w:t>
      </w:r>
      <w:r w:rsidR="001C1A3A" w:rsidRPr="003119ED">
        <w:rPr>
          <w:rFonts w:ascii="Times New Roman" w:hAnsi="Times New Roman"/>
        </w:rPr>
        <w:t>across all courts that exercise criminal jurisdiction except the Children's Court</w:t>
      </w:r>
      <w:r w:rsidR="008A178E" w:rsidRPr="003119ED">
        <w:rPr>
          <w:rFonts w:ascii="Times New Roman" w:hAnsi="Times New Roman"/>
        </w:rPr>
        <w:t xml:space="preserve"> of</w:t>
      </w:r>
      <w:r w:rsidR="001C1A3A" w:rsidRPr="003119ED">
        <w:rPr>
          <w:rFonts w:ascii="Times New Roman" w:hAnsi="Times New Roman"/>
        </w:rPr>
        <w:t xml:space="preserve"> </w:t>
      </w:r>
      <w:r w:rsidR="000B3739" w:rsidRPr="003119ED">
        <w:rPr>
          <w:rFonts w:ascii="Times New Roman" w:hAnsi="Times New Roman"/>
        </w:rPr>
        <w:t>New South Wales</w:t>
      </w:r>
      <w:r w:rsidR="008A178E" w:rsidRPr="003119ED">
        <w:rPr>
          <w:rStyle w:val="FootnoteReference"/>
          <w:rFonts w:ascii="Times New Roman" w:hAnsi="Times New Roman"/>
          <w:sz w:val="24"/>
        </w:rPr>
        <w:footnoteReference w:id="16"/>
      </w:r>
      <w:r w:rsidR="000B3739" w:rsidRPr="003119ED">
        <w:rPr>
          <w:rFonts w:ascii="Times New Roman" w:hAnsi="Times New Roman"/>
        </w:rPr>
        <w:t xml:space="preserve">. </w:t>
      </w:r>
      <w:r w:rsidR="00910265" w:rsidRPr="003119ED">
        <w:rPr>
          <w:rFonts w:ascii="Times New Roman" w:hAnsi="Times New Roman"/>
        </w:rPr>
        <w:t>Section</w:t>
      </w:r>
      <w:r w:rsidR="002F0A01" w:rsidRPr="003119ED">
        <w:rPr>
          <w:rFonts w:ascii="Times New Roman" w:hAnsi="Times New Roman"/>
        </w:rPr>
        <w:t> </w:t>
      </w:r>
      <w:r w:rsidR="00880A97" w:rsidRPr="003119ED">
        <w:rPr>
          <w:rFonts w:ascii="Times New Roman" w:hAnsi="Times New Roman"/>
        </w:rPr>
        <w:t>3A of the Sentencing Act states the purposes for which a court may impose a sentence on an offender</w:t>
      </w:r>
      <w:r w:rsidR="00B6054D" w:rsidRPr="003119ED">
        <w:rPr>
          <w:rFonts w:ascii="Times New Roman" w:hAnsi="Times New Roman"/>
        </w:rPr>
        <w:t>,</w:t>
      </w:r>
      <w:r w:rsidR="00880A97" w:rsidRPr="003119ED">
        <w:rPr>
          <w:rFonts w:ascii="Times New Roman" w:hAnsi="Times New Roman"/>
        </w:rPr>
        <w:t xml:space="preserve"> including "</w:t>
      </w:r>
      <w:r w:rsidR="009F092A" w:rsidRPr="003119ED">
        <w:rPr>
          <w:rFonts w:ascii="Times New Roman" w:hAnsi="Times New Roman"/>
        </w:rPr>
        <w:t>(a) </w:t>
      </w:r>
      <w:r w:rsidR="00880A97" w:rsidRPr="003119ED">
        <w:rPr>
          <w:rFonts w:ascii="Times New Roman" w:hAnsi="Times New Roman"/>
        </w:rPr>
        <w:t xml:space="preserve">to ensure that the offender is adequately punished for the offence". </w:t>
      </w:r>
      <w:r w:rsidR="00780A60" w:rsidRPr="003119ED">
        <w:rPr>
          <w:rFonts w:ascii="Times New Roman" w:hAnsi="Times New Roman"/>
        </w:rPr>
        <w:t>Part</w:t>
      </w:r>
      <w:r w:rsidR="002F0A01" w:rsidRPr="003119ED">
        <w:rPr>
          <w:rFonts w:ascii="Times New Roman" w:hAnsi="Times New Roman"/>
        </w:rPr>
        <w:t> </w:t>
      </w:r>
      <w:r w:rsidR="00780A60" w:rsidRPr="003119ED">
        <w:rPr>
          <w:rFonts w:ascii="Times New Roman" w:hAnsi="Times New Roman"/>
        </w:rPr>
        <w:t xml:space="preserve">2 of the </w:t>
      </w:r>
      <w:r w:rsidR="00723CA2" w:rsidRPr="003119ED">
        <w:rPr>
          <w:rFonts w:ascii="Times New Roman" w:hAnsi="Times New Roman"/>
        </w:rPr>
        <w:t xml:space="preserve">Sentencing </w:t>
      </w:r>
      <w:r w:rsidR="00780A60" w:rsidRPr="003119ED">
        <w:rPr>
          <w:rFonts w:ascii="Times New Roman" w:hAnsi="Times New Roman"/>
        </w:rPr>
        <w:t>Act specifies the penalties that may be imposed</w:t>
      </w:r>
      <w:r w:rsidR="009F3DCC" w:rsidRPr="003119ED">
        <w:rPr>
          <w:rFonts w:ascii="Times New Roman" w:hAnsi="Times New Roman"/>
        </w:rPr>
        <w:t xml:space="preserve"> by the relevant courts</w:t>
      </w:r>
      <w:r w:rsidR="00780A60" w:rsidRPr="003119ED">
        <w:rPr>
          <w:rFonts w:ascii="Times New Roman" w:hAnsi="Times New Roman"/>
        </w:rPr>
        <w:t xml:space="preserve">. </w:t>
      </w:r>
      <w:r w:rsidR="00880A97" w:rsidRPr="003119ED">
        <w:rPr>
          <w:rFonts w:ascii="Times New Roman" w:hAnsi="Times New Roman"/>
        </w:rPr>
        <w:t>P</w:t>
      </w:r>
      <w:r w:rsidR="00B30169" w:rsidRPr="003119ED">
        <w:rPr>
          <w:rFonts w:ascii="Times New Roman" w:hAnsi="Times New Roman"/>
        </w:rPr>
        <w:t>ar</w:t>
      </w:r>
      <w:r w:rsidR="00880A97" w:rsidRPr="003119ED">
        <w:rPr>
          <w:rFonts w:ascii="Times New Roman" w:hAnsi="Times New Roman"/>
        </w:rPr>
        <w:t>t</w:t>
      </w:r>
      <w:r w:rsidR="002F0A01" w:rsidRPr="003119ED">
        <w:rPr>
          <w:rFonts w:ascii="Times New Roman" w:hAnsi="Times New Roman"/>
        </w:rPr>
        <w:t> </w:t>
      </w:r>
      <w:r w:rsidR="00880A97" w:rsidRPr="003119ED">
        <w:rPr>
          <w:rFonts w:ascii="Times New Roman" w:hAnsi="Times New Roman"/>
        </w:rPr>
        <w:t xml:space="preserve">3 of the </w:t>
      </w:r>
      <w:r w:rsidR="00723CA2" w:rsidRPr="003119ED">
        <w:rPr>
          <w:rFonts w:ascii="Times New Roman" w:hAnsi="Times New Roman"/>
        </w:rPr>
        <w:t xml:space="preserve">Sentencing </w:t>
      </w:r>
      <w:r w:rsidR="00880A97" w:rsidRPr="003119ED">
        <w:rPr>
          <w:rFonts w:ascii="Times New Roman" w:hAnsi="Times New Roman"/>
        </w:rPr>
        <w:t xml:space="preserve">Act, which is entitled "Sentencing procedures generally", applies to the imposition of </w:t>
      </w:r>
      <w:r w:rsidR="00880A97" w:rsidRPr="003119ED">
        <w:rPr>
          <w:rFonts w:ascii="Times New Roman" w:hAnsi="Times New Roman"/>
        </w:rPr>
        <w:lastRenderedPageBreak/>
        <w:t xml:space="preserve">all penalties imposed by a </w:t>
      </w:r>
      <w:r w:rsidR="009F3DCC" w:rsidRPr="003119ED">
        <w:rPr>
          <w:rFonts w:ascii="Times New Roman" w:hAnsi="Times New Roman"/>
        </w:rPr>
        <w:t xml:space="preserve">relevant </w:t>
      </w:r>
      <w:r w:rsidR="00880A97" w:rsidRPr="003119ED">
        <w:rPr>
          <w:rFonts w:ascii="Times New Roman" w:hAnsi="Times New Roman"/>
        </w:rPr>
        <w:t>court, whether under the Sentencing Act or otherwise</w:t>
      </w:r>
      <w:r w:rsidR="00880A97" w:rsidRPr="003119ED">
        <w:rPr>
          <w:rStyle w:val="FootnoteReference"/>
          <w:rFonts w:ascii="Times New Roman" w:hAnsi="Times New Roman"/>
          <w:sz w:val="24"/>
        </w:rPr>
        <w:footnoteReference w:id="17"/>
      </w:r>
      <w:r w:rsidR="008A0C0A" w:rsidRPr="003119ED">
        <w:rPr>
          <w:rFonts w:ascii="Times New Roman" w:hAnsi="Times New Roman"/>
        </w:rPr>
        <w:t>.</w:t>
      </w:r>
      <w:r w:rsidR="00B30169" w:rsidRPr="003119ED">
        <w:rPr>
          <w:rFonts w:ascii="Times New Roman" w:hAnsi="Times New Roman"/>
        </w:rPr>
        <w:t xml:space="preserve"> </w:t>
      </w:r>
      <w:r w:rsidR="00C8529E" w:rsidRPr="003119ED">
        <w:rPr>
          <w:rFonts w:ascii="Times New Roman" w:hAnsi="Times New Roman"/>
        </w:rPr>
        <w:t xml:space="preserve">At the relevant time, </w:t>
      </w:r>
      <w:r w:rsidR="00B30169" w:rsidRPr="003119ED">
        <w:rPr>
          <w:rFonts w:ascii="Times New Roman" w:hAnsi="Times New Roman"/>
        </w:rPr>
        <w:t>Parts</w:t>
      </w:r>
      <w:r w:rsidR="002F0A01" w:rsidRPr="003119ED">
        <w:rPr>
          <w:rFonts w:ascii="Times New Roman" w:hAnsi="Times New Roman"/>
        </w:rPr>
        <w:t> </w:t>
      </w:r>
      <w:r w:rsidR="006D1440" w:rsidRPr="003119ED">
        <w:rPr>
          <w:rFonts w:ascii="Times New Roman" w:hAnsi="Times New Roman"/>
        </w:rPr>
        <w:t xml:space="preserve">4 to 8C </w:t>
      </w:r>
      <w:r w:rsidR="00715180" w:rsidRPr="003119ED">
        <w:rPr>
          <w:rFonts w:ascii="Times New Roman" w:hAnsi="Times New Roman"/>
        </w:rPr>
        <w:t xml:space="preserve">of the </w:t>
      </w:r>
      <w:r w:rsidR="00223BF2" w:rsidRPr="003119ED">
        <w:rPr>
          <w:rFonts w:ascii="Times New Roman" w:hAnsi="Times New Roman"/>
        </w:rPr>
        <w:t xml:space="preserve">Sentencing </w:t>
      </w:r>
      <w:r w:rsidR="00715180" w:rsidRPr="003119ED">
        <w:rPr>
          <w:rFonts w:ascii="Times New Roman" w:hAnsi="Times New Roman"/>
        </w:rPr>
        <w:t xml:space="preserve">Act </w:t>
      </w:r>
      <w:r w:rsidR="00632964" w:rsidRPr="003119ED">
        <w:rPr>
          <w:rFonts w:ascii="Times New Roman" w:hAnsi="Times New Roman"/>
        </w:rPr>
        <w:t xml:space="preserve">principally </w:t>
      </w:r>
      <w:r w:rsidR="006D1440" w:rsidRPr="003119ED">
        <w:rPr>
          <w:rFonts w:ascii="Times New Roman" w:hAnsi="Times New Roman"/>
        </w:rPr>
        <w:t>concern</w:t>
      </w:r>
      <w:r w:rsidR="00810901" w:rsidRPr="003119ED">
        <w:rPr>
          <w:rFonts w:ascii="Times New Roman" w:hAnsi="Times New Roman"/>
        </w:rPr>
        <w:t>ed</w:t>
      </w:r>
      <w:r w:rsidR="006D1440" w:rsidRPr="003119ED">
        <w:rPr>
          <w:rFonts w:ascii="Times New Roman" w:hAnsi="Times New Roman"/>
        </w:rPr>
        <w:t xml:space="preserve"> sentencing procedures, by reference to the </w:t>
      </w:r>
      <w:r w:rsidR="001F34D7" w:rsidRPr="003119ED">
        <w:rPr>
          <w:rFonts w:ascii="Times New Roman" w:hAnsi="Times New Roman"/>
        </w:rPr>
        <w:t xml:space="preserve">kinds of sentence that may be imposed: imprisonment, </w:t>
      </w:r>
      <w:r w:rsidR="003D557E" w:rsidRPr="003119ED">
        <w:rPr>
          <w:rFonts w:ascii="Times New Roman" w:hAnsi="Times New Roman"/>
        </w:rPr>
        <w:t>intensive correction orders, home detention orders, community service orders</w:t>
      </w:r>
      <w:r w:rsidR="008612BA" w:rsidRPr="003119ED">
        <w:rPr>
          <w:rFonts w:ascii="Times New Roman" w:hAnsi="Times New Roman"/>
        </w:rPr>
        <w:t>,</w:t>
      </w:r>
      <w:r w:rsidR="003D557E" w:rsidRPr="003119ED">
        <w:rPr>
          <w:rFonts w:ascii="Times New Roman" w:hAnsi="Times New Roman"/>
        </w:rPr>
        <w:t xml:space="preserve"> good behaviour bonds</w:t>
      </w:r>
      <w:r w:rsidR="00632964" w:rsidRPr="003119ED">
        <w:rPr>
          <w:rFonts w:ascii="Times New Roman" w:hAnsi="Times New Roman"/>
        </w:rPr>
        <w:t>, non-association and place restriction orders</w:t>
      </w:r>
      <w:r w:rsidR="00B9652F" w:rsidRPr="003119ED">
        <w:rPr>
          <w:rFonts w:ascii="Times New Roman" w:hAnsi="Times New Roman"/>
        </w:rPr>
        <w:t>,</w:t>
      </w:r>
      <w:r w:rsidR="00632964" w:rsidRPr="003119ED">
        <w:rPr>
          <w:rFonts w:ascii="Times New Roman" w:hAnsi="Times New Roman"/>
        </w:rPr>
        <w:t xml:space="preserve"> and intervention program orders.</w:t>
      </w:r>
    </w:p>
    <w:p w14:paraId="039245F1" w14:textId="5A021BC4" w:rsidR="00880A97" w:rsidRPr="003119ED" w:rsidRDefault="00DA5A90" w:rsidP="003119ED">
      <w:pPr>
        <w:pStyle w:val="FixListStyle"/>
        <w:spacing w:after="260" w:line="280" w:lineRule="exact"/>
        <w:ind w:right="0"/>
        <w:jc w:val="both"/>
        <w:rPr>
          <w:rFonts w:ascii="Times New Roman" w:hAnsi="Times New Roman"/>
        </w:rPr>
      </w:pPr>
      <w:r w:rsidRPr="003119ED">
        <w:rPr>
          <w:rFonts w:ascii="Times New Roman" w:hAnsi="Times New Roman"/>
        </w:rPr>
        <w:tab/>
      </w:r>
      <w:r w:rsidR="00024BD8" w:rsidRPr="003119ED">
        <w:rPr>
          <w:rFonts w:ascii="Times New Roman" w:hAnsi="Times New Roman"/>
        </w:rPr>
        <w:t xml:space="preserve">The </w:t>
      </w:r>
      <w:r w:rsidR="003F45B6" w:rsidRPr="003119ED">
        <w:rPr>
          <w:rFonts w:ascii="Times New Roman" w:hAnsi="Times New Roman"/>
        </w:rPr>
        <w:t>uniform approach to sentencing across courts is reinforced by</w:t>
      </w:r>
      <w:r w:rsidR="00024BD8" w:rsidRPr="003119ED">
        <w:rPr>
          <w:rFonts w:ascii="Times New Roman" w:hAnsi="Times New Roman"/>
        </w:rPr>
        <w:t xml:space="preserve"> </w:t>
      </w:r>
      <w:proofErr w:type="spellStart"/>
      <w:r w:rsidR="00BC1979" w:rsidRPr="003119ED">
        <w:rPr>
          <w:rFonts w:ascii="Times New Roman" w:hAnsi="Times New Roman"/>
        </w:rPr>
        <w:t>Div</w:t>
      </w:r>
      <w:proofErr w:type="spellEnd"/>
      <w:r w:rsidR="002F0A01" w:rsidRPr="003119ED">
        <w:rPr>
          <w:rFonts w:ascii="Times New Roman" w:hAnsi="Times New Roman"/>
        </w:rPr>
        <w:t> </w:t>
      </w:r>
      <w:r w:rsidR="00BC1979" w:rsidRPr="003119ED">
        <w:rPr>
          <w:rFonts w:ascii="Times New Roman" w:hAnsi="Times New Roman"/>
        </w:rPr>
        <w:t>1 of Pt</w:t>
      </w:r>
      <w:r w:rsidR="002F0A01" w:rsidRPr="003119ED">
        <w:rPr>
          <w:rFonts w:ascii="Times New Roman" w:hAnsi="Times New Roman"/>
        </w:rPr>
        <w:t> </w:t>
      </w:r>
      <w:r w:rsidR="00BC1979" w:rsidRPr="003119ED">
        <w:rPr>
          <w:rFonts w:ascii="Times New Roman" w:hAnsi="Times New Roman"/>
        </w:rPr>
        <w:t>3</w:t>
      </w:r>
      <w:r w:rsidR="00715180" w:rsidRPr="003119ED">
        <w:rPr>
          <w:rFonts w:ascii="Times New Roman" w:hAnsi="Times New Roman"/>
        </w:rPr>
        <w:t xml:space="preserve"> of the Sentencing Act</w:t>
      </w:r>
      <w:r w:rsidR="00F7378A" w:rsidRPr="003119ED">
        <w:rPr>
          <w:rFonts w:ascii="Times New Roman" w:hAnsi="Times New Roman"/>
        </w:rPr>
        <w:t>,</w:t>
      </w:r>
      <w:r w:rsidR="00BC1979" w:rsidRPr="003119ED">
        <w:rPr>
          <w:rFonts w:ascii="Times New Roman" w:hAnsi="Times New Roman"/>
        </w:rPr>
        <w:t xml:space="preserve"> </w:t>
      </w:r>
      <w:r w:rsidR="003F45B6" w:rsidRPr="003119ED">
        <w:rPr>
          <w:rFonts w:ascii="Times New Roman" w:hAnsi="Times New Roman"/>
        </w:rPr>
        <w:t>which</w:t>
      </w:r>
      <w:r w:rsidR="00A23F72" w:rsidRPr="003119ED">
        <w:rPr>
          <w:rFonts w:ascii="Times New Roman" w:hAnsi="Times New Roman"/>
        </w:rPr>
        <w:t>, at the relevant time,</w:t>
      </w:r>
      <w:r w:rsidR="003F45B6" w:rsidRPr="003119ED">
        <w:rPr>
          <w:rFonts w:ascii="Times New Roman" w:hAnsi="Times New Roman"/>
        </w:rPr>
        <w:t xml:space="preserve"> comprise</w:t>
      </w:r>
      <w:r w:rsidR="005C08D1" w:rsidRPr="003119ED">
        <w:rPr>
          <w:rFonts w:ascii="Times New Roman" w:hAnsi="Times New Roman"/>
        </w:rPr>
        <w:t>d</w:t>
      </w:r>
      <w:r w:rsidR="00DF3464" w:rsidRPr="003119ED">
        <w:rPr>
          <w:rFonts w:ascii="Times New Roman" w:hAnsi="Times New Roman"/>
        </w:rPr>
        <w:t xml:space="preserve"> ss</w:t>
      </w:r>
      <w:r w:rsidR="002F0A01" w:rsidRPr="003119ED">
        <w:rPr>
          <w:rFonts w:ascii="Times New Roman" w:hAnsi="Times New Roman"/>
        </w:rPr>
        <w:t> </w:t>
      </w:r>
      <w:r w:rsidR="00DF3464" w:rsidRPr="003119ED">
        <w:rPr>
          <w:rFonts w:ascii="Times New Roman" w:hAnsi="Times New Roman"/>
        </w:rPr>
        <w:t>21 to 25,</w:t>
      </w:r>
      <w:r w:rsidR="003F45B6" w:rsidRPr="003119ED">
        <w:rPr>
          <w:rFonts w:ascii="Times New Roman" w:hAnsi="Times New Roman"/>
        </w:rPr>
        <w:t xml:space="preserve"> and</w:t>
      </w:r>
      <w:r w:rsidR="00DF3464" w:rsidRPr="003119ED">
        <w:rPr>
          <w:rFonts w:ascii="Times New Roman" w:hAnsi="Times New Roman"/>
        </w:rPr>
        <w:t xml:space="preserve"> </w:t>
      </w:r>
      <w:r w:rsidR="00BC1979" w:rsidRPr="003119ED">
        <w:rPr>
          <w:rFonts w:ascii="Times New Roman" w:hAnsi="Times New Roman"/>
        </w:rPr>
        <w:t xml:space="preserve">sets out general matters about sentencing procedures generally. </w:t>
      </w:r>
      <w:r w:rsidR="00DF3464" w:rsidRPr="003119ED">
        <w:rPr>
          <w:rFonts w:ascii="Times New Roman" w:hAnsi="Times New Roman"/>
        </w:rPr>
        <w:t>Section</w:t>
      </w:r>
      <w:r w:rsidR="002F0A01" w:rsidRPr="003119ED">
        <w:rPr>
          <w:rFonts w:ascii="Times New Roman" w:hAnsi="Times New Roman"/>
        </w:rPr>
        <w:t> </w:t>
      </w:r>
      <w:r w:rsidR="00DF3464" w:rsidRPr="003119ED">
        <w:rPr>
          <w:rFonts w:ascii="Times New Roman" w:hAnsi="Times New Roman"/>
        </w:rPr>
        <w:t>21 confer</w:t>
      </w:r>
      <w:r w:rsidR="005D0353" w:rsidRPr="003119ED">
        <w:rPr>
          <w:rFonts w:ascii="Times New Roman" w:hAnsi="Times New Roman"/>
        </w:rPr>
        <w:t>s</w:t>
      </w:r>
      <w:r w:rsidR="00DF3464" w:rsidRPr="003119ED">
        <w:rPr>
          <w:rFonts w:ascii="Times New Roman" w:hAnsi="Times New Roman"/>
        </w:rPr>
        <w:t xml:space="preserve"> a general power to reduce penalties.</w:t>
      </w:r>
      <w:r w:rsidR="00BB4C1C" w:rsidRPr="003119ED">
        <w:rPr>
          <w:rFonts w:ascii="Times New Roman" w:hAnsi="Times New Roman"/>
        </w:rPr>
        <w:t xml:space="preserve"> </w:t>
      </w:r>
      <w:r w:rsidR="00E13D28" w:rsidRPr="003119ED">
        <w:rPr>
          <w:rFonts w:ascii="Times New Roman" w:hAnsi="Times New Roman"/>
        </w:rPr>
        <w:t>Of relevance to this appeal, s</w:t>
      </w:r>
      <w:r w:rsidR="002F0A01" w:rsidRPr="003119ED">
        <w:rPr>
          <w:rFonts w:ascii="Times New Roman" w:hAnsi="Times New Roman"/>
        </w:rPr>
        <w:t> </w:t>
      </w:r>
      <w:r w:rsidR="00BB4C1C" w:rsidRPr="003119ED">
        <w:rPr>
          <w:rFonts w:ascii="Times New Roman" w:hAnsi="Times New Roman"/>
        </w:rPr>
        <w:t>21(2)</w:t>
      </w:r>
      <w:r w:rsidR="00852FAE" w:rsidRPr="003119ED">
        <w:rPr>
          <w:rFonts w:ascii="Times New Roman" w:hAnsi="Times New Roman"/>
        </w:rPr>
        <w:t xml:space="preserve"> provide</w:t>
      </w:r>
      <w:r w:rsidR="005D0353" w:rsidRPr="003119ED">
        <w:rPr>
          <w:rFonts w:ascii="Times New Roman" w:hAnsi="Times New Roman"/>
        </w:rPr>
        <w:t>s</w:t>
      </w:r>
      <w:r w:rsidR="00852FAE" w:rsidRPr="003119ED">
        <w:rPr>
          <w:rFonts w:ascii="Times New Roman" w:hAnsi="Times New Roman"/>
        </w:rPr>
        <w:t>:</w:t>
      </w:r>
    </w:p>
    <w:p w14:paraId="07D8E193" w14:textId="77777777" w:rsidR="003119ED" w:rsidRDefault="001953BE" w:rsidP="003119ED">
      <w:pPr>
        <w:pStyle w:val="LeftrightHanging"/>
        <w:spacing w:before="0" w:after="260" w:line="280" w:lineRule="exact"/>
        <w:ind w:left="720" w:right="0" w:firstLine="0"/>
        <w:jc w:val="both"/>
        <w:rPr>
          <w:rFonts w:ascii="Times New Roman" w:hAnsi="Times New Roman"/>
        </w:rPr>
      </w:pPr>
      <w:r w:rsidRPr="003119ED">
        <w:rPr>
          <w:rFonts w:ascii="Times New Roman" w:hAnsi="Times New Roman"/>
        </w:rPr>
        <w:t>"</w:t>
      </w:r>
      <w:r w:rsidR="00852FAE" w:rsidRPr="003119ED">
        <w:rPr>
          <w:rFonts w:ascii="Times New Roman" w:hAnsi="Times New Roman"/>
        </w:rPr>
        <w:t>If by any provision of an Act or statutory rule an offender is made liable to imprisonment for a specified term, a court may nevertheless impose a sentence of imprisonment for a lesser term.</w:t>
      </w:r>
      <w:r w:rsidRPr="003119ED">
        <w:rPr>
          <w:rFonts w:ascii="Times New Roman" w:hAnsi="Times New Roman"/>
        </w:rPr>
        <w:t>"</w:t>
      </w:r>
    </w:p>
    <w:p w14:paraId="40011EE4" w14:textId="01401965" w:rsidR="00FE1C78" w:rsidRPr="003119ED" w:rsidRDefault="002424F7" w:rsidP="0062460F">
      <w:pPr>
        <w:pStyle w:val="FixListStyle"/>
        <w:numPr>
          <w:ilvl w:val="0"/>
          <w:numId w:val="0"/>
        </w:numPr>
        <w:spacing w:after="260" w:line="280" w:lineRule="exact"/>
        <w:ind w:right="0"/>
        <w:jc w:val="both"/>
        <w:rPr>
          <w:rFonts w:ascii="Times New Roman" w:hAnsi="Times New Roman"/>
        </w:rPr>
      </w:pPr>
      <w:r w:rsidRPr="003119ED">
        <w:rPr>
          <w:rFonts w:ascii="Times New Roman" w:hAnsi="Times New Roman"/>
        </w:rPr>
        <w:t>Like s</w:t>
      </w:r>
      <w:r w:rsidR="00BC48DC" w:rsidRPr="003119ED">
        <w:rPr>
          <w:rFonts w:ascii="Times New Roman" w:hAnsi="Times New Roman"/>
        </w:rPr>
        <w:t> </w:t>
      </w:r>
      <w:r w:rsidRPr="003119ED">
        <w:rPr>
          <w:rFonts w:ascii="Times New Roman" w:hAnsi="Times New Roman"/>
        </w:rPr>
        <w:t>22, s</w:t>
      </w:r>
      <w:r w:rsidR="00BC48DC" w:rsidRPr="003119ED">
        <w:rPr>
          <w:rFonts w:ascii="Times New Roman" w:hAnsi="Times New Roman"/>
        </w:rPr>
        <w:t> </w:t>
      </w:r>
      <w:r w:rsidRPr="003119ED">
        <w:rPr>
          <w:rFonts w:ascii="Times New Roman" w:hAnsi="Times New Roman"/>
        </w:rPr>
        <w:t xml:space="preserve">21(2) </w:t>
      </w:r>
      <w:r w:rsidR="00EF6119" w:rsidRPr="003119ED">
        <w:rPr>
          <w:rFonts w:ascii="Times New Roman" w:hAnsi="Times New Roman"/>
        </w:rPr>
        <w:t>confer</w:t>
      </w:r>
      <w:r w:rsidR="005D0353" w:rsidRPr="003119ED">
        <w:rPr>
          <w:rFonts w:ascii="Times New Roman" w:hAnsi="Times New Roman"/>
        </w:rPr>
        <w:t>s</w:t>
      </w:r>
      <w:r w:rsidR="00EF6119" w:rsidRPr="003119ED">
        <w:rPr>
          <w:rFonts w:ascii="Times New Roman" w:hAnsi="Times New Roman"/>
        </w:rPr>
        <w:t xml:space="preserve"> </w:t>
      </w:r>
      <w:r w:rsidR="00100B58" w:rsidRPr="003119ED">
        <w:rPr>
          <w:rFonts w:ascii="Times New Roman" w:hAnsi="Times New Roman"/>
        </w:rPr>
        <w:t xml:space="preserve">upon a relevant court the </w:t>
      </w:r>
      <w:r w:rsidR="00EF6119" w:rsidRPr="003119ED">
        <w:rPr>
          <w:rFonts w:ascii="Times New Roman" w:hAnsi="Times New Roman"/>
        </w:rPr>
        <w:t xml:space="preserve">power to impose a sentence </w:t>
      </w:r>
      <w:r w:rsidR="00E227B1" w:rsidRPr="003119ED">
        <w:rPr>
          <w:rFonts w:ascii="Times New Roman" w:hAnsi="Times New Roman"/>
        </w:rPr>
        <w:t xml:space="preserve">without </w:t>
      </w:r>
      <w:r w:rsidR="00340864" w:rsidRPr="003119ED">
        <w:rPr>
          <w:rFonts w:ascii="Times New Roman" w:hAnsi="Times New Roman"/>
        </w:rPr>
        <w:t xml:space="preserve">reference to </w:t>
      </w:r>
      <w:r w:rsidR="00E227B1" w:rsidRPr="003119ED">
        <w:rPr>
          <w:rFonts w:ascii="Times New Roman" w:hAnsi="Times New Roman"/>
        </w:rPr>
        <w:t xml:space="preserve">the </w:t>
      </w:r>
      <w:r w:rsidR="00804000" w:rsidRPr="003119ED">
        <w:rPr>
          <w:rFonts w:ascii="Times New Roman" w:hAnsi="Times New Roman"/>
        </w:rPr>
        <w:t>possible effect of a jurisdictional limit</w:t>
      </w:r>
      <w:r w:rsidR="00B97EE8" w:rsidRPr="003119ED">
        <w:rPr>
          <w:rFonts w:ascii="Times New Roman" w:hAnsi="Times New Roman"/>
        </w:rPr>
        <w:t>.</w:t>
      </w:r>
    </w:p>
    <w:p w14:paraId="12CB1539" w14:textId="7797DCA0" w:rsidR="00554C0A" w:rsidRPr="003119ED" w:rsidRDefault="0001710F" w:rsidP="003119ED">
      <w:pPr>
        <w:pStyle w:val="FixListStyle"/>
        <w:spacing w:after="260" w:line="280" w:lineRule="exact"/>
        <w:ind w:right="0"/>
        <w:jc w:val="both"/>
        <w:rPr>
          <w:rFonts w:ascii="Times New Roman" w:hAnsi="Times New Roman"/>
        </w:rPr>
      </w:pPr>
      <w:r w:rsidRPr="003119ED">
        <w:rPr>
          <w:rFonts w:ascii="Times New Roman" w:hAnsi="Times New Roman"/>
          <w:i/>
        </w:rPr>
        <w:tab/>
      </w:r>
      <w:r w:rsidR="00466C99" w:rsidRPr="003119ED">
        <w:rPr>
          <w:rFonts w:ascii="Times New Roman" w:hAnsi="Times New Roman"/>
        </w:rPr>
        <w:t>Section</w:t>
      </w:r>
      <w:r w:rsidR="007358D4" w:rsidRPr="003119ED">
        <w:rPr>
          <w:rFonts w:ascii="Times New Roman" w:hAnsi="Times New Roman"/>
        </w:rPr>
        <w:t> </w:t>
      </w:r>
      <w:r w:rsidR="00466C99" w:rsidRPr="003119ED">
        <w:rPr>
          <w:rFonts w:ascii="Times New Roman" w:hAnsi="Times New Roman"/>
        </w:rPr>
        <w:t>21A(1) s</w:t>
      </w:r>
      <w:r w:rsidR="00400563" w:rsidRPr="003119ED">
        <w:rPr>
          <w:rFonts w:ascii="Times New Roman" w:hAnsi="Times New Roman"/>
        </w:rPr>
        <w:t>pecifie</w:t>
      </w:r>
      <w:r w:rsidR="005D0353" w:rsidRPr="003119ED">
        <w:rPr>
          <w:rFonts w:ascii="Times New Roman" w:hAnsi="Times New Roman"/>
        </w:rPr>
        <w:t>s</w:t>
      </w:r>
      <w:r w:rsidR="00400563" w:rsidRPr="003119ED">
        <w:rPr>
          <w:rFonts w:ascii="Times New Roman" w:hAnsi="Times New Roman"/>
        </w:rPr>
        <w:t xml:space="preserve"> the matte</w:t>
      </w:r>
      <w:r w:rsidR="0040763B" w:rsidRPr="003119ED">
        <w:rPr>
          <w:rFonts w:ascii="Times New Roman" w:hAnsi="Times New Roman"/>
        </w:rPr>
        <w:t>r</w:t>
      </w:r>
      <w:r w:rsidR="00400563" w:rsidRPr="003119ED">
        <w:rPr>
          <w:rFonts w:ascii="Times New Roman" w:hAnsi="Times New Roman"/>
        </w:rPr>
        <w:t xml:space="preserve">s that a court is to take into account </w:t>
      </w:r>
      <w:r w:rsidR="007C663C" w:rsidRPr="003119ED">
        <w:rPr>
          <w:rFonts w:ascii="Times New Roman" w:hAnsi="Times New Roman"/>
        </w:rPr>
        <w:t>"[</w:t>
      </w:r>
      <w:proofErr w:type="spellStart"/>
      <w:r w:rsidR="00400563" w:rsidRPr="003119ED">
        <w:rPr>
          <w:rFonts w:ascii="Times New Roman" w:hAnsi="Times New Roman"/>
        </w:rPr>
        <w:t>i</w:t>
      </w:r>
      <w:proofErr w:type="spellEnd"/>
      <w:r w:rsidR="007C663C" w:rsidRPr="003119ED">
        <w:rPr>
          <w:rFonts w:ascii="Times New Roman" w:hAnsi="Times New Roman"/>
        </w:rPr>
        <w:t>]</w:t>
      </w:r>
      <w:r w:rsidR="00400563" w:rsidRPr="003119ED">
        <w:rPr>
          <w:rFonts w:ascii="Times New Roman" w:hAnsi="Times New Roman"/>
        </w:rPr>
        <w:t xml:space="preserve">n determining the </w:t>
      </w:r>
      <w:r w:rsidR="00972FE4" w:rsidRPr="003119ED">
        <w:rPr>
          <w:rFonts w:ascii="Times New Roman" w:hAnsi="Times New Roman"/>
        </w:rPr>
        <w:t>appropriate sentence for an offence</w:t>
      </w:r>
      <w:r w:rsidR="007C663C" w:rsidRPr="003119ED">
        <w:rPr>
          <w:rFonts w:ascii="Times New Roman" w:hAnsi="Times New Roman"/>
        </w:rPr>
        <w:t>"</w:t>
      </w:r>
      <w:r w:rsidR="00972FE4" w:rsidRPr="003119ED">
        <w:rPr>
          <w:rFonts w:ascii="Times New Roman" w:hAnsi="Times New Roman"/>
        </w:rPr>
        <w:t>. The</w:t>
      </w:r>
      <w:r w:rsidR="00B57B04" w:rsidRPr="003119ED">
        <w:rPr>
          <w:rFonts w:ascii="Times New Roman" w:hAnsi="Times New Roman"/>
        </w:rPr>
        <w:t xml:space="preserve"> matters</w:t>
      </w:r>
      <w:r w:rsidR="00972FE4" w:rsidRPr="003119ED">
        <w:rPr>
          <w:rFonts w:ascii="Times New Roman" w:hAnsi="Times New Roman"/>
        </w:rPr>
        <w:t xml:space="preserve"> comprise </w:t>
      </w:r>
      <w:r w:rsidR="009F6846" w:rsidRPr="003119ED">
        <w:rPr>
          <w:rFonts w:ascii="Times New Roman" w:hAnsi="Times New Roman"/>
        </w:rPr>
        <w:t xml:space="preserve">aggravating factors referred to in </w:t>
      </w:r>
      <w:r w:rsidR="00972FE4" w:rsidRPr="003119ED">
        <w:rPr>
          <w:rFonts w:ascii="Times New Roman" w:hAnsi="Times New Roman"/>
        </w:rPr>
        <w:t>s</w:t>
      </w:r>
      <w:r w:rsidR="007358D4" w:rsidRPr="003119ED">
        <w:rPr>
          <w:rFonts w:ascii="Times New Roman" w:hAnsi="Times New Roman"/>
        </w:rPr>
        <w:t> </w:t>
      </w:r>
      <w:r w:rsidR="00972FE4" w:rsidRPr="003119ED">
        <w:rPr>
          <w:rFonts w:ascii="Times New Roman" w:hAnsi="Times New Roman"/>
        </w:rPr>
        <w:t>21A</w:t>
      </w:r>
      <w:r w:rsidR="009F6846" w:rsidRPr="003119ED">
        <w:rPr>
          <w:rFonts w:ascii="Times New Roman" w:hAnsi="Times New Roman"/>
        </w:rPr>
        <w:t>(2) that are relevant and known to the court</w:t>
      </w:r>
      <w:r w:rsidR="00972FE4" w:rsidRPr="003119ED">
        <w:rPr>
          <w:rFonts w:ascii="Times New Roman" w:hAnsi="Times New Roman"/>
        </w:rPr>
        <w:t xml:space="preserve">; </w:t>
      </w:r>
      <w:r w:rsidR="009F6846" w:rsidRPr="003119ED">
        <w:rPr>
          <w:rFonts w:ascii="Times New Roman" w:hAnsi="Times New Roman"/>
        </w:rPr>
        <w:t xml:space="preserve">mitigating factors referred to in </w:t>
      </w:r>
      <w:r w:rsidR="00972FE4" w:rsidRPr="003119ED">
        <w:rPr>
          <w:rFonts w:ascii="Times New Roman" w:hAnsi="Times New Roman"/>
        </w:rPr>
        <w:t>s</w:t>
      </w:r>
      <w:r w:rsidR="00A95F79" w:rsidRPr="003119ED">
        <w:rPr>
          <w:rFonts w:ascii="Times New Roman" w:hAnsi="Times New Roman"/>
        </w:rPr>
        <w:t> </w:t>
      </w:r>
      <w:r w:rsidR="00972FE4" w:rsidRPr="003119ED">
        <w:rPr>
          <w:rFonts w:ascii="Times New Roman" w:hAnsi="Times New Roman"/>
        </w:rPr>
        <w:t>21A</w:t>
      </w:r>
      <w:r w:rsidR="009F6846" w:rsidRPr="003119ED">
        <w:rPr>
          <w:rFonts w:ascii="Times New Roman" w:hAnsi="Times New Roman"/>
        </w:rPr>
        <w:t>(3) that are relevant and known to the court</w:t>
      </w:r>
      <w:r w:rsidR="005D059D" w:rsidRPr="003119ED">
        <w:rPr>
          <w:rFonts w:ascii="Times New Roman" w:hAnsi="Times New Roman"/>
        </w:rPr>
        <w:t>;</w:t>
      </w:r>
      <w:r w:rsidR="00972FE4" w:rsidRPr="003119ED">
        <w:rPr>
          <w:rFonts w:ascii="Times New Roman" w:hAnsi="Times New Roman"/>
        </w:rPr>
        <w:t xml:space="preserve"> </w:t>
      </w:r>
      <w:r w:rsidR="00DA3E86" w:rsidRPr="003119ED">
        <w:rPr>
          <w:rFonts w:ascii="Times New Roman" w:hAnsi="Times New Roman"/>
        </w:rPr>
        <w:t>and</w:t>
      </w:r>
      <w:r w:rsidR="009F6846" w:rsidRPr="003119ED">
        <w:rPr>
          <w:rFonts w:ascii="Times New Roman" w:hAnsi="Times New Roman"/>
        </w:rPr>
        <w:t xml:space="preserve"> any other objective or subjective factor that affects the relative seriousness of the offence.</w:t>
      </w:r>
      <w:r w:rsidR="00894F6A" w:rsidRPr="003119ED">
        <w:rPr>
          <w:rFonts w:ascii="Times New Roman" w:hAnsi="Times New Roman"/>
        </w:rPr>
        <w:t xml:space="preserve"> Section</w:t>
      </w:r>
      <w:r w:rsidR="00887F78" w:rsidRPr="003119ED">
        <w:rPr>
          <w:rFonts w:ascii="Times New Roman" w:hAnsi="Times New Roman"/>
        </w:rPr>
        <w:t> </w:t>
      </w:r>
      <w:r w:rsidR="00894F6A" w:rsidRPr="003119ED">
        <w:rPr>
          <w:rFonts w:ascii="Times New Roman" w:hAnsi="Times New Roman"/>
        </w:rPr>
        <w:t>21A(1) also state</w:t>
      </w:r>
      <w:r w:rsidR="00967454" w:rsidRPr="003119ED">
        <w:rPr>
          <w:rFonts w:ascii="Times New Roman" w:hAnsi="Times New Roman"/>
        </w:rPr>
        <w:t>s</w:t>
      </w:r>
      <w:r w:rsidR="00894F6A" w:rsidRPr="003119ED">
        <w:rPr>
          <w:rFonts w:ascii="Times New Roman" w:hAnsi="Times New Roman"/>
        </w:rPr>
        <w:t xml:space="preserve"> that the matters referred to in s</w:t>
      </w:r>
      <w:r w:rsidR="00887F78" w:rsidRPr="003119ED">
        <w:rPr>
          <w:rFonts w:ascii="Times New Roman" w:hAnsi="Times New Roman"/>
        </w:rPr>
        <w:t> </w:t>
      </w:r>
      <w:r w:rsidR="00894F6A" w:rsidRPr="003119ED">
        <w:rPr>
          <w:rFonts w:ascii="Times New Roman" w:hAnsi="Times New Roman"/>
        </w:rPr>
        <w:t xml:space="preserve">21A(1) </w:t>
      </w:r>
      <w:r w:rsidR="009F6846" w:rsidRPr="003119ED">
        <w:rPr>
          <w:rFonts w:ascii="Times New Roman" w:hAnsi="Times New Roman"/>
        </w:rPr>
        <w:t>are in addition to any other matters that are required or permitted to be taken into account by the court under any Act or rule of law.</w:t>
      </w:r>
    </w:p>
    <w:p w14:paraId="032A0B50" w14:textId="6F8C9E22" w:rsidR="0012684E" w:rsidRPr="003119ED" w:rsidRDefault="00554C0A" w:rsidP="003119ED">
      <w:pPr>
        <w:pStyle w:val="FixListStyle"/>
        <w:spacing w:after="260" w:line="280" w:lineRule="exact"/>
        <w:ind w:right="0"/>
        <w:jc w:val="both"/>
        <w:rPr>
          <w:rFonts w:ascii="Times New Roman" w:hAnsi="Times New Roman"/>
        </w:rPr>
      </w:pPr>
      <w:r w:rsidRPr="003119ED">
        <w:rPr>
          <w:rFonts w:ascii="Times New Roman" w:hAnsi="Times New Roman"/>
        </w:rPr>
        <w:tab/>
      </w:r>
      <w:r w:rsidR="00D84D24" w:rsidRPr="003119ED">
        <w:rPr>
          <w:rFonts w:ascii="Times New Roman" w:hAnsi="Times New Roman"/>
        </w:rPr>
        <w:t xml:space="preserve">Contrary to the appellant's submission, </w:t>
      </w:r>
      <w:r w:rsidR="009860D8" w:rsidRPr="003119ED">
        <w:rPr>
          <w:rFonts w:ascii="Times New Roman" w:hAnsi="Times New Roman"/>
        </w:rPr>
        <w:t>a</w:t>
      </w:r>
      <w:r w:rsidR="00D84D24" w:rsidRPr="003119ED">
        <w:rPr>
          <w:rFonts w:ascii="Times New Roman" w:hAnsi="Times New Roman"/>
        </w:rPr>
        <w:t xml:space="preserve"> jurisdictional limit</w:t>
      </w:r>
      <w:r w:rsidR="00FE424A" w:rsidRPr="003119ED">
        <w:rPr>
          <w:rFonts w:ascii="Times New Roman" w:hAnsi="Times New Roman"/>
        </w:rPr>
        <w:t xml:space="preserve"> </w:t>
      </w:r>
      <w:r w:rsidR="009860D8" w:rsidRPr="003119ED">
        <w:rPr>
          <w:rFonts w:ascii="Times New Roman" w:hAnsi="Times New Roman"/>
        </w:rPr>
        <w:t>i</w:t>
      </w:r>
      <w:r w:rsidR="00FE424A" w:rsidRPr="003119ED">
        <w:rPr>
          <w:rFonts w:ascii="Times New Roman" w:hAnsi="Times New Roman"/>
        </w:rPr>
        <w:t xml:space="preserve">s not a matter required to be taken into account </w:t>
      </w:r>
      <w:r w:rsidR="00261B36" w:rsidRPr="003119ED">
        <w:rPr>
          <w:rFonts w:ascii="Times New Roman" w:hAnsi="Times New Roman"/>
        </w:rPr>
        <w:t>"</w:t>
      </w:r>
      <w:r w:rsidR="00D407CD" w:rsidRPr="003119ED">
        <w:rPr>
          <w:rFonts w:ascii="Times New Roman" w:hAnsi="Times New Roman"/>
        </w:rPr>
        <w:t>[</w:t>
      </w:r>
      <w:proofErr w:type="spellStart"/>
      <w:r w:rsidR="00FE424A" w:rsidRPr="003119ED">
        <w:rPr>
          <w:rFonts w:ascii="Times New Roman" w:hAnsi="Times New Roman"/>
        </w:rPr>
        <w:t>i</w:t>
      </w:r>
      <w:proofErr w:type="spellEnd"/>
      <w:r w:rsidR="00D407CD" w:rsidRPr="003119ED">
        <w:rPr>
          <w:rFonts w:ascii="Times New Roman" w:hAnsi="Times New Roman"/>
        </w:rPr>
        <w:t>]</w:t>
      </w:r>
      <w:r w:rsidR="00FE424A" w:rsidRPr="003119ED">
        <w:rPr>
          <w:rFonts w:ascii="Times New Roman" w:hAnsi="Times New Roman"/>
        </w:rPr>
        <w:t>n determining the appropriate sentence</w:t>
      </w:r>
      <w:r w:rsidR="00DB4D9B" w:rsidRPr="003119ED">
        <w:rPr>
          <w:rFonts w:ascii="Times New Roman" w:hAnsi="Times New Roman"/>
        </w:rPr>
        <w:t xml:space="preserve"> for </w:t>
      </w:r>
      <w:r w:rsidR="00261B36" w:rsidRPr="003119ED">
        <w:rPr>
          <w:rFonts w:ascii="Times New Roman" w:hAnsi="Times New Roman"/>
        </w:rPr>
        <w:t>an</w:t>
      </w:r>
      <w:r w:rsidR="00DB4D9B" w:rsidRPr="003119ED">
        <w:rPr>
          <w:rFonts w:ascii="Times New Roman" w:hAnsi="Times New Roman"/>
        </w:rPr>
        <w:t xml:space="preserve"> offence</w:t>
      </w:r>
      <w:r w:rsidR="00261B36" w:rsidRPr="003119ED">
        <w:rPr>
          <w:rFonts w:ascii="Times New Roman" w:hAnsi="Times New Roman"/>
        </w:rPr>
        <w:t>"</w:t>
      </w:r>
      <w:r w:rsidR="009860D8" w:rsidRPr="003119ED">
        <w:rPr>
          <w:rFonts w:ascii="Times New Roman" w:hAnsi="Times New Roman"/>
        </w:rPr>
        <w:t xml:space="preserve"> in accordance with s</w:t>
      </w:r>
      <w:r w:rsidR="001672D5">
        <w:rPr>
          <w:rFonts w:ascii="Times New Roman" w:hAnsi="Times New Roman"/>
        </w:rPr>
        <w:t> </w:t>
      </w:r>
      <w:r w:rsidR="009860D8" w:rsidRPr="003119ED">
        <w:rPr>
          <w:rFonts w:ascii="Times New Roman" w:hAnsi="Times New Roman"/>
        </w:rPr>
        <w:t>21A</w:t>
      </w:r>
      <w:r w:rsidR="00FE424A" w:rsidRPr="003119ED">
        <w:rPr>
          <w:rFonts w:ascii="Times New Roman" w:hAnsi="Times New Roman"/>
        </w:rPr>
        <w:t xml:space="preserve">. </w:t>
      </w:r>
      <w:r w:rsidR="00EE7CCB" w:rsidRPr="003119ED">
        <w:rPr>
          <w:rFonts w:ascii="Times New Roman" w:hAnsi="Times New Roman"/>
        </w:rPr>
        <w:t>A</w:t>
      </w:r>
      <w:r w:rsidR="00461187" w:rsidRPr="003119ED">
        <w:rPr>
          <w:rFonts w:ascii="Times New Roman" w:hAnsi="Times New Roman"/>
        </w:rPr>
        <w:t xml:space="preserve"> jurisdictional limit</w:t>
      </w:r>
      <w:r w:rsidR="000214DB" w:rsidRPr="003119ED">
        <w:rPr>
          <w:rFonts w:ascii="Times New Roman" w:hAnsi="Times New Roman"/>
        </w:rPr>
        <w:t xml:space="preserve"> relates to the</w:t>
      </w:r>
      <w:r w:rsidR="00E44A70" w:rsidRPr="003119ED">
        <w:rPr>
          <w:rFonts w:ascii="Times New Roman" w:hAnsi="Times New Roman"/>
        </w:rPr>
        <w:t xml:space="preserve"> </w:t>
      </w:r>
      <w:r w:rsidR="00971107" w:rsidRPr="003119ED">
        <w:rPr>
          <w:rFonts w:ascii="Times New Roman" w:hAnsi="Times New Roman"/>
        </w:rPr>
        <w:t xml:space="preserve">sentencing </w:t>
      </w:r>
      <w:r w:rsidR="00197547" w:rsidRPr="003119ED">
        <w:rPr>
          <w:rFonts w:ascii="Times New Roman" w:hAnsi="Times New Roman"/>
        </w:rPr>
        <w:t xml:space="preserve">court, not to the </w:t>
      </w:r>
      <w:r w:rsidR="00AF0380" w:rsidRPr="003119ED">
        <w:rPr>
          <w:rFonts w:ascii="Times New Roman" w:hAnsi="Times New Roman"/>
        </w:rPr>
        <w:t>task</w:t>
      </w:r>
      <w:r w:rsidR="009D2330" w:rsidRPr="003119ED">
        <w:rPr>
          <w:rFonts w:ascii="Times New Roman" w:hAnsi="Times New Roman"/>
        </w:rPr>
        <w:t xml:space="preserve"> of</w:t>
      </w:r>
      <w:r w:rsidR="007B0B5C" w:rsidRPr="003119ED">
        <w:rPr>
          <w:rFonts w:ascii="Times New Roman" w:hAnsi="Times New Roman"/>
        </w:rPr>
        <w:t xml:space="preserve"> identifying and synthesising the </w:t>
      </w:r>
      <w:r w:rsidR="00A74388" w:rsidRPr="003119ED">
        <w:rPr>
          <w:rFonts w:ascii="Times New Roman" w:hAnsi="Times New Roman"/>
        </w:rPr>
        <w:t xml:space="preserve">relevant </w:t>
      </w:r>
      <w:r w:rsidR="007B0B5C" w:rsidRPr="003119ED">
        <w:rPr>
          <w:rFonts w:ascii="Times New Roman" w:hAnsi="Times New Roman"/>
        </w:rPr>
        <w:t xml:space="preserve">factors that </w:t>
      </w:r>
      <w:r w:rsidR="005476C8" w:rsidRPr="003119ED">
        <w:rPr>
          <w:rFonts w:ascii="Times New Roman" w:hAnsi="Times New Roman"/>
        </w:rPr>
        <w:t xml:space="preserve">are weighed to determine </w:t>
      </w:r>
      <w:r w:rsidR="003E707E" w:rsidRPr="003119ED">
        <w:rPr>
          <w:rFonts w:ascii="Times New Roman" w:hAnsi="Times New Roman"/>
        </w:rPr>
        <w:t>the appropriate</w:t>
      </w:r>
      <w:r w:rsidR="005476C8" w:rsidRPr="003119ED">
        <w:rPr>
          <w:rFonts w:ascii="Times New Roman" w:hAnsi="Times New Roman"/>
        </w:rPr>
        <w:t xml:space="preserve"> sentence.</w:t>
      </w:r>
      <w:r w:rsidR="00582A47" w:rsidRPr="003119ED">
        <w:rPr>
          <w:rFonts w:ascii="Times New Roman" w:hAnsi="Times New Roman"/>
        </w:rPr>
        <w:t xml:space="preserve"> </w:t>
      </w:r>
      <w:r w:rsidR="0012684E" w:rsidRPr="003119ED">
        <w:rPr>
          <w:rFonts w:ascii="Times New Roman" w:hAnsi="Times New Roman"/>
        </w:rPr>
        <w:t xml:space="preserve">To the contrary, the maximum penalty for an offence is a matter that is almost always required to be taken into </w:t>
      </w:r>
      <w:r w:rsidR="0012684E" w:rsidRPr="003119ED">
        <w:rPr>
          <w:rFonts w:ascii="Times New Roman" w:hAnsi="Times New Roman"/>
        </w:rPr>
        <w:lastRenderedPageBreak/>
        <w:t xml:space="preserve">account </w:t>
      </w:r>
      <w:r w:rsidR="006F15D1" w:rsidRPr="003119ED">
        <w:rPr>
          <w:rFonts w:ascii="Times New Roman" w:hAnsi="Times New Roman"/>
        </w:rPr>
        <w:t>to determine the appropriate sentence</w:t>
      </w:r>
      <w:r w:rsidR="009E03DC" w:rsidRPr="003119ED">
        <w:rPr>
          <w:rFonts w:ascii="Times New Roman" w:hAnsi="Times New Roman"/>
        </w:rPr>
        <w:t xml:space="preserve">, </w:t>
      </w:r>
      <w:r w:rsidR="00250B8A" w:rsidRPr="003119ED">
        <w:rPr>
          <w:rFonts w:ascii="Times New Roman" w:hAnsi="Times New Roman"/>
        </w:rPr>
        <w:t>including where the maximum penalty exceeds a relevant</w:t>
      </w:r>
      <w:r w:rsidR="00C354D5" w:rsidRPr="003119ED">
        <w:rPr>
          <w:rFonts w:ascii="Times New Roman" w:hAnsi="Times New Roman"/>
        </w:rPr>
        <w:t xml:space="preserve"> jurisdictional limit</w:t>
      </w:r>
      <w:r w:rsidR="0012684E" w:rsidRPr="003119ED">
        <w:rPr>
          <w:rStyle w:val="FootnoteReference"/>
          <w:rFonts w:ascii="Times New Roman" w:hAnsi="Times New Roman"/>
          <w:sz w:val="24"/>
        </w:rPr>
        <w:footnoteReference w:id="18"/>
      </w:r>
      <w:r w:rsidR="005D077E" w:rsidRPr="003119ED">
        <w:rPr>
          <w:rFonts w:ascii="Times New Roman" w:hAnsi="Times New Roman"/>
        </w:rPr>
        <w:t>.</w:t>
      </w:r>
    </w:p>
    <w:p w14:paraId="7786532E" w14:textId="643EDC06" w:rsidR="006422D5" w:rsidRPr="003119ED" w:rsidRDefault="003A0E9A" w:rsidP="003119ED">
      <w:pPr>
        <w:pStyle w:val="FixListStyle"/>
        <w:spacing w:after="260" w:line="280" w:lineRule="exact"/>
        <w:ind w:right="0"/>
        <w:jc w:val="both"/>
        <w:rPr>
          <w:rFonts w:ascii="Times New Roman" w:hAnsi="Times New Roman"/>
        </w:rPr>
      </w:pPr>
      <w:r w:rsidRPr="003119ED">
        <w:rPr>
          <w:rFonts w:ascii="Times New Roman" w:hAnsi="Times New Roman"/>
        </w:rPr>
        <w:tab/>
      </w:r>
      <w:r w:rsidR="00F36107" w:rsidRPr="003119ED">
        <w:rPr>
          <w:rFonts w:ascii="Times New Roman" w:hAnsi="Times New Roman"/>
        </w:rPr>
        <w:t xml:space="preserve">Most importantly, the mitigating factors </w:t>
      </w:r>
      <w:r w:rsidR="007D3668" w:rsidRPr="003119ED">
        <w:rPr>
          <w:rFonts w:ascii="Times New Roman" w:hAnsi="Times New Roman"/>
        </w:rPr>
        <w:t>in s</w:t>
      </w:r>
      <w:r w:rsidR="00735386" w:rsidRPr="003119ED">
        <w:rPr>
          <w:rFonts w:ascii="Times New Roman" w:hAnsi="Times New Roman"/>
        </w:rPr>
        <w:t> </w:t>
      </w:r>
      <w:r w:rsidR="007D3668" w:rsidRPr="003119ED">
        <w:rPr>
          <w:rFonts w:ascii="Times New Roman" w:hAnsi="Times New Roman"/>
        </w:rPr>
        <w:t>21A(3)</w:t>
      </w:r>
      <w:r w:rsidR="005A711C" w:rsidRPr="003119ED">
        <w:rPr>
          <w:rFonts w:ascii="Times New Roman" w:hAnsi="Times New Roman"/>
        </w:rPr>
        <w:t xml:space="preserve"> </w:t>
      </w:r>
      <w:r w:rsidR="002F0354" w:rsidRPr="003119ED">
        <w:rPr>
          <w:rFonts w:ascii="Times New Roman" w:hAnsi="Times New Roman"/>
        </w:rPr>
        <w:t>include</w:t>
      </w:r>
      <w:r w:rsidR="00772C1A" w:rsidRPr="003119ED">
        <w:rPr>
          <w:rFonts w:ascii="Times New Roman" w:hAnsi="Times New Roman"/>
        </w:rPr>
        <w:t>d</w:t>
      </w:r>
      <w:r w:rsidR="00644BDC" w:rsidRPr="003119ED">
        <w:rPr>
          <w:rFonts w:ascii="Times New Roman" w:hAnsi="Times New Roman"/>
        </w:rPr>
        <w:t>, at the relevant time,</w:t>
      </w:r>
      <w:r w:rsidR="005A711C" w:rsidRPr="003119ED">
        <w:rPr>
          <w:rFonts w:ascii="Times New Roman" w:hAnsi="Times New Roman"/>
        </w:rPr>
        <w:t xml:space="preserve"> "</w:t>
      </w:r>
      <w:r w:rsidR="000E5A0B" w:rsidRPr="003119ED">
        <w:rPr>
          <w:rFonts w:ascii="Times New Roman" w:hAnsi="Times New Roman"/>
        </w:rPr>
        <w:t>(k) </w:t>
      </w:r>
      <w:r w:rsidR="002F0354" w:rsidRPr="003119ED">
        <w:rPr>
          <w:rFonts w:ascii="Times New Roman" w:hAnsi="Times New Roman"/>
        </w:rPr>
        <w:t>a plea of guilty by the offender (as provided by section</w:t>
      </w:r>
      <w:r w:rsidR="00735386" w:rsidRPr="003119ED">
        <w:rPr>
          <w:rFonts w:ascii="Times New Roman" w:hAnsi="Times New Roman"/>
        </w:rPr>
        <w:t> </w:t>
      </w:r>
      <w:r w:rsidR="002F0354" w:rsidRPr="003119ED">
        <w:rPr>
          <w:rFonts w:ascii="Times New Roman" w:hAnsi="Times New Roman"/>
        </w:rPr>
        <w:t>22)</w:t>
      </w:r>
      <w:r w:rsidR="005A711C" w:rsidRPr="003119ED">
        <w:rPr>
          <w:rFonts w:ascii="Times New Roman" w:hAnsi="Times New Roman"/>
        </w:rPr>
        <w:t xml:space="preserve">". </w:t>
      </w:r>
      <w:r w:rsidR="007D3668" w:rsidRPr="003119ED">
        <w:rPr>
          <w:rFonts w:ascii="Times New Roman" w:hAnsi="Times New Roman"/>
        </w:rPr>
        <w:t xml:space="preserve">Thus, the </w:t>
      </w:r>
      <w:r w:rsidR="00C61045" w:rsidRPr="003119ED">
        <w:rPr>
          <w:rFonts w:ascii="Times New Roman" w:hAnsi="Times New Roman"/>
        </w:rPr>
        <w:t xml:space="preserve">court </w:t>
      </w:r>
      <w:r w:rsidR="00A6345E" w:rsidRPr="003119ED">
        <w:rPr>
          <w:rFonts w:ascii="Times New Roman" w:hAnsi="Times New Roman"/>
        </w:rPr>
        <w:t>wa</w:t>
      </w:r>
      <w:r w:rsidR="00C61045" w:rsidRPr="003119ED">
        <w:rPr>
          <w:rFonts w:ascii="Times New Roman" w:hAnsi="Times New Roman"/>
        </w:rPr>
        <w:t>s required to apply s</w:t>
      </w:r>
      <w:r w:rsidR="00735386" w:rsidRPr="003119ED">
        <w:rPr>
          <w:rFonts w:ascii="Times New Roman" w:hAnsi="Times New Roman"/>
        </w:rPr>
        <w:t> </w:t>
      </w:r>
      <w:r w:rsidR="00C61045" w:rsidRPr="003119ED">
        <w:rPr>
          <w:rFonts w:ascii="Times New Roman" w:hAnsi="Times New Roman"/>
        </w:rPr>
        <w:t>22 for the purpose of determining the appropriate sentence for an offence in accordance with s</w:t>
      </w:r>
      <w:r w:rsidR="00735386" w:rsidRPr="003119ED">
        <w:rPr>
          <w:rFonts w:ascii="Times New Roman" w:hAnsi="Times New Roman"/>
        </w:rPr>
        <w:t> </w:t>
      </w:r>
      <w:r w:rsidR="00C61045" w:rsidRPr="003119ED">
        <w:rPr>
          <w:rFonts w:ascii="Times New Roman" w:hAnsi="Times New Roman"/>
        </w:rPr>
        <w:t>21A(1)</w:t>
      </w:r>
      <w:r w:rsidR="00F00049" w:rsidRPr="003119ED">
        <w:rPr>
          <w:rFonts w:ascii="Times New Roman" w:hAnsi="Times New Roman"/>
        </w:rPr>
        <w:t>, that is, without regard to the jurisdictional limit</w:t>
      </w:r>
      <w:r w:rsidR="00C61045" w:rsidRPr="003119ED">
        <w:rPr>
          <w:rFonts w:ascii="Times New Roman" w:hAnsi="Times New Roman"/>
        </w:rPr>
        <w:t xml:space="preserve">. </w:t>
      </w:r>
      <w:r w:rsidR="006422D5" w:rsidRPr="003119ED">
        <w:rPr>
          <w:rFonts w:ascii="Times New Roman" w:hAnsi="Times New Roman"/>
        </w:rPr>
        <w:t>Once the court applied s</w:t>
      </w:r>
      <w:r w:rsidR="0093120A" w:rsidRPr="003119ED">
        <w:rPr>
          <w:rFonts w:ascii="Times New Roman" w:hAnsi="Times New Roman"/>
        </w:rPr>
        <w:t> </w:t>
      </w:r>
      <w:r w:rsidR="006422D5" w:rsidRPr="003119ED">
        <w:rPr>
          <w:rFonts w:ascii="Times New Roman" w:hAnsi="Times New Roman"/>
        </w:rPr>
        <w:t>22 for this purpose, s</w:t>
      </w:r>
      <w:r w:rsidR="0093120A" w:rsidRPr="003119ED">
        <w:rPr>
          <w:rFonts w:ascii="Times New Roman" w:hAnsi="Times New Roman"/>
        </w:rPr>
        <w:t> </w:t>
      </w:r>
      <w:r w:rsidR="006422D5" w:rsidRPr="003119ED">
        <w:rPr>
          <w:rFonts w:ascii="Times New Roman" w:hAnsi="Times New Roman"/>
        </w:rPr>
        <w:t>22 ha</w:t>
      </w:r>
      <w:r w:rsidR="007838E8" w:rsidRPr="003119ED">
        <w:rPr>
          <w:rFonts w:ascii="Times New Roman" w:hAnsi="Times New Roman"/>
        </w:rPr>
        <w:t>d</w:t>
      </w:r>
      <w:r w:rsidR="006422D5" w:rsidRPr="003119ED">
        <w:rPr>
          <w:rFonts w:ascii="Times New Roman" w:hAnsi="Times New Roman"/>
        </w:rPr>
        <w:t xml:space="preserve"> no further work to do. The </w:t>
      </w:r>
      <w:r w:rsidR="00296768" w:rsidRPr="003119ED">
        <w:rPr>
          <w:rFonts w:ascii="Times New Roman" w:hAnsi="Times New Roman"/>
        </w:rPr>
        <w:t>appellant</w:t>
      </w:r>
      <w:r w:rsidR="006422D5" w:rsidRPr="003119ED">
        <w:rPr>
          <w:rFonts w:ascii="Times New Roman" w:hAnsi="Times New Roman"/>
        </w:rPr>
        <w:t xml:space="preserve"> did not attempt to reconcile his interpretation of s</w:t>
      </w:r>
      <w:r w:rsidR="0093120A" w:rsidRPr="003119ED">
        <w:rPr>
          <w:rFonts w:ascii="Times New Roman" w:hAnsi="Times New Roman"/>
        </w:rPr>
        <w:t> </w:t>
      </w:r>
      <w:r w:rsidR="006422D5" w:rsidRPr="003119ED">
        <w:rPr>
          <w:rFonts w:ascii="Times New Roman" w:hAnsi="Times New Roman"/>
        </w:rPr>
        <w:t>22 with the process for determining the appropriate sentence for an offence in s</w:t>
      </w:r>
      <w:r w:rsidR="0093120A" w:rsidRPr="003119ED">
        <w:rPr>
          <w:rFonts w:ascii="Times New Roman" w:hAnsi="Times New Roman"/>
        </w:rPr>
        <w:t> </w:t>
      </w:r>
      <w:r w:rsidR="006422D5" w:rsidRPr="003119ED">
        <w:rPr>
          <w:rFonts w:ascii="Times New Roman" w:hAnsi="Times New Roman"/>
        </w:rPr>
        <w:t>21A.</w:t>
      </w:r>
    </w:p>
    <w:p w14:paraId="34D93409" w14:textId="19D67283" w:rsidR="00DB2989" w:rsidRPr="003119ED" w:rsidRDefault="00DB2989" w:rsidP="003119ED">
      <w:pPr>
        <w:pStyle w:val="FixListStyle"/>
        <w:spacing w:after="260" w:line="280" w:lineRule="exact"/>
        <w:ind w:right="0"/>
        <w:jc w:val="both"/>
        <w:rPr>
          <w:rFonts w:ascii="Times New Roman" w:hAnsi="Times New Roman"/>
        </w:rPr>
      </w:pPr>
      <w:r w:rsidRPr="003119ED">
        <w:rPr>
          <w:rFonts w:ascii="Times New Roman" w:hAnsi="Times New Roman"/>
        </w:rPr>
        <w:tab/>
        <w:t>Similarly, s 21A(3)(l) and (m) require the court to have regard to "the degree of pre-trial disclosure by the defence (as provided by section</w:t>
      </w:r>
      <w:r w:rsidR="004A2C84" w:rsidRPr="003119ED">
        <w:rPr>
          <w:rFonts w:ascii="Times New Roman" w:hAnsi="Times New Roman"/>
        </w:rPr>
        <w:t> </w:t>
      </w:r>
      <w:r w:rsidRPr="003119ED">
        <w:rPr>
          <w:rFonts w:ascii="Times New Roman" w:hAnsi="Times New Roman"/>
        </w:rPr>
        <w:t>22A)" and "assistance by the offender to law enforcement authorities (as provided by section</w:t>
      </w:r>
      <w:r w:rsidR="004A2C84" w:rsidRPr="003119ED">
        <w:rPr>
          <w:rFonts w:ascii="Times New Roman" w:hAnsi="Times New Roman"/>
        </w:rPr>
        <w:t> </w:t>
      </w:r>
      <w:r w:rsidRPr="003119ED">
        <w:rPr>
          <w:rFonts w:ascii="Times New Roman" w:hAnsi="Times New Roman"/>
        </w:rPr>
        <w:t>23)" as mitigating factors in determining the appropriate sentence for an offence. Like ss 21(2) and 22, ss 22A</w:t>
      </w:r>
      <w:r w:rsidR="003F6A08" w:rsidRPr="003119ED">
        <w:rPr>
          <w:rFonts w:ascii="Times New Roman" w:hAnsi="Times New Roman"/>
        </w:rPr>
        <w:t>(1)</w:t>
      </w:r>
      <w:r w:rsidRPr="003119ED">
        <w:rPr>
          <w:rFonts w:ascii="Times New Roman" w:hAnsi="Times New Roman"/>
        </w:rPr>
        <w:t xml:space="preserve"> </w:t>
      </w:r>
      <w:r w:rsidR="00FC52CB" w:rsidRPr="003119ED">
        <w:rPr>
          <w:rFonts w:ascii="Times New Roman" w:hAnsi="Times New Roman"/>
        </w:rPr>
        <w:t>and 23</w:t>
      </w:r>
      <w:r w:rsidR="003F6A08" w:rsidRPr="003119ED">
        <w:rPr>
          <w:rFonts w:ascii="Times New Roman" w:hAnsi="Times New Roman"/>
        </w:rPr>
        <w:t>(1)</w:t>
      </w:r>
      <w:r w:rsidR="00FC52CB" w:rsidRPr="003119ED">
        <w:rPr>
          <w:rFonts w:ascii="Times New Roman" w:hAnsi="Times New Roman"/>
        </w:rPr>
        <w:t xml:space="preserve"> also </w:t>
      </w:r>
      <w:r w:rsidRPr="003119ED">
        <w:rPr>
          <w:rFonts w:ascii="Times New Roman" w:hAnsi="Times New Roman"/>
        </w:rPr>
        <w:t xml:space="preserve">confer upon a relevant court the power to impose </w:t>
      </w:r>
      <w:r w:rsidR="00446636" w:rsidRPr="003119ED">
        <w:rPr>
          <w:rFonts w:ascii="Times New Roman" w:hAnsi="Times New Roman"/>
        </w:rPr>
        <w:t xml:space="preserve">"a lesser </w:t>
      </w:r>
      <w:r w:rsidR="00D8187F" w:rsidRPr="003119ED">
        <w:rPr>
          <w:rFonts w:ascii="Times New Roman" w:hAnsi="Times New Roman"/>
        </w:rPr>
        <w:t xml:space="preserve">penalty </w:t>
      </w:r>
      <w:r w:rsidR="00446636" w:rsidRPr="003119ED">
        <w:rPr>
          <w:rFonts w:ascii="Times New Roman" w:hAnsi="Times New Roman"/>
        </w:rPr>
        <w:t>tha</w:t>
      </w:r>
      <w:r w:rsidR="00D8187F" w:rsidRPr="003119ED">
        <w:rPr>
          <w:rFonts w:ascii="Times New Roman" w:hAnsi="Times New Roman"/>
        </w:rPr>
        <w:t>n</w:t>
      </w:r>
      <w:r w:rsidR="00446636" w:rsidRPr="003119ED">
        <w:rPr>
          <w:rFonts w:ascii="Times New Roman" w:hAnsi="Times New Roman"/>
        </w:rPr>
        <w:t xml:space="preserve"> it would otherwise impose"</w:t>
      </w:r>
      <w:r w:rsidRPr="003119ED">
        <w:rPr>
          <w:rFonts w:ascii="Times New Roman" w:hAnsi="Times New Roman"/>
        </w:rPr>
        <w:t xml:space="preserve"> without reference to the possible effect of a jurisdictional limit.</w:t>
      </w:r>
    </w:p>
    <w:p w14:paraId="10A74559" w14:textId="52F3D2C5" w:rsidR="00C8619C" w:rsidRPr="003119ED" w:rsidRDefault="005D3539" w:rsidP="003119ED">
      <w:pPr>
        <w:pStyle w:val="FixListStyle"/>
        <w:spacing w:after="260" w:line="280" w:lineRule="exact"/>
        <w:ind w:right="0"/>
        <w:jc w:val="both"/>
        <w:rPr>
          <w:rFonts w:ascii="Times New Roman" w:hAnsi="Times New Roman"/>
        </w:rPr>
      </w:pPr>
      <w:r w:rsidRPr="003119ED">
        <w:rPr>
          <w:rFonts w:ascii="Times New Roman" w:hAnsi="Times New Roman"/>
        </w:rPr>
        <w:tab/>
      </w:r>
      <w:r w:rsidR="00545361" w:rsidRPr="003119ED">
        <w:rPr>
          <w:rFonts w:ascii="Times New Roman" w:hAnsi="Times New Roman"/>
        </w:rPr>
        <w:t>A</w:t>
      </w:r>
      <w:r w:rsidR="00247450" w:rsidRPr="003119ED">
        <w:rPr>
          <w:rFonts w:ascii="Times New Roman" w:hAnsi="Times New Roman"/>
        </w:rPr>
        <w:t xml:space="preserve">pplication of </w:t>
      </w:r>
      <w:r w:rsidR="00120FE8" w:rsidRPr="003119ED">
        <w:rPr>
          <w:rFonts w:ascii="Times New Roman" w:hAnsi="Times New Roman"/>
        </w:rPr>
        <w:t>s 22 prior to</w:t>
      </w:r>
      <w:r w:rsidR="00545361" w:rsidRPr="003119ED">
        <w:rPr>
          <w:rFonts w:ascii="Times New Roman" w:hAnsi="Times New Roman"/>
        </w:rPr>
        <w:t>, and without regard to</w:t>
      </w:r>
      <w:r w:rsidR="00A76D0B" w:rsidRPr="003119ED">
        <w:rPr>
          <w:rFonts w:ascii="Times New Roman" w:hAnsi="Times New Roman"/>
        </w:rPr>
        <w:t>,</w:t>
      </w:r>
      <w:r w:rsidR="00545361" w:rsidRPr="003119ED">
        <w:rPr>
          <w:rFonts w:ascii="Times New Roman" w:hAnsi="Times New Roman"/>
        </w:rPr>
        <w:t xml:space="preserve"> any jurisdictional limit</w:t>
      </w:r>
      <w:r w:rsidR="00D26D98" w:rsidRPr="003119ED">
        <w:rPr>
          <w:rFonts w:ascii="Times New Roman" w:hAnsi="Times New Roman"/>
        </w:rPr>
        <w:t xml:space="preserve"> is not inconsistent with the purpose of s</w:t>
      </w:r>
      <w:r w:rsidR="000434B5" w:rsidRPr="003119ED">
        <w:rPr>
          <w:rFonts w:ascii="Times New Roman" w:hAnsi="Times New Roman"/>
        </w:rPr>
        <w:t> </w:t>
      </w:r>
      <w:r w:rsidR="00D26D98" w:rsidRPr="003119ED">
        <w:rPr>
          <w:rFonts w:ascii="Times New Roman" w:hAnsi="Times New Roman"/>
        </w:rPr>
        <w:t xml:space="preserve">22, which </w:t>
      </w:r>
      <w:r w:rsidR="00CE7F75" w:rsidRPr="003119ED">
        <w:rPr>
          <w:rFonts w:ascii="Times New Roman" w:hAnsi="Times New Roman"/>
        </w:rPr>
        <w:t xml:space="preserve">encourages guilty pleas </w:t>
      </w:r>
      <w:r w:rsidR="00217C00" w:rsidRPr="003119ED">
        <w:rPr>
          <w:rFonts w:ascii="Times New Roman" w:hAnsi="Times New Roman"/>
        </w:rPr>
        <w:t xml:space="preserve">without mandating </w:t>
      </w:r>
      <w:r w:rsidR="00427C36" w:rsidRPr="003119ED">
        <w:rPr>
          <w:rFonts w:ascii="Times New Roman" w:hAnsi="Times New Roman"/>
        </w:rPr>
        <w:t xml:space="preserve">discounts and </w:t>
      </w:r>
      <w:r w:rsidR="00CE7F75" w:rsidRPr="003119ED">
        <w:rPr>
          <w:rFonts w:ascii="Times New Roman" w:hAnsi="Times New Roman"/>
        </w:rPr>
        <w:t>w</w:t>
      </w:r>
      <w:r w:rsidR="00E21137" w:rsidRPr="003119ED">
        <w:rPr>
          <w:rFonts w:ascii="Times New Roman" w:hAnsi="Times New Roman"/>
        </w:rPr>
        <w:t>hile ensuring that sentences are not "unreasonably disproportionate to the nature and circumstances of the offence"</w:t>
      </w:r>
      <w:r w:rsidR="00427C36" w:rsidRPr="003119ED">
        <w:rPr>
          <w:rFonts w:ascii="Times New Roman" w:hAnsi="Times New Roman"/>
        </w:rPr>
        <w:t>.</w:t>
      </w:r>
      <w:r w:rsidR="00E77EDC" w:rsidRPr="003119ED">
        <w:rPr>
          <w:rFonts w:ascii="Times New Roman" w:hAnsi="Times New Roman"/>
        </w:rPr>
        <w:t xml:space="preserve"> In the case of </w:t>
      </w:r>
      <w:r w:rsidR="00CB2D51" w:rsidRPr="003119ED">
        <w:rPr>
          <w:rFonts w:ascii="Times New Roman" w:hAnsi="Times New Roman"/>
        </w:rPr>
        <w:t xml:space="preserve">an offender such as the appellant, the </w:t>
      </w:r>
      <w:r w:rsidR="006B437E" w:rsidRPr="003119ED">
        <w:rPr>
          <w:rFonts w:ascii="Times New Roman" w:hAnsi="Times New Roman"/>
        </w:rPr>
        <w:t>jurisdictional limit itself provided an incentive to a guilty plea</w:t>
      </w:r>
      <w:r w:rsidR="00B707AC" w:rsidRPr="003119ED">
        <w:rPr>
          <w:rFonts w:ascii="Times New Roman" w:hAnsi="Times New Roman"/>
        </w:rPr>
        <w:t xml:space="preserve"> because</w:t>
      </w:r>
      <w:r w:rsidR="007B3593" w:rsidRPr="003119ED">
        <w:rPr>
          <w:rFonts w:ascii="Times New Roman" w:hAnsi="Times New Roman"/>
        </w:rPr>
        <w:t>, although</w:t>
      </w:r>
      <w:r w:rsidR="00C8619C" w:rsidRPr="003119ED">
        <w:rPr>
          <w:rFonts w:ascii="Times New Roman" w:hAnsi="Times New Roman"/>
        </w:rPr>
        <w:t xml:space="preserve"> </w:t>
      </w:r>
      <w:r w:rsidR="00AF5C1E" w:rsidRPr="003119ED">
        <w:rPr>
          <w:rFonts w:ascii="Times New Roman" w:hAnsi="Times New Roman"/>
        </w:rPr>
        <w:t xml:space="preserve">the </w:t>
      </w:r>
      <w:r w:rsidR="00203A85" w:rsidRPr="003119ED">
        <w:rPr>
          <w:rFonts w:ascii="Times New Roman" w:hAnsi="Times New Roman"/>
        </w:rPr>
        <w:t xml:space="preserve">prosecutor </w:t>
      </w:r>
      <w:r w:rsidR="007B3593" w:rsidRPr="003119ED">
        <w:rPr>
          <w:rFonts w:ascii="Times New Roman" w:hAnsi="Times New Roman"/>
        </w:rPr>
        <w:t xml:space="preserve">was entitled </w:t>
      </w:r>
      <w:r w:rsidR="00203A85" w:rsidRPr="003119ED">
        <w:rPr>
          <w:rFonts w:ascii="Times New Roman" w:hAnsi="Times New Roman"/>
        </w:rPr>
        <w:t xml:space="preserve">to elect to have the offence dealt with </w:t>
      </w:r>
      <w:r w:rsidR="003A7245" w:rsidRPr="003119ED">
        <w:rPr>
          <w:rFonts w:ascii="Times New Roman" w:hAnsi="Times New Roman"/>
        </w:rPr>
        <w:t xml:space="preserve">on indictment, </w:t>
      </w:r>
      <w:r w:rsidR="00710B64" w:rsidRPr="003119ED">
        <w:rPr>
          <w:rFonts w:ascii="Times New Roman" w:hAnsi="Times New Roman"/>
        </w:rPr>
        <w:t xml:space="preserve">in the case of a plea of guilty </w:t>
      </w:r>
      <w:r w:rsidR="007B3593" w:rsidRPr="003119ED">
        <w:rPr>
          <w:rFonts w:ascii="Times New Roman" w:hAnsi="Times New Roman"/>
        </w:rPr>
        <w:t xml:space="preserve">this election could not be made </w:t>
      </w:r>
      <w:r w:rsidR="00710B64" w:rsidRPr="003119ED">
        <w:rPr>
          <w:rFonts w:ascii="Times New Roman" w:hAnsi="Times New Roman"/>
        </w:rPr>
        <w:t>after the presentation of the facts relied upon by the pr</w:t>
      </w:r>
      <w:r w:rsidR="00903C85" w:rsidRPr="003119ED">
        <w:rPr>
          <w:rFonts w:ascii="Times New Roman" w:hAnsi="Times New Roman"/>
        </w:rPr>
        <w:t>osecution to prove the offence</w:t>
      </w:r>
      <w:r w:rsidR="00903C85" w:rsidRPr="003119ED">
        <w:rPr>
          <w:rStyle w:val="FootnoteReference"/>
          <w:rFonts w:ascii="Times New Roman" w:hAnsi="Times New Roman"/>
          <w:sz w:val="24"/>
        </w:rPr>
        <w:footnoteReference w:id="19"/>
      </w:r>
      <w:r w:rsidR="00903C85" w:rsidRPr="003119ED">
        <w:rPr>
          <w:rFonts w:ascii="Times New Roman" w:hAnsi="Times New Roman"/>
        </w:rPr>
        <w:t>.</w:t>
      </w:r>
      <w:r w:rsidR="007204CD" w:rsidRPr="003119ED">
        <w:rPr>
          <w:rFonts w:ascii="Times New Roman" w:hAnsi="Times New Roman"/>
        </w:rPr>
        <w:t xml:space="preserve"> </w:t>
      </w:r>
      <w:r w:rsidR="00AB168C" w:rsidRPr="003119ED">
        <w:rPr>
          <w:rFonts w:ascii="Times New Roman" w:hAnsi="Times New Roman"/>
        </w:rPr>
        <w:t>I</w:t>
      </w:r>
      <w:r w:rsidR="00C8619C" w:rsidRPr="003119ED">
        <w:rPr>
          <w:rFonts w:ascii="Times New Roman" w:hAnsi="Times New Roman"/>
        </w:rPr>
        <w:t xml:space="preserve">n many cases, </w:t>
      </w:r>
      <w:r w:rsidR="00AB168C" w:rsidRPr="003119ED">
        <w:rPr>
          <w:rFonts w:ascii="Times New Roman" w:hAnsi="Times New Roman"/>
        </w:rPr>
        <w:t xml:space="preserve">such an </w:t>
      </w:r>
      <w:r w:rsidR="00C8619C" w:rsidRPr="003119ED">
        <w:rPr>
          <w:rFonts w:ascii="Times New Roman" w:hAnsi="Times New Roman"/>
        </w:rPr>
        <w:t xml:space="preserve">offender could have expected to receive </w:t>
      </w:r>
      <w:r w:rsidR="00C8619C" w:rsidRPr="003119ED">
        <w:rPr>
          <w:rFonts w:ascii="Times New Roman" w:hAnsi="Times New Roman"/>
        </w:rPr>
        <w:lastRenderedPageBreak/>
        <w:t>a sentence considerably higher than the jurisdictional limit, even after a plea, if their matter had not been dealt with summarily</w:t>
      </w:r>
      <w:r w:rsidR="00C8619C" w:rsidRPr="003119ED">
        <w:rPr>
          <w:rStyle w:val="FootnoteReference"/>
          <w:rFonts w:ascii="Times New Roman" w:hAnsi="Times New Roman"/>
          <w:sz w:val="24"/>
        </w:rPr>
        <w:footnoteReference w:id="20"/>
      </w:r>
      <w:r w:rsidR="009F18D7" w:rsidRPr="003119ED">
        <w:rPr>
          <w:rFonts w:ascii="Times New Roman" w:hAnsi="Times New Roman"/>
        </w:rPr>
        <w:t>.</w:t>
      </w:r>
    </w:p>
    <w:p w14:paraId="2DAA1289" w14:textId="0E367374" w:rsidR="00E973AE" w:rsidRPr="003119ED" w:rsidRDefault="00FC179D" w:rsidP="003119ED">
      <w:pPr>
        <w:pStyle w:val="FixListStyle"/>
        <w:spacing w:after="260" w:line="280" w:lineRule="exact"/>
        <w:ind w:right="0"/>
        <w:jc w:val="both"/>
        <w:rPr>
          <w:rFonts w:ascii="Times New Roman" w:hAnsi="Times New Roman"/>
        </w:rPr>
      </w:pPr>
      <w:r w:rsidRPr="003119ED">
        <w:rPr>
          <w:rFonts w:ascii="Times New Roman" w:hAnsi="Times New Roman"/>
        </w:rPr>
        <w:tab/>
      </w:r>
      <w:r w:rsidR="00C839F6" w:rsidRPr="003119ED">
        <w:rPr>
          <w:rFonts w:ascii="Times New Roman" w:hAnsi="Times New Roman"/>
        </w:rPr>
        <w:t>An interpretation of s</w:t>
      </w:r>
      <w:r w:rsidR="000434B5" w:rsidRPr="003119ED">
        <w:rPr>
          <w:rFonts w:ascii="Times New Roman" w:hAnsi="Times New Roman"/>
        </w:rPr>
        <w:t> </w:t>
      </w:r>
      <w:r w:rsidR="00C839F6" w:rsidRPr="003119ED">
        <w:rPr>
          <w:rFonts w:ascii="Times New Roman" w:hAnsi="Times New Roman"/>
        </w:rPr>
        <w:t>22 that does not have regard to any jurisdictional limit</w:t>
      </w:r>
      <w:r w:rsidR="00324DD4" w:rsidRPr="003119ED">
        <w:rPr>
          <w:rFonts w:ascii="Times New Roman" w:hAnsi="Times New Roman"/>
        </w:rPr>
        <w:t xml:space="preserve"> is consistent with the </w:t>
      </w:r>
      <w:r w:rsidR="00434176" w:rsidRPr="003119ED">
        <w:rPr>
          <w:rFonts w:ascii="Times New Roman" w:hAnsi="Times New Roman"/>
        </w:rPr>
        <w:t xml:space="preserve">more general </w:t>
      </w:r>
      <w:r w:rsidR="005C2FE0" w:rsidRPr="003119ED">
        <w:rPr>
          <w:rFonts w:ascii="Times New Roman" w:hAnsi="Times New Roman"/>
        </w:rPr>
        <w:t xml:space="preserve">rule that </w:t>
      </w:r>
      <w:r w:rsidR="005130B7" w:rsidRPr="003119ED">
        <w:rPr>
          <w:rFonts w:ascii="Times New Roman" w:hAnsi="Times New Roman"/>
        </w:rPr>
        <w:t xml:space="preserve">a court exercising summary jurisdiction </w:t>
      </w:r>
      <w:r w:rsidR="00195F8A" w:rsidRPr="003119ED">
        <w:rPr>
          <w:rFonts w:ascii="Times New Roman" w:hAnsi="Times New Roman"/>
        </w:rPr>
        <w:t>has regard to the maximum penalty for the offence</w:t>
      </w:r>
      <w:r w:rsidR="00102C10" w:rsidRPr="003119ED">
        <w:rPr>
          <w:rFonts w:ascii="Times New Roman" w:hAnsi="Times New Roman"/>
        </w:rPr>
        <w:t xml:space="preserve"> as the starting point for sentencing, and not </w:t>
      </w:r>
      <w:r w:rsidR="00C839F6" w:rsidRPr="003119ED">
        <w:rPr>
          <w:rFonts w:ascii="Times New Roman" w:hAnsi="Times New Roman"/>
        </w:rPr>
        <w:t>a lower</w:t>
      </w:r>
      <w:r w:rsidR="00F961D4" w:rsidRPr="003119ED">
        <w:rPr>
          <w:rFonts w:ascii="Times New Roman" w:hAnsi="Times New Roman"/>
        </w:rPr>
        <w:t xml:space="preserve"> jurisdictional limit.</w:t>
      </w:r>
      <w:r w:rsidR="00C66CCF" w:rsidRPr="003119ED">
        <w:rPr>
          <w:rFonts w:ascii="Times New Roman" w:hAnsi="Times New Roman"/>
        </w:rPr>
        <w:t xml:space="preserve"> </w:t>
      </w:r>
      <w:r w:rsidR="00781CF4" w:rsidRPr="003119ED">
        <w:rPr>
          <w:rFonts w:ascii="Times New Roman" w:hAnsi="Times New Roman"/>
        </w:rPr>
        <w:t>Th</w:t>
      </w:r>
      <w:r w:rsidR="00636419" w:rsidRPr="003119ED">
        <w:rPr>
          <w:rFonts w:ascii="Times New Roman" w:hAnsi="Times New Roman"/>
        </w:rPr>
        <w:t>is</w:t>
      </w:r>
      <w:r w:rsidR="00781CF4" w:rsidRPr="003119ED">
        <w:rPr>
          <w:rFonts w:ascii="Times New Roman" w:hAnsi="Times New Roman"/>
        </w:rPr>
        <w:t xml:space="preserve"> rule was stated by the Court of Criminal Appeal in </w:t>
      </w:r>
      <w:r w:rsidR="00E327BA" w:rsidRPr="003119ED">
        <w:rPr>
          <w:rFonts w:ascii="Times New Roman" w:hAnsi="Times New Roman"/>
          <w:i/>
        </w:rPr>
        <w:t xml:space="preserve">R v </w:t>
      </w:r>
      <w:r w:rsidR="00781CF4" w:rsidRPr="003119ED">
        <w:rPr>
          <w:rFonts w:ascii="Times New Roman" w:hAnsi="Times New Roman"/>
          <w:i/>
        </w:rPr>
        <w:t xml:space="preserve">Doan </w:t>
      </w:r>
      <w:r w:rsidR="00781CF4" w:rsidRPr="003119ED">
        <w:rPr>
          <w:rFonts w:ascii="Times New Roman" w:hAnsi="Times New Roman"/>
        </w:rPr>
        <w:t>as follows</w:t>
      </w:r>
      <w:r w:rsidR="00E973AE" w:rsidRPr="003119ED">
        <w:rPr>
          <w:rStyle w:val="FootnoteReference"/>
          <w:rFonts w:ascii="Times New Roman" w:hAnsi="Times New Roman"/>
          <w:sz w:val="24"/>
        </w:rPr>
        <w:footnoteReference w:id="21"/>
      </w:r>
      <w:r w:rsidR="00C012D5" w:rsidRPr="003119ED">
        <w:rPr>
          <w:rFonts w:ascii="Times New Roman" w:hAnsi="Times New Roman"/>
        </w:rPr>
        <w:t>:</w:t>
      </w:r>
    </w:p>
    <w:p w14:paraId="07FAF74F" w14:textId="77777777" w:rsidR="003119ED" w:rsidRDefault="00E973AE" w:rsidP="003119ED">
      <w:pPr>
        <w:pStyle w:val="LeftrightafterHC"/>
        <w:spacing w:before="0" w:after="260" w:line="280" w:lineRule="exact"/>
        <w:ind w:right="0"/>
        <w:jc w:val="both"/>
        <w:rPr>
          <w:rFonts w:ascii="Times New Roman" w:hAnsi="Times New Roman"/>
        </w:rPr>
      </w:pPr>
      <w:r w:rsidRPr="003119ED">
        <w:rPr>
          <w:rFonts w:ascii="Times New Roman" w:hAnsi="Times New Roman"/>
        </w:rPr>
        <w:t xml:space="preserve">"[W]here the maximum applicable penalty is lower because the charge has been prosecuted within the limited summary jurisdiction of the Local Court, that court should impose a penalty reflecting the objective seriousness of the offence, tempered if appropriate by subjective circumstances, taking care only not to exceed the maximum jurisdictional limit. The implication of the argument of the appellant that, in lieu of prescribed maximum penalties exceeding two years imprisonment, a maximum of two years imprisonment for all offences triable summarily in the Local Court has been substituted, must be rejected. As must also be rejected, the corollary that a sentence of two years imprisonment should be reserved for a </w:t>
      </w:r>
      <w:r w:rsidR="00BE1983" w:rsidRPr="003119ED">
        <w:rPr>
          <w:rFonts w:ascii="Times New Roman" w:hAnsi="Times New Roman"/>
        </w:rPr>
        <w:t>'</w:t>
      </w:r>
      <w:r w:rsidRPr="003119ED">
        <w:rPr>
          <w:rFonts w:ascii="Times New Roman" w:hAnsi="Times New Roman"/>
        </w:rPr>
        <w:t>worst case</w:t>
      </w:r>
      <w:r w:rsidR="00BE1983" w:rsidRPr="003119ED">
        <w:rPr>
          <w:rFonts w:ascii="Times New Roman" w:hAnsi="Times New Roman"/>
        </w:rPr>
        <w:t>'</w:t>
      </w:r>
      <w:r w:rsidRPr="003119ED">
        <w:rPr>
          <w:rFonts w:ascii="Times New Roman" w:hAnsi="Times New Roman"/>
        </w:rPr>
        <w:t>."</w:t>
      </w:r>
    </w:p>
    <w:p w14:paraId="76B2C623" w14:textId="4DE2452D" w:rsidR="00C064F8" w:rsidRPr="003119ED" w:rsidRDefault="00C064F8" w:rsidP="003119ED">
      <w:pPr>
        <w:pStyle w:val="FixListStyle"/>
        <w:spacing w:after="260" w:line="280" w:lineRule="exact"/>
        <w:ind w:right="0"/>
        <w:jc w:val="both"/>
        <w:rPr>
          <w:rFonts w:ascii="Times New Roman" w:hAnsi="Times New Roman"/>
        </w:rPr>
      </w:pPr>
      <w:r w:rsidRPr="003119ED">
        <w:rPr>
          <w:rFonts w:ascii="Times New Roman" w:hAnsi="Times New Roman"/>
        </w:rPr>
        <w:tab/>
        <w:t xml:space="preserve">The appellant did not dispute the correctness of </w:t>
      </w:r>
      <w:r w:rsidR="00D85EA9" w:rsidRPr="003119ED">
        <w:rPr>
          <w:rFonts w:ascii="Times New Roman" w:hAnsi="Times New Roman"/>
          <w:i/>
        </w:rPr>
        <w:t xml:space="preserve">R v </w:t>
      </w:r>
      <w:r w:rsidRPr="003119ED">
        <w:rPr>
          <w:rFonts w:ascii="Times New Roman" w:hAnsi="Times New Roman"/>
          <w:i/>
        </w:rPr>
        <w:t xml:space="preserve">Doan </w:t>
      </w:r>
      <w:r w:rsidRPr="003119ED">
        <w:rPr>
          <w:rFonts w:ascii="Times New Roman" w:hAnsi="Times New Roman"/>
        </w:rPr>
        <w:t xml:space="preserve">or its application to this appeal, but submitted that </w:t>
      </w:r>
      <w:r w:rsidR="00D85EA9" w:rsidRPr="003119ED">
        <w:rPr>
          <w:rFonts w:ascii="Times New Roman" w:hAnsi="Times New Roman"/>
          <w:i/>
        </w:rPr>
        <w:t xml:space="preserve">R v </w:t>
      </w:r>
      <w:r w:rsidRPr="003119ED">
        <w:rPr>
          <w:rFonts w:ascii="Times New Roman" w:hAnsi="Times New Roman"/>
          <w:i/>
        </w:rPr>
        <w:t xml:space="preserve">Doan </w:t>
      </w:r>
      <w:r w:rsidRPr="003119ED">
        <w:rPr>
          <w:rFonts w:ascii="Times New Roman" w:hAnsi="Times New Roman"/>
        </w:rPr>
        <w:t>does not preclude the separate application of s</w:t>
      </w:r>
      <w:r w:rsidR="009476AF" w:rsidRPr="003119ED">
        <w:rPr>
          <w:rFonts w:ascii="Times New Roman" w:hAnsi="Times New Roman"/>
        </w:rPr>
        <w:t> </w:t>
      </w:r>
      <w:r w:rsidRPr="003119ED">
        <w:rPr>
          <w:rFonts w:ascii="Times New Roman" w:hAnsi="Times New Roman"/>
        </w:rPr>
        <w:t xml:space="preserve">22 at the final stage of the sentencing process, having regard to the jurisdictional limit, and following the earlier determination of an appropriate penalty with due regard to the maximum penalty for the offence and all other relevant factors. On the appellant's construction, </w:t>
      </w:r>
      <w:r w:rsidR="00AE6ADA" w:rsidRPr="003119ED">
        <w:rPr>
          <w:rFonts w:ascii="Times New Roman" w:hAnsi="Times New Roman"/>
        </w:rPr>
        <w:t xml:space="preserve">where there is a relevant jurisdictional limit, </w:t>
      </w:r>
      <w:r w:rsidRPr="003119ED">
        <w:rPr>
          <w:rFonts w:ascii="Times New Roman" w:hAnsi="Times New Roman"/>
        </w:rPr>
        <w:t xml:space="preserve">the court would be required to </w:t>
      </w:r>
      <w:r w:rsidR="00B57A4D" w:rsidRPr="003119ED">
        <w:rPr>
          <w:rFonts w:ascii="Times New Roman" w:hAnsi="Times New Roman"/>
        </w:rPr>
        <w:t>determine the appropriate sentence in two stages</w:t>
      </w:r>
      <w:r w:rsidR="0019222C" w:rsidRPr="003119ED">
        <w:rPr>
          <w:rFonts w:ascii="Times New Roman" w:hAnsi="Times New Roman"/>
        </w:rPr>
        <w:t xml:space="preserve">, contrary to </w:t>
      </w:r>
      <w:r w:rsidR="00E3510C" w:rsidRPr="003119ED">
        <w:rPr>
          <w:rFonts w:ascii="Times New Roman" w:hAnsi="Times New Roman"/>
        </w:rPr>
        <w:t>s</w:t>
      </w:r>
      <w:r w:rsidR="002B0244" w:rsidRPr="003119ED">
        <w:rPr>
          <w:rFonts w:ascii="Times New Roman" w:hAnsi="Times New Roman"/>
        </w:rPr>
        <w:t> </w:t>
      </w:r>
      <w:r w:rsidR="00E3510C" w:rsidRPr="003119ED">
        <w:rPr>
          <w:rFonts w:ascii="Times New Roman" w:hAnsi="Times New Roman"/>
        </w:rPr>
        <w:t>21A</w:t>
      </w:r>
      <w:r w:rsidRPr="003119ED">
        <w:rPr>
          <w:rFonts w:ascii="Times New Roman" w:hAnsi="Times New Roman"/>
        </w:rPr>
        <w:t xml:space="preserve">. The first </w:t>
      </w:r>
      <w:r w:rsidR="001348C4" w:rsidRPr="003119ED">
        <w:rPr>
          <w:rFonts w:ascii="Times New Roman" w:hAnsi="Times New Roman"/>
        </w:rPr>
        <w:t xml:space="preserve">stage </w:t>
      </w:r>
      <w:r w:rsidRPr="003119ED">
        <w:rPr>
          <w:rFonts w:ascii="Times New Roman" w:hAnsi="Times New Roman"/>
        </w:rPr>
        <w:t>would identify the appropriate penalty putting aside the</w:t>
      </w:r>
      <w:r w:rsidR="00BB23D6" w:rsidRPr="003119ED">
        <w:rPr>
          <w:rFonts w:ascii="Times New Roman" w:hAnsi="Times New Roman"/>
        </w:rPr>
        <w:t xml:space="preserve"> utilitarian value of the</w:t>
      </w:r>
      <w:r w:rsidRPr="003119ED">
        <w:rPr>
          <w:rFonts w:ascii="Times New Roman" w:hAnsi="Times New Roman"/>
        </w:rPr>
        <w:t xml:space="preserve"> guilty plea (and, presumably, any </w:t>
      </w:r>
      <w:r w:rsidR="00BB23D6" w:rsidRPr="003119ED">
        <w:rPr>
          <w:rFonts w:ascii="Times New Roman" w:hAnsi="Times New Roman"/>
        </w:rPr>
        <w:t xml:space="preserve">utilitarian </w:t>
      </w:r>
      <w:r w:rsidRPr="003119ED">
        <w:rPr>
          <w:rFonts w:ascii="Times New Roman" w:hAnsi="Times New Roman"/>
        </w:rPr>
        <w:t xml:space="preserve">considerations </w:t>
      </w:r>
      <w:r w:rsidR="00BB23D6" w:rsidRPr="003119ED">
        <w:rPr>
          <w:rFonts w:ascii="Times New Roman" w:hAnsi="Times New Roman"/>
        </w:rPr>
        <w:t xml:space="preserve">arising from </w:t>
      </w:r>
      <w:r w:rsidRPr="003119ED">
        <w:rPr>
          <w:rFonts w:ascii="Times New Roman" w:hAnsi="Times New Roman"/>
        </w:rPr>
        <w:t>pre-trial disclosure or assistance to law enforcement authorities falling within s</w:t>
      </w:r>
      <w:r w:rsidR="009476AF" w:rsidRPr="003119ED">
        <w:rPr>
          <w:rFonts w:ascii="Times New Roman" w:hAnsi="Times New Roman"/>
        </w:rPr>
        <w:t> </w:t>
      </w:r>
      <w:r w:rsidRPr="003119ED">
        <w:rPr>
          <w:rFonts w:ascii="Times New Roman" w:hAnsi="Times New Roman"/>
        </w:rPr>
        <w:t xml:space="preserve">22A or </w:t>
      </w:r>
      <w:r w:rsidR="00E30D39" w:rsidRPr="003119ED">
        <w:rPr>
          <w:rFonts w:ascii="Times New Roman" w:hAnsi="Times New Roman"/>
        </w:rPr>
        <w:t>s </w:t>
      </w:r>
      <w:r w:rsidRPr="003119ED">
        <w:rPr>
          <w:rFonts w:ascii="Times New Roman" w:hAnsi="Times New Roman"/>
        </w:rPr>
        <w:t xml:space="preserve">23); the second </w:t>
      </w:r>
      <w:r w:rsidR="001348C4" w:rsidRPr="003119ED">
        <w:rPr>
          <w:rFonts w:ascii="Times New Roman" w:hAnsi="Times New Roman"/>
        </w:rPr>
        <w:t xml:space="preserve">stage </w:t>
      </w:r>
      <w:r w:rsidRPr="003119ED">
        <w:rPr>
          <w:rFonts w:ascii="Times New Roman" w:hAnsi="Times New Roman"/>
        </w:rPr>
        <w:t xml:space="preserve">would consider whether to reduce the sentence below the jurisdictional limit </w:t>
      </w:r>
      <w:r w:rsidRPr="003119ED">
        <w:rPr>
          <w:rFonts w:ascii="Times New Roman" w:hAnsi="Times New Roman"/>
        </w:rPr>
        <w:lastRenderedPageBreak/>
        <w:t>having regard to the matters set out in s</w:t>
      </w:r>
      <w:r w:rsidR="00984355" w:rsidRPr="003119ED">
        <w:rPr>
          <w:rFonts w:ascii="Times New Roman" w:hAnsi="Times New Roman"/>
        </w:rPr>
        <w:t> </w:t>
      </w:r>
      <w:r w:rsidRPr="003119ED">
        <w:rPr>
          <w:rFonts w:ascii="Times New Roman" w:hAnsi="Times New Roman"/>
        </w:rPr>
        <w:t>22</w:t>
      </w:r>
      <w:r w:rsidR="003401B0" w:rsidRPr="003119ED">
        <w:rPr>
          <w:rFonts w:ascii="Times New Roman" w:hAnsi="Times New Roman"/>
        </w:rPr>
        <w:t>,</w:t>
      </w:r>
      <w:r w:rsidR="005F3DD8" w:rsidRPr="003119ED">
        <w:rPr>
          <w:rFonts w:ascii="Times New Roman" w:hAnsi="Times New Roman"/>
        </w:rPr>
        <w:t xml:space="preserve"> </w:t>
      </w:r>
      <w:r w:rsidR="00971C6B" w:rsidRPr="003119ED">
        <w:rPr>
          <w:rFonts w:ascii="Times New Roman" w:hAnsi="Times New Roman"/>
        </w:rPr>
        <w:t xml:space="preserve">including </w:t>
      </w:r>
      <w:r w:rsidRPr="003119ED">
        <w:rPr>
          <w:rFonts w:ascii="Times New Roman" w:hAnsi="Times New Roman"/>
        </w:rPr>
        <w:t xml:space="preserve">the statutory requirement </w:t>
      </w:r>
      <w:r w:rsidR="00971C6B" w:rsidRPr="003119ED">
        <w:rPr>
          <w:rFonts w:ascii="Times New Roman" w:hAnsi="Times New Roman"/>
        </w:rPr>
        <w:t xml:space="preserve">in s 22(1A) </w:t>
      </w:r>
      <w:r w:rsidRPr="003119ED">
        <w:rPr>
          <w:rFonts w:ascii="Times New Roman" w:hAnsi="Times New Roman"/>
        </w:rPr>
        <w:t xml:space="preserve">that a lesser sentence must not be unreasonably disproportionate to the nature and circumstances of the offence and the first </w:t>
      </w:r>
      <w:r w:rsidR="0038785B" w:rsidRPr="003119ED">
        <w:rPr>
          <w:rFonts w:ascii="Times New Roman" w:hAnsi="Times New Roman"/>
        </w:rPr>
        <w:t xml:space="preserve">stage of the </w:t>
      </w:r>
      <w:r w:rsidRPr="003119ED">
        <w:rPr>
          <w:rFonts w:ascii="Times New Roman" w:hAnsi="Times New Roman"/>
        </w:rPr>
        <w:t>assessment.</w:t>
      </w:r>
    </w:p>
    <w:p w14:paraId="5BF9691A" w14:textId="3E7FBF94" w:rsidR="00C56F95" w:rsidRPr="003119ED" w:rsidRDefault="00601396" w:rsidP="003119ED">
      <w:pPr>
        <w:pStyle w:val="FixListStyle"/>
        <w:spacing w:after="260" w:line="280" w:lineRule="exact"/>
        <w:ind w:right="0"/>
        <w:jc w:val="both"/>
        <w:rPr>
          <w:rFonts w:ascii="Times New Roman" w:hAnsi="Times New Roman"/>
        </w:rPr>
      </w:pPr>
      <w:r w:rsidRPr="003119ED">
        <w:rPr>
          <w:rFonts w:ascii="Times New Roman" w:hAnsi="Times New Roman"/>
        </w:rPr>
        <w:tab/>
      </w:r>
      <w:r w:rsidR="004E4D1D" w:rsidRPr="003119ED">
        <w:rPr>
          <w:rFonts w:ascii="Times New Roman" w:hAnsi="Times New Roman"/>
        </w:rPr>
        <w:t xml:space="preserve">In addition, the appellant's interpretation </w:t>
      </w:r>
      <w:r w:rsidR="00CB0553" w:rsidRPr="003119ED">
        <w:rPr>
          <w:rFonts w:ascii="Times New Roman" w:hAnsi="Times New Roman"/>
        </w:rPr>
        <w:t xml:space="preserve">requires </w:t>
      </w:r>
      <w:r w:rsidR="00A76D9E" w:rsidRPr="003119ED">
        <w:rPr>
          <w:rFonts w:ascii="Times New Roman" w:hAnsi="Times New Roman"/>
        </w:rPr>
        <w:t>different application</w:t>
      </w:r>
      <w:r w:rsidR="00014FAD" w:rsidRPr="003119ED">
        <w:rPr>
          <w:rFonts w:ascii="Times New Roman" w:hAnsi="Times New Roman"/>
        </w:rPr>
        <w:t xml:space="preserve"> of the guideline judgment in </w:t>
      </w:r>
      <w:r w:rsidR="007166AC" w:rsidRPr="003119ED">
        <w:rPr>
          <w:rFonts w:ascii="Times New Roman" w:hAnsi="Times New Roman"/>
          <w:i/>
        </w:rPr>
        <w:t xml:space="preserve">R v </w:t>
      </w:r>
      <w:r w:rsidRPr="003119ED">
        <w:rPr>
          <w:rFonts w:ascii="Times New Roman" w:hAnsi="Times New Roman"/>
          <w:i/>
        </w:rPr>
        <w:t>Thomson</w:t>
      </w:r>
      <w:r w:rsidR="003E0FB6" w:rsidRPr="003119ED">
        <w:rPr>
          <w:rFonts w:ascii="Times New Roman" w:hAnsi="Times New Roman"/>
        </w:rPr>
        <w:t>,</w:t>
      </w:r>
      <w:r w:rsidR="003E0FB6" w:rsidRPr="003119ED">
        <w:rPr>
          <w:rFonts w:ascii="Times New Roman" w:hAnsi="Times New Roman"/>
          <w:i/>
        </w:rPr>
        <w:t xml:space="preserve"> </w:t>
      </w:r>
      <w:r w:rsidR="00DC5443" w:rsidRPr="003119ED">
        <w:rPr>
          <w:rFonts w:ascii="Times New Roman" w:hAnsi="Times New Roman"/>
        </w:rPr>
        <w:t xml:space="preserve">depending upon the </w:t>
      </w:r>
      <w:r w:rsidR="003E0FB6" w:rsidRPr="003119ED">
        <w:rPr>
          <w:rFonts w:ascii="Times New Roman" w:hAnsi="Times New Roman"/>
        </w:rPr>
        <w:t xml:space="preserve">sentencing </w:t>
      </w:r>
      <w:r w:rsidR="00DC5443" w:rsidRPr="003119ED">
        <w:rPr>
          <w:rFonts w:ascii="Times New Roman" w:hAnsi="Times New Roman"/>
        </w:rPr>
        <w:t>court's jurisdiction</w:t>
      </w:r>
      <w:r w:rsidR="00306BA5" w:rsidRPr="003119ED">
        <w:rPr>
          <w:rFonts w:ascii="Times New Roman" w:hAnsi="Times New Roman"/>
        </w:rPr>
        <w:t>. To illustrate, i</w:t>
      </w:r>
      <w:r w:rsidRPr="003119ED">
        <w:rPr>
          <w:rFonts w:ascii="Times New Roman" w:hAnsi="Times New Roman"/>
        </w:rPr>
        <w:t>n th</w:t>
      </w:r>
      <w:r w:rsidR="00DC50B1" w:rsidRPr="003119ED">
        <w:rPr>
          <w:rFonts w:ascii="Times New Roman" w:hAnsi="Times New Roman"/>
        </w:rPr>
        <w:t xml:space="preserve">e </w:t>
      </w:r>
      <w:r w:rsidR="00332CBB" w:rsidRPr="003119ED">
        <w:rPr>
          <w:rFonts w:ascii="Times New Roman" w:hAnsi="Times New Roman"/>
        </w:rPr>
        <w:t>offence the subject of this appeal</w:t>
      </w:r>
      <w:r w:rsidRPr="003119ED">
        <w:rPr>
          <w:rFonts w:ascii="Times New Roman" w:hAnsi="Times New Roman"/>
        </w:rPr>
        <w:t xml:space="preserve">, the discount was assessed at </w:t>
      </w:r>
      <w:r w:rsidR="00896A8C" w:rsidRPr="003119ED">
        <w:rPr>
          <w:rFonts w:ascii="Times New Roman" w:hAnsi="Times New Roman"/>
        </w:rPr>
        <w:t>eight</w:t>
      </w:r>
      <w:r w:rsidRPr="003119ED">
        <w:rPr>
          <w:rFonts w:ascii="Times New Roman" w:hAnsi="Times New Roman"/>
        </w:rPr>
        <w:t xml:space="preserve"> months, being 25% of </w:t>
      </w:r>
      <w:r w:rsidR="00896A8C" w:rsidRPr="003119ED">
        <w:rPr>
          <w:rFonts w:ascii="Times New Roman" w:hAnsi="Times New Roman"/>
        </w:rPr>
        <w:t>two</w:t>
      </w:r>
      <w:r w:rsidRPr="003119ED">
        <w:rPr>
          <w:rFonts w:ascii="Times New Roman" w:hAnsi="Times New Roman"/>
        </w:rPr>
        <w:t xml:space="preserve"> years</w:t>
      </w:r>
      <w:r w:rsidR="00000B29" w:rsidRPr="003119ED">
        <w:rPr>
          <w:rFonts w:ascii="Times New Roman" w:hAnsi="Times New Roman"/>
        </w:rPr>
        <w:t xml:space="preserve"> and</w:t>
      </w:r>
      <w:r w:rsidRPr="003119ED">
        <w:rPr>
          <w:rFonts w:ascii="Times New Roman" w:hAnsi="Times New Roman"/>
        </w:rPr>
        <w:t xml:space="preserve"> </w:t>
      </w:r>
      <w:r w:rsidR="00896A8C" w:rsidRPr="003119ED">
        <w:rPr>
          <w:rFonts w:ascii="Times New Roman" w:hAnsi="Times New Roman"/>
        </w:rPr>
        <w:t>eight</w:t>
      </w:r>
      <w:r w:rsidRPr="003119ED">
        <w:rPr>
          <w:rFonts w:ascii="Times New Roman" w:hAnsi="Times New Roman"/>
        </w:rPr>
        <w:t xml:space="preserve"> months</w:t>
      </w:r>
      <w:r w:rsidR="00D63A62" w:rsidRPr="003119ED">
        <w:rPr>
          <w:rFonts w:ascii="Times New Roman" w:hAnsi="Times New Roman"/>
        </w:rPr>
        <w:t>,</w:t>
      </w:r>
      <w:r w:rsidR="00F501D1" w:rsidRPr="003119ED">
        <w:rPr>
          <w:rFonts w:ascii="Times New Roman" w:hAnsi="Times New Roman"/>
        </w:rPr>
        <w:t xml:space="preserve"> an</w:t>
      </w:r>
      <w:r w:rsidR="007C722C" w:rsidRPr="003119ED">
        <w:rPr>
          <w:rFonts w:ascii="Times New Roman" w:hAnsi="Times New Roman"/>
        </w:rPr>
        <w:t xml:space="preserve">d the jurisdictional limit was said to result in an indicative sentence of </w:t>
      </w:r>
      <w:r w:rsidR="00896A8C" w:rsidRPr="003119ED">
        <w:rPr>
          <w:rFonts w:ascii="Times New Roman" w:hAnsi="Times New Roman"/>
        </w:rPr>
        <w:t>two</w:t>
      </w:r>
      <w:r w:rsidR="007C722C" w:rsidRPr="003119ED">
        <w:rPr>
          <w:rFonts w:ascii="Times New Roman" w:hAnsi="Times New Roman"/>
        </w:rPr>
        <w:t xml:space="preserve"> years</w:t>
      </w:r>
      <w:r w:rsidRPr="003119ED">
        <w:rPr>
          <w:rFonts w:ascii="Times New Roman" w:hAnsi="Times New Roman"/>
        </w:rPr>
        <w:t xml:space="preserve">. If the discount was similarly assessed by reference to the jurisdictional limit, </w:t>
      </w:r>
      <w:r w:rsidR="00332CBB" w:rsidRPr="003119ED">
        <w:rPr>
          <w:rFonts w:ascii="Times New Roman" w:hAnsi="Times New Roman"/>
        </w:rPr>
        <w:t>a 25% discount</w:t>
      </w:r>
      <w:r w:rsidRPr="003119ED">
        <w:rPr>
          <w:rFonts w:ascii="Times New Roman" w:hAnsi="Times New Roman"/>
        </w:rPr>
        <w:t xml:space="preserve"> would be </w:t>
      </w:r>
      <w:r w:rsidR="00896A8C" w:rsidRPr="003119ED">
        <w:rPr>
          <w:rFonts w:ascii="Times New Roman" w:hAnsi="Times New Roman"/>
        </w:rPr>
        <w:t>six</w:t>
      </w:r>
      <w:r w:rsidRPr="003119ED">
        <w:rPr>
          <w:rFonts w:ascii="Times New Roman" w:hAnsi="Times New Roman"/>
        </w:rPr>
        <w:t xml:space="preserve"> months, being 25% of </w:t>
      </w:r>
      <w:r w:rsidR="00896A8C" w:rsidRPr="003119ED">
        <w:rPr>
          <w:rFonts w:ascii="Times New Roman" w:hAnsi="Times New Roman"/>
        </w:rPr>
        <w:t>two</w:t>
      </w:r>
      <w:r w:rsidRPr="003119ED">
        <w:rPr>
          <w:rFonts w:ascii="Times New Roman" w:hAnsi="Times New Roman"/>
        </w:rPr>
        <w:t xml:space="preserve"> years</w:t>
      </w:r>
      <w:r w:rsidR="00A25DD8" w:rsidRPr="003119ED">
        <w:rPr>
          <w:rFonts w:ascii="Times New Roman" w:hAnsi="Times New Roman"/>
        </w:rPr>
        <w:t xml:space="preserve">, </w:t>
      </w:r>
      <w:r w:rsidR="00481CE1" w:rsidRPr="003119ED">
        <w:rPr>
          <w:rFonts w:ascii="Times New Roman" w:hAnsi="Times New Roman"/>
        </w:rPr>
        <w:t>and</w:t>
      </w:r>
      <w:r w:rsidR="00A25DD8" w:rsidRPr="003119ED">
        <w:rPr>
          <w:rFonts w:ascii="Times New Roman" w:hAnsi="Times New Roman"/>
        </w:rPr>
        <w:t xml:space="preserve"> would produce a sentence of 18 months</w:t>
      </w:r>
      <w:r w:rsidR="00481CE1" w:rsidRPr="003119ED">
        <w:rPr>
          <w:rFonts w:ascii="Times New Roman" w:hAnsi="Times New Roman"/>
        </w:rPr>
        <w:t>.</w:t>
      </w:r>
      <w:r w:rsidRPr="003119ED">
        <w:rPr>
          <w:rFonts w:ascii="Times New Roman" w:hAnsi="Times New Roman"/>
        </w:rPr>
        <w:t xml:space="preserve"> </w:t>
      </w:r>
      <w:r w:rsidR="0011454C" w:rsidRPr="003119ED">
        <w:rPr>
          <w:rFonts w:ascii="Times New Roman" w:hAnsi="Times New Roman"/>
        </w:rPr>
        <w:t xml:space="preserve">Not only would the sentencing court have reached a different indicative sentence on the same facts, it would have been </w:t>
      </w:r>
      <w:r w:rsidRPr="003119ED">
        <w:rPr>
          <w:rFonts w:ascii="Times New Roman" w:hAnsi="Times New Roman"/>
        </w:rPr>
        <w:t>required to satisfy itself that the application of that discount would not be "unreasonably disproportionate to the nature and circumstances of the offence".</w:t>
      </w:r>
    </w:p>
    <w:p w14:paraId="139A7F22" w14:textId="0ADEC903" w:rsidR="00461F85" w:rsidRPr="003119ED" w:rsidRDefault="007A7335" w:rsidP="003119ED">
      <w:pPr>
        <w:pStyle w:val="FixListStyle"/>
        <w:spacing w:after="260" w:line="280" w:lineRule="exact"/>
        <w:ind w:right="0"/>
        <w:jc w:val="both"/>
        <w:rPr>
          <w:rFonts w:ascii="Times New Roman" w:hAnsi="Times New Roman"/>
        </w:rPr>
      </w:pPr>
      <w:r w:rsidRPr="003119ED">
        <w:rPr>
          <w:rFonts w:ascii="Times New Roman" w:hAnsi="Times New Roman"/>
        </w:rPr>
        <w:tab/>
      </w:r>
      <w:r w:rsidR="003E0FB6" w:rsidRPr="003119ED">
        <w:rPr>
          <w:rFonts w:ascii="Times New Roman" w:hAnsi="Times New Roman"/>
        </w:rPr>
        <w:t>Finally, o</w:t>
      </w:r>
      <w:r w:rsidR="001C58C6" w:rsidRPr="003119ED">
        <w:rPr>
          <w:rFonts w:ascii="Times New Roman" w:hAnsi="Times New Roman"/>
        </w:rPr>
        <w:t xml:space="preserve">nce the different purposes of ss 22 and 53A are recognised, and s 53A(2)(b) is read as a whole and in context, s 53A provides only limited support for the appellant's interpretation of s 22. </w:t>
      </w:r>
      <w:r w:rsidR="00461F85" w:rsidRPr="003119ED">
        <w:rPr>
          <w:rFonts w:ascii="Times New Roman" w:hAnsi="Times New Roman"/>
        </w:rPr>
        <w:t xml:space="preserve">Section 53A is contained in </w:t>
      </w:r>
      <w:proofErr w:type="spellStart"/>
      <w:r w:rsidR="00461F85" w:rsidRPr="003119ED">
        <w:rPr>
          <w:rFonts w:ascii="Times New Roman" w:hAnsi="Times New Roman"/>
        </w:rPr>
        <w:t>Div</w:t>
      </w:r>
      <w:proofErr w:type="spellEnd"/>
      <w:r w:rsidR="00461F85" w:rsidRPr="003119ED">
        <w:rPr>
          <w:rFonts w:ascii="Times New Roman" w:hAnsi="Times New Roman"/>
        </w:rPr>
        <w:t> 1 of Pt 4 of the Sentencing Act, which deals with setting terms of imprisonment. Section 53A is relevantly subject to s 49(2)(a)</w:t>
      </w:r>
      <w:r w:rsidR="00AD556B" w:rsidRPr="003119ED">
        <w:rPr>
          <w:rFonts w:ascii="Times New Roman" w:hAnsi="Times New Roman"/>
        </w:rPr>
        <w:t>,</w:t>
      </w:r>
      <w:r w:rsidR="00461F85" w:rsidRPr="003119ED">
        <w:rPr>
          <w:rFonts w:ascii="Times New Roman" w:hAnsi="Times New Roman"/>
        </w:rPr>
        <w:t xml:space="preserve"> which provides that the term of an aggregate sentence of imprisonment must not be more than the sum of "the maximum periods of imprisonment that could have been imposed" if separate sentences of imprisonment "had been imposed</w:t>
      </w:r>
      <w:r w:rsidR="00B5149F" w:rsidRPr="003119ED">
        <w:rPr>
          <w:rFonts w:ascii="Times New Roman" w:hAnsi="Times New Roman"/>
        </w:rPr>
        <w:t>"</w:t>
      </w:r>
      <w:r w:rsidR="00461F85" w:rsidRPr="003119ED">
        <w:rPr>
          <w:rFonts w:ascii="Times New Roman" w:hAnsi="Times New Roman"/>
        </w:rPr>
        <w:t xml:space="preserve"> in respect of each offence to which the sentence relates. Further, the requirement in s 53A(2)(b) is to indicate a sentence "after taking into account such matters as are relevant under Part 3" and "had separate sentences been imposed instead of an aggregate sentence". Matters relevant under Pt 3 </w:t>
      </w:r>
      <w:proofErr w:type="spellStart"/>
      <w:r w:rsidR="00461F85" w:rsidRPr="003119ED">
        <w:rPr>
          <w:rFonts w:ascii="Times New Roman" w:hAnsi="Times New Roman"/>
        </w:rPr>
        <w:t>include s</w:t>
      </w:r>
      <w:proofErr w:type="spellEnd"/>
      <w:r w:rsidR="00461F85" w:rsidRPr="003119ED">
        <w:rPr>
          <w:rFonts w:ascii="Times New Roman" w:hAnsi="Times New Roman"/>
        </w:rPr>
        <w:t> 33, concerning outstanding charges that may be taken into account. By s 33(3), if the court takes a further offence into account, the penalty imposed for the principal offence must not exceed "the maximum penalty that the court could have imposed for the principal offence had the further offence not been taken into account".</w:t>
      </w:r>
    </w:p>
    <w:p w14:paraId="7C2D9581" w14:textId="21BEB274" w:rsidR="00F932A6" w:rsidRPr="003119ED" w:rsidRDefault="00F932A6" w:rsidP="003119ED">
      <w:pPr>
        <w:pStyle w:val="FixListStyle"/>
        <w:spacing w:after="260" w:line="280" w:lineRule="exact"/>
        <w:ind w:right="0"/>
        <w:jc w:val="both"/>
        <w:rPr>
          <w:rFonts w:ascii="Times New Roman" w:hAnsi="Times New Roman"/>
        </w:rPr>
      </w:pPr>
      <w:r w:rsidRPr="003119ED">
        <w:rPr>
          <w:rFonts w:ascii="Times New Roman" w:hAnsi="Times New Roman"/>
        </w:rPr>
        <w:tab/>
        <w:t xml:space="preserve">Section 22 concerns the determination of the appropriate sentence for an individual offence. Section 53A applies once the sentencing judge has determined appropriate sentences for each of multiple offences, and the section permits a single sentence to be imposed for multiple offences, "to simplify the process when setting sentences for multiple offences, such that the overall impact of the sentence is clear, as is the court's assessment of the offender's criminality with respect to </w:t>
      </w:r>
      <w:r w:rsidRPr="003119ED">
        <w:rPr>
          <w:rFonts w:ascii="Times New Roman" w:hAnsi="Times New Roman"/>
        </w:rPr>
        <w:lastRenderedPageBreak/>
        <w:t>each offence"</w:t>
      </w:r>
      <w:r w:rsidRPr="003119ED">
        <w:rPr>
          <w:rStyle w:val="FootnoteReference"/>
          <w:rFonts w:ascii="Times New Roman" w:hAnsi="Times New Roman"/>
          <w:sz w:val="24"/>
        </w:rPr>
        <w:footnoteReference w:id="22"/>
      </w:r>
      <w:r w:rsidRPr="003119ED">
        <w:rPr>
          <w:rFonts w:ascii="Times New Roman" w:hAnsi="Times New Roman"/>
        </w:rPr>
        <w:t>. Among other things, the indicative sentences required by s 53A(2)(b) assist in explaining how the aggregate sentence was arrived at</w:t>
      </w:r>
      <w:r w:rsidRPr="003119ED">
        <w:rPr>
          <w:rStyle w:val="FootnoteReference"/>
          <w:rFonts w:ascii="Times New Roman" w:hAnsi="Times New Roman"/>
          <w:sz w:val="24"/>
        </w:rPr>
        <w:footnoteReference w:id="23"/>
      </w:r>
      <w:r w:rsidRPr="003119ED">
        <w:rPr>
          <w:rFonts w:ascii="Times New Roman" w:hAnsi="Times New Roman"/>
        </w:rPr>
        <w:t>.</w:t>
      </w:r>
    </w:p>
    <w:p w14:paraId="44BFD191" w14:textId="68FA0E09" w:rsidR="001E5B41" w:rsidRPr="003119ED" w:rsidRDefault="00554C0A" w:rsidP="003119ED">
      <w:pPr>
        <w:pStyle w:val="HeadingL1"/>
        <w:spacing w:after="260" w:line="280" w:lineRule="exact"/>
        <w:ind w:right="0"/>
        <w:jc w:val="both"/>
        <w:rPr>
          <w:rFonts w:ascii="Times New Roman" w:hAnsi="Times New Roman"/>
        </w:rPr>
      </w:pPr>
      <w:r w:rsidRPr="003119ED">
        <w:rPr>
          <w:rFonts w:ascii="Times New Roman" w:hAnsi="Times New Roman"/>
        </w:rPr>
        <w:t>Conclusion</w:t>
      </w:r>
    </w:p>
    <w:p w14:paraId="3872AF70" w14:textId="77777777" w:rsidR="00506455" w:rsidRDefault="001E5B41" w:rsidP="003119ED">
      <w:pPr>
        <w:pStyle w:val="FixListStyle"/>
        <w:spacing w:after="260" w:line="280" w:lineRule="exact"/>
        <w:ind w:right="0"/>
        <w:jc w:val="both"/>
        <w:rPr>
          <w:rFonts w:ascii="Times New Roman" w:hAnsi="Times New Roman"/>
        </w:rPr>
        <w:sectPr w:rsidR="00506455" w:rsidSect="005C5826">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r w:rsidRPr="003119ED">
        <w:rPr>
          <w:rFonts w:ascii="Times New Roman" w:hAnsi="Times New Roman"/>
        </w:rPr>
        <w:tab/>
      </w:r>
      <w:r w:rsidR="00554C0A" w:rsidRPr="003119ED">
        <w:rPr>
          <w:rFonts w:ascii="Times New Roman" w:hAnsi="Times New Roman"/>
        </w:rPr>
        <w:t>The appeal must be dismissed.</w:t>
      </w:r>
    </w:p>
    <w:p w14:paraId="1D1B5020" w14:textId="47C05466" w:rsidR="00FF28DF" w:rsidRPr="003119ED" w:rsidRDefault="00FF28DF" w:rsidP="00506455">
      <w:pPr>
        <w:pStyle w:val="FixListStyle"/>
        <w:numPr>
          <w:ilvl w:val="0"/>
          <w:numId w:val="0"/>
        </w:numPr>
        <w:spacing w:after="260" w:line="280" w:lineRule="exact"/>
        <w:ind w:right="0"/>
        <w:jc w:val="both"/>
        <w:rPr>
          <w:rFonts w:ascii="Times New Roman" w:hAnsi="Times New Roman"/>
        </w:rPr>
      </w:pPr>
    </w:p>
    <w:sectPr w:rsidR="00FF28DF" w:rsidRPr="003119ED" w:rsidSect="00506455">
      <w:pgSz w:w="11907" w:h="16839" w:code="9"/>
      <w:pgMar w:top="1440" w:right="1701" w:bottom="1984"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EC76E8" w14:textId="77777777" w:rsidR="00110108" w:rsidRDefault="00110108">
      <w:pPr>
        <w:spacing w:line="240" w:lineRule="auto"/>
      </w:pPr>
      <w:r>
        <w:separator/>
      </w:r>
    </w:p>
  </w:endnote>
  <w:endnote w:type="continuationSeparator" w:id="0">
    <w:p w14:paraId="7098D9F3" w14:textId="77777777" w:rsidR="00110108" w:rsidRDefault="00110108">
      <w:pPr>
        <w:spacing w:line="240" w:lineRule="auto"/>
      </w:pPr>
      <w:r>
        <w:continuationSeparator/>
      </w:r>
    </w:p>
  </w:endnote>
  <w:endnote w:type="continuationNotice" w:id="1">
    <w:p w14:paraId="79A71C2F" w14:textId="77777777" w:rsidR="00110108" w:rsidRDefault="0011010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74066" w14:textId="77777777" w:rsidR="005C5826" w:rsidRDefault="005C58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5E748" w14:textId="77777777" w:rsidR="005C5826" w:rsidRDefault="005C58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04FA4" w14:textId="77777777" w:rsidR="005C5826" w:rsidRDefault="005C582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C6F38" w14:textId="77777777" w:rsidR="005C5826" w:rsidRDefault="005C582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919C1" w14:textId="77777777" w:rsidR="005C5826" w:rsidRDefault="005C582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F5953" w14:textId="77777777" w:rsidR="005C5826" w:rsidRDefault="005C58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C0068" w14:textId="77777777" w:rsidR="00110108" w:rsidRPr="003119ED" w:rsidRDefault="00110108" w:rsidP="003119ED">
      <w:pPr>
        <w:pStyle w:val="Footer"/>
        <w:spacing w:before="120" w:after="20"/>
        <w:ind w:right="0"/>
        <w:rPr>
          <w:rFonts w:ascii="Times New Roman" w:hAnsi="Times New Roman"/>
        </w:rPr>
      </w:pPr>
      <w:r>
        <w:continuationSeparator/>
      </w:r>
    </w:p>
  </w:footnote>
  <w:footnote w:type="continuationSeparator" w:id="0">
    <w:p w14:paraId="726D845B" w14:textId="77777777" w:rsidR="00110108" w:rsidRPr="003119ED" w:rsidRDefault="00110108" w:rsidP="003119ED">
      <w:pPr>
        <w:pStyle w:val="Footer"/>
        <w:spacing w:before="120" w:after="20"/>
        <w:ind w:right="0"/>
        <w:rPr>
          <w:rFonts w:ascii="Times New Roman" w:hAnsi="Times New Roman"/>
        </w:rPr>
      </w:pPr>
      <w:r w:rsidRPr="003119ED">
        <w:rPr>
          <w:rFonts w:ascii="Times New Roman" w:hAnsi="Times New Roman"/>
        </w:rPr>
        <w:continuationSeparator/>
      </w:r>
    </w:p>
  </w:footnote>
  <w:footnote w:type="continuationNotice" w:id="1">
    <w:p w14:paraId="14EB4829" w14:textId="77777777" w:rsidR="00110108" w:rsidRPr="00506455" w:rsidRDefault="00110108">
      <w:pPr>
        <w:jc w:val="right"/>
        <w:rPr>
          <w:rFonts w:ascii="Times New Roman" w:hAnsi="Times New Roman"/>
          <w:sz w:val="24"/>
        </w:rPr>
      </w:pPr>
    </w:p>
  </w:footnote>
  <w:footnote w:id="2">
    <w:p w14:paraId="1DA8804C" w14:textId="18F9711D" w:rsidR="004843FA" w:rsidRPr="003119ED" w:rsidRDefault="004843FA" w:rsidP="003119ED">
      <w:pPr>
        <w:pStyle w:val="FootnoteText"/>
        <w:spacing w:line="280" w:lineRule="exact"/>
        <w:ind w:right="0"/>
        <w:jc w:val="both"/>
        <w:rPr>
          <w:rFonts w:ascii="Times New Roman" w:hAnsi="Times New Roman"/>
          <w:sz w:val="24"/>
        </w:rPr>
      </w:pPr>
      <w:r w:rsidRPr="003119ED">
        <w:rPr>
          <w:rStyle w:val="FootnoteReference"/>
          <w:rFonts w:ascii="Times New Roman" w:hAnsi="Times New Roman"/>
          <w:sz w:val="22"/>
          <w:vertAlign w:val="baseline"/>
        </w:rPr>
        <w:footnoteRef/>
      </w:r>
      <w:r w:rsidRPr="003119ED">
        <w:rPr>
          <w:rFonts w:ascii="Times New Roman" w:hAnsi="Times New Roman"/>
          <w:sz w:val="24"/>
        </w:rPr>
        <w:t xml:space="preserve"> </w:t>
      </w:r>
      <w:r w:rsidRPr="003119ED">
        <w:rPr>
          <w:rFonts w:ascii="Times New Roman" w:hAnsi="Times New Roman"/>
          <w:sz w:val="24"/>
        </w:rPr>
        <w:tab/>
      </w:r>
      <w:r w:rsidRPr="003119ED">
        <w:rPr>
          <w:rFonts w:ascii="Times New Roman" w:hAnsi="Times New Roman"/>
          <w:i/>
          <w:sz w:val="24"/>
        </w:rPr>
        <w:t>Crimes Act</w:t>
      </w:r>
      <w:r w:rsidR="00220A8E" w:rsidRPr="003119ED">
        <w:rPr>
          <w:rFonts w:ascii="Times New Roman" w:hAnsi="Times New Roman"/>
          <w:i/>
          <w:sz w:val="24"/>
        </w:rPr>
        <w:t xml:space="preserve"> 1900 </w:t>
      </w:r>
      <w:r w:rsidR="00220A8E" w:rsidRPr="003119ED">
        <w:rPr>
          <w:rFonts w:ascii="Times New Roman" w:hAnsi="Times New Roman"/>
          <w:sz w:val="24"/>
        </w:rPr>
        <w:t>(NSW)</w:t>
      </w:r>
      <w:r w:rsidRPr="003119ED">
        <w:rPr>
          <w:rFonts w:ascii="Times New Roman" w:hAnsi="Times New Roman"/>
          <w:sz w:val="24"/>
        </w:rPr>
        <w:t>, ss</w:t>
      </w:r>
      <w:r w:rsidR="007F7D85" w:rsidRPr="003119ED">
        <w:rPr>
          <w:rFonts w:ascii="Times New Roman" w:hAnsi="Times New Roman"/>
          <w:sz w:val="24"/>
        </w:rPr>
        <w:t> </w:t>
      </w:r>
      <w:r w:rsidR="00391DB4" w:rsidRPr="003119ED">
        <w:rPr>
          <w:rFonts w:ascii="Times New Roman" w:hAnsi="Times New Roman"/>
          <w:sz w:val="24"/>
        </w:rPr>
        <w:t xml:space="preserve">116, </w:t>
      </w:r>
      <w:r w:rsidRPr="003119ED">
        <w:rPr>
          <w:rFonts w:ascii="Times New Roman" w:hAnsi="Times New Roman"/>
          <w:sz w:val="24"/>
        </w:rPr>
        <w:t>117</w:t>
      </w:r>
      <w:r w:rsidR="00391DB4" w:rsidRPr="003119ED">
        <w:rPr>
          <w:rFonts w:ascii="Times New Roman" w:hAnsi="Times New Roman"/>
          <w:sz w:val="24"/>
        </w:rPr>
        <w:t>,</w:t>
      </w:r>
      <w:r w:rsidR="00220A8E" w:rsidRPr="003119ED">
        <w:rPr>
          <w:rFonts w:ascii="Times New Roman" w:hAnsi="Times New Roman"/>
          <w:sz w:val="24"/>
        </w:rPr>
        <w:t xml:space="preserve"> 154A</w:t>
      </w:r>
      <w:r w:rsidRPr="003119ED">
        <w:rPr>
          <w:rFonts w:ascii="Times New Roman" w:hAnsi="Times New Roman"/>
          <w:sz w:val="24"/>
        </w:rPr>
        <w:t>.</w:t>
      </w:r>
    </w:p>
  </w:footnote>
  <w:footnote w:id="3">
    <w:p w14:paraId="14065076" w14:textId="04C520E9" w:rsidR="00EE342C" w:rsidRPr="003119ED" w:rsidRDefault="00EE342C" w:rsidP="003119ED">
      <w:pPr>
        <w:pStyle w:val="FootnoteText"/>
        <w:spacing w:line="280" w:lineRule="exact"/>
        <w:ind w:right="0"/>
        <w:jc w:val="both"/>
        <w:rPr>
          <w:rFonts w:ascii="Times New Roman" w:hAnsi="Times New Roman"/>
          <w:sz w:val="24"/>
        </w:rPr>
      </w:pPr>
      <w:r w:rsidRPr="003119ED">
        <w:rPr>
          <w:rStyle w:val="FootnoteReference"/>
          <w:rFonts w:ascii="Times New Roman" w:hAnsi="Times New Roman"/>
          <w:sz w:val="22"/>
          <w:vertAlign w:val="baseline"/>
        </w:rPr>
        <w:footnoteRef/>
      </w:r>
      <w:r w:rsidRPr="003119ED">
        <w:rPr>
          <w:rFonts w:ascii="Times New Roman" w:hAnsi="Times New Roman"/>
          <w:sz w:val="24"/>
        </w:rPr>
        <w:t xml:space="preserve"> </w:t>
      </w:r>
      <w:r w:rsidRPr="003119ED">
        <w:rPr>
          <w:rFonts w:ascii="Times New Roman" w:hAnsi="Times New Roman"/>
          <w:sz w:val="24"/>
        </w:rPr>
        <w:tab/>
      </w:r>
      <w:r w:rsidR="00DF2B16" w:rsidRPr="003119ED">
        <w:rPr>
          <w:rFonts w:ascii="Times New Roman" w:hAnsi="Times New Roman"/>
          <w:i/>
          <w:sz w:val="24"/>
        </w:rPr>
        <w:t>Park v The Queen</w:t>
      </w:r>
      <w:r w:rsidR="00DF2B16" w:rsidRPr="003119ED">
        <w:rPr>
          <w:rFonts w:ascii="Times New Roman" w:hAnsi="Times New Roman"/>
          <w:sz w:val="24"/>
        </w:rPr>
        <w:t xml:space="preserve"> (2020) 282 A Crim R 551 at </w:t>
      </w:r>
      <w:r w:rsidR="00695DCA" w:rsidRPr="003119ED">
        <w:rPr>
          <w:rFonts w:ascii="Times New Roman" w:hAnsi="Times New Roman"/>
          <w:sz w:val="24"/>
        </w:rPr>
        <w:t>553 </w:t>
      </w:r>
      <w:r w:rsidR="00DF2B16" w:rsidRPr="003119ED">
        <w:rPr>
          <w:rFonts w:ascii="Times New Roman" w:hAnsi="Times New Roman"/>
          <w:sz w:val="24"/>
        </w:rPr>
        <w:t xml:space="preserve">[3], </w:t>
      </w:r>
      <w:r w:rsidR="00695DCA" w:rsidRPr="003119ED">
        <w:rPr>
          <w:rFonts w:ascii="Times New Roman" w:hAnsi="Times New Roman"/>
          <w:sz w:val="24"/>
        </w:rPr>
        <w:t>578 </w:t>
      </w:r>
      <w:r w:rsidR="00DF2B16" w:rsidRPr="003119ED">
        <w:rPr>
          <w:rFonts w:ascii="Times New Roman" w:hAnsi="Times New Roman"/>
          <w:sz w:val="24"/>
        </w:rPr>
        <w:t>[130]</w:t>
      </w:r>
      <w:r w:rsidR="00695DCA" w:rsidRPr="003119ED">
        <w:rPr>
          <w:rFonts w:ascii="Times New Roman" w:hAnsi="Times New Roman"/>
          <w:sz w:val="24"/>
        </w:rPr>
        <w:t xml:space="preserve">, </w:t>
      </w:r>
      <w:r w:rsidR="002B385C" w:rsidRPr="003119ED">
        <w:rPr>
          <w:rFonts w:ascii="Times New Roman" w:hAnsi="Times New Roman"/>
          <w:sz w:val="24"/>
        </w:rPr>
        <w:t>586 </w:t>
      </w:r>
      <w:r w:rsidR="00695DCA" w:rsidRPr="003119ED">
        <w:rPr>
          <w:rFonts w:ascii="Times New Roman" w:hAnsi="Times New Roman"/>
          <w:sz w:val="24"/>
        </w:rPr>
        <w:t>[169].</w:t>
      </w:r>
    </w:p>
  </w:footnote>
  <w:footnote w:id="4">
    <w:p w14:paraId="33F05D39" w14:textId="77777777" w:rsidR="001312D3" w:rsidRPr="003119ED" w:rsidRDefault="001312D3" w:rsidP="003119ED">
      <w:pPr>
        <w:pStyle w:val="FootnoteText"/>
        <w:spacing w:line="280" w:lineRule="exact"/>
        <w:ind w:right="0"/>
        <w:jc w:val="both"/>
        <w:rPr>
          <w:rFonts w:ascii="Times New Roman" w:hAnsi="Times New Roman"/>
          <w:sz w:val="24"/>
        </w:rPr>
      </w:pPr>
      <w:r w:rsidRPr="003119ED">
        <w:rPr>
          <w:rStyle w:val="FootnoteReference"/>
          <w:rFonts w:ascii="Times New Roman" w:hAnsi="Times New Roman"/>
          <w:sz w:val="22"/>
          <w:vertAlign w:val="baseline"/>
        </w:rPr>
        <w:footnoteRef/>
      </w:r>
      <w:r w:rsidRPr="003119ED">
        <w:rPr>
          <w:rFonts w:ascii="Times New Roman" w:hAnsi="Times New Roman"/>
          <w:sz w:val="24"/>
        </w:rPr>
        <w:t xml:space="preserve"> </w:t>
      </w:r>
      <w:r w:rsidRPr="003119ED">
        <w:rPr>
          <w:rFonts w:ascii="Times New Roman" w:hAnsi="Times New Roman"/>
          <w:sz w:val="24"/>
        </w:rPr>
        <w:tab/>
        <w:t>(2000) 49 NSWLR 383.</w:t>
      </w:r>
    </w:p>
  </w:footnote>
  <w:footnote w:id="5">
    <w:p w14:paraId="0964EA79" w14:textId="644B22DC" w:rsidR="0057425F" w:rsidRPr="003119ED" w:rsidRDefault="0057425F" w:rsidP="003119ED">
      <w:pPr>
        <w:pStyle w:val="FootnoteText"/>
        <w:spacing w:line="280" w:lineRule="exact"/>
        <w:ind w:right="0"/>
        <w:jc w:val="both"/>
        <w:rPr>
          <w:rFonts w:ascii="Times New Roman" w:hAnsi="Times New Roman"/>
          <w:sz w:val="24"/>
        </w:rPr>
      </w:pPr>
      <w:r w:rsidRPr="003119ED">
        <w:rPr>
          <w:rStyle w:val="FootnoteReference"/>
          <w:rFonts w:ascii="Times New Roman" w:hAnsi="Times New Roman"/>
          <w:sz w:val="22"/>
          <w:vertAlign w:val="baseline"/>
        </w:rPr>
        <w:footnoteRef/>
      </w:r>
      <w:r w:rsidRPr="003119ED">
        <w:rPr>
          <w:rFonts w:ascii="Times New Roman" w:hAnsi="Times New Roman"/>
          <w:sz w:val="24"/>
        </w:rPr>
        <w:t xml:space="preserve"> </w:t>
      </w:r>
      <w:r w:rsidRPr="003119ED">
        <w:rPr>
          <w:rFonts w:ascii="Times New Roman" w:hAnsi="Times New Roman"/>
          <w:sz w:val="24"/>
        </w:rPr>
        <w:tab/>
        <w:t>(2000) 49 NSWLR 383 at 418 [152], 419 [160].</w:t>
      </w:r>
    </w:p>
  </w:footnote>
  <w:footnote w:id="6">
    <w:p w14:paraId="59F80DA6" w14:textId="21EC4341" w:rsidR="001A3DCF" w:rsidRPr="003119ED" w:rsidRDefault="001A3DCF" w:rsidP="003119ED">
      <w:pPr>
        <w:pStyle w:val="FootnoteText"/>
        <w:spacing w:line="280" w:lineRule="exact"/>
        <w:ind w:right="0"/>
        <w:jc w:val="both"/>
        <w:rPr>
          <w:rFonts w:ascii="Times New Roman" w:hAnsi="Times New Roman"/>
          <w:sz w:val="24"/>
        </w:rPr>
      </w:pPr>
      <w:r w:rsidRPr="003119ED">
        <w:rPr>
          <w:rStyle w:val="FootnoteReference"/>
          <w:rFonts w:ascii="Times New Roman" w:hAnsi="Times New Roman"/>
          <w:sz w:val="22"/>
          <w:vertAlign w:val="baseline"/>
        </w:rPr>
        <w:footnoteRef/>
      </w:r>
      <w:r w:rsidRPr="003119ED">
        <w:rPr>
          <w:rFonts w:ascii="Times New Roman" w:hAnsi="Times New Roman"/>
          <w:sz w:val="24"/>
        </w:rPr>
        <w:t xml:space="preserve"> </w:t>
      </w:r>
      <w:r w:rsidRPr="003119ED">
        <w:rPr>
          <w:rFonts w:ascii="Times New Roman" w:hAnsi="Times New Roman"/>
          <w:sz w:val="24"/>
        </w:rPr>
        <w:tab/>
      </w:r>
      <w:r w:rsidR="006644AE" w:rsidRPr="003119ED">
        <w:rPr>
          <w:rFonts w:ascii="Times New Roman" w:hAnsi="Times New Roman"/>
          <w:i/>
          <w:sz w:val="24"/>
        </w:rPr>
        <w:t>Park v The Queen</w:t>
      </w:r>
      <w:r w:rsidR="006644AE" w:rsidRPr="003119ED">
        <w:rPr>
          <w:rFonts w:ascii="Times New Roman" w:hAnsi="Times New Roman"/>
          <w:sz w:val="24"/>
        </w:rPr>
        <w:t xml:space="preserve"> (2020) 282 A Crim R 551 at </w:t>
      </w:r>
      <w:r w:rsidR="002A5F03" w:rsidRPr="003119ED">
        <w:rPr>
          <w:rFonts w:ascii="Times New Roman" w:hAnsi="Times New Roman"/>
          <w:sz w:val="24"/>
        </w:rPr>
        <w:t>560 [3</w:t>
      </w:r>
      <w:r w:rsidR="00230729" w:rsidRPr="003119ED">
        <w:rPr>
          <w:rFonts w:ascii="Times New Roman" w:hAnsi="Times New Roman"/>
          <w:sz w:val="24"/>
        </w:rPr>
        <w:t>2</w:t>
      </w:r>
      <w:r w:rsidR="002A5F03" w:rsidRPr="003119ED">
        <w:rPr>
          <w:rFonts w:ascii="Times New Roman" w:hAnsi="Times New Roman"/>
          <w:sz w:val="24"/>
        </w:rPr>
        <w:t xml:space="preserve">], </w:t>
      </w:r>
      <w:r w:rsidR="00AE4F3F" w:rsidRPr="003119ED">
        <w:rPr>
          <w:rFonts w:ascii="Times New Roman" w:hAnsi="Times New Roman"/>
          <w:sz w:val="24"/>
        </w:rPr>
        <w:t>591-592</w:t>
      </w:r>
      <w:r w:rsidR="006644AE" w:rsidRPr="003119ED">
        <w:rPr>
          <w:rFonts w:ascii="Times New Roman" w:hAnsi="Times New Roman"/>
          <w:sz w:val="24"/>
        </w:rPr>
        <w:t xml:space="preserve"> [197]</w:t>
      </w:r>
      <w:r w:rsidR="008352B3" w:rsidRPr="003119ED">
        <w:rPr>
          <w:rFonts w:ascii="Times New Roman" w:hAnsi="Times New Roman"/>
          <w:sz w:val="24"/>
        </w:rPr>
        <w:t>,</w:t>
      </w:r>
      <w:r w:rsidR="006644AE" w:rsidRPr="003119ED">
        <w:rPr>
          <w:rFonts w:ascii="Times New Roman" w:hAnsi="Times New Roman"/>
          <w:sz w:val="24"/>
        </w:rPr>
        <w:t xml:space="preserve"> [202]</w:t>
      </w:r>
      <w:r w:rsidR="00802A9E" w:rsidRPr="003119ED">
        <w:rPr>
          <w:rFonts w:ascii="Times New Roman" w:hAnsi="Times New Roman"/>
          <w:sz w:val="24"/>
        </w:rPr>
        <w:t>.</w:t>
      </w:r>
      <w:r w:rsidR="00880EA6" w:rsidRPr="003119ED">
        <w:rPr>
          <w:rFonts w:ascii="Times New Roman" w:hAnsi="Times New Roman"/>
          <w:sz w:val="24"/>
        </w:rPr>
        <w:t xml:space="preserve"> See</w:t>
      </w:r>
      <w:r w:rsidR="00832114">
        <w:rPr>
          <w:rFonts w:ascii="Times New Roman" w:hAnsi="Times New Roman"/>
          <w:sz w:val="24"/>
        </w:rPr>
        <w:t> </w:t>
      </w:r>
      <w:r w:rsidR="00880EA6" w:rsidRPr="003119ED">
        <w:rPr>
          <w:rFonts w:ascii="Times New Roman" w:hAnsi="Times New Roman"/>
          <w:sz w:val="24"/>
        </w:rPr>
        <w:t xml:space="preserve">also </w:t>
      </w:r>
      <w:r w:rsidR="00FA3BA7" w:rsidRPr="003119ED">
        <w:rPr>
          <w:rFonts w:ascii="Times New Roman" w:hAnsi="Times New Roman"/>
          <w:i/>
          <w:sz w:val="24"/>
        </w:rPr>
        <w:t xml:space="preserve">Wong v The Queen </w:t>
      </w:r>
      <w:r w:rsidR="00FA3BA7" w:rsidRPr="003119ED">
        <w:rPr>
          <w:rFonts w:ascii="Times New Roman" w:hAnsi="Times New Roman"/>
          <w:sz w:val="24"/>
        </w:rPr>
        <w:t xml:space="preserve">(2001) 207 CLR 584 at 611-612 [74]-[76]; </w:t>
      </w:r>
      <w:r w:rsidR="00F02CF6" w:rsidRPr="003119ED">
        <w:rPr>
          <w:rFonts w:ascii="Times New Roman" w:hAnsi="Times New Roman"/>
          <w:i/>
          <w:sz w:val="24"/>
        </w:rPr>
        <w:t xml:space="preserve">Markarian v The Queen </w:t>
      </w:r>
      <w:r w:rsidR="00F02CF6" w:rsidRPr="003119ED">
        <w:rPr>
          <w:rFonts w:ascii="Times New Roman" w:hAnsi="Times New Roman"/>
          <w:sz w:val="24"/>
        </w:rPr>
        <w:t>(2005) 228 CLR 357</w:t>
      </w:r>
      <w:r w:rsidR="00F02CF6" w:rsidRPr="003119ED">
        <w:rPr>
          <w:rFonts w:ascii="Times New Roman" w:hAnsi="Times New Roman"/>
          <w:i/>
          <w:sz w:val="24"/>
        </w:rPr>
        <w:t xml:space="preserve"> </w:t>
      </w:r>
      <w:r w:rsidR="00F02CF6" w:rsidRPr="003119ED">
        <w:rPr>
          <w:rFonts w:ascii="Times New Roman" w:hAnsi="Times New Roman"/>
          <w:sz w:val="24"/>
        </w:rPr>
        <w:t>at</w:t>
      </w:r>
      <w:r w:rsidR="00165DAD" w:rsidRPr="003119ED">
        <w:rPr>
          <w:rFonts w:ascii="Times New Roman" w:hAnsi="Times New Roman"/>
          <w:sz w:val="24"/>
        </w:rPr>
        <w:t xml:space="preserve"> 373-375 [37], </w:t>
      </w:r>
      <w:r w:rsidR="003E00DA" w:rsidRPr="003119ED">
        <w:rPr>
          <w:rFonts w:ascii="Times New Roman" w:hAnsi="Times New Roman"/>
          <w:sz w:val="24"/>
        </w:rPr>
        <w:t>377-378 [51], 387 [73]</w:t>
      </w:r>
      <w:r w:rsidR="00DA4C7E" w:rsidRPr="003119ED">
        <w:rPr>
          <w:rFonts w:ascii="Times New Roman" w:hAnsi="Times New Roman"/>
          <w:sz w:val="24"/>
        </w:rPr>
        <w:t>.</w:t>
      </w:r>
    </w:p>
  </w:footnote>
  <w:footnote w:id="7">
    <w:p w14:paraId="4686E953" w14:textId="718209B5" w:rsidR="005B1904" w:rsidRPr="003119ED" w:rsidRDefault="005B1904" w:rsidP="003119ED">
      <w:pPr>
        <w:pStyle w:val="FootnoteText"/>
        <w:spacing w:line="280" w:lineRule="exact"/>
        <w:ind w:right="0"/>
        <w:jc w:val="both"/>
        <w:rPr>
          <w:rFonts w:ascii="Times New Roman" w:hAnsi="Times New Roman"/>
          <w:sz w:val="24"/>
        </w:rPr>
      </w:pPr>
      <w:r w:rsidRPr="003119ED">
        <w:rPr>
          <w:rStyle w:val="FootnoteReference"/>
          <w:rFonts w:ascii="Times New Roman" w:hAnsi="Times New Roman"/>
          <w:sz w:val="22"/>
          <w:vertAlign w:val="baseline"/>
        </w:rPr>
        <w:footnoteRef/>
      </w:r>
      <w:r w:rsidRPr="003119ED">
        <w:rPr>
          <w:rFonts w:ascii="Times New Roman" w:hAnsi="Times New Roman"/>
          <w:sz w:val="24"/>
        </w:rPr>
        <w:t xml:space="preserve"> </w:t>
      </w:r>
      <w:r w:rsidRPr="003119ED">
        <w:rPr>
          <w:rFonts w:ascii="Times New Roman" w:hAnsi="Times New Roman"/>
          <w:sz w:val="24"/>
        </w:rPr>
        <w:tab/>
      </w:r>
      <w:r w:rsidRPr="003119ED">
        <w:rPr>
          <w:rFonts w:ascii="Times New Roman" w:hAnsi="Times New Roman"/>
          <w:i/>
          <w:sz w:val="24"/>
        </w:rPr>
        <w:t>Park v The Queen</w:t>
      </w:r>
      <w:r w:rsidRPr="003119ED">
        <w:rPr>
          <w:rFonts w:ascii="Times New Roman" w:hAnsi="Times New Roman"/>
          <w:sz w:val="24"/>
        </w:rPr>
        <w:t xml:space="preserve"> (2020) 282 A Crim R 551 at 581 [142].</w:t>
      </w:r>
    </w:p>
  </w:footnote>
  <w:footnote w:id="8">
    <w:p w14:paraId="0090BA7D" w14:textId="77777777" w:rsidR="00DF06AE" w:rsidRPr="003119ED" w:rsidRDefault="00DF06AE" w:rsidP="003119ED">
      <w:pPr>
        <w:pStyle w:val="FootnoteText"/>
        <w:spacing w:line="280" w:lineRule="exact"/>
        <w:ind w:right="0"/>
        <w:jc w:val="both"/>
        <w:rPr>
          <w:rFonts w:ascii="Times New Roman" w:hAnsi="Times New Roman"/>
          <w:sz w:val="24"/>
        </w:rPr>
      </w:pPr>
      <w:r w:rsidRPr="003119ED">
        <w:rPr>
          <w:rStyle w:val="FootnoteReference"/>
          <w:rFonts w:ascii="Times New Roman" w:hAnsi="Times New Roman"/>
          <w:sz w:val="22"/>
          <w:vertAlign w:val="baseline"/>
        </w:rPr>
        <w:footnoteRef/>
      </w:r>
      <w:r w:rsidRPr="003119ED">
        <w:rPr>
          <w:rFonts w:ascii="Times New Roman" w:hAnsi="Times New Roman"/>
          <w:sz w:val="24"/>
        </w:rPr>
        <w:t xml:space="preserve"> </w:t>
      </w:r>
      <w:r w:rsidRPr="003119ED">
        <w:rPr>
          <w:rFonts w:ascii="Times New Roman" w:hAnsi="Times New Roman"/>
          <w:sz w:val="24"/>
        </w:rPr>
        <w:tab/>
        <w:t>(2008) 192 A Crim R 305 at 309 [17].</w:t>
      </w:r>
    </w:p>
  </w:footnote>
  <w:footnote w:id="9">
    <w:p w14:paraId="4B4EEE74" w14:textId="77777777" w:rsidR="00DF06AE" w:rsidRPr="003119ED" w:rsidRDefault="00DF06AE" w:rsidP="003119ED">
      <w:pPr>
        <w:pStyle w:val="FootnoteText"/>
        <w:spacing w:line="280" w:lineRule="exact"/>
        <w:ind w:right="0"/>
        <w:jc w:val="both"/>
        <w:rPr>
          <w:rFonts w:ascii="Times New Roman" w:hAnsi="Times New Roman"/>
          <w:sz w:val="24"/>
        </w:rPr>
      </w:pPr>
      <w:r w:rsidRPr="003119ED">
        <w:rPr>
          <w:rStyle w:val="FootnoteReference"/>
          <w:rFonts w:ascii="Times New Roman" w:hAnsi="Times New Roman"/>
          <w:sz w:val="22"/>
          <w:vertAlign w:val="baseline"/>
        </w:rPr>
        <w:footnoteRef/>
      </w:r>
      <w:r w:rsidRPr="003119ED">
        <w:rPr>
          <w:rFonts w:ascii="Times New Roman" w:hAnsi="Times New Roman"/>
          <w:sz w:val="24"/>
        </w:rPr>
        <w:t xml:space="preserve"> </w:t>
      </w:r>
      <w:r w:rsidRPr="003119ED">
        <w:rPr>
          <w:rFonts w:ascii="Times New Roman" w:hAnsi="Times New Roman"/>
          <w:sz w:val="24"/>
        </w:rPr>
        <w:tab/>
      </w:r>
      <w:r w:rsidRPr="003119ED">
        <w:rPr>
          <w:rFonts w:ascii="Times New Roman" w:hAnsi="Times New Roman"/>
          <w:i/>
          <w:sz w:val="24"/>
        </w:rPr>
        <w:t xml:space="preserve">Wiltshire v Mafi </w:t>
      </w:r>
      <w:r w:rsidRPr="003119ED">
        <w:rPr>
          <w:rFonts w:ascii="Times New Roman" w:hAnsi="Times New Roman"/>
          <w:sz w:val="24"/>
        </w:rPr>
        <w:t>(2010) 211 A Crim R 326 at 333 [29].</w:t>
      </w:r>
    </w:p>
  </w:footnote>
  <w:footnote w:id="10">
    <w:p w14:paraId="2E1EB5F4" w14:textId="77777777" w:rsidR="00DF06AE" w:rsidRPr="003119ED" w:rsidRDefault="00DF06AE" w:rsidP="003119ED">
      <w:pPr>
        <w:pStyle w:val="FootnoteText"/>
        <w:spacing w:line="280" w:lineRule="exact"/>
        <w:ind w:right="0"/>
        <w:jc w:val="both"/>
        <w:rPr>
          <w:rFonts w:ascii="Times New Roman" w:hAnsi="Times New Roman"/>
          <w:sz w:val="24"/>
        </w:rPr>
      </w:pPr>
      <w:r w:rsidRPr="003119ED">
        <w:rPr>
          <w:rStyle w:val="FootnoteReference"/>
          <w:rFonts w:ascii="Times New Roman" w:hAnsi="Times New Roman"/>
          <w:sz w:val="22"/>
          <w:vertAlign w:val="baseline"/>
        </w:rPr>
        <w:footnoteRef/>
      </w:r>
      <w:r w:rsidRPr="003119ED">
        <w:rPr>
          <w:rFonts w:ascii="Times New Roman" w:hAnsi="Times New Roman"/>
          <w:sz w:val="24"/>
        </w:rPr>
        <w:t xml:space="preserve"> </w:t>
      </w:r>
      <w:r w:rsidRPr="003119ED">
        <w:rPr>
          <w:rFonts w:ascii="Times New Roman" w:hAnsi="Times New Roman"/>
          <w:sz w:val="24"/>
        </w:rPr>
        <w:tab/>
        <w:t>[2017] NSWCCA 97 at [19], [67], [92].</w:t>
      </w:r>
    </w:p>
  </w:footnote>
  <w:footnote w:id="11">
    <w:p w14:paraId="49D3B554" w14:textId="77777777" w:rsidR="005F5C8F" w:rsidRPr="003119ED" w:rsidRDefault="005F5C8F" w:rsidP="003119ED">
      <w:pPr>
        <w:pStyle w:val="FootnoteText"/>
        <w:spacing w:line="280" w:lineRule="exact"/>
        <w:ind w:right="0"/>
        <w:jc w:val="both"/>
        <w:rPr>
          <w:rFonts w:ascii="Times New Roman" w:hAnsi="Times New Roman"/>
          <w:sz w:val="24"/>
        </w:rPr>
      </w:pPr>
      <w:r w:rsidRPr="003119ED">
        <w:rPr>
          <w:rStyle w:val="FootnoteReference"/>
          <w:rFonts w:ascii="Times New Roman" w:hAnsi="Times New Roman"/>
          <w:sz w:val="22"/>
          <w:vertAlign w:val="baseline"/>
        </w:rPr>
        <w:footnoteRef/>
      </w:r>
      <w:r w:rsidRPr="003119ED">
        <w:rPr>
          <w:rFonts w:ascii="Times New Roman" w:hAnsi="Times New Roman"/>
          <w:sz w:val="24"/>
        </w:rPr>
        <w:t xml:space="preserve"> </w:t>
      </w:r>
      <w:r w:rsidRPr="003119ED">
        <w:rPr>
          <w:rFonts w:ascii="Times New Roman" w:hAnsi="Times New Roman"/>
          <w:sz w:val="24"/>
        </w:rPr>
        <w:tab/>
        <w:t>(2020) 102 NSWLR 244 at 245 [1]-[5], 258 [99].</w:t>
      </w:r>
    </w:p>
  </w:footnote>
  <w:footnote w:id="12">
    <w:p w14:paraId="59E0255D" w14:textId="2A955990" w:rsidR="005F5C8F" w:rsidRPr="003119ED" w:rsidRDefault="005F5C8F" w:rsidP="003119ED">
      <w:pPr>
        <w:pStyle w:val="FootnoteText"/>
        <w:spacing w:line="280" w:lineRule="exact"/>
        <w:ind w:right="0"/>
        <w:jc w:val="both"/>
        <w:rPr>
          <w:rFonts w:ascii="Times New Roman" w:hAnsi="Times New Roman"/>
          <w:sz w:val="24"/>
        </w:rPr>
      </w:pPr>
      <w:r w:rsidRPr="003119ED">
        <w:rPr>
          <w:rStyle w:val="FootnoteReference"/>
          <w:rFonts w:ascii="Times New Roman" w:hAnsi="Times New Roman"/>
          <w:sz w:val="22"/>
          <w:vertAlign w:val="baseline"/>
        </w:rPr>
        <w:footnoteRef/>
      </w:r>
      <w:r w:rsidRPr="003119ED">
        <w:rPr>
          <w:rFonts w:ascii="Times New Roman" w:hAnsi="Times New Roman"/>
          <w:sz w:val="24"/>
        </w:rPr>
        <w:t xml:space="preserve"> </w:t>
      </w:r>
      <w:r w:rsidRPr="003119ED">
        <w:rPr>
          <w:rFonts w:ascii="Times New Roman" w:hAnsi="Times New Roman"/>
          <w:sz w:val="24"/>
        </w:rPr>
        <w:tab/>
      </w:r>
      <w:r w:rsidRPr="003119ED">
        <w:rPr>
          <w:rFonts w:ascii="Times New Roman" w:hAnsi="Times New Roman"/>
          <w:i/>
          <w:sz w:val="24"/>
        </w:rPr>
        <w:t xml:space="preserve">Hanna v The Queen </w:t>
      </w:r>
      <w:r w:rsidRPr="003119ED">
        <w:rPr>
          <w:rFonts w:ascii="Times New Roman" w:hAnsi="Times New Roman"/>
          <w:sz w:val="24"/>
        </w:rPr>
        <w:t>(2020) 102 NSWLR 244 at 256-2</w:t>
      </w:r>
      <w:r w:rsidR="00D328F8" w:rsidRPr="003119ED">
        <w:rPr>
          <w:rFonts w:ascii="Times New Roman" w:hAnsi="Times New Roman"/>
          <w:sz w:val="24"/>
        </w:rPr>
        <w:t>5</w:t>
      </w:r>
      <w:r w:rsidRPr="003119ED">
        <w:rPr>
          <w:rFonts w:ascii="Times New Roman" w:hAnsi="Times New Roman"/>
          <w:sz w:val="24"/>
        </w:rPr>
        <w:t>7 [85]-[87].</w:t>
      </w:r>
    </w:p>
  </w:footnote>
  <w:footnote w:id="13">
    <w:p w14:paraId="127805B5" w14:textId="3E99A09C" w:rsidR="00782BD2" w:rsidRPr="003119ED" w:rsidRDefault="00782BD2" w:rsidP="003119ED">
      <w:pPr>
        <w:pStyle w:val="FootnoteText"/>
        <w:spacing w:line="280" w:lineRule="exact"/>
        <w:ind w:right="0"/>
        <w:jc w:val="both"/>
        <w:rPr>
          <w:rFonts w:ascii="Times New Roman" w:hAnsi="Times New Roman"/>
          <w:sz w:val="24"/>
        </w:rPr>
      </w:pPr>
      <w:r w:rsidRPr="003119ED">
        <w:rPr>
          <w:rStyle w:val="FootnoteReference"/>
          <w:rFonts w:ascii="Times New Roman" w:hAnsi="Times New Roman"/>
          <w:sz w:val="22"/>
          <w:vertAlign w:val="baseline"/>
        </w:rPr>
        <w:footnoteRef/>
      </w:r>
      <w:r w:rsidRPr="003119ED">
        <w:rPr>
          <w:rFonts w:ascii="Times New Roman" w:hAnsi="Times New Roman"/>
          <w:sz w:val="24"/>
        </w:rPr>
        <w:t xml:space="preserve"> </w:t>
      </w:r>
      <w:r w:rsidRPr="003119ED">
        <w:rPr>
          <w:rFonts w:ascii="Times New Roman" w:hAnsi="Times New Roman"/>
          <w:sz w:val="24"/>
        </w:rPr>
        <w:tab/>
      </w:r>
      <w:r w:rsidRPr="003119ED">
        <w:rPr>
          <w:rFonts w:ascii="Times New Roman" w:hAnsi="Times New Roman"/>
          <w:i/>
          <w:sz w:val="24"/>
        </w:rPr>
        <w:t xml:space="preserve">Crimes (Sentencing Procedure) Act 1999 </w:t>
      </w:r>
      <w:r w:rsidRPr="003119ED">
        <w:rPr>
          <w:rFonts w:ascii="Times New Roman" w:hAnsi="Times New Roman"/>
          <w:sz w:val="24"/>
        </w:rPr>
        <w:t>(NSW), s 22(</w:t>
      </w:r>
      <w:r w:rsidR="004564BB" w:rsidRPr="003119ED">
        <w:rPr>
          <w:rFonts w:ascii="Times New Roman" w:hAnsi="Times New Roman"/>
          <w:sz w:val="24"/>
        </w:rPr>
        <w:t>1A</w:t>
      </w:r>
      <w:r w:rsidRPr="003119ED">
        <w:rPr>
          <w:rFonts w:ascii="Times New Roman" w:hAnsi="Times New Roman"/>
          <w:sz w:val="24"/>
        </w:rPr>
        <w:t>).</w:t>
      </w:r>
    </w:p>
  </w:footnote>
  <w:footnote w:id="14">
    <w:p w14:paraId="25FD74D6" w14:textId="3F279759" w:rsidR="009F4DF7" w:rsidRPr="003119ED" w:rsidRDefault="009F4DF7" w:rsidP="003119ED">
      <w:pPr>
        <w:pStyle w:val="FootnoteText"/>
        <w:spacing w:line="280" w:lineRule="exact"/>
        <w:ind w:right="0"/>
        <w:jc w:val="both"/>
        <w:rPr>
          <w:rFonts w:ascii="Times New Roman" w:hAnsi="Times New Roman"/>
          <w:sz w:val="24"/>
        </w:rPr>
      </w:pPr>
      <w:r w:rsidRPr="003119ED">
        <w:rPr>
          <w:rStyle w:val="FootnoteReference"/>
          <w:rFonts w:ascii="Times New Roman" w:hAnsi="Times New Roman"/>
          <w:sz w:val="22"/>
          <w:vertAlign w:val="baseline"/>
        </w:rPr>
        <w:footnoteRef/>
      </w:r>
      <w:r w:rsidRPr="003119ED">
        <w:rPr>
          <w:rFonts w:ascii="Times New Roman" w:hAnsi="Times New Roman"/>
          <w:sz w:val="24"/>
        </w:rPr>
        <w:t xml:space="preserve"> </w:t>
      </w:r>
      <w:r w:rsidRPr="003119ED">
        <w:rPr>
          <w:rFonts w:ascii="Times New Roman" w:hAnsi="Times New Roman"/>
          <w:sz w:val="24"/>
        </w:rPr>
        <w:tab/>
        <w:t>[2017] NSWCCA 97 at [19], [67], [92].</w:t>
      </w:r>
    </w:p>
  </w:footnote>
  <w:footnote w:id="15">
    <w:p w14:paraId="13370CB6" w14:textId="5D8938E4" w:rsidR="00481A02" w:rsidRPr="003119ED" w:rsidRDefault="00481A02" w:rsidP="003119ED">
      <w:pPr>
        <w:pStyle w:val="FootnoteText"/>
        <w:spacing w:line="280" w:lineRule="exact"/>
        <w:ind w:right="0"/>
        <w:jc w:val="both"/>
        <w:rPr>
          <w:rFonts w:ascii="Times New Roman" w:hAnsi="Times New Roman"/>
          <w:sz w:val="24"/>
        </w:rPr>
      </w:pPr>
      <w:r w:rsidRPr="003119ED">
        <w:rPr>
          <w:rStyle w:val="FootnoteReference"/>
          <w:rFonts w:ascii="Times New Roman" w:hAnsi="Times New Roman"/>
          <w:sz w:val="22"/>
          <w:vertAlign w:val="baseline"/>
        </w:rPr>
        <w:footnoteRef/>
      </w:r>
      <w:r w:rsidRPr="003119ED">
        <w:rPr>
          <w:rFonts w:ascii="Times New Roman" w:hAnsi="Times New Roman"/>
          <w:sz w:val="24"/>
        </w:rPr>
        <w:t xml:space="preserve"> </w:t>
      </w:r>
      <w:r w:rsidRPr="003119ED">
        <w:rPr>
          <w:rFonts w:ascii="Times New Roman" w:hAnsi="Times New Roman"/>
          <w:sz w:val="24"/>
        </w:rPr>
        <w:tab/>
        <w:t>[2017] NSWCCA 97 at [19]</w:t>
      </w:r>
      <w:r w:rsidR="00D16365" w:rsidRPr="003119ED">
        <w:rPr>
          <w:rFonts w:ascii="Times New Roman" w:hAnsi="Times New Roman"/>
          <w:sz w:val="24"/>
        </w:rPr>
        <w:t>.</w:t>
      </w:r>
    </w:p>
  </w:footnote>
  <w:footnote w:id="16">
    <w:p w14:paraId="44519F4A" w14:textId="539F54EA" w:rsidR="008A178E" w:rsidRPr="003119ED" w:rsidRDefault="008A178E" w:rsidP="003119ED">
      <w:pPr>
        <w:pStyle w:val="FootnoteText"/>
        <w:spacing w:line="280" w:lineRule="exact"/>
        <w:ind w:right="0"/>
        <w:jc w:val="both"/>
        <w:rPr>
          <w:rFonts w:ascii="Times New Roman" w:hAnsi="Times New Roman"/>
          <w:sz w:val="24"/>
        </w:rPr>
      </w:pPr>
      <w:r w:rsidRPr="003119ED">
        <w:rPr>
          <w:rStyle w:val="FootnoteReference"/>
          <w:rFonts w:ascii="Times New Roman" w:hAnsi="Times New Roman"/>
          <w:sz w:val="22"/>
          <w:vertAlign w:val="baseline"/>
        </w:rPr>
        <w:footnoteRef/>
      </w:r>
      <w:r w:rsidRPr="003119ED">
        <w:rPr>
          <w:rFonts w:ascii="Times New Roman" w:hAnsi="Times New Roman"/>
          <w:sz w:val="24"/>
        </w:rPr>
        <w:t xml:space="preserve"> </w:t>
      </w:r>
      <w:r w:rsidRPr="003119ED">
        <w:rPr>
          <w:rFonts w:ascii="Times New Roman" w:hAnsi="Times New Roman"/>
          <w:sz w:val="24"/>
        </w:rPr>
        <w:tab/>
      </w:r>
      <w:r w:rsidR="002F747A" w:rsidRPr="003119ED">
        <w:rPr>
          <w:rFonts w:ascii="Times New Roman" w:hAnsi="Times New Roman"/>
          <w:sz w:val="24"/>
        </w:rPr>
        <w:t xml:space="preserve">See </w:t>
      </w:r>
      <w:r w:rsidR="002F747A" w:rsidRPr="003119ED">
        <w:rPr>
          <w:rFonts w:ascii="Times New Roman" w:hAnsi="Times New Roman"/>
          <w:i/>
          <w:sz w:val="24"/>
        </w:rPr>
        <w:t xml:space="preserve">Crimes (Sentencing Procedure) Act 1999 </w:t>
      </w:r>
      <w:r w:rsidR="002F747A" w:rsidRPr="003119ED">
        <w:rPr>
          <w:rFonts w:ascii="Times New Roman" w:hAnsi="Times New Roman"/>
          <w:sz w:val="24"/>
        </w:rPr>
        <w:t>(NSW), s</w:t>
      </w:r>
      <w:r w:rsidR="00A442AA">
        <w:rPr>
          <w:rFonts w:ascii="Times New Roman" w:hAnsi="Times New Roman"/>
          <w:sz w:val="24"/>
        </w:rPr>
        <w:t> </w:t>
      </w:r>
      <w:r w:rsidR="002F747A" w:rsidRPr="003119ED">
        <w:rPr>
          <w:rFonts w:ascii="Times New Roman" w:hAnsi="Times New Roman"/>
          <w:sz w:val="24"/>
        </w:rPr>
        <w:t>3</w:t>
      </w:r>
      <w:r w:rsidR="00F341BE" w:rsidRPr="003119ED">
        <w:rPr>
          <w:rFonts w:ascii="Times New Roman" w:hAnsi="Times New Roman"/>
          <w:sz w:val="24"/>
        </w:rPr>
        <w:t>(1)</w:t>
      </w:r>
      <w:r w:rsidR="002F747A" w:rsidRPr="003119ED">
        <w:rPr>
          <w:rFonts w:ascii="Times New Roman" w:hAnsi="Times New Roman"/>
          <w:sz w:val="24"/>
        </w:rPr>
        <w:t xml:space="preserve"> definition of "</w:t>
      </w:r>
      <w:r w:rsidR="002E2230" w:rsidRPr="003119ED">
        <w:rPr>
          <w:rFonts w:ascii="Times New Roman" w:hAnsi="Times New Roman"/>
          <w:sz w:val="24"/>
        </w:rPr>
        <w:t>court".</w:t>
      </w:r>
    </w:p>
  </w:footnote>
  <w:footnote w:id="17">
    <w:p w14:paraId="12A7A07B" w14:textId="53B6AD7D" w:rsidR="00880A97" w:rsidRPr="003119ED" w:rsidRDefault="00880A97" w:rsidP="003119ED">
      <w:pPr>
        <w:pStyle w:val="FootnoteText"/>
        <w:spacing w:line="280" w:lineRule="exact"/>
        <w:ind w:right="0"/>
        <w:jc w:val="both"/>
        <w:rPr>
          <w:rFonts w:ascii="Times New Roman" w:hAnsi="Times New Roman"/>
          <w:sz w:val="24"/>
        </w:rPr>
      </w:pPr>
      <w:r w:rsidRPr="003119ED">
        <w:rPr>
          <w:rStyle w:val="FootnoteReference"/>
          <w:rFonts w:ascii="Times New Roman" w:hAnsi="Times New Roman"/>
          <w:sz w:val="22"/>
          <w:vertAlign w:val="baseline"/>
        </w:rPr>
        <w:footnoteRef/>
      </w:r>
      <w:r w:rsidRPr="003119ED">
        <w:rPr>
          <w:rFonts w:ascii="Times New Roman" w:hAnsi="Times New Roman"/>
          <w:sz w:val="24"/>
        </w:rPr>
        <w:t xml:space="preserve"> </w:t>
      </w:r>
      <w:r w:rsidRPr="003119ED">
        <w:rPr>
          <w:rFonts w:ascii="Times New Roman" w:hAnsi="Times New Roman"/>
          <w:sz w:val="24"/>
        </w:rPr>
        <w:tab/>
      </w:r>
      <w:r w:rsidR="008A0C0A" w:rsidRPr="003119ED">
        <w:rPr>
          <w:rFonts w:ascii="Times New Roman" w:hAnsi="Times New Roman"/>
          <w:i/>
          <w:sz w:val="24"/>
        </w:rPr>
        <w:t xml:space="preserve">Crimes (Sentencing Procedure) Act 1999 </w:t>
      </w:r>
      <w:r w:rsidR="008A0C0A" w:rsidRPr="003119ED">
        <w:rPr>
          <w:rFonts w:ascii="Times New Roman" w:hAnsi="Times New Roman"/>
          <w:sz w:val="24"/>
        </w:rPr>
        <w:t>(NSW)</w:t>
      </w:r>
      <w:r w:rsidRPr="003119ED">
        <w:rPr>
          <w:rFonts w:ascii="Times New Roman" w:hAnsi="Times New Roman"/>
          <w:sz w:val="24"/>
        </w:rPr>
        <w:t>, s</w:t>
      </w:r>
      <w:r w:rsidR="008A0C0A" w:rsidRPr="003119ED">
        <w:rPr>
          <w:rFonts w:ascii="Times New Roman" w:hAnsi="Times New Roman"/>
          <w:sz w:val="24"/>
        </w:rPr>
        <w:t> </w:t>
      </w:r>
      <w:r w:rsidRPr="003119ED">
        <w:rPr>
          <w:rFonts w:ascii="Times New Roman" w:hAnsi="Times New Roman"/>
          <w:sz w:val="24"/>
        </w:rPr>
        <w:t>4(3).</w:t>
      </w:r>
    </w:p>
  </w:footnote>
  <w:footnote w:id="18">
    <w:p w14:paraId="59C82262" w14:textId="7398A6D5" w:rsidR="0012684E" w:rsidRPr="003119ED" w:rsidRDefault="0012684E" w:rsidP="003119ED">
      <w:pPr>
        <w:pStyle w:val="FootnoteText"/>
        <w:spacing w:line="280" w:lineRule="exact"/>
        <w:ind w:right="0"/>
        <w:jc w:val="both"/>
        <w:rPr>
          <w:rFonts w:ascii="Times New Roman" w:hAnsi="Times New Roman"/>
          <w:sz w:val="24"/>
        </w:rPr>
      </w:pPr>
      <w:r w:rsidRPr="003119ED">
        <w:rPr>
          <w:rStyle w:val="FootnoteReference"/>
          <w:rFonts w:ascii="Times New Roman" w:hAnsi="Times New Roman"/>
          <w:sz w:val="22"/>
          <w:vertAlign w:val="baseline"/>
        </w:rPr>
        <w:footnoteRef/>
      </w:r>
      <w:r w:rsidRPr="003119ED">
        <w:rPr>
          <w:rFonts w:ascii="Times New Roman" w:hAnsi="Times New Roman"/>
          <w:sz w:val="24"/>
        </w:rPr>
        <w:t xml:space="preserve"> </w:t>
      </w:r>
      <w:r w:rsidRPr="003119ED">
        <w:rPr>
          <w:rFonts w:ascii="Times New Roman" w:hAnsi="Times New Roman"/>
          <w:sz w:val="24"/>
        </w:rPr>
        <w:tab/>
      </w:r>
      <w:r w:rsidR="00B73F2D" w:rsidRPr="003119ED">
        <w:rPr>
          <w:rFonts w:ascii="Times New Roman" w:hAnsi="Times New Roman"/>
          <w:i/>
          <w:sz w:val="24"/>
        </w:rPr>
        <w:t xml:space="preserve">R v Doan </w:t>
      </w:r>
      <w:r w:rsidR="00B73F2D" w:rsidRPr="003119ED">
        <w:rPr>
          <w:rFonts w:ascii="Times New Roman" w:hAnsi="Times New Roman"/>
          <w:sz w:val="24"/>
        </w:rPr>
        <w:t>(2000) 50 NSWLR 115 at 123 [35]</w:t>
      </w:r>
      <w:r w:rsidR="00534A63" w:rsidRPr="003119ED">
        <w:rPr>
          <w:rFonts w:ascii="Times New Roman" w:hAnsi="Times New Roman"/>
          <w:sz w:val="24"/>
        </w:rPr>
        <w:t>;</w:t>
      </w:r>
      <w:r w:rsidR="005D059D" w:rsidRPr="003119ED">
        <w:rPr>
          <w:rFonts w:ascii="Times New Roman" w:hAnsi="Times New Roman"/>
          <w:i/>
          <w:sz w:val="24"/>
        </w:rPr>
        <w:t xml:space="preserve"> Markarian v The Queen </w:t>
      </w:r>
      <w:r w:rsidR="005D059D" w:rsidRPr="003119ED">
        <w:rPr>
          <w:rFonts w:ascii="Times New Roman" w:hAnsi="Times New Roman"/>
          <w:sz w:val="24"/>
        </w:rPr>
        <w:t>(2005) 228 CLR 357 at 372 [30]-[31];</w:t>
      </w:r>
      <w:r w:rsidR="00534A63" w:rsidRPr="003119ED">
        <w:rPr>
          <w:rFonts w:ascii="Times New Roman" w:hAnsi="Times New Roman"/>
          <w:sz w:val="24"/>
        </w:rPr>
        <w:t xml:space="preserve"> </w:t>
      </w:r>
      <w:r w:rsidR="001715DD" w:rsidRPr="003119ED">
        <w:rPr>
          <w:rFonts w:ascii="Times New Roman" w:hAnsi="Times New Roman"/>
          <w:i/>
          <w:sz w:val="24"/>
        </w:rPr>
        <w:t>R v Duncan</w:t>
      </w:r>
      <w:r w:rsidR="001715DD" w:rsidRPr="003119ED">
        <w:rPr>
          <w:rFonts w:ascii="Times New Roman" w:hAnsi="Times New Roman"/>
          <w:sz w:val="24"/>
        </w:rPr>
        <w:t xml:space="preserve"> (2007) 172 A Crim R 111 at </w:t>
      </w:r>
      <w:r w:rsidR="004072BD" w:rsidRPr="003119ED">
        <w:rPr>
          <w:rFonts w:ascii="Times New Roman" w:hAnsi="Times New Roman"/>
          <w:sz w:val="24"/>
        </w:rPr>
        <w:t xml:space="preserve">117 </w:t>
      </w:r>
      <w:r w:rsidR="001715DD" w:rsidRPr="003119ED">
        <w:rPr>
          <w:rFonts w:ascii="Times New Roman" w:hAnsi="Times New Roman"/>
          <w:sz w:val="24"/>
        </w:rPr>
        <w:t xml:space="preserve">[20] </w:t>
      </w:r>
      <w:r w:rsidR="00FE242F" w:rsidRPr="003119ED">
        <w:rPr>
          <w:rFonts w:ascii="Times New Roman" w:hAnsi="Times New Roman"/>
          <w:sz w:val="24"/>
        </w:rPr>
        <w:t xml:space="preserve">per </w:t>
      </w:r>
      <w:r w:rsidR="001715DD" w:rsidRPr="003119ED">
        <w:rPr>
          <w:rFonts w:ascii="Times New Roman" w:hAnsi="Times New Roman"/>
          <w:sz w:val="24"/>
        </w:rPr>
        <w:t>Nettle</w:t>
      </w:r>
      <w:r w:rsidR="00BC4C8C" w:rsidRPr="003119ED">
        <w:rPr>
          <w:rFonts w:ascii="Times New Roman" w:hAnsi="Times New Roman"/>
          <w:sz w:val="24"/>
        </w:rPr>
        <w:t> </w:t>
      </w:r>
      <w:r w:rsidR="001715DD" w:rsidRPr="003119ED">
        <w:rPr>
          <w:rFonts w:ascii="Times New Roman" w:hAnsi="Times New Roman"/>
          <w:sz w:val="24"/>
        </w:rPr>
        <w:t xml:space="preserve">JA, </w:t>
      </w:r>
      <w:r w:rsidR="001715DD" w:rsidRPr="003119ED">
        <w:rPr>
          <w:rFonts w:ascii="Times New Roman" w:hAnsi="Times New Roman"/>
          <w:sz w:val="24"/>
        </w:rPr>
        <w:t>Chernov and Vincent</w:t>
      </w:r>
      <w:r w:rsidR="00A9000E" w:rsidRPr="003119ED">
        <w:rPr>
          <w:rFonts w:ascii="Times New Roman" w:hAnsi="Times New Roman"/>
          <w:sz w:val="24"/>
        </w:rPr>
        <w:t> </w:t>
      </w:r>
      <w:r w:rsidR="001715DD" w:rsidRPr="003119ED">
        <w:rPr>
          <w:rFonts w:ascii="Times New Roman" w:hAnsi="Times New Roman"/>
          <w:sz w:val="24"/>
        </w:rPr>
        <w:t>JJA agreeing</w:t>
      </w:r>
      <w:r w:rsidRPr="003119ED">
        <w:rPr>
          <w:rFonts w:ascii="Times New Roman" w:hAnsi="Times New Roman"/>
          <w:sz w:val="24"/>
        </w:rPr>
        <w:t>.</w:t>
      </w:r>
    </w:p>
  </w:footnote>
  <w:footnote w:id="19">
    <w:p w14:paraId="21A92FB6" w14:textId="1A352A1C" w:rsidR="00903C85" w:rsidRPr="003119ED" w:rsidRDefault="00903C85" w:rsidP="003119ED">
      <w:pPr>
        <w:pStyle w:val="FootnoteText"/>
        <w:spacing w:line="280" w:lineRule="exact"/>
        <w:ind w:right="0"/>
        <w:jc w:val="both"/>
        <w:rPr>
          <w:rFonts w:ascii="Times New Roman" w:hAnsi="Times New Roman"/>
          <w:sz w:val="24"/>
        </w:rPr>
      </w:pPr>
      <w:r w:rsidRPr="003119ED">
        <w:rPr>
          <w:rStyle w:val="FootnoteReference"/>
          <w:rFonts w:ascii="Times New Roman" w:hAnsi="Times New Roman"/>
          <w:sz w:val="22"/>
          <w:vertAlign w:val="baseline"/>
        </w:rPr>
        <w:footnoteRef/>
      </w:r>
      <w:r w:rsidRPr="003119ED">
        <w:rPr>
          <w:rFonts w:ascii="Times New Roman" w:hAnsi="Times New Roman"/>
          <w:sz w:val="24"/>
        </w:rPr>
        <w:t xml:space="preserve"> </w:t>
      </w:r>
      <w:r w:rsidRPr="003119ED">
        <w:rPr>
          <w:rFonts w:ascii="Times New Roman" w:hAnsi="Times New Roman"/>
          <w:sz w:val="24"/>
        </w:rPr>
        <w:tab/>
      </w:r>
      <w:r w:rsidRPr="003119ED">
        <w:rPr>
          <w:rFonts w:ascii="Times New Roman" w:hAnsi="Times New Roman"/>
          <w:i/>
          <w:sz w:val="24"/>
        </w:rPr>
        <w:t xml:space="preserve">Criminal Procedure Act 1986 </w:t>
      </w:r>
      <w:r w:rsidRPr="003119ED">
        <w:rPr>
          <w:rFonts w:ascii="Times New Roman" w:hAnsi="Times New Roman"/>
          <w:sz w:val="24"/>
        </w:rPr>
        <w:t>(NSW), ss</w:t>
      </w:r>
      <w:r w:rsidR="009E7A51">
        <w:rPr>
          <w:rFonts w:ascii="Times New Roman" w:hAnsi="Times New Roman"/>
          <w:sz w:val="24"/>
        </w:rPr>
        <w:t> </w:t>
      </w:r>
      <w:r w:rsidR="00F94260" w:rsidRPr="003119ED">
        <w:rPr>
          <w:rFonts w:ascii="Times New Roman" w:hAnsi="Times New Roman"/>
          <w:sz w:val="24"/>
        </w:rPr>
        <w:t xml:space="preserve">260(2), </w:t>
      </w:r>
      <w:r w:rsidRPr="003119ED">
        <w:rPr>
          <w:rFonts w:ascii="Times New Roman" w:hAnsi="Times New Roman"/>
          <w:sz w:val="24"/>
        </w:rPr>
        <w:t>263(3)(b).</w:t>
      </w:r>
    </w:p>
  </w:footnote>
  <w:footnote w:id="20">
    <w:p w14:paraId="5E797AA5" w14:textId="561E4DFA" w:rsidR="00C8619C" w:rsidRPr="003119ED" w:rsidRDefault="00C8619C" w:rsidP="003119ED">
      <w:pPr>
        <w:pStyle w:val="FootnoteText"/>
        <w:spacing w:line="280" w:lineRule="exact"/>
        <w:ind w:right="0"/>
        <w:jc w:val="both"/>
        <w:rPr>
          <w:rFonts w:ascii="Times New Roman" w:hAnsi="Times New Roman"/>
          <w:sz w:val="24"/>
        </w:rPr>
      </w:pPr>
      <w:r w:rsidRPr="003119ED">
        <w:rPr>
          <w:rStyle w:val="FootnoteReference"/>
          <w:rFonts w:ascii="Times New Roman" w:hAnsi="Times New Roman"/>
          <w:sz w:val="22"/>
          <w:vertAlign w:val="baseline"/>
        </w:rPr>
        <w:footnoteRef/>
      </w:r>
      <w:r w:rsidRPr="003119ED">
        <w:rPr>
          <w:rFonts w:ascii="Times New Roman" w:hAnsi="Times New Roman"/>
          <w:sz w:val="24"/>
        </w:rPr>
        <w:t xml:space="preserve"> </w:t>
      </w:r>
      <w:r w:rsidRPr="003119ED">
        <w:rPr>
          <w:rFonts w:ascii="Times New Roman" w:hAnsi="Times New Roman"/>
          <w:sz w:val="24"/>
        </w:rPr>
        <w:tab/>
      </w:r>
      <w:r w:rsidR="00345D87" w:rsidRPr="003119ED">
        <w:rPr>
          <w:rFonts w:ascii="Times New Roman" w:hAnsi="Times New Roman"/>
          <w:sz w:val="24"/>
        </w:rPr>
        <w:t>See</w:t>
      </w:r>
      <w:r w:rsidR="00CE1B23" w:rsidRPr="003119ED">
        <w:rPr>
          <w:rFonts w:ascii="Times New Roman" w:hAnsi="Times New Roman"/>
          <w:sz w:val="24"/>
        </w:rPr>
        <w:t>,</w:t>
      </w:r>
      <w:r w:rsidR="00345D87" w:rsidRPr="003119ED">
        <w:rPr>
          <w:rFonts w:ascii="Times New Roman" w:hAnsi="Times New Roman"/>
          <w:sz w:val="24"/>
        </w:rPr>
        <w:t xml:space="preserve"> </w:t>
      </w:r>
      <w:r w:rsidR="00345D87" w:rsidRPr="003119ED">
        <w:rPr>
          <w:rFonts w:ascii="Times New Roman" w:hAnsi="Times New Roman"/>
          <w:sz w:val="24"/>
        </w:rPr>
        <w:t>eg,</w:t>
      </w:r>
      <w:r w:rsidR="002447BA" w:rsidRPr="003119ED">
        <w:rPr>
          <w:rFonts w:ascii="Times New Roman" w:hAnsi="Times New Roman"/>
          <w:sz w:val="24"/>
        </w:rPr>
        <w:t xml:space="preserve"> </w:t>
      </w:r>
      <w:r w:rsidR="00AA18B7" w:rsidRPr="003119ED">
        <w:rPr>
          <w:rFonts w:ascii="Times New Roman" w:hAnsi="Times New Roman"/>
          <w:sz w:val="24"/>
        </w:rPr>
        <w:t xml:space="preserve">the cases cited in </w:t>
      </w:r>
      <w:r w:rsidR="002447BA" w:rsidRPr="003119ED">
        <w:rPr>
          <w:rFonts w:ascii="Times New Roman" w:hAnsi="Times New Roman"/>
          <w:i/>
          <w:sz w:val="24"/>
        </w:rPr>
        <w:t>Park v The Queen</w:t>
      </w:r>
      <w:r w:rsidR="002447BA" w:rsidRPr="003119ED">
        <w:rPr>
          <w:rFonts w:ascii="Times New Roman" w:hAnsi="Times New Roman"/>
          <w:sz w:val="24"/>
        </w:rPr>
        <w:t xml:space="preserve"> (2020) 282 A Crim R 551 at </w:t>
      </w:r>
      <w:r w:rsidR="00D54289" w:rsidRPr="003119ED">
        <w:rPr>
          <w:rFonts w:ascii="Times New Roman" w:hAnsi="Times New Roman"/>
          <w:sz w:val="24"/>
        </w:rPr>
        <w:t xml:space="preserve">589-590 </w:t>
      </w:r>
      <w:r w:rsidR="009541A4" w:rsidRPr="003119ED">
        <w:rPr>
          <w:rFonts w:ascii="Times New Roman" w:hAnsi="Times New Roman"/>
          <w:sz w:val="24"/>
        </w:rPr>
        <w:t>[185]-</w:t>
      </w:r>
      <w:r w:rsidR="006B2D69" w:rsidRPr="003119ED">
        <w:rPr>
          <w:rFonts w:ascii="Times New Roman" w:hAnsi="Times New Roman"/>
          <w:sz w:val="24"/>
        </w:rPr>
        <w:t>[189]</w:t>
      </w:r>
      <w:r w:rsidRPr="003119ED">
        <w:rPr>
          <w:rFonts w:ascii="Times New Roman" w:hAnsi="Times New Roman"/>
          <w:sz w:val="24"/>
        </w:rPr>
        <w:t>.</w:t>
      </w:r>
    </w:p>
  </w:footnote>
  <w:footnote w:id="21">
    <w:p w14:paraId="79A153CD" w14:textId="5B3438D7" w:rsidR="00E973AE" w:rsidRPr="003119ED" w:rsidRDefault="00E973AE" w:rsidP="003119ED">
      <w:pPr>
        <w:pStyle w:val="FootnoteText"/>
        <w:spacing w:line="280" w:lineRule="exact"/>
        <w:ind w:right="0"/>
        <w:jc w:val="both"/>
        <w:rPr>
          <w:rFonts w:ascii="Times New Roman" w:hAnsi="Times New Roman"/>
          <w:sz w:val="24"/>
        </w:rPr>
      </w:pPr>
      <w:r w:rsidRPr="003119ED">
        <w:rPr>
          <w:rStyle w:val="FootnoteReference"/>
          <w:rFonts w:ascii="Times New Roman" w:hAnsi="Times New Roman"/>
          <w:sz w:val="22"/>
          <w:vertAlign w:val="baseline"/>
        </w:rPr>
        <w:footnoteRef/>
      </w:r>
      <w:r w:rsidRPr="003119ED">
        <w:rPr>
          <w:rFonts w:ascii="Times New Roman" w:hAnsi="Times New Roman"/>
          <w:sz w:val="24"/>
        </w:rPr>
        <w:t xml:space="preserve"> </w:t>
      </w:r>
      <w:r w:rsidRPr="003119ED">
        <w:rPr>
          <w:rFonts w:ascii="Times New Roman" w:hAnsi="Times New Roman"/>
          <w:sz w:val="24"/>
        </w:rPr>
        <w:tab/>
      </w:r>
      <w:r w:rsidR="00E327BA" w:rsidRPr="003119ED">
        <w:rPr>
          <w:rFonts w:ascii="Times New Roman" w:hAnsi="Times New Roman"/>
          <w:sz w:val="24"/>
        </w:rPr>
        <w:t>(</w:t>
      </w:r>
      <w:r w:rsidR="003D65CD" w:rsidRPr="003119ED">
        <w:rPr>
          <w:rFonts w:ascii="Times New Roman" w:hAnsi="Times New Roman"/>
          <w:sz w:val="24"/>
        </w:rPr>
        <w:t xml:space="preserve">2000) 50 NSWLR 115 </w:t>
      </w:r>
      <w:r w:rsidR="003269C6" w:rsidRPr="003119ED">
        <w:rPr>
          <w:rFonts w:ascii="Times New Roman" w:hAnsi="Times New Roman"/>
          <w:sz w:val="24"/>
        </w:rPr>
        <w:t>at 123 [35]</w:t>
      </w:r>
      <w:r w:rsidR="003D65CD" w:rsidRPr="003119ED">
        <w:rPr>
          <w:rFonts w:ascii="Times New Roman" w:hAnsi="Times New Roman"/>
          <w:sz w:val="24"/>
        </w:rPr>
        <w:t>.</w:t>
      </w:r>
      <w:r w:rsidR="007939CA" w:rsidRPr="003119ED">
        <w:rPr>
          <w:rFonts w:ascii="Times New Roman" w:hAnsi="Times New Roman"/>
          <w:sz w:val="24"/>
        </w:rPr>
        <w:t xml:space="preserve"> See also</w:t>
      </w:r>
      <w:r w:rsidR="008A7B32" w:rsidRPr="003119ED">
        <w:rPr>
          <w:rFonts w:ascii="Times New Roman" w:hAnsi="Times New Roman"/>
          <w:sz w:val="24"/>
        </w:rPr>
        <w:t xml:space="preserve"> </w:t>
      </w:r>
      <w:r w:rsidR="008A7B32" w:rsidRPr="003119ED">
        <w:rPr>
          <w:rFonts w:ascii="Times New Roman" w:hAnsi="Times New Roman"/>
          <w:i/>
          <w:sz w:val="24"/>
        </w:rPr>
        <w:t>Re</w:t>
      </w:r>
      <w:r w:rsidR="00825F4B" w:rsidRPr="003119ED">
        <w:rPr>
          <w:rFonts w:ascii="Times New Roman" w:hAnsi="Times New Roman"/>
          <w:i/>
          <w:sz w:val="24"/>
        </w:rPr>
        <w:t xml:space="preserve"> Attorney-General's Application under s 37 of the Crimes (Sentencing Procedure) Act 1999 (NSW) </w:t>
      </w:r>
      <w:r w:rsidR="00504EA5" w:rsidRPr="003119ED">
        <w:rPr>
          <w:rFonts w:ascii="Times New Roman" w:hAnsi="Times New Roman"/>
          <w:i/>
          <w:sz w:val="24"/>
        </w:rPr>
        <w:t>(</w:t>
      </w:r>
      <w:r w:rsidR="00825F4B" w:rsidRPr="003119ED">
        <w:rPr>
          <w:rFonts w:ascii="Times New Roman" w:hAnsi="Times New Roman"/>
          <w:i/>
          <w:sz w:val="24"/>
        </w:rPr>
        <w:t>No</w:t>
      </w:r>
      <w:r w:rsidR="003D2C57">
        <w:rPr>
          <w:rFonts w:ascii="Times New Roman" w:hAnsi="Times New Roman"/>
          <w:i/>
          <w:sz w:val="24"/>
        </w:rPr>
        <w:t> </w:t>
      </w:r>
      <w:r w:rsidR="00825F4B" w:rsidRPr="003119ED">
        <w:rPr>
          <w:rFonts w:ascii="Times New Roman" w:hAnsi="Times New Roman"/>
          <w:i/>
          <w:sz w:val="24"/>
        </w:rPr>
        <w:t>2 of</w:t>
      </w:r>
      <w:r w:rsidR="003D2C57">
        <w:rPr>
          <w:rFonts w:ascii="Times New Roman" w:hAnsi="Times New Roman"/>
          <w:i/>
          <w:sz w:val="24"/>
        </w:rPr>
        <w:t> </w:t>
      </w:r>
      <w:r w:rsidR="00825F4B" w:rsidRPr="003119ED">
        <w:rPr>
          <w:rFonts w:ascii="Times New Roman" w:hAnsi="Times New Roman"/>
          <w:i/>
          <w:sz w:val="24"/>
        </w:rPr>
        <w:t>2002</w:t>
      </w:r>
      <w:r w:rsidR="00504EA5" w:rsidRPr="003119ED">
        <w:rPr>
          <w:rFonts w:ascii="Times New Roman" w:hAnsi="Times New Roman"/>
          <w:i/>
          <w:sz w:val="24"/>
        </w:rPr>
        <w:t>)</w:t>
      </w:r>
      <w:r w:rsidR="00825F4B" w:rsidRPr="003119ED">
        <w:rPr>
          <w:rFonts w:ascii="Times New Roman" w:hAnsi="Times New Roman"/>
          <w:sz w:val="24"/>
        </w:rPr>
        <w:t> (2002)</w:t>
      </w:r>
      <w:r w:rsidR="00F86918" w:rsidRPr="003119ED">
        <w:rPr>
          <w:rFonts w:ascii="Times New Roman" w:hAnsi="Times New Roman"/>
          <w:sz w:val="24"/>
        </w:rPr>
        <w:t xml:space="preserve"> 137 A Crim R 196 at 203-204 [27];</w:t>
      </w:r>
      <w:r w:rsidR="007939CA" w:rsidRPr="003119ED">
        <w:rPr>
          <w:rFonts w:ascii="Times New Roman" w:hAnsi="Times New Roman"/>
          <w:sz w:val="24"/>
        </w:rPr>
        <w:t xml:space="preserve"> </w:t>
      </w:r>
      <w:r w:rsidR="00591934" w:rsidRPr="003119ED">
        <w:rPr>
          <w:rFonts w:ascii="Times New Roman" w:hAnsi="Times New Roman"/>
          <w:i/>
          <w:sz w:val="24"/>
        </w:rPr>
        <w:t xml:space="preserve">R v El </w:t>
      </w:r>
      <w:r w:rsidR="00591934" w:rsidRPr="003119ED">
        <w:rPr>
          <w:rFonts w:ascii="Times New Roman" w:hAnsi="Times New Roman"/>
          <w:i/>
          <w:sz w:val="24"/>
        </w:rPr>
        <w:t xml:space="preserve">Masri </w:t>
      </w:r>
      <w:r w:rsidR="00591934" w:rsidRPr="003119ED">
        <w:rPr>
          <w:rFonts w:ascii="Times New Roman" w:hAnsi="Times New Roman"/>
          <w:sz w:val="24"/>
        </w:rPr>
        <w:t xml:space="preserve">[2005] NSWCCA 167 at [30]; </w:t>
      </w:r>
      <w:r w:rsidR="00BA1682" w:rsidRPr="003119ED">
        <w:rPr>
          <w:rFonts w:ascii="Times New Roman" w:hAnsi="Times New Roman"/>
          <w:i/>
          <w:sz w:val="24"/>
        </w:rPr>
        <w:t xml:space="preserve">Kerr v The Queen </w:t>
      </w:r>
      <w:r w:rsidR="00BA1682" w:rsidRPr="003119ED">
        <w:rPr>
          <w:rFonts w:ascii="Times New Roman" w:hAnsi="Times New Roman"/>
          <w:sz w:val="24"/>
        </w:rPr>
        <w:t xml:space="preserve">[2008] NSWCCA 133 at </w:t>
      </w:r>
      <w:r w:rsidR="0094608B" w:rsidRPr="003119ED">
        <w:rPr>
          <w:rFonts w:ascii="Times New Roman" w:hAnsi="Times New Roman"/>
          <w:sz w:val="24"/>
        </w:rPr>
        <w:t xml:space="preserve">[31]; </w:t>
      </w:r>
      <w:r w:rsidR="00D46EFD" w:rsidRPr="003119ED">
        <w:rPr>
          <w:rFonts w:ascii="Times New Roman" w:hAnsi="Times New Roman"/>
          <w:i/>
          <w:sz w:val="24"/>
        </w:rPr>
        <w:t xml:space="preserve">Lapa v The Queen </w:t>
      </w:r>
      <w:r w:rsidR="00D46EFD" w:rsidRPr="003119ED">
        <w:rPr>
          <w:rFonts w:ascii="Times New Roman" w:hAnsi="Times New Roman"/>
          <w:sz w:val="24"/>
        </w:rPr>
        <w:t xml:space="preserve">(2008) 192 A Crim R 305 at </w:t>
      </w:r>
      <w:r w:rsidR="00D173BE" w:rsidRPr="003119ED">
        <w:rPr>
          <w:rFonts w:ascii="Times New Roman" w:hAnsi="Times New Roman"/>
          <w:sz w:val="24"/>
        </w:rPr>
        <w:t>308-309 [16].</w:t>
      </w:r>
    </w:p>
  </w:footnote>
  <w:footnote w:id="22">
    <w:p w14:paraId="7BCD7CF5" w14:textId="19AA304F" w:rsidR="00F932A6" w:rsidRPr="003119ED" w:rsidRDefault="00F932A6" w:rsidP="003119ED">
      <w:pPr>
        <w:pStyle w:val="FootnoteText"/>
        <w:spacing w:line="280" w:lineRule="exact"/>
        <w:ind w:right="0"/>
        <w:jc w:val="both"/>
        <w:rPr>
          <w:rFonts w:ascii="Times New Roman" w:hAnsi="Times New Roman"/>
          <w:sz w:val="24"/>
        </w:rPr>
      </w:pPr>
      <w:r w:rsidRPr="003119ED">
        <w:rPr>
          <w:rStyle w:val="FootnoteReference"/>
          <w:rFonts w:ascii="Times New Roman" w:hAnsi="Times New Roman"/>
          <w:sz w:val="22"/>
          <w:vertAlign w:val="baseline"/>
        </w:rPr>
        <w:footnoteRef/>
      </w:r>
      <w:r w:rsidRPr="003119ED">
        <w:rPr>
          <w:rFonts w:ascii="Times New Roman" w:hAnsi="Times New Roman"/>
          <w:sz w:val="24"/>
        </w:rPr>
        <w:t xml:space="preserve"> </w:t>
      </w:r>
      <w:r w:rsidRPr="003119ED">
        <w:rPr>
          <w:rFonts w:ascii="Times New Roman" w:hAnsi="Times New Roman"/>
          <w:sz w:val="24"/>
        </w:rPr>
        <w:tab/>
        <w:t xml:space="preserve">New South Wales, Legislative Council, </w:t>
      </w:r>
      <w:r w:rsidRPr="003119ED">
        <w:rPr>
          <w:rFonts w:ascii="Times New Roman" w:hAnsi="Times New Roman"/>
          <w:i/>
          <w:sz w:val="24"/>
        </w:rPr>
        <w:t xml:space="preserve">Parliamentary Debates </w:t>
      </w:r>
      <w:r w:rsidRPr="003119ED">
        <w:rPr>
          <w:rFonts w:ascii="Times New Roman" w:hAnsi="Times New Roman"/>
          <w:sz w:val="24"/>
        </w:rPr>
        <w:t>(Hansard)</w:t>
      </w:r>
      <w:r w:rsidR="00357F37" w:rsidRPr="003119ED">
        <w:rPr>
          <w:rFonts w:ascii="Times New Roman" w:hAnsi="Times New Roman"/>
          <w:sz w:val="24"/>
        </w:rPr>
        <w:t>,</w:t>
      </w:r>
      <w:r w:rsidRPr="003119ED">
        <w:rPr>
          <w:rFonts w:ascii="Times New Roman" w:hAnsi="Times New Roman"/>
          <w:sz w:val="24"/>
        </w:rPr>
        <w:t xml:space="preserve"> 23</w:t>
      </w:r>
      <w:r w:rsidR="00D85FED">
        <w:rPr>
          <w:rFonts w:ascii="Times New Roman" w:hAnsi="Times New Roman"/>
          <w:sz w:val="24"/>
        </w:rPr>
        <w:t> </w:t>
      </w:r>
      <w:r w:rsidRPr="003119ED">
        <w:rPr>
          <w:rFonts w:ascii="Times New Roman" w:hAnsi="Times New Roman"/>
          <w:sz w:val="24"/>
        </w:rPr>
        <w:t>November</w:t>
      </w:r>
      <w:r w:rsidR="00D85FED">
        <w:rPr>
          <w:rFonts w:ascii="Times New Roman" w:hAnsi="Times New Roman"/>
          <w:sz w:val="24"/>
        </w:rPr>
        <w:t> </w:t>
      </w:r>
      <w:r w:rsidRPr="003119ED">
        <w:rPr>
          <w:rFonts w:ascii="Times New Roman" w:hAnsi="Times New Roman"/>
          <w:sz w:val="24"/>
        </w:rPr>
        <w:t>2010 at 27870.</w:t>
      </w:r>
    </w:p>
  </w:footnote>
  <w:footnote w:id="23">
    <w:p w14:paraId="153FB007" w14:textId="77777777" w:rsidR="00F932A6" w:rsidRPr="003119ED" w:rsidRDefault="00F932A6" w:rsidP="003119ED">
      <w:pPr>
        <w:pStyle w:val="FootnoteText"/>
        <w:spacing w:line="280" w:lineRule="exact"/>
        <w:ind w:right="0"/>
        <w:jc w:val="both"/>
        <w:rPr>
          <w:rFonts w:ascii="Times New Roman" w:hAnsi="Times New Roman"/>
          <w:sz w:val="24"/>
        </w:rPr>
      </w:pPr>
      <w:r w:rsidRPr="003119ED">
        <w:rPr>
          <w:rStyle w:val="FootnoteReference"/>
          <w:rFonts w:ascii="Times New Roman" w:hAnsi="Times New Roman"/>
          <w:sz w:val="22"/>
          <w:vertAlign w:val="baseline"/>
        </w:rPr>
        <w:footnoteRef/>
      </w:r>
      <w:r w:rsidRPr="003119ED">
        <w:rPr>
          <w:rFonts w:ascii="Times New Roman" w:hAnsi="Times New Roman"/>
          <w:sz w:val="24"/>
        </w:rPr>
        <w:t xml:space="preserve"> </w:t>
      </w:r>
      <w:r w:rsidRPr="003119ED">
        <w:rPr>
          <w:rFonts w:ascii="Times New Roman" w:hAnsi="Times New Roman"/>
          <w:sz w:val="24"/>
        </w:rPr>
        <w:tab/>
      </w:r>
      <w:r w:rsidRPr="003119ED">
        <w:rPr>
          <w:rFonts w:ascii="Times New Roman" w:hAnsi="Times New Roman"/>
          <w:i/>
          <w:sz w:val="24"/>
        </w:rPr>
        <w:t xml:space="preserve">R v </w:t>
      </w:r>
      <w:r w:rsidRPr="003119ED">
        <w:rPr>
          <w:rFonts w:ascii="Times New Roman" w:hAnsi="Times New Roman"/>
          <w:i/>
          <w:sz w:val="24"/>
        </w:rPr>
        <w:t>Nykolyn</w:t>
      </w:r>
      <w:r w:rsidRPr="003119ED">
        <w:rPr>
          <w:rFonts w:ascii="Times New Roman" w:hAnsi="Times New Roman"/>
          <w:sz w:val="24"/>
        </w:rPr>
        <w:t xml:space="preserve"> [2012] NSWCCA 219 at [58]; </w:t>
      </w:r>
      <w:r w:rsidRPr="003119ED">
        <w:rPr>
          <w:rFonts w:ascii="Times New Roman" w:hAnsi="Times New Roman"/>
          <w:i/>
          <w:sz w:val="24"/>
        </w:rPr>
        <w:t>PD v The Queen</w:t>
      </w:r>
      <w:r w:rsidRPr="003119ED">
        <w:rPr>
          <w:rFonts w:ascii="Times New Roman" w:hAnsi="Times New Roman"/>
          <w:sz w:val="24"/>
        </w:rPr>
        <w:t xml:space="preserve"> [2012] NSWCCA 242 at [43]; </w:t>
      </w:r>
      <w:r w:rsidRPr="003119ED">
        <w:rPr>
          <w:rFonts w:ascii="Times New Roman" w:hAnsi="Times New Roman"/>
          <w:i/>
          <w:sz w:val="24"/>
        </w:rPr>
        <w:t xml:space="preserve">JM v The Queen </w:t>
      </w:r>
      <w:r w:rsidRPr="003119ED">
        <w:rPr>
          <w:rFonts w:ascii="Times New Roman" w:hAnsi="Times New Roman"/>
          <w:sz w:val="24"/>
        </w:rPr>
        <w:t>(2014) 246 A Crim R 528 at 537-538 [40].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9B381" w14:textId="77777777" w:rsidR="003119ED" w:rsidRPr="005C5826" w:rsidRDefault="003119ED" w:rsidP="005C58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DC631" w14:textId="38319EAF" w:rsidR="003119ED" w:rsidRPr="005C5826" w:rsidRDefault="005C5826" w:rsidP="005C5826">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1679E" w14:textId="69DAB124" w:rsidR="00797A43" w:rsidRPr="005C5826" w:rsidRDefault="00797A43" w:rsidP="005C58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256DB" w14:textId="77777777" w:rsidR="005C5826" w:rsidRPr="003119ED" w:rsidRDefault="005C5826" w:rsidP="003119ED">
    <w:pPr>
      <w:pStyle w:val="Header"/>
      <w:tabs>
        <w:tab w:val="clear" w:pos="4153"/>
        <w:tab w:val="clear" w:pos="8306"/>
        <w:tab w:val="right" w:pos="1304"/>
      </w:tabs>
      <w:spacing w:line="280" w:lineRule="exact"/>
      <w:ind w:firstLine="0"/>
      <w:rPr>
        <w:rFonts w:ascii="Times New Roman" w:hAnsi="Times New Roman"/>
        <w:i/>
        <w:sz w:val="22"/>
      </w:rPr>
    </w:pPr>
    <w:r w:rsidRPr="003119ED">
      <w:rPr>
        <w:rFonts w:ascii="Times New Roman" w:hAnsi="Times New Roman"/>
        <w:i/>
        <w:sz w:val="22"/>
      </w:rPr>
      <w:t>Kiefel</w:t>
    </w:r>
    <w:r w:rsidRPr="003119ED">
      <w:rPr>
        <w:rFonts w:ascii="Times New Roman" w:hAnsi="Times New Roman"/>
        <w:i/>
        <w:sz w:val="22"/>
      </w:rPr>
      <w:tab/>
      <w:t>CJ</w:t>
    </w:r>
  </w:p>
  <w:p w14:paraId="502AFCF4" w14:textId="77777777" w:rsidR="005C5826" w:rsidRPr="003119ED" w:rsidRDefault="005C5826" w:rsidP="003119ED">
    <w:pPr>
      <w:pStyle w:val="Header"/>
      <w:tabs>
        <w:tab w:val="clear" w:pos="4153"/>
        <w:tab w:val="clear" w:pos="8306"/>
        <w:tab w:val="right" w:pos="1304"/>
      </w:tabs>
      <w:spacing w:line="280" w:lineRule="exact"/>
      <w:ind w:firstLine="0"/>
      <w:rPr>
        <w:rFonts w:ascii="Times New Roman" w:hAnsi="Times New Roman"/>
        <w:i/>
        <w:sz w:val="22"/>
      </w:rPr>
    </w:pPr>
    <w:r w:rsidRPr="003119ED">
      <w:rPr>
        <w:rFonts w:ascii="Times New Roman" w:hAnsi="Times New Roman"/>
        <w:i/>
        <w:sz w:val="22"/>
      </w:rPr>
      <w:t>Gageler</w:t>
    </w:r>
    <w:r w:rsidRPr="003119ED">
      <w:rPr>
        <w:rFonts w:ascii="Times New Roman" w:hAnsi="Times New Roman"/>
        <w:i/>
        <w:sz w:val="22"/>
      </w:rPr>
      <w:tab/>
      <w:t>J</w:t>
    </w:r>
  </w:p>
  <w:p w14:paraId="1C36FDFA" w14:textId="77777777" w:rsidR="005C5826" w:rsidRPr="003119ED" w:rsidRDefault="005C5826" w:rsidP="003119ED">
    <w:pPr>
      <w:pStyle w:val="Header"/>
      <w:tabs>
        <w:tab w:val="clear" w:pos="4153"/>
        <w:tab w:val="clear" w:pos="8306"/>
        <w:tab w:val="right" w:pos="1304"/>
      </w:tabs>
      <w:spacing w:line="280" w:lineRule="exact"/>
      <w:ind w:firstLine="0"/>
      <w:rPr>
        <w:rFonts w:ascii="Times New Roman" w:hAnsi="Times New Roman"/>
        <w:i/>
        <w:sz w:val="22"/>
      </w:rPr>
    </w:pPr>
    <w:r w:rsidRPr="003119ED">
      <w:rPr>
        <w:rFonts w:ascii="Times New Roman" w:hAnsi="Times New Roman"/>
        <w:i/>
        <w:sz w:val="22"/>
      </w:rPr>
      <w:t>Keane</w:t>
    </w:r>
    <w:r w:rsidRPr="003119ED">
      <w:rPr>
        <w:rFonts w:ascii="Times New Roman" w:hAnsi="Times New Roman"/>
        <w:i/>
        <w:sz w:val="22"/>
      </w:rPr>
      <w:tab/>
      <w:t>J</w:t>
    </w:r>
  </w:p>
  <w:p w14:paraId="04BA116D" w14:textId="77777777" w:rsidR="005C5826" w:rsidRPr="003119ED" w:rsidRDefault="005C5826" w:rsidP="003119ED">
    <w:pPr>
      <w:pStyle w:val="Header"/>
      <w:tabs>
        <w:tab w:val="clear" w:pos="4153"/>
        <w:tab w:val="clear" w:pos="8306"/>
        <w:tab w:val="right" w:pos="1304"/>
      </w:tabs>
      <w:spacing w:line="280" w:lineRule="exact"/>
      <w:ind w:firstLine="0"/>
      <w:rPr>
        <w:rFonts w:ascii="Times New Roman" w:hAnsi="Times New Roman"/>
        <w:i/>
        <w:sz w:val="22"/>
      </w:rPr>
    </w:pPr>
    <w:r w:rsidRPr="003119ED">
      <w:rPr>
        <w:rFonts w:ascii="Times New Roman" w:hAnsi="Times New Roman"/>
        <w:i/>
        <w:sz w:val="22"/>
      </w:rPr>
      <w:t>Edelman</w:t>
    </w:r>
    <w:r w:rsidRPr="003119ED">
      <w:rPr>
        <w:rFonts w:ascii="Times New Roman" w:hAnsi="Times New Roman"/>
        <w:i/>
        <w:sz w:val="22"/>
      </w:rPr>
      <w:tab/>
      <w:t>J</w:t>
    </w:r>
  </w:p>
  <w:p w14:paraId="713B3F83" w14:textId="77777777" w:rsidR="005C5826" w:rsidRDefault="005C5826" w:rsidP="003119ED">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09007848" w14:textId="77777777" w:rsidR="005C5826" w:rsidRDefault="005C5826" w:rsidP="003119ED">
    <w:pPr>
      <w:pStyle w:val="Header"/>
      <w:tabs>
        <w:tab w:val="clear" w:pos="4153"/>
        <w:tab w:val="clear" w:pos="8306"/>
        <w:tab w:val="right" w:pos="1304"/>
      </w:tabs>
      <w:spacing w:line="280" w:lineRule="exact"/>
      <w:ind w:firstLine="0"/>
      <w:rPr>
        <w:rFonts w:ascii="Times New Roman" w:hAnsi="Times New Roman"/>
        <w:i/>
        <w:sz w:val="22"/>
      </w:rPr>
    </w:pPr>
  </w:p>
  <w:p w14:paraId="72132703" w14:textId="77777777" w:rsidR="005C5826" w:rsidRDefault="005C5826" w:rsidP="003119ED">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63CC9B85" w14:textId="77777777" w:rsidR="005C5826" w:rsidRPr="003119ED" w:rsidRDefault="005C5826" w:rsidP="003119ED">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A4A7A" w14:textId="77777777" w:rsidR="005C5826" w:rsidRPr="003119ED" w:rsidRDefault="005C5826" w:rsidP="003119ED">
    <w:pPr>
      <w:pStyle w:val="Header"/>
      <w:tabs>
        <w:tab w:val="clear" w:pos="4153"/>
        <w:tab w:val="clear" w:pos="8306"/>
        <w:tab w:val="left" w:pos="7200"/>
        <w:tab w:val="right" w:pos="8504"/>
      </w:tabs>
      <w:spacing w:line="280" w:lineRule="exact"/>
      <w:jc w:val="right"/>
      <w:rPr>
        <w:rFonts w:ascii="Times New Roman" w:hAnsi="Times New Roman"/>
        <w:i/>
        <w:sz w:val="22"/>
      </w:rPr>
    </w:pPr>
    <w:r w:rsidRPr="003119ED">
      <w:rPr>
        <w:rFonts w:ascii="Times New Roman" w:hAnsi="Times New Roman"/>
        <w:i/>
        <w:sz w:val="22"/>
      </w:rPr>
      <w:tab/>
      <w:t>Kiefel</w:t>
    </w:r>
    <w:r w:rsidRPr="003119ED">
      <w:rPr>
        <w:rFonts w:ascii="Times New Roman" w:hAnsi="Times New Roman"/>
        <w:i/>
        <w:sz w:val="22"/>
      </w:rPr>
      <w:tab/>
      <w:t>CJ</w:t>
    </w:r>
  </w:p>
  <w:p w14:paraId="6757ECA1" w14:textId="77777777" w:rsidR="005C5826" w:rsidRPr="003119ED" w:rsidRDefault="005C5826" w:rsidP="003119ED">
    <w:pPr>
      <w:pStyle w:val="Header"/>
      <w:tabs>
        <w:tab w:val="clear" w:pos="4153"/>
        <w:tab w:val="clear" w:pos="8306"/>
        <w:tab w:val="left" w:pos="7200"/>
        <w:tab w:val="right" w:pos="8504"/>
      </w:tabs>
      <w:spacing w:line="280" w:lineRule="exact"/>
      <w:jc w:val="right"/>
      <w:rPr>
        <w:rFonts w:ascii="Times New Roman" w:hAnsi="Times New Roman"/>
        <w:i/>
        <w:sz w:val="22"/>
      </w:rPr>
    </w:pPr>
    <w:r w:rsidRPr="003119ED">
      <w:rPr>
        <w:rFonts w:ascii="Times New Roman" w:hAnsi="Times New Roman"/>
        <w:i/>
        <w:sz w:val="22"/>
      </w:rPr>
      <w:tab/>
      <w:t>Gageler</w:t>
    </w:r>
    <w:r w:rsidRPr="003119ED">
      <w:rPr>
        <w:rFonts w:ascii="Times New Roman" w:hAnsi="Times New Roman"/>
        <w:i/>
        <w:sz w:val="22"/>
      </w:rPr>
      <w:tab/>
      <w:t>J</w:t>
    </w:r>
  </w:p>
  <w:p w14:paraId="331DD32D" w14:textId="77777777" w:rsidR="005C5826" w:rsidRPr="003119ED" w:rsidRDefault="005C5826" w:rsidP="003119ED">
    <w:pPr>
      <w:pStyle w:val="Header"/>
      <w:tabs>
        <w:tab w:val="clear" w:pos="4153"/>
        <w:tab w:val="clear" w:pos="8306"/>
        <w:tab w:val="left" w:pos="7200"/>
        <w:tab w:val="right" w:pos="8504"/>
      </w:tabs>
      <w:spacing w:line="280" w:lineRule="exact"/>
      <w:jc w:val="right"/>
      <w:rPr>
        <w:rFonts w:ascii="Times New Roman" w:hAnsi="Times New Roman"/>
        <w:i/>
        <w:sz w:val="22"/>
      </w:rPr>
    </w:pPr>
    <w:r w:rsidRPr="003119ED">
      <w:rPr>
        <w:rFonts w:ascii="Times New Roman" w:hAnsi="Times New Roman"/>
        <w:i/>
        <w:sz w:val="22"/>
      </w:rPr>
      <w:tab/>
      <w:t>Keane</w:t>
    </w:r>
    <w:r w:rsidRPr="003119ED">
      <w:rPr>
        <w:rFonts w:ascii="Times New Roman" w:hAnsi="Times New Roman"/>
        <w:i/>
        <w:sz w:val="22"/>
      </w:rPr>
      <w:tab/>
      <w:t>J</w:t>
    </w:r>
  </w:p>
  <w:p w14:paraId="1A3B3466" w14:textId="77777777" w:rsidR="005C5826" w:rsidRPr="003119ED" w:rsidRDefault="005C5826" w:rsidP="003119ED">
    <w:pPr>
      <w:pStyle w:val="Header"/>
      <w:tabs>
        <w:tab w:val="clear" w:pos="4153"/>
        <w:tab w:val="clear" w:pos="8306"/>
        <w:tab w:val="left" w:pos="7200"/>
        <w:tab w:val="right" w:pos="8504"/>
      </w:tabs>
      <w:spacing w:line="280" w:lineRule="exact"/>
      <w:jc w:val="right"/>
      <w:rPr>
        <w:rFonts w:ascii="Times New Roman" w:hAnsi="Times New Roman"/>
        <w:i/>
        <w:sz w:val="22"/>
      </w:rPr>
    </w:pPr>
    <w:r w:rsidRPr="003119ED">
      <w:rPr>
        <w:rFonts w:ascii="Times New Roman" w:hAnsi="Times New Roman"/>
        <w:i/>
        <w:sz w:val="22"/>
      </w:rPr>
      <w:tab/>
      <w:t>Edelman</w:t>
    </w:r>
    <w:r w:rsidRPr="003119ED">
      <w:rPr>
        <w:rFonts w:ascii="Times New Roman" w:hAnsi="Times New Roman"/>
        <w:i/>
        <w:sz w:val="22"/>
      </w:rPr>
      <w:tab/>
      <w:t>J</w:t>
    </w:r>
  </w:p>
  <w:p w14:paraId="6C55F8BB" w14:textId="77777777" w:rsidR="005C5826" w:rsidRDefault="005C5826" w:rsidP="003119ED">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3934094E" w14:textId="77777777" w:rsidR="005C5826" w:rsidRDefault="005C5826" w:rsidP="003119ED">
    <w:pPr>
      <w:pStyle w:val="Header"/>
      <w:tabs>
        <w:tab w:val="clear" w:pos="4153"/>
        <w:tab w:val="clear" w:pos="8306"/>
        <w:tab w:val="left" w:pos="7200"/>
        <w:tab w:val="right" w:pos="8504"/>
      </w:tabs>
      <w:spacing w:line="280" w:lineRule="exact"/>
      <w:jc w:val="right"/>
      <w:rPr>
        <w:rFonts w:ascii="Times New Roman" w:hAnsi="Times New Roman"/>
        <w:i/>
        <w:sz w:val="22"/>
      </w:rPr>
    </w:pPr>
  </w:p>
  <w:p w14:paraId="1C55DA6B" w14:textId="77777777" w:rsidR="005C5826" w:rsidRDefault="005C5826" w:rsidP="003119ED">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24A8EF9F" w14:textId="77777777" w:rsidR="005C5826" w:rsidRPr="003119ED" w:rsidRDefault="005C5826" w:rsidP="003119ED">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5150E" w14:textId="77777777" w:rsidR="005C5826" w:rsidRDefault="005C5826" w:rsidP="003119ED">
    <w:pPr>
      <w:pStyle w:val="Header"/>
      <w:tabs>
        <w:tab w:val="clear" w:pos="4153"/>
        <w:tab w:val="clear" w:pos="8306"/>
        <w:tab w:val="center" w:pos="1134"/>
      </w:tabs>
      <w:spacing w:line="280" w:lineRule="exact"/>
      <w:ind w:firstLine="0"/>
      <w:rPr>
        <w:rFonts w:ascii="Times New Roman" w:hAnsi="Times New Roman"/>
        <w:i/>
        <w:sz w:val="22"/>
      </w:rPr>
    </w:pPr>
  </w:p>
  <w:p w14:paraId="43957D4C" w14:textId="77777777" w:rsidR="005C5826" w:rsidRDefault="005C5826" w:rsidP="003119ED">
    <w:pPr>
      <w:pStyle w:val="Header"/>
      <w:tabs>
        <w:tab w:val="clear" w:pos="4153"/>
        <w:tab w:val="clear" w:pos="8306"/>
        <w:tab w:val="center" w:pos="1134"/>
      </w:tabs>
      <w:spacing w:line="280" w:lineRule="exact"/>
      <w:ind w:firstLine="0"/>
      <w:rPr>
        <w:rFonts w:ascii="Times New Roman" w:hAnsi="Times New Roman"/>
        <w:i/>
        <w:sz w:val="22"/>
      </w:rPr>
    </w:pPr>
  </w:p>
  <w:p w14:paraId="58F4A3D4" w14:textId="77777777" w:rsidR="005C5826" w:rsidRDefault="005C5826" w:rsidP="003119ED">
    <w:pPr>
      <w:pStyle w:val="Header"/>
      <w:tabs>
        <w:tab w:val="clear" w:pos="4153"/>
        <w:tab w:val="clear" w:pos="8306"/>
        <w:tab w:val="center" w:pos="1134"/>
      </w:tabs>
      <w:spacing w:line="280" w:lineRule="exact"/>
      <w:ind w:firstLine="0"/>
      <w:rPr>
        <w:rFonts w:ascii="Times New Roman" w:hAnsi="Times New Roman"/>
        <w:i/>
        <w:sz w:val="22"/>
      </w:rPr>
    </w:pPr>
  </w:p>
  <w:p w14:paraId="3C3DD6FB" w14:textId="77777777" w:rsidR="005C5826" w:rsidRDefault="005C5826" w:rsidP="003119ED">
    <w:pPr>
      <w:pStyle w:val="Header"/>
      <w:tabs>
        <w:tab w:val="clear" w:pos="4153"/>
        <w:tab w:val="clear" w:pos="8306"/>
        <w:tab w:val="center" w:pos="1134"/>
      </w:tabs>
      <w:spacing w:line="280" w:lineRule="exact"/>
      <w:ind w:firstLine="0"/>
      <w:rPr>
        <w:rFonts w:ascii="Times New Roman" w:hAnsi="Times New Roman"/>
        <w:i/>
        <w:sz w:val="22"/>
      </w:rPr>
    </w:pPr>
  </w:p>
  <w:p w14:paraId="2B6D224B" w14:textId="77777777" w:rsidR="005C5826" w:rsidRDefault="005C5826" w:rsidP="003119ED">
    <w:pPr>
      <w:pStyle w:val="Header"/>
      <w:tabs>
        <w:tab w:val="clear" w:pos="4153"/>
        <w:tab w:val="clear" w:pos="8306"/>
        <w:tab w:val="center" w:pos="1134"/>
      </w:tabs>
      <w:spacing w:line="280" w:lineRule="exact"/>
      <w:ind w:firstLine="0"/>
      <w:rPr>
        <w:rFonts w:ascii="Times New Roman" w:hAnsi="Times New Roman"/>
        <w:i/>
        <w:sz w:val="22"/>
      </w:rPr>
    </w:pPr>
  </w:p>
  <w:p w14:paraId="14C95930" w14:textId="77777777" w:rsidR="005C5826" w:rsidRDefault="005C5826" w:rsidP="003119ED">
    <w:pPr>
      <w:pStyle w:val="Header"/>
      <w:tabs>
        <w:tab w:val="clear" w:pos="4153"/>
        <w:tab w:val="clear" w:pos="8306"/>
        <w:tab w:val="center" w:pos="1134"/>
      </w:tabs>
      <w:spacing w:line="280" w:lineRule="exact"/>
      <w:ind w:firstLine="0"/>
      <w:rPr>
        <w:rFonts w:ascii="Times New Roman" w:hAnsi="Times New Roman"/>
        <w:i/>
        <w:sz w:val="22"/>
      </w:rPr>
    </w:pPr>
  </w:p>
  <w:p w14:paraId="0B6F33EC" w14:textId="77777777" w:rsidR="005C5826" w:rsidRDefault="005C5826" w:rsidP="003119ED">
    <w:pPr>
      <w:pStyle w:val="Header"/>
      <w:tabs>
        <w:tab w:val="clear" w:pos="4153"/>
        <w:tab w:val="clear" w:pos="8306"/>
        <w:tab w:val="center" w:pos="1134"/>
      </w:tabs>
      <w:spacing w:line="280" w:lineRule="exact"/>
      <w:ind w:firstLine="0"/>
      <w:rPr>
        <w:rFonts w:ascii="Times New Roman" w:hAnsi="Times New Roman"/>
        <w:i/>
        <w:sz w:val="22"/>
      </w:rPr>
    </w:pPr>
  </w:p>
  <w:p w14:paraId="4427A207" w14:textId="77777777" w:rsidR="005C5826" w:rsidRPr="003119ED" w:rsidRDefault="005C5826" w:rsidP="003119ED">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4"/>
  </w:num>
  <w:num w:numId="3">
    <w:abstractNumId w:val="17"/>
  </w:num>
  <w:num w:numId="4">
    <w:abstractNumId w:val="13"/>
  </w:num>
  <w:num w:numId="5">
    <w:abstractNumId w:val="16"/>
  </w:num>
  <w:num w:numId="6">
    <w:abstractNumId w:val="6"/>
  </w:num>
  <w:num w:numId="7">
    <w:abstractNumId w:val="9"/>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5"/>
  </w:num>
  <w:num w:numId="18">
    <w:abstractNumId w:val="11"/>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F9E"/>
    <w:rsid w:val="000001AD"/>
    <w:rsid w:val="00000B29"/>
    <w:rsid w:val="000015FB"/>
    <w:rsid w:val="00002069"/>
    <w:rsid w:val="00002CE6"/>
    <w:rsid w:val="00002F7C"/>
    <w:rsid w:val="00003120"/>
    <w:rsid w:val="0000316A"/>
    <w:rsid w:val="000049B7"/>
    <w:rsid w:val="0000704F"/>
    <w:rsid w:val="00007DF7"/>
    <w:rsid w:val="000117A8"/>
    <w:rsid w:val="000141FA"/>
    <w:rsid w:val="00014B34"/>
    <w:rsid w:val="00014CD7"/>
    <w:rsid w:val="00014FAD"/>
    <w:rsid w:val="00015C97"/>
    <w:rsid w:val="000168C9"/>
    <w:rsid w:val="00016C20"/>
    <w:rsid w:val="00016DA6"/>
    <w:rsid w:val="00016DBB"/>
    <w:rsid w:val="00016FA0"/>
    <w:rsid w:val="000170EA"/>
    <w:rsid w:val="0001710F"/>
    <w:rsid w:val="00017144"/>
    <w:rsid w:val="000172A2"/>
    <w:rsid w:val="0001757B"/>
    <w:rsid w:val="0001795E"/>
    <w:rsid w:val="000214DB"/>
    <w:rsid w:val="00022004"/>
    <w:rsid w:val="00023D8F"/>
    <w:rsid w:val="00023E78"/>
    <w:rsid w:val="000245E5"/>
    <w:rsid w:val="00024A12"/>
    <w:rsid w:val="00024BD8"/>
    <w:rsid w:val="00024CB1"/>
    <w:rsid w:val="000250AF"/>
    <w:rsid w:val="00025490"/>
    <w:rsid w:val="0002561E"/>
    <w:rsid w:val="0002604E"/>
    <w:rsid w:val="000268E1"/>
    <w:rsid w:val="00030840"/>
    <w:rsid w:val="000324FC"/>
    <w:rsid w:val="00032A23"/>
    <w:rsid w:val="00032E3D"/>
    <w:rsid w:val="00033CB5"/>
    <w:rsid w:val="00034739"/>
    <w:rsid w:val="0003575A"/>
    <w:rsid w:val="000360EB"/>
    <w:rsid w:val="00036DDE"/>
    <w:rsid w:val="000370F2"/>
    <w:rsid w:val="000376A6"/>
    <w:rsid w:val="00037A5F"/>
    <w:rsid w:val="00037D87"/>
    <w:rsid w:val="00037E69"/>
    <w:rsid w:val="00040200"/>
    <w:rsid w:val="0004038A"/>
    <w:rsid w:val="00043206"/>
    <w:rsid w:val="000434B5"/>
    <w:rsid w:val="00043753"/>
    <w:rsid w:val="00043D2C"/>
    <w:rsid w:val="00046205"/>
    <w:rsid w:val="000462C6"/>
    <w:rsid w:val="00046812"/>
    <w:rsid w:val="00047B83"/>
    <w:rsid w:val="00051EAE"/>
    <w:rsid w:val="00052095"/>
    <w:rsid w:val="00052F51"/>
    <w:rsid w:val="00053BE6"/>
    <w:rsid w:val="00053DDE"/>
    <w:rsid w:val="00055534"/>
    <w:rsid w:val="000558FB"/>
    <w:rsid w:val="00055ACD"/>
    <w:rsid w:val="00055C0D"/>
    <w:rsid w:val="00056F27"/>
    <w:rsid w:val="000573AF"/>
    <w:rsid w:val="00057CE2"/>
    <w:rsid w:val="000608B5"/>
    <w:rsid w:val="00060FF7"/>
    <w:rsid w:val="0006169E"/>
    <w:rsid w:val="00061E5A"/>
    <w:rsid w:val="00062684"/>
    <w:rsid w:val="000626FD"/>
    <w:rsid w:val="0006318F"/>
    <w:rsid w:val="0006432B"/>
    <w:rsid w:val="00064624"/>
    <w:rsid w:val="00064690"/>
    <w:rsid w:val="00064CA6"/>
    <w:rsid w:val="00064F2B"/>
    <w:rsid w:val="0006519C"/>
    <w:rsid w:val="000653D4"/>
    <w:rsid w:val="0006546C"/>
    <w:rsid w:val="000662E5"/>
    <w:rsid w:val="00066C39"/>
    <w:rsid w:val="00071C35"/>
    <w:rsid w:val="0007388C"/>
    <w:rsid w:val="00074685"/>
    <w:rsid w:val="0007492C"/>
    <w:rsid w:val="00075F50"/>
    <w:rsid w:val="00076DA0"/>
    <w:rsid w:val="00076FC2"/>
    <w:rsid w:val="0007769B"/>
    <w:rsid w:val="00077ACD"/>
    <w:rsid w:val="00080D77"/>
    <w:rsid w:val="00081AA3"/>
    <w:rsid w:val="000828B7"/>
    <w:rsid w:val="00083B49"/>
    <w:rsid w:val="0008435D"/>
    <w:rsid w:val="0008473F"/>
    <w:rsid w:val="0008558C"/>
    <w:rsid w:val="0008558D"/>
    <w:rsid w:val="00085725"/>
    <w:rsid w:val="00085F13"/>
    <w:rsid w:val="00086A95"/>
    <w:rsid w:val="00086BC0"/>
    <w:rsid w:val="00090FD7"/>
    <w:rsid w:val="00091211"/>
    <w:rsid w:val="0009121B"/>
    <w:rsid w:val="000918EE"/>
    <w:rsid w:val="0009331D"/>
    <w:rsid w:val="000934AA"/>
    <w:rsid w:val="00093C90"/>
    <w:rsid w:val="000948ED"/>
    <w:rsid w:val="000948F1"/>
    <w:rsid w:val="00094F8C"/>
    <w:rsid w:val="000A0FDB"/>
    <w:rsid w:val="000A1BA5"/>
    <w:rsid w:val="000A22E7"/>
    <w:rsid w:val="000A28D4"/>
    <w:rsid w:val="000A2901"/>
    <w:rsid w:val="000A2B86"/>
    <w:rsid w:val="000A2EB4"/>
    <w:rsid w:val="000A3490"/>
    <w:rsid w:val="000A35CE"/>
    <w:rsid w:val="000A3DA3"/>
    <w:rsid w:val="000A3FFA"/>
    <w:rsid w:val="000A4774"/>
    <w:rsid w:val="000A4F5A"/>
    <w:rsid w:val="000A56D9"/>
    <w:rsid w:val="000A63C6"/>
    <w:rsid w:val="000A6B8B"/>
    <w:rsid w:val="000A7B2A"/>
    <w:rsid w:val="000B01C5"/>
    <w:rsid w:val="000B081C"/>
    <w:rsid w:val="000B1083"/>
    <w:rsid w:val="000B1164"/>
    <w:rsid w:val="000B1432"/>
    <w:rsid w:val="000B3739"/>
    <w:rsid w:val="000B3E91"/>
    <w:rsid w:val="000B4108"/>
    <w:rsid w:val="000B4630"/>
    <w:rsid w:val="000B490E"/>
    <w:rsid w:val="000B497F"/>
    <w:rsid w:val="000B4AEC"/>
    <w:rsid w:val="000B54F7"/>
    <w:rsid w:val="000B55DE"/>
    <w:rsid w:val="000B5721"/>
    <w:rsid w:val="000B64AE"/>
    <w:rsid w:val="000B710D"/>
    <w:rsid w:val="000B7558"/>
    <w:rsid w:val="000B7989"/>
    <w:rsid w:val="000C04DC"/>
    <w:rsid w:val="000C0B30"/>
    <w:rsid w:val="000C0D98"/>
    <w:rsid w:val="000C1313"/>
    <w:rsid w:val="000C4686"/>
    <w:rsid w:val="000C470E"/>
    <w:rsid w:val="000C47A7"/>
    <w:rsid w:val="000D0929"/>
    <w:rsid w:val="000D1CED"/>
    <w:rsid w:val="000D25E6"/>
    <w:rsid w:val="000D26A1"/>
    <w:rsid w:val="000D52A3"/>
    <w:rsid w:val="000D5F4A"/>
    <w:rsid w:val="000D7067"/>
    <w:rsid w:val="000E1B17"/>
    <w:rsid w:val="000E1D03"/>
    <w:rsid w:val="000E2558"/>
    <w:rsid w:val="000E39F7"/>
    <w:rsid w:val="000E48C5"/>
    <w:rsid w:val="000E48E5"/>
    <w:rsid w:val="000E5A0B"/>
    <w:rsid w:val="000E65F7"/>
    <w:rsid w:val="000F0580"/>
    <w:rsid w:val="000F1345"/>
    <w:rsid w:val="000F2618"/>
    <w:rsid w:val="000F408E"/>
    <w:rsid w:val="000F4968"/>
    <w:rsid w:val="000F7E03"/>
    <w:rsid w:val="001001B9"/>
    <w:rsid w:val="00100B42"/>
    <w:rsid w:val="00100B58"/>
    <w:rsid w:val="00101961"/>
    <w:rsid w:val="00102254"/>
    <w:rsid w:val="001025B6"/>
    <w:rsid w:val="00102C10"/>
    <w:rsid w:val="00103649"/>
    <w:rsid w:val="00105B3A"/>
    <w:rsid w:val="00106034"/>
    <w:rsid w:val="00106049"/>
    <w:rsid w:val="0010702C"/>
    <w:rsid w:val="001071EB"/>
    <w:rsid w:val="00107902"/>
    <w:rsid w:val="00110108"/>
    <w:rsid w:val="00110970"/>
    <w:rsid w:val="00111057"/>
    <w:rsid w:val="00111568"/>
    <w:rsid w:val="00111FD9"/>
    <w:rsid w:val="001120C0"/>
    <w:rsid w:val="001122A1"/>
    <w:rsid w:val="001128A2"/>
    <w:rsid w:val="00113B5C"/>
    <w:rsid w:val="00113C64"/>
    <w:rsid w:val="0011454C"/>
    <w:rsid w:val="00114A22"/>
    <w:rsid w:val="001150BF"/>
    <w:rsid w:val="001153B6"/>
    <w:rsid w:val="00115EB0"/>
    <w:rsid w:val="00116216"/>
    <w:rsid w:val="0011654F"/>
    <w:rsid w:val="00116642"/>
    <w:rsid w:val="0011666F"/>
    <w:rsid w:val="001168F2"/>
    <w:rsid w:val="00116D11"/>
    <w:rsid w:val="00120207"/>
    <w:rsid w:val="00120FE8"/>
    <w:rsid w:val="0012192B"/>
    <w:rsid w:val="001226C2"/>
    <w:rsid w:val="0012270B"/>
    <w:rsid w:val="00123412"/>
    <w:rsid w:val="00123C1B"/>
    <w:rsid w:val="00123C2F"/>
    <w:rsid w:val="00124135"/>
    <w:rsid w:val="00125E3C"/>
    <w:rsid w:val="0012684E"/>
    <w:rsid w:val="001274B0"/>
    <w:rsid w:val="00127525"/>
    <w:rsid w:val="00127877"/>
    <w:rsid w:val="0012790A"/>
    <w:rsid w:val="00127DEB"/>
    <w:rsid w:val="001312D3"/>
    <w:rsid w:val="00131350"/>
    <w:rsid w:val="00132C0B"/>
    <w:rsid w:val="00133D2A"/>
    <w:rsid w:val="00133E7E"/>
    <w:rsid w:val="001340FA"/>
    <w:rsid w:val="0013456F"/>
    <w:rsid w:val="001348C4"/>
    <w:rsid w:val="00135BDD"/>
    <w:rsid w:val="00136479"/>
    <w:rsid w:val="001375A9"/>
    <w:rsid w:val="00137EF1"/>
    <w:rsid w:val="00140A42"/>
    <w:rsid w:val="00141D31"/>
    <w:rsid w:val="00142072"/>
    <w:rsid w:val="001426DE"/>
    <w:rsid w:val="00142F45"/>
    <w:rsid w:val="001430A7"/>
    <w:rsid w:val="00143FCB"/>
    <w:rsid w:val="00145627"/>
    <w:rsid w:val="00146A41"/>
    <w:rsid w:val="001475B8"/>
    <w:rsid w:val="001479CF"/>
    <w:rsid w:val="00150D3C"/>
    <w:rsid w:val="00151679"/>
    <w:rsid w:val="00151823"/>
    <w:rsid w:val="001519A0"/>
    <w:rsid w:val="0015318E"/>
    <w:rsid w:val="001537A6"/>
    <w:rsid w:val="0015616B"/>
    <w:rsid w:val="00157F17"/>
    <w:rsid w:val="00160434"/>
    <w:rsid w:val="001613DA"/>
    <w:rsid w:val="00163039"/>
    <w:rsid w:val="00163D92"/>
    <w:rsid w:val="00164144"/>
    <w:rsid w:val="00164BCD"/>
    <w:rsid w:val="00165851"/>
    <w:rsid w:val="00165DAD"/>
    <w:rsid w:val="001665D3"/>
    <w:rsid w:val="00166B8B"/>
    <w:rsid w:val="001670CF"/>
    <w:rsid w:val="001672D5"/>
    <w:rsid w:val="00167A12"/>
    <w:rsid w:val="001714F3"/>
    <w:rsid w:val="001715DD"/>
    <w:rsid w:val="001719E3"/>
    <w:rsid w:val="001727E7"/>
    <w:rsid w:val="00172ADE"/>
    <w:rsid w:val="00173ABF"/>
    <w:rsid w:val="00174417"/>
    <w:rsid w:val="00174A84"/>
    <w:rsid w:val="001755EC"/>
    <w:rsid w:val="00175703"/>
    <w:rsid w:val="001758DE"/>
    <w:rsid w:val="00175A7C"/>
    <w:rsid w:val="00175BDC"/>
    <w:rsid w:val="00175F89"/>
    <w:rsid w:val="00176D25"/>
    <w:rsid w:val="00176E81"/>
    <w:rsid w:val="001770CF"/>
    <w:rsid w:val="001773DA"/>
    <w:rsid w:val="00177411"/>
    <w:rsid w:val="0017753A"/>
    <w:rsid w:val="0017777A"/>
    <w:rsid w:val="00177879"/>
    <w:rsid w:val="0017794E"/>
    <w:rsid w:val="00180740"/>
    <w:rsid w:val="00180A5E"/>
    <w:rsid w:val="001813CB"/>
    <w:rsid w:val="0018342E"/>
    <w:rsid w:val="001836DB"/>
    <w:rsid w:val="001840C2"/>
    <w:rsid w:val="001848FA"/>
    <w:rsid w:val="00184B46"/>
    <w:rsid w:val="00185939"/>
    <w:rsid w:val="001876F6"/>
    <w:rsid w:val="00187EFF"/>
    <w:rsid w:val="00190A40"/>
    <w:rsid w:val="00190D74"/>
    <w:rsid w:val="00191501"/>
    <w:rsid w:val="00191E23"/>
    <w:rsid w:val="0019222C"/>
    <w:rsid w:val="00192F2E"/>
    <w:rsid w:val="001935C2"/>
    <w:rsid w:val="00194F67"/>
    <w:rsid w:val="001953B1"/>
    <w:rsid w:val="001953BE"/>
    <w:rsid w:val="00195F8A"/>
    <w:rsid w:val="00196032"/>
    <w:rsid w:val="001963C0"/>
    <w:rsid w:val="00197547"/>
    <w:rsid w:val="00197956"/>
    <w:rsid w:val="00197B35"/>
    <w:rsid w:val="00197D51"/>
    <w:rsid w:val="001A0200"/>
    <w:rsid w:val="001A1F00"/>
    <w:rsid w:val="001A34F2"/>
    <w:rsid w:val="001A3DCF"/>
    <w:rsid w:val="001A446E"/>
    <w:rsid w:val="001A49EF"/>
    <w:rsid w:val="001A4CF0"/>
    <w:rsid w:val="001B073B"/>
    <w:rsid w:val="001B0E9A"/>
    <w:rsid w:val="001B11FD"/>
    <w:rsid w:val="001B17A8"/>
    <w:rsid w:val="001B3117"/>
    <w:rsid w:val="001B55E4"/>
    <w:rsid w:val="001B5E3C"/>
    <w:rsid w:val="001B63C6"/>
    <w:rsid w:val="001B7419"/>
    <w:rsid w:val="001B7EFE"/>
    <w:rsid w:val="001C0EDB"/>
    <w:rsid w:val="001C1A3A"/>
    <w:rsid w:val="001C27D4"/>
    <w:rsid w:val="001C2C36"/>
    <w:rsid w:val="001C42A9"/>
    <w:rsid w:val="001C48D4"/>
    <w:rsid w:val="001C58C6"/>
    <w:rsid w:val="001C6C9F"/>
    <w:rsid w:val="001C6E50"/>
    <w:rsid w:val="001C7C93"/>
    <w:rsid w:val="001C7E7C"/>
    <w:rsid w:val="001D0C36"/>
    <w:rsid w:val="001D142A"/>
    <w:rsid w:val="001D22DA"/>
    <w:rsid w:val="001D36CD"/>
    <w:rsid w:val="001D4F2A"/>
    <w:rsid w:val="001D4F49"/>
    <w:rsid w:val="001D6A4B"/>
    <w:rsid w:val="001D6F8D"/>
    <w:rsid w:val="001D7167"/>
    <w:rsid w:val="001D738E"/>
    <w:rsid w:val="001D7982"/>
    <w:rsid w:val="001D79D6"/>
    <w:rsid w:val="001D7B98"/>
    <w:rsid w:val="001D7CF8"/>
    <w:rsid w:val="001E0D63"/>
    <w:rsid w:val="001E1D3D"/>
    <w:rsid w:val="001E3C68"/>
    <w:rsid w:val="001E47D1"/>
    <w:rsid w:val="001E4C12"/>
    <w:rsid w:val="001E4D74"/>
    <w:rsid w:val="001E5B41"/>
    <w:rsid w:val="001E6A64"/>
    <w:rsid w:val="001E75C5"/>
    <w:rsid w:val="001F0C13"/>
    <w:rsid w:val="001F162D"/>
    <w:rsid w:val="001F29F6"/>
    <w:rsid w:val="001F34D7"/>
    <w:rsid w:val="001F3A25"/>
    <w:rsid w:val="001F3F2A"/>
    <w:rsid w:val="001F5AEE"/>
    <w:rsid w:val="001F69C2"/>
    <w:rsid w:val="0020167C"/>
    <w:rsid w:val="002016BC"/>
    <w:rsid w:val="00201D01"/>
    <w:rsid w:val="00203A85"/>
    <w:rsid w:val="002041E7"/>
    <w:rsid w:val="00204335"/>
    <w:rsid w:val="002048D1"/>
    <w:rsid w:val="00204F21"/>
    <w:rsid w:val="002066ED"/>
    <w:rsid w:val="00206CC2"/>
    <w:rsid w:val="002079CB"/>
    <w:rsid w:val="00210237"/>
    <w:rsid w:val="002104C5"/>
    <w:rsid w:val="0021096E"/>
    <w:rsid w:val="00210DE8"/>
    <w:rsid w:val="0021197E"/>
    <w:rsid w:val="00211D73"/>
    <w:rsid w:val="00212A3E"/>
    <w:rsid w:val="002134FD"/>
    <w:rsid w:val="002145D3"/>
    <w:rsid w:val="00214BF2"/>
    <w:rsid w:val="002154BC"/>
    <w:rsid w:val="002157C5"/>
    <w:rsid w:val="00215A7F"/>
    <w:rsid w:val="00216522"/>
    <w:rsid w:val="00216FFB"/>
    <w:rsid w:val="0021729F"/>
    <w:rsid w:val="00217A19"/>
    <w:rsid w:val="00217C00"/>
    <w:rsid w:val="00220A8E"/>
    <w:rsid w:val="002211CB"/>
    <w:rsid w:val="002215FF"/>
    <w:rsid w:val="002216BC"/>
    <w:rsid w:val="00221D19"/>
    <w:rsid w:val="00222A27"/>
    <w:rsid w:val="00223BF2"/>
    <w:rsid w:val="00224203"/>
    <w:rsid w:val="00224E76"/>
    <w:rsid w:val="0022666B"/>
    <w:rsid w:val="00226BEF"/>
    <w:rsid w:val="0022734D"/>
    <w:rsid w:val="00230729"/>
    <w:rsid w:val="002323AA"/>
    <w:rsid w:val="002336AE"/>
    <w:rsid w:val="0023447F"/>
    <w:rsid w:val="00234712"/>
    <w:rsid w:val="002348AF"/>
    <w:rsid w:val="0023506B"/>
    <w:rsid w:val="002350B3"/>
    <w:rsid w:val="00235257"/>
    <w:rsid w:val="0023550C"/>
    <w:rsid w:val="002357B6"/>
    <w:rsid w:val="00235C0C"/>
    <w:rsid w:val="0023732E"/>
    <w:rsid w:val="0023798E"/>
    <w:rsid w:val="00237DA6"/>
    <w:rsid w:val="00241FF7"/>
    <w:rsid w:val="002424F7"/>
    <w:rsid w:val="00242CFE"/>
    <w:rsid w:val="00242EE4"/>
    <w:rsid w:val="002434F2"/>
    <w:rsid w:val="0024462E"/>
    <w:rsid w:val="002447BA"/>
    <w:rsid w:val="00244931"/>
    <w:rsid w:val="00244956"/>
    <w:rsid w:val="00247450"/>
    <w:rsid w:val="002474FA"/>
    <w:rsid w:val="00250B8A"/>
    <w:rsid w:val="00251751"/>
    <w:rsid w:val="00253255"/>
    <w:rsid w:val="00253493"/>
    <w:rsid w:val="00255172"/>
    <w:rsid w:val="0025604D"/>
    <w:rsid w:val="00256E17"/>
    <w:rsid w:val="0025765B"/>
    <w:rsid w:val="00257AFB"/>
    <w:rsid w:val="00257EFD"/>
    <w:rsid w:val="00260079"/>
    <w:rsid w:val="00260232"/>
    <w:rsid w:val="00260654"/>
    <w:rsid w:val="00261B36"/>
    <w:rsid w:val="002625A2"/>
    <w:rsid w:val="0026293D"/>
    <w:rsid w:val="00262FBB"/>
    <w:rsid w:val="002648E2"/>
    <w:rsid w:val="00265982"/>
    <w:rsid w:val="00265CB2"/>
    <w:rsid w:val="00265FF9"/>
    <w:rsid w:val="0026621A"/>
    <w:rsid w:val="00267DD4"/>
    <w:rsid w:val="00270154"/>
    <w:rsid w:val="0027076D"/>
    <w:rsid w:val="00271588"/>
    <w:rsid w:val="00271F70"/>
    <w:rsid w:val="002735BD"/>
    <w:rsid w:val="0027408B"/>
    <w:rsid w:val="002743C6"/>
    <w:rsid w:val="00276B56"/>
    <w:rsid w:val="00276C76"/>
    <w:rsid w:val="00280F46"/>
    <w:rsid w:val="0028120B"/>
    <w:rsid w:val="002819FD"/>
    <w:rsid w:val="00281EFD"/>
    <w:rsid w:val="00281F4D"/>
    <w:rsid w:val="00281F5A"/>
    <w:rsid w:val="00282268"/>
    <w:rsid w:val="0028277A"/>
    <w:rsid w:val="0028583A"/>
    <w:rsid w:val="00286D11"/>
    <w:rsid w:val="00287368"/>
    <w:rsid w:val="00287873"/>
    <w:rsid w:val="002902F2"/>
    <w:rsid w:val="002916CC"/>
    <w:rsid w:val="00291B3B"/>
    <w:rsid w:val="0029278C"/>
    <w:rsid w:val="00292E65"/>
    <w:rsid w:val="002937A6"/>
    <w:rsid w:val="0029401C"/>
    <w:rsid w:val="002946F0"/>
    <w:rsid w:val="00294BF2"/>
    <w:rsid w:val="00294D76"/>
    <w:rsid w:val="00295E40"/>
    <w:rsid w:val="00296768"/>
    <w:rsid w:val="0029697C"/>
    <w:rsid w:val="002971B6"/>
    <w:rsid w:val="002976B7"/>
    <w:rsid w:val="002979F1"/>
    <w:rsid w:val="00297EDC"/>
    <w:rsid w:val="002A13E1"/>
    <w:rsid w:val="002A3248"/>
    <w:rsid w:val="002A3C64"/>
    <w:rsid w:val="002A4510"/>
    <w:rsid w:val="002A4646"/>
    <w:rsid w:val="002A5F03"/>
    <w:rsid w:val="002A60BD"/>
    <w:rsid w:val="002A633B"/>
    <w:rsid w:val="002B0244"/>
    <w:rsid w:val="002B0846"/>
    <w:rsid w:val="002B1304"/>
    <w:rsid w:val="002B1ECE"/>
    <w:rsid w:val="002B385C"/>
    <w:rsid w:val="002B4F6F"/>
    <w:rsid w:val="002B5861"/>
    <w:rsid w:val="002B6006"/>
    <w:rsid w:val="002B6AD1"/>
    <w:rsid w:val="002B7170"/>
    <w:rsid w:val="002B752F"/>
    <w:rsid w:val="002C09E8"/>
    <w:rsid w:val="002C0EBA"/>
    <w:rsid w:val="002C0F89"/>
    <w:rsid w:val="002C0FBF"/>
    <w:rsid w:val="002C17E8"/>
    <w:rsid w:val="002C1996"/>
    <w:rsid w:val="002C3317"/>
    <w:rsid w:val="002C46B3"/>
    <w:rsid w:val="002C503B"/>
    <w:rsid w:val="002C5981"/>
    <w:rsid w:val="002C7099"/>
    <w:rsid w:val="002D0410"/>
    <w:rsid w:val="002D0899"/>
    <w:rsid w:val="002D1707"/>
    <w:rsid w:val="002D17E2"/>
    <w:rsid w:val="002D3418"/>
    <w:rsid w:val="002D373C"/>
    <w:rsid w:val="002D3F5B"/>
    <w:rsid w:val="002D450E"/>
    <w:rsid w:val="002D4B5E"/>
    <w:rsid w:val="002D69F6"/>
    <w:rsid w:val="002D77D9"/>
    <w:rsid w:val="002D77FA"/>
    <w:rsid w:val="002E000C"/>
    <w:rsid w:val="002E0EC8"/>
    <w:rsid w:val="002E1415"/>
    <w:rsid w:val="002E1751"/>
    <w:rsid w:val="002E2230"/>
    <w:rsid w:val="002E26F2"/>
    <w:rsid w:val="002E2734"/>
    <w:rsid w:val="002E278F"/>
    <w:rsid w:val="002E2FA5"/>
    <w:rsid w:val="002E3B4D"/>
    <w:rsid w:val="002E4963"/>
    <w:rsid w:val="002E7139"/>
    <w:rsid w:val="002E7E2A"/>
    <w:rsid w:val="002F0354"/>
    <w:rsid w:val="002F04FB"/>
    <w:rsid w:val="002F0522"/>
    <w:rsid w:val="002F0734"/>
    <w:rsid w:val="002F0A01"/>
    <w:rsid w:val="002F0AB8"/>
    <w:rsid w:val="002F10E8"/>
    <w:rsid w:val="002F14C0"/>
    <w:rsid w:val="002F170D"/>
    <w:rsid w:val="002F35F0"/>
    <w:rsid w:val="002F38D9"/>
    <w:rsid w:val="002F3E99"/>
    <w:rsid w:val="002F747A"/>
    <w:rsid w:val="0030162B"/>
    <w:rsid w:val="00301975"/>
    <w:rsid w:val="00301C9C"/>
    <w:rsid w:val="00304FBD"/>
    <w:rsid w:val="00304FCF"/>
    <w:rsid w:val="0030542C"/>
    <w:rsid w:val="003056A1"/>
    <w:rsid w:val="00305E75"/>
    <w:rsid w:val="00306BA5"/>
    <w:rsid w:val="003075BB"/>
    <w:rsid w:val="00307797"/>
    <w:rsid w:val="00307D0E"/>
    <w:rsid w:val="00310418"/>
    <w:rsid w:val="003107C5"/>
    <w:rsid w:val="00311854"/>
    <w:rsid w:val="003119ED"/>
    <w:rsid w:val="00311E71"/>
    <w:rsid w:val="00311FB7"/>
    <w:rsid w:val="00312FFC"/>
    <w:rsid w:val="003132A2"/>
    <w:rsid w:val="003144CE"/>
    <w:rsid w:val="00314A3A"/>
    <w:rsid w:val="003150BF"/>
    <w:rsid w:val="003150CE"/>
    <w:rsid w:val="003156FD"/>
    <w:rsid w:val="00315E10"/>
    <w:rsid w:val="00315E92"/>
    <w:rsid w:val="00316305"/>
    <w:rsid w:val="0031651F"/>
    <w:rsid w:val="00320095"/>
    <w:rsid w:val="00320533"/>
    <w:rsid w:val="00320573"/>
    <w:rsid w:val="003217AF"/>
    <w:rsid w:val="00323351"/>
    <w:rsid w:val="00323B9E"/>
    <w:rsid w:val="00323BF1"/>
    <w:rsid w:val="00324C85"/>
    <w:rsid w:val="00324DD4"/>
    <w:rsid w:val="003251B4"/>
    <w:rsid w:val="00325E85"/>
    <w:rsid w:val="003269C6"/>
    <w:rsid w:val="00326DAB"/>
    <w:rsid w:val="00327532"/>
    <w:rsid w:val="003304AD"/>
    <w:rsid w:val="00330804"/>
    <w:rsid w:val="00330B12"/>
    <w:rsid w:val="00330C8E"/>
    <w:rsid w:val="00330F13"/>
    <w:rsid w:val="00331798"/>
    <w:rsid w:val="00331A03"/>
    <w:rsid w:val="00332CBB"/>
    <w:rsid w:val="00333FD9"/>
    <w:rsid w:val="00334A6B"/>
    <w:rsid w:val="003361B6"/>
    <w:rsid w:val="003366B2"/>
    <w:rsid w:val="003367EC"/>
    <w:rsid w:val="003369C2"/>
    <w:rsid w:val="00336BB5"/>
    <w:rsid w:val="0033770F"/>
    <w:rsid w:val="00340066"/>
    <w:rsid w:val="00340199"/>
    <w:rsid w:val="003401B0"/>
    <w:rsid w:val="00340864"/>
    <w:rsid w:val="00341C39"/>
    <w:rsid w:val="0034288B"/>
    <w:rsid w:val="0034332B"/>
    <w:rsid w:val="00344013"/>
    <w:rsid w:val="00344225"/>
    <w:rsid w:val="003448A3"/>
    <w:rsid w:val="003451AB"/>
    <w:rsid w:val="00345D87"/>
    <w:rsid w:val="0034681C"/>
    <w:rsid w:val="00346D79"/>
    <w:rsid w:val="003475E8"/>
    <w:rsid w:val="00347B7B"/>
    <w:rsid w:val="00351E89"/>
    <w:rsid w:val="00352CDF"/>
    <w:rsid w:val="003539D6"/>
    <w:rsid w:val="0035427F"/>
    <w:rsid w:val="0035430C"/>
    <w:rsid w:val="00354E8D"/>
    <w:rsid w:val="003556A8"/>
    <w:rsid w:val="00356AFE"/>
    <w:rsid w:val="00357F37"/>
    <w:rsid w:val="003600A8"/>
    <w:rsid w:val="003607F7"/>
    <w:rsid w:val="00361DA4"/>
    <w:rsid w:val="0036284D"/>
    <w:rsid w:val="00362F91"/>
    <w:rsid w:val="003634DB"/>
    <w:rsid w:val="0036457E"/>
    <w:rsid w:val="00364F4B"/>
    <w:rsid w:val="00366500"/>
    <w:rsid w:val="00366524"/>
    <w:rsid w:val="003672B5"/>
    <w:rsid w:val="00371342"/>
    <w:rsid w:val="00373390"/>
    <w:rsid w:val="00373DE1"/>
    <w:rsid w:val="00373E58"/>
    <w:rsid w:val="0037504A"/>
    <w:rsid w:val="00375825"/>
    <w:rsid w:val="00375B69"/>
    <w:rsid w:val="00376073"/>
    <w:rsid w:val="003764FC"/>
    <w:rsid w:val="00376A0F"/>
    <w:rsid w:val="00377452"/>
    <w:rsid w:val="00377BBB"/>
    <w:rsid w:val="00377C61"/>
    <w:rsid w:val="003803C4"/>
    <w:rsid w:val="00381223"/>
    <w:rsid w:val="00381849"/>
    <w:rsid w:val="003823A0"/>
    <w:rsid w:val="0038272B"/>
    <w:rsid w:val="0038281F"/>
    <w:rsid w:val="0038440A"/>
    <w:rsid w:val="00384EDC"/>
    <w:rsid w:val="00384F36"/>
    <w:rsid w:val="00385271"/>
    <w:rsid w:val="003858C9"/>
    <w:rsid w:val="00386045"/>
    <w:rsid w:val="003865F9"/>
    <w:rsid w:val="0038785B"/>
    <w:rsid w:val="00391A06"/>
    <w:rsid w:val="00391BBA"/>
    <w:rsid w:val="00391DB4"/>
    <w:rsid w:val="0039226E"/>
    <w:rsid w:val="003922DC"/>
    <w:rsid w:val="00392CC8"/>
    <w:rsid w:val="00393820"/>
    <w:rsid w:val="003945F6"/>
    <w:rsid w:val="003951DC"/>
    <w:rsid w:val="00395EB9"/>
    <w:rsid w:val="00396C08"/>
    <w:rsid w:val="00396FA1"/>
    <w:rsid w:val="0039733D"/>
    <w:rsid w:val="00397A8B"/>
    <w:rsid w:val="003A078C"/>
    <w:rsid w:val="003A0E9A"/>
    <w:rsid w:val="003A1D5B"/>
    <w:rsid w:val="003A2017"/>
    <w:rsid w:val="003A296E"/>
    <w:rsid w:val="003A48CC"/>
    <w:rsid w:val="003A5048"/>
    <w:rsid w:val="003A5F15"/>
    <w:rsid w:val="003A64C8"/>
    <w:rsid w:val="003A7245"/>
    <w:rsid w:val="003A72EF"/>
    <w:rsid w:val="003A7A0E"/>
    <w:rsid w:val="003B03B2"/>
    <w:rsid w:val="003B33D9"/>
    <w:rsid w:val="003B3670"/>
    <w:rsid w:val="003B3F28"/>
    <w:rsid w:val="003B40CF"/>
    <w:rsid w:val="003B4325"/>
    <w:rsid w:val="003B4C72"/>
    <w:rsid w:val="003B4EED"/>
    <w:rsid w:val="003B5E1A"/>
    <w:rsid w:val="003B6B2C"/>
    <w:rsid w:val="003B7ED6"/>
    <w:rsid w:val="003C0284"/>
    <w:rsid w:val="003C266A"/>
    <w:rsid w:val="003C32AC"/>
    <w:rsid w:val="003C602A"/>
    <w:rsid w:val="003C6424"/>
    <w:rsid w:val="003C6597"/>
    <w:rsid w:val="003C66A4"/>
    <w:rsid w:val="003D0AE3"/>
    <w:rsid w:val="003D0B95"/>
    <w:rsid w:val="003D1759"/>
    <w:rsid w:val="003D1896"/>
    <w:rsid w:val="003D22EF"/>
    <w:rsid w:val="003D2C57"/>
    <w:rsid w:val="003D3B14"/>
    <w:rsid w:val="003D46F5"/>
    <w:rsid w:val="003D5388"/>
    <w:rsid w:val="003D5404"/>
    <w:rsid w:val="003D557E"/>
    <w:rsid w:val="003D62F7"/>
    <w:rsid w:val="003D6348"/>
    <w:rsid w:val="003D65CD"/>
    <w:rsid w:val="003D7DCD"/>
    <w:rsid w:val="003D7FBE"/>
    <w:rsid w:val="003E00DA"/>
    <w:rsid w:val="003E0FB6"/>
    <w:rsid w:val="003E1035"/>
    <w:rsid w:val="003E17F2"/>
    <w:rsid w:val="003E19AC"/>
    <w:rsid w:val="003E19F7"/>
    <w:rsid w:val="003E1D4F"/>
    <w:rsid w:val="003E1EB2"/>
    <w:rsid w:val="003E31F5"/>
    <w:rsid w:val="003E3871"/>
    <w:rsid w:val="003E4743"/>
    <w:rsid w:val="003E492C"/>
    <w:rsid w:val="003E6FD7"/>
    <w:rsid w:val="003E707E"/>
    <w:rsid w:val="003E710D"/>
    <w:rsid w:val="003E78AF"/>
    <w:rsid w:val="003E7A9C"/>
    <w:rsid w:val="003E7C30"/>
    <w:rsid w:val="003F115E"/>
    <w:rsid w:val="003F328F"/>
    <w:rsid w:val="003F3E27"/>
    <w:rsid w:val="003F45B6"/>
    <w:rsid w:val="003F474D"/>
    <w:rsid w:val="003F4A54"/>
    <w:rsid w:val="003F531A"/>
    <w:rsid w:val="003F58AD"/>
    <w:rsid w:val="003F5FE8"/>
    <w:rsid w:val="003F6A08"/>
    <w:rsid w:val="003F6D65"/>
    <w:rsid w:val="003F7C9E"/>
    <w:rsid w:val="00400382"/>
    <w:rsid w:val="00400563"/>
    <w:rsid w:val="00400803"/>
    <w:rsid w:val="00400DEF"/>
    <w:rsid w:val="00402485"/>
    <w:rsid w:val="004025E8"/>
    <w:rsid w:val="004025F6"/>
    <w:rsid w:val="00402768"/>
    <w:rsid w:val="0040466A"/>
    <w:rsid w:val="00404C36"/>
    <w:rsid w:val="00406F38"/>
    <w:rsid w:val="004072BD"/>
    <w:rsid w:val="0040763B"/>
    <w:rsid w:val="00407A5F"/>
    <w:rsid w:val="00407FAB"/>
    <w:rsid w:val="004107CA"/>
    <w:rsid w:val="004111BC"/>
    <w:rsid w:val="004114CB"/>
    <w:rsid w:val="004125F4"/>
    <w:rsid w:val="004126D4"/>
    <w:rsid w:val="00412E16"/>
    <w:rsid w:val="00414703"/>
    <w:rsid w:val="004152E9"/>
    <w:rsid w:val="00415D2B"/>
    <w:rsid w:val="00416C0A"/>
    <w:rsid w:val="0041726C"/>
    <w:rsid w:val="00417E31"/>
    <w:rsid w:val="0042106D"/>
    <w:rsid w:val="00421941"/>
    <w:rsid w:val="00421A3A"/>
    <w:rsid w:val="00422651"/>
    <w:rsid w:val="0042291F"/>
    <w:rsid w:val="00422A57"/>
    <w:rsid w:val="00422B9D"/>
    <w:rsid w:val="00424DE2"/>
    <w:rsid w:val="00426A0B"/>
    <w:rsid w:val="00427003"/>
    <w:rsid w:val="00427920"/>
    <w:rsid w:val="00427C36"/>
    <w:rsid w:val="00427CB2"/>
    <w:rsid w:val="00430476"/>
    <w:rsid w:val="0043086C"/>
    <w:rsid w:val="00432528"/>
    <w:rsid w:val="00432836"/>
    <w:rsid w:val="004332FD"/>
    <w:rsid w:val="00433CA6"/>
    <w:rsid w:val="00434176"/>
    <w:rsid w:val="0043432C"/>
    <w:rsid w:val="0043590F"/>
    <w:rsid w:val="004373D1"/>
    <w:rsid w:val="004374AA"/>
    <w:rsid w:val="00437775"/>
    <w:rsid w:val="0043778D"/>
    <w:rsid w:val="004402BC"/>
    <w:rsid w:val="00442CC9"/>
    <w:rsid w:val="0044306B"/>
    <w:rsid w:val="00443415"/>
    <w:rsid w:val="00444FC4"/>
    <w:rsid w:val="00444FC7"/>
    <w:rsid w:val="00445459"/>
    <w:rsid w:val="004454C2"/>
    <w:rsid w:val="004459D7"/>
    <w:rsid w:val="00446313"/>
    <w:rsid w:val="00446636"/>
    <w:rsid w:val="00446DC2"/>
    <w:rsid w:val="00447347"/>
    <w:rsid w:val="00447A6D"/>
    <w:rsid w:val="00447F33"/>
    <w:rsid w:val="00450967"/>
    <w:rsid w:val="00450A27"/>
    <w:rsid w:val="0045143F"/>
    <w:rsid w:val="00451EC2"/>
    <w:rsid w:val="0045277D"/>
    <w:rsid w:val="00452D95"/>
    <w:rsid w:val="00453A7A"/>
    <w:rsid w:val="00455220"/>
    <w:rsid w:val="004562C0"/>
    <w:rsid w:val="004564BB"/>
    <w:rsid w:val="00461187"/>
    <w:rsid w:val="00461F85"/>
    <w:rsid w:val="004628A5"/>
    <w:rsid w:val="00463357"/>
    <w:rsid w:val="00463A04"/>
    <w:rsid w:val="004644D9"/>
    <w:rsid w:val="004647CA"/>
    <w:rsid w:val="00465255"/>
    <w:rsid w:val="00466C99"/>
    <w:rsid w:val="0046714F"/>
    <w:rsid w:val="00467E24"/>
    <w:rsid w:val="00470439"/>
    <w:rsid w:val="00470772"/>
    <w:rsid w:val="004707DF"/>
    <w:rsid w:val="00471F5B"/>
    <w:rsid w:val="00472009"/>
    <w:rsid w:val="004726E0"/>
    <w:rsid w:val="00472C91"/>
    <w:rsid w:val="00472E40"/>
    <w:rsid w:val="0047300E"/>
    <w:rsid w:val="00473718"/>
    <w:rsid w:val="00473869"/>
    <w:rsid w:val="00473F3B"/>
    <w:rsid w:val="0047410E"/>
    <w:rsid w:val="004752F1"/>
    <w:rsid w:val="0047614B"/>
    <w:rsid w:val="00476658"/>
    <w:rsid w:val="00477CD3"/>
    <w:rsid w:val="004801A7"/>
    <w:rsid w:val="004802C2"/>
    <w:rsid w:val="0048054A"/>
    <w:rsid w:val="00480AC8"/>
    <w:rsid w:val="004818E8"/>
    <w:rsid w:val="00481A02"/>
    <w:rsid w:val="00481CE1"/>
    <w:rsid w:val="00481EDE"/>
    <w:rsid w:val="00482F67"/>
    <w:rsid w:val="00483006"/>
    <w:rsid w:val="004831B5"/>
    <w:rsid w:val="004834C7"/>
    <w:rsid w:val="00483CD7"/>
    <w:rsid w:val="004843FA"/>
    <w:rsid w:val="004844FE"/>
    <w:rsid w:val="00484915"/>
    <w:rsid w:val="00485961"/>
    <w:rsid w:val="0048622A"/>
    <w:rsid w:val="00487387"/>
    <w:rsid w:val="0048779A"/>
    <w:rsid w:val="00490375"/>
    <w:rsid w:val="004919FD"/>
    <w:rsid w:val="0049427E"/>
    <w:rsid w:val="00494554"/>
    <w:rsid w:val="00494651"/>
    <w:rsid w:val="00494793"/>
    <w:rsid w:val="0049560F"/>
    <w:rsid w:val="004968A6"/>
    <w:rsid w:val="0049755D"/>
    <w:rsid w:val="004A058F"/>
    <w:rsid w:val="004A132C"/>
    <w:rsid w:val="004A2670"/>
    <w:rsid w:val="004A2C84"/>
    <w:rsid w:val="004A37E6"/>
    <w:rsid w:val="004A4445"/>
    <w:rsid w:val="004A64E1"/>
    <w:rsid w:val="004B1D24"/>
    <w:rsid w:val="004B26D9"/>
    <w:rsid w:val="004B2B88"/>
    <w:rsid w:val="004B2C5E"/>
    <w:rsid w:val="004B522A"/>
    <w:rsid w:val="004B5B8E"/>
    <w:rsid w:val="004B67B9"/>
    <w:rsid w:val="004B7417"/>
    <w:rsid w:val="004B774B"/>
    <w:rsid w:val="004C1BBF"/>
    <w:rsid w:val="004C1D03"/>
    <w:rsid w:val="004C26DE"/>
    <w:rsid w:val="004C4629"/>
    <w:rsid w:val="004C4B71"/>
    <w:rsid w:val="004C55CC"/>
    <w:rsid w:val="004C6198"/>
    <w:rsid w:val="004C62CA"/>
    <w:rsid w:val="004C6D26"/>
    <w:rsid w:val="004C71A1"/>
    <w:rsid w:val="004C7CE7"/>
    <w:rsid w:val="004D087E"/>
    <w:rsid w:val="004D19DB"/>
    <w:rsid w:val="004D1BF6"/>
    <w:rsid w:val="004D1E76"/>
    <w:rsid w:val="004D1E88"/>
    <w:rsid w:val="004D2357"/>
    <w:rsid w:val="004D3CD7"/>
    <w:rsid w:val="004D4628"/>
    <w:rsid w:val="004D5118"/>
    <w:rsid w:val="004D5520"/>
    <w:rsid w:val="004D58DE"/>
    <w:rsid w:val="004D63E2"/>
    <w:rsid w:val="004D7C38"/>
    <w:rsid w:val="004E3A07"/>
    <w:rsid w:val="004E3F30"/>
    <w:rsid w:val="004E44E6"/>
    <w:rsid w:val="004E46F8"/>
    <w:rsid w:val="004E4CF7"/>
    <w:rsid w:val="004E4D1D"/>
    <w:rsid w:val="004E50C8"/>
    <w:rsid w:val="004E653E"/>
    <w:rsid w:val="004E65F5"/>
    <w:rsid w:val="004E6BB9"/>
    <w:rsid w:val="004E6E72"/>
    <w:rsid w:val="004E6FE7"/>
    <w:rsid w:val="004E72F0"/>
    <w:rsid w:val="004F138C"/>
    <w:rsid w:val="004F194A"/>
    <w:rsid w:val="004F2972"/>
    <w:rsid w:val="004F2CDD"/>
    <w:rsid w:val="004F2D77"/>
    <w:rsid w:val="004F3358"/>
    <w:rsid w:val="004F3E28"/>
    <w:rsid w:val="004F4773"/>
    <w:rsid w:val="004F4BE7"/>
    <w:rsid w:val="004F54EE"/>
    <w:rsid w:val="004F5684"/>
    <w:rsid w:val="004F5FED"/>
    <w:rsid w:val="004F621F"/>
    <w:rsid w:val="00500001"/>
    <w:rsid w:val="00501DA8"/>
    <w:rsid w:val="00502EAE"/>
    <w:rsid w:val="00503A1B"/>
    <w:rsid w:val="00504EA5"/>
    <w:rsid w:val="0050500F"/>
    <w:rsid w:val="00505279"/>
    <w:rsid w:val="0050611C"/>
    <w:rsid w:val="00506186"/>
    <w:rsid w:val="005063E1"/>
    <w:rsid w:val="00506455"/>
    <w:rsid w:val="00507CC5"/>
    <w:rsid w:val="00511023"/>
    <w:rsid w:val="00511A2F"/>
    <w:rsid w:val="005125E1"/>
    <w:rsid w:val="005130B7"/>
    <w:rsid w:val="0051387F"/>
    <w:rsid w:val="00513AF3"/>
    <w:rsid w:val="00514804"/>
    <w:rsid w:val="005164D2"/>
    <w:rsid w:val="00516861"/>
    <w:rsid w:val="00516BBB"/>
    <w:rsid w:val="0051706B"/>
    <w:rsid w:val="00517A85"/>
    <w:rsid w:val="0052005E"/>
    <w:rsid w:val="00520528"/>
    <w:rsid w:val="00520B3A"/>
    <w:rsid w:val="005210BC"/>
    <w:rsid w:val="00522142"/>
    <w:rsid w:val="00523E83"/>
    <w:rsid w:val="005248BB"/>
    <w:rsid w:val="00524F0F"/>
    <w:rsid w:val="00525210"/>
    <w:rsid w:val="005255B6"/>
    <w:rsid w:val="00525C61"/>
    <w:rsid w:val="00525E9B"/>
    <w:rsid w:val="00526302"/>
    <w:rsid w:val="0053013C"/>
    <w:rsid w:val="005308A5"/>
    <w:rsid w:val="00530C1B"/>
    <w:rsid w:val="00530D3D"/>
    <w:rsid w:val="005314E9"/>
    <w:rsid w:val="00531686"/>
    <w:rsid w:val="00531723"/>
    <w:rsid w:val="00531832"/>
    <w:rsid w:val="00531D24"/>
    <w:rsid w:val="00531D3A"/>
    <w:rsid w:val="0053275E"/>
    <w:rsid w:val="0053324F"/>
    <w:rsid w:val="005333B1"/>
    <w:rsid w:val="00533463"/>
    <w:rsid w:val="00534A63"/>
    <w:rsid w:val="00536920"/>
    <w:rsid w:val="00537A3F"/>
    <w:rsid w:val="0054027C"/>
    <w:rsid w:val="005405B2"/>
    <w:rsid w:val="00540CE7"/>
    <w:rsid w:val="00541EF9"/>
    <w:rsid w:val="0054237C"/>
    <w:rsid w:val="00542402"/>
    <w:rsid w:val="00542C40"/>
    <w:rsid w:val="005430F6"/>
    <w:rsid w:val="005431CF"/>
    <w:rsid w:val="00543737"/>
    <w:rsid w:val="00543D0A"/>
    <w:rsid w:val="00543E5A"/>
    <w:rsid w:val="005442F9"/>
    <w:rsid w:val="00544352"/>
    <w:rsid w:val="005449C3"/>
    <w:rsid w:val="00545361"/>
    <w:rsid w:val="005454F3"/>
    <w:rsid w:val="005455E5"/>
    <w:rsid w:val="00546321"/>
    <w:rsid w:val="0054681B"/>
    <w:rsid w:val="005476C8"/>
    <w:rsid w:val="0054779A"/>
    <w:rsid w:val="00547BA1"/>
    <w:rsid w:val="0055130E"/>
    <w:rsid w:val="00551ACB"/>
    <w:rsid w:val="0055208F"/>
    <w:rsid w:val="0055376A"/>
    <w:rsid w:val="005546F0"/>
    <w:rsid w:val="00554C0A"/>
    <w:rsid w:val="00555525"/>
    <w:rsid w:val="00555F48"/>
    <w:rsid w:val="00556101"/>
    <w:rsid w:val="00557CB1"/>
    <w:rsid w:val="0056091E"/>
    <w:rsid w:val="00561371"/>
    <w:rsid w:val="0056172D"/>
    <w:rsid w:val="00562C29"/>
    <w:rsid w:val="005635E9"/>
    <w:rsid w:val="005635F3"/>
    <w:rsid w:val="0056411C"/>
    <w:rsid w:val="00564E54"/>
    <w:rsid w:val="00564EC4"/>
    <w:rsid w:val="005651CF"/>
    <w:rsid w:val="00565B4C"/>
    <w:rsid w:val="005663FF"/>
    <w:rsid w:val="00566F00"/>
    <w:rsid w:val="005677E5"/>
    <w:rsid w:val="0056798E"/>
    <w:rsid w:val="00570CA2"/>
    <w:rsid w:val="00570D24"/>
    <w:rsid w:val="00572C0F"/>
    <w:rsid w:val="00573353"/>
    <w:rsid w:val="00573C7E"/>
    <w:rsid w:val="00574056"/>
    <w:rsid w:val="0057425F"/>
    <w:rsid w:val="0057437C"/>
    <w:rsid w:val="005744A5"/>
    <w:rsid w:val="00574C1A"/>
    <w:rsid w:val="00574C72"/>
    <w:rsid w:val="005755F3"/>
    <w:rsid w:val="00577146"/>
    <w:rsid w:val="00580EEB"/>
    <w:rsid w:val="00580FCF"/>
    <w:rsid w:val="005818AA"/>
    <w:rsid w:val="00582A47"/>
    <w:rsid w:val="00582E29"/>
    <w:rsid w:val="00583673"/>
    <w:rsid w:val="0058388A"/>
    <w:rsid w:val="005838F7"/>
    <w:rsid w:val="00583D08"/>
    <w:rsid w:val="00584570"/>
    <w:rsid w:val="00585BA3"/>
    <w:rsid w:val="005867DF"/>
    <w:rsid w:val="00587BE7"/>
    <w:rsid w:val="00587CBC"/>
    <w:rsid w:val="00591031"/>
    <w:rsid w:val="00591934"/>
    <w:rsid w:val="005923F1"/>
    <w:rsid w:val="005940F7"/>
    <w:rsid w:val="005945F2"/>
    <w:rsid w:val="00595DF1"/>
    <w:rsid w:val="00596296"/>
    <w:rsid w:val="00596524"/>
    <w:rsid w:val="00596A1B"/>
    <w:rsid w:val="00596A30"/>
    <w:rsid w:val="00596A6A"/>
    <w:rsid w:val="005975CE"/>
    <w:rsid w:val="00597D35"/>
    <w:rsid w:val="005A1020"/>
    <w:rsid w:val="005A1739"/>
    <w:rsid w:val="005A237A"/>
    <w:rsid w:val="005A2EFF"/>
    <w:rsid w:val="005A43F8"/>
    <w:rsid w:val="005A4A36"/>
    <w:rsid w:val="005A6D6D"/>
    <w:rsid w:val="005A711C"/>
    <w:rsid w:val="005A7264"/>
    <w:rsid w:val="005A7506"/>
    <w:rsid w:val="005A7840"/>
    <w:rsid w:val="005B0F05"/>
    <w:rsid w:val="005B1601"/>
    <w:rsid w:val="005B18C7"/>
    <w:rsid w:val="005B1904"/>
    <w:rsid w:val="005B1E28"/>
    <w:rsid w:val="005B38D8"/>
    <w:rsid w:val="005B3AFF"/>
    <w:rsid w:val="005B4769"/>
    <w:rsid w:val="005B4CFC"/>
    <w:rsid w:val="005B51E4"/>
    <w:rsid w:val="005B58B0"/>
    <w:rsid w:val="005B5CD7"/>
    <w:rsid w:val="005B6100"/>
    <w:rsid w:val="005B7F42"/>
    <w:rsid w:val="005C0151"/>
    <w:rsid w:val="005C0298"/>
    <w:rsid w:val="005C0769"/>
    <w:rsid w:val="005C08D1"/>
    <w:rsid w:val="005C1FF5"/>
    <w:rsid w:val="005C2FE0"/>
    <w:rsid w:val="005C308E"/>
    <w:rsid w:val="005C360A"/>
    <w:rsid w:val="005C434F"/>
    <w:rsid w:val="005C52BB"/>
    <w:rsid w:val="005C5826"/>
    <w:rsid w:val="005C6BD3"/>
    <w:rsid w:val="005C6BFC"/>
    <w:rsid w:val="005C6D80"/>
    <w:rsid w:val="005C6DDB"/>
    <w:rsid w:val="005C7D1F"/>
    <w:rsid w:val="005D00C7"/>
    <w:rsid w:val="005D0353"/>
    <w:rsid w:val="005D059D"/>
    <w:rsid w:val="005D077E"/>
    <w:rsid w:val="005D1A3D"/>
    <w:rsid w:val="005D221C"/>
    <w:rsid w:val="005D2A43"/>
    <w:rsid w:val="005D3539"/>
    <w:rsid w:val="005D387D"/>
    <w:rsid w:val="005D4786"/>
    <w:rsid w:val="005D4990"/>
    <w:rsid w:val="005D4FD6"/>
    <w:rsid w:val="005D56E9"/>
    <w:rsid w:val="005D5D44"/>
    <w:rsid w:val="005D6EA0"/>
    <w:rsid w:val="005D7DDF"/>
    <w:rsid w:val="005E178D"/>
    <w:rsid w:val="005E1F54"/>
    <w:rsid w:val="005E1F69"/>
    <w:rsid w:val="005E29EB"/>
    <w:rsid w:val="005E42D6"/>
    <w:rsid w:val="005E472C"/>
    <w:rsid w:val="005E54EC"/>
    <w:rsid w:val="005E5820"/>
    <w:rsid w:val="005E5878"/>
    <w:rsid w:val="005E5891"/>
    <w:rsid w:val="005E5CA2"/>
    <w:rsid w:val="005E6409"/>
    <w:rsid w:val="005E6674"/>
    <w:rsid w:val="005E74C9"/>
    <w:rsid w:val="005E7B36"/>
    <w:rsid w:val="005E7E94"/>
    <w:rsid w:val="005E7FF9"/>
    <w:rsid w:val="005F02E6"/>
    <w:rsid w:val="005F0B5A"/>
    <w:rsid w:val="005F0DED"/>
    <w:rsid w:val="005F10F1"/>
    <w:rsid w:val="005F1297"/>
    <w:rsid w:val="005F1911"/>
    <w:rsid w:val="005F1E01"/>
    <w:rsid w:val="005F2ADF"/>
    <w:rsid w:val="005F2CBA"/>
    <w:rsid w:val="005F3216"/>
    <w:rsid w:val="005F3DD8"/>
    <w:rsid w:val="005F45D8"/>
    <w:rsid w:val="005F4DFE"/>
    <w:rsid w:val="005F4EF9"/>
    <w:rsid w:val="005F50AD"/>
    <w:rsid w:val="005F5208"/>
    <w:rsid w:val="005F5C8F"/>
    <w:rsid w:val="005F69AE"/>
    <w:rsid w:val="005F71E9"/>
    <w:rsid w:val="00601396"/>
    <w:rsid w:val="006015AE"/>
    <w:rsid w:val="006017B1"/>
    <w:rsid w:val="00601918"/>
    <w:rsid w:val="00601C69"/>
    <w:rsid w:val="00601D68"/>
    <w:rsid w:val="006056A6"/>
    <w:rsid w:val="00605A35"/>
    <w:rsid w:val="0060685F"/>
    <w:rsid w:val="00607066"/>
    <w:rsid w:val="00607197"/>
    <w:rsid w:val="006073C9"/>
    <w:rsid w:val="00607A16"/>
    <w:rsid w:val="00607B1A"/>
    <w:rsid w:val="006109F8"/>
    <w:rsid w:val="006119BF"/>
    <w:rsid w:val="00613360"/>
    <w:rsid w:val="006147EA"/>
    <w:rsid w:val="00615521"/>
    <w:rsid w:val="00615A00"/>
    <w:rsid w:val="00616BC3"/>
    <w:rsid w:val="00616EF0"/>
    <w:rsid w:val="0061710C"/>
    <w:rsid w:val="00617DA1"/>
    <w:rsid w:val="00620E2B"/>
    <w:rsid w:val="0062186E"/>
    <w:rsid w:val="00621DA4"/>
    <w:rsid w:val="00621FF5"/>
    <w:rsid w:val="00621FFF"/>
    <w:rsid w:val="0062217D"/>
    <w:rsid w:val="00622A55"/>
    <w:rsid w:val="00623075"/>
    <w:rsid w:val="00623910"/>
    <w:rsid w:val="00623CFF"/>
    <w:rsid w:val="006240E1"/>
    <w:rsid w:val="0062460F"/>
    <w:rsid w:val="00624A27"/>
    <w:rsid w:val="00624D74"/>
    <w:rsid w:val="006252C0"/>
    <w:rsid w:val="00625D08"/>
    <w:rsid w:val="0062716D"/>
    <w:rsid w:val="0062775C"/>
    <w:rsid w:val="00627AF2"/>
    <w:rsid w:val="0063057C"/>
    <w:rsid w:val="006319B7"/>
    <w:rsid w:val="00631BFB"/>
    <w:rsid w:val="00632261"/>
    <w:rsid w:val="00632757"/>
    <w:rsid w:val="00632964"/>
    <w:rsid w:val="00632F94"/>
    <w:rsid w:val="006330C2"/>
    <w:rsid w:val="00633674"/>
    <w:rsid w:val="0063455F"/>
    <w:rsid w:val="006352E8"/>
    <w:rsid w:val="00635651"/>
    <w:rsid w:val="0063632F"/>
    <w:rsid w:val="00636419"/>
    <w:rsid w:val="006372FB"/>
    <w:rsid w:val="006376F9"/>
    <w:rsid w:val="00640759"/>
    <w:rsid w:val="00641EE0"/>
    <w:rsid w:val="006422D5"/>
    <w:rsid w:val="00642EB5"/>
    <w:rsid w:val="0064320E"/>
    <w:rsid w:val="00643D51"/>
    <w:rsid w:val="00643E90"/>
    <w:rsid w:val="00644BDC"/>
    <w:rsid w:val="00645F5A"/>
    <w:rsid w:val="00646F3D"/>
    <w:rsid w:val="006475E7"/>
    <w:rsid w:val="00650C56"/>
    <w:rsid w:val="00650C65"/>
    <w:rsid w:val="0065210A"/>
    <w:rsid w:val="0065222D"/>
    <w:rsid w:val="00652858"/>
    <w:rsid w:val="00652ACB"/>
    <w:rsid w:val="00653031"/>
    <w:rsid w:val="00653E0D"/>
    <w:rsid w:val="0065412C"/>
    <w:rsid w:val="00655079"/>
    <w:rsid w:val="006551D7"/>
    <w:rsid w:val="0065550A"/>
    <w:rsid w:val="006558DC"/>
    <w:rsid w:val="00656108"/>
    <w:rsid w:val="00656B27"/>
    <w:rsid w:val="00657BA9"/>
    <w:rsid w:val="00657F8B"/>
    <w:rsid w:val="00660401"/>
    <w:rsid w:val="006618FC"/>
    <w:rsid w:val="00661F45"/>
    <w:rsid w:val="00662196"/>
    <w:rsid w:val="0066354E"/>
    <w:rsid w:val="00663D00"/>
    <w:rsid w:val="00663E86"/>
    <w:rsid w:val="006644AE"/>
    <w:rsid w:val="00665679"/>
    <w:rsid w:val="0066578B"/>
    <w:rsid w:val="006703AF"/>
    <w:rsid w:val="00670644"/>
    <w:rsid w:val="00670978"/>
    <w:rsid w:val="00671B1C"/>
    <w:rsid w:val="00671B7E"/>
    <w:rsid w:val="00672FF3"/>
    <w:rsid w:val="006730BD"/>
    <w:rsid w:val="006749AA"/>
    <w:rsid w:val="0067621A"/>
    <w:rsid w:val="006767BC"/>
    <w:rsid w:val="0068143A"/>
    <w:rsid w:val="006815D9"/>
    <w:rsid w:val="00681A5F"/>
    <w:rsid w:val="00681D75"/>
    <w:rsid w:val="006823FD"/>
    <w:rsid w:val="0068242E"/>
    <w:rsid w:val="006827F8"/>
    <w:rsid w:val="00682D86"/>
    <w:rsid w:val="00684330"/>
    <w:rsid w:val="006848A5"/>
    <w:rsid w:val="00684BAF"/>
    <w:rsid w:val="006850C1"/>
    <w:rsid w:val="0068539A"/>
    <w:rsid w:val="0068568D"/>
    <w:rsid w:val="006866F2"/>
    <w:rsid w:val="006878F1"/>
    <w:rsid w:val="00690D85"/>
    <w:rsid w:val="00692DEF"/>
    <w:rsid w:val="00695DCA"/>
    <w:rsid w:val="00696AF6"/>
    <w:rsid w:val="00696B94"/>
    <w:rsid w:val="00696EBB"/>
    <w:rsid w:val="006A0604"/>
    <w:rsid w:val="006A1125"/>
    <w:rsid w:val="006A1E25"/>
    <w:rsid w:val="006A1F10"/>
    <w:rsid w:val="006A40A6"/>
    <w:rsid w:val="006A433B"/>
    <w:rsid w:val="006A47E4"/>
    <w:rsid w:val="006A4D4E"/>
    <w:rsid w:val="006A5156"/>
    <w:rsid w:val="006B06C0"/>
    <w:rsid w:val="006B0DB1"/>
    <w:rsid w:val="006B1F64"/>
    <w:rsid w:val="006B2006"/>
    <w:rsid w:val="006B24D6"/>
    <w:rsid w:val="006B2B53"/>
    <w:rsid w:val="006B2D69"/>
    <w:rsid w:val="006B437E"/>
    <w:rsid w:val="006B4AB3"/>
    <w:rsid w:val="006B4E8E"/>
    <w:rsid w:val="006B50B0"/>
    <w:rsid w:val="006B630A"/>
    <w:rsid w:val="006B6784"/>
    <w:rsid w:val="006B6BB5"/>
    <w:rsid w:val="006B77F7"/>
    <w:rsid w:val="006C1577"/>
    <w:rsid w:val="006C17E2"/>
    <w:rsid w:val="006C282E"/>
    <w:rsid w:val="006C46DE"/>
    <w:rsid w:val="006C4C39"/>
    <w:rsid w:val="006C53C6"/>
    <w:rsid w:val="006C5ACD"/>
    <w:rsid w:val="006C6300"/>
    <w:rsid w:val="006C7010"/>
    <w:rsid w:val="006C766D"/>
    <w:rsid w:val="006C79F9"/>
    <w:rsid w:val="006D1440"/>
    <w:rsid w:val="006D1544"/>
    <w:rsid w:val="006D36B7"/>
    <w:rsid w:val="006D3A3F"/>
    <w:rsid w:val="006D3A49"/>
    <w:rsid w:val="006D41ED"/>
    <w:rsid w:val="006D5A99"/>
    <w:rsid w:val="006D60FB"/>
    <w:rsid w:val="006E0B54"/>
    <w:rsid w:val="006E16F1"/>
    <w:rsid w:val="006E1E08"/>
    <w:rsid w:val="006E20F0"/>
    <w:rsid w:val="006E2A06"/>
    <w:rsid w:val="006E359B"/>
    <w:rsid w:val="006E35E9"/>
    <w:rsid w:val="006E38F5"/>
    <w:rsid w:val="006E45BB"/>
    <w:rsid w:val="006E46A2"/>
    <w:rsid w:val="006E6D80"/>
    <w:rsid w:val="006E75BF"/>
    <w:rsid w:val="006F0343"/>
    <w:rsid w:val="006F09B5"/>
    <w:rsid w:val="006F10E6"/>
    <w:rsid w:val="006F1349"/>
    <w:rsid w:val="006F15D1"/>
    <w:rsid w:val="006F168B"/>
    <w:rsid w:val="006F174D"/>
    <w:rsid w:val="006F19A3"/>
    <w:rsid w:val="006F1E33"/>
    <w:rsid w:val="006F201F"/>
    <w:rsid w:val="006F24D3"/>
    <w:rsid w:val="006F2AFD"/>
    <w:rsid w:val="006F2C03"/>
    <w:rsid w:val="006F2E1D"/>
    <w:rsid w:val="006F2E51"/>
    <w:rsid w:val="006F2FC4"/>
    <w:rsid w:val="006F3906"/>
    <w:rsid w:val="006F3C87"/>
    <w:rsid w:val="006F4328"/>
    <w:rsid w:val="006F48B3"/>
    <w:rsid w:val="006F48B8"/>
    <w:rsid w:val="006F4B36"/>
    <w:rsid w:val="006F4ECF"/>
    <w:rsid w:val="006F553C"/>
    <w:rsid w:val="006F5924"/>
    <w:rsid w:val="006F616A"/>
    <w:rsid w:val="006F6258"/>
    <w:rsid w:val="006F65E1"/>
    <w:rsid w:val="006F67D0"/>
    <w:rsid w:val="006F7F8E"/>
    <w:rsid w:val="007011B3"/>
    <w:rsid w:val="0070133A"/>
    <w:rsid w:val="00701552"/>
    <w:rsid w:val="00701B83"/>
    <w:rsid w:val="00702DA6"/>
    <w:rsid w:val="007049FC"/>
    <w:rsid w:val="00704FDE"/>
    <w:rsid w:val="00705208"/>
    <w:rsid w:val="00705448"/>
    <w:rsid w:val="00707A4E"/>
    <w:rsid w:val="00710B64"/>
    <w:rsid w:val="00711288"/>
    <w:rsid w:val="0071228E"/>
    <w:rsid w:val="007122EC"/>
    <w:rsid w:val="007128DC"/>
    <w:rsid w:val="00714504"/>
    <w:rsid w:val="00715180"/>
    <w:rsid w:val="00716260"/>
    <w:rsid w:val="007163B5"/>
    <w:rsid w:val="00716563"/>
    <w:rsid w:val="007166AC"/>
    <w:rsid w:val="0071696C"/>
    <w:rsid w:val="0071742A"/>
    <w:rsid w:val="00717F23"/>
    <w:rsid w:val="007204CD"/>
    <w:rsid w:val="007205FE"/>
    <w:rsid w:val="00721D9F"/>
    <w:rsid w:val="00723272"/>
    <w:rsid w:val="007232DC"/>
    <w:rsid w:val="00723CA2"/>
    <w:rsid w:val="007275F5"/>
    <w:rsid w:val="007305B7"/>
    <w:rsid w:val="00730E8F"/>
    <w:rsid w:val="0073181E"/>
    <w:rsid w:val="00731D48"/>
    <w:rsid w:val="00732FE2"/>
    <w:rsid w:val="007340B4"/>
    <w:rsid w:val="00734484"/>
    <w:rsid w:val="00735386"/>
    <w:rsid w:val="007358D4"/>
    <w:rsid w:val="007371C7"/>
    <w:rsid w:val="007374A7"/>
    <w:rsid w:val="0074061C"/>
    <w:rsid w:val="007406C3"/>
    <w:rsid w:val="0074139B"/>
    <w:rsid w:val="00741A5B"/>
    <w:rsid w:val="00742076"/>
    <w:rsid w:val="00742BF5"/>
    <w:rsid w:val="0074371C"/>
    <w:rsid w:val="00743854"/>
    <w:rsid w:val="00743937"/>
    <w:rsid w:val="00743CEA"/>
    <w:rsid w:val="0074499A"/>
    <w:rsid w:val="00744ABA"/>
    <w:rsid w:val="00745136"/>
    <w:rsid w:val="00745A15"/>
    <w:rsid w:val="00745DD2"/>
    <w:rsid w:val="0074633C"/>
    <w:rsid w:val="0074648F"/>
    <w:rsid w:val="00746935"/>
    <w:rsid w:val="00746E30"/>
    <w:rsid w:val="007512CF"/>
    <w:rsid w:val="00751354"/>
    <w:rsid w:val="00751C4B"/>
    <w:rsid w:val="007526D3"/>
    <w:rsid w:val="0075287D"/>
    <w:rsid w:val="007551E4"/>
    <w:rsid w:val="00756909"/>
    <w:rsid w:val="00757E8A"/>
    <w:rsid w:val="00760D10"/>
    <w:rsid w:val="00762108"/>
    <w:rsid w:val="007625E7"/>
    <w:rsid w:val="0076706F"/>
    <w:rsid w:val="00767D6D"/>
    <w:rsid w:val="00770E38"/>
    <w:rsid w:val="0077176B"/>
    <w:rsid w:val="00771F9B"/>
    <w:rsid w:val="00772C1A"/>
    <w:rsid w:val="00773101"/>
    <w:rsid w:val="007751DE"/>
    <w:rsid w:val="00775CD3"/>
    <w:rsid w:val="00777614"/>
    <w:rsid w:val="00777D11"/>
    <w:rsid w:val="00777DA0"/>
    <w:rsid w:val="00780A60"/>
    <w:rsid w:val="00780E25"/>
    <w:rsid w:val="0078133D"/>
    <w:rsid w:val="00781CF4"/>
    <w:rsid w:val="00781E34"/>
    <w:rsid w:val="00782BD2"/>
    <w:rsid w:val="007838E8"/>
    <w:rsid w:val="00784365"/>
    <w:rsid w:val="00784CB0"/>
    <w:rsid w:val="00784DBD"/>
    <w:rsid w:val="00785785"/>
    <w:rsid w:val="007864F3"/>
    <w:rsid w:val="0078770E"/>
    <w:rsid w:val="00787721"/>
    <w:rsid w:val="00787F78"/>
    <w:rsid w:val="007908B2"/>
    <w:rsid w:val="00790BB8"/>
    <w:rsid w:val="00790C22"/>
    <w:rsid w:val="00791DED"/>
    <w:rsid w:val="007923DC"/>
    <w:rsid w:val="00792AA8"/>
    <w:rsid w:val="00792C90"/>
    <w:rsid w:val="007939CA"/>
    <w:rsid w:val="00793A58"/>
    <w:rsid w:val="00793AAE"/>
    <w:rsid w:val="00794972"/>
    <w:rsid w:val="00796EE7"/>
    <w:rsid w:val="00797022"/>
    <w:rsid w:val="0079777B"/>
    <w:rsid w:val="00797A43"/>
    <w:rsid w:val="007A10A6"/>
    <w:rsid w:val="007A10D5"/>
    <w:rsid w:val="007A21CD"/>
    <w:rsid w:val="007A374F"/>
    <w:rsid w:val="007A3ABE"/>
    <w:rsid w:val="007A4CB0"/>
    <w:rsid w:val="007A5B52"/>
    <w:rsid w:val="007A62C3"/>
    <w:rsid w:val="007A6790"/>
    <w:rsid w:val="007A7335"/>
    <w:rsid w:val="007A7E7F"/>
    <w:rsid w:val="007B03F6"/>
    <w:rsid w:val="007B0B5C"/>
    <w:rsid w:val="007B26F5"/>
    <w:rsid w:val="007B3593"/>
    <w:rsid w:val="007B4102"/>
    <w:rsid w:val="007B4808"/>
    <w:rsid w:val="007B54E1"/>
    <w:rsid w:val="007B5D8D"/>
    <w:rsid w:val="007B651A"/>
    <w:rsid w:val="007B6648"/>
    <w:rsid w:val="007B6669"/>
    <w:rsid w:val="007B6AED"/>
    <w:rsid w:val="007B6C8A"/>
    <w:rsid w:val="007B717B"/>
    <w:rsid w:val="007C0275"/>
    <w:rsid w:val="007C0EEE"/>
    <w:rsid w:val="007C311B"/>
    <w:rsid w:val="007C3C42"/>
    <w:rsid w:val="007C506B"/>
    <w:rsid w:val="007C663C"/>
    <w:rsid w:val="007C66A0"/>
    <w:rsid w:val="007C722C"/>
    <w:rsid w:val="007D0986"/>
    <w:rsid w:val="007D0E8B"/>
    <w:rsid w:val="007D3365"/>
    <w:rsid w:val="007D3668"/>
    <w:rsid w:val="007D4EB1"/>
    <w:rsid w:val="007D59A7"/>
    <w:rsid w:val="007D5FDF"/>
    <w:rsid w:val="007D698B"/>
    <w:rsid w:val="007D74DA"/>
    <w:rsid w:val="007D7BB6"/>
    <w:rsid w:val="007D7F16"/>
    <w:rsid w:val="007E1B02"/>
    <w:rsid w:val="007E2DC5"/>
    <w:rsid w:val="007E378D"/>
    <w:rsid w:val="007E3F76"/>
    <w:rsid w:val="007E490F"/>
    <w:rsid w:val="007E4AF3"/>
    <w:rsid w:val="007E5158"/>
    <w:rsid w:val="007E55FC"/>
    <w:rsid w:val="007E56DD"/>
    <w:rsid w:val="007E5D35"/>
    <w:rsid w:val="007E5E0D"/>
    <w:rsid w:val="007E619D"/>
    <w:rsid w:val="007E6390"/>
    <w:rsid w:val="007E6CB2"/>
    <w:rsid w:val="007F145C"/>
    <w:rsid w:val="007F25A2"/>
    <w:rsid w:val="007F37A2"/>
    <w:rsid w:val="007F3E7E"/>
    <w:rsid w:val="007F52A6"/>
    <w:rsid w:val="007F5789"/>
    <w:rsid w:val="007F5C0B"/>
    <w:rsid w:val="007F5E15"/>
    <w:rsid w:val="007F62A4"/>
    <w:rsid w:val="007F68DA"/>
    <w:rsid w:val="007F7226"/>
    <w:rsid w:val="007F7BE1"/>
    <w:rsid w:val="007F7D85"/>
    <w:rsid w:val="007F7DE4"/>
    <w:rsid w:val="008004E7"/>
    <w:rsid w:val="008014BF"/>
    <w:rsid w:val="0080276C"/>
    <w:rsid w:val="008029A9"/>
    <w:rsid w:val="00802A9E"/>
    <w:rsid w:val="0080305C"/>
    <w:rsid w:val="00804000"/>
    <w:rsid w:val="00804002"/>
    <w:rsid w:val="008041E6"/>
    <w:rsid w:val="00804835"/>
    <w:rsid w:val="008060C8"/>
    <w:rsid w:val="00807713"/>
    <w:rsid w:val="00807E60"/>
    <w:rsid w:val="00810569"/>
    <w:rsid w:val="00810901"/>
    <w:rsid w:val="00810F5C"/>
    <w:rsid w:val="00811DE2"/>
    <w:rsid w:val="00811FC4"/>
    <w:rsid w:val="00812409"/>
    <w:rsid w:val="008124B9"/>
    <w:rsid w:val="008126B9"/>
    <w:rsid w:val="00812723"/>
    <w:rsid w:val="008128E4"/>
    <w:rsid w:val="00813F05"/>
    <w:rsid w:val="00814024"/>
    <w:rsid w:val="00814A6A"/>
    <w:rsid w:val="00814AB4"/>
    <w:rsid w:val="00814ED4"/>
    <w:rsid w:val="008152E3"/>
    <w:rsid w:val="0081557C"/>
    <w:rsid w:val="008159B1"/>
    <w:rsid w:val="00816C8B"/>
    <w:rsid w:val="00816DBE"/>
    <w:rsid w:val="0081728F"/>
    <w:rsid w:val="008178B3"/>
    <w:rsid w:val="00817BBE"/>
    <w:rsid w:val="00820282"/>
    <w:rsid w:val="0082058E"/>
    <w:rsid w:val="0082117F"/>
    <w:rsid w:val="008217C7"/>
    <w:rsid w:val="008230A1"/>
    <w:rsid w:val="00823333"/>
    <w:rsid w:val="00825F4B"/>
    <w:rsid w:val="0082619C"/>
    <w:rsid w:val="00831A0D"/>
    <w:rsid w:val="00832114"/>
    <w:rsid w:val="0083241B"/>
    <w:rsid w:val="008325F4"/>
    <w:rsid w:val="00832C66"/>
    <w:rsid w:val="0083320A"/>
    <w:rsid w:val="0083498D"/>
    <w:rsid w:val="008352B3"/>
    <w:rsid w:val="00835D78"/>
    <w:rsid w:val="008360A0"/>
    <w:rsid w:val="00836AB7"/>
    <w:rsid w:val="00836AD2"/>
    <w:rsid w:val="008372FE"/>
    <w:rsid w:val="008375CC"/>
    <w:rsid w:val="0084001C"/>
    <w:rsid w:val="00840AB1"/>
    <w:rsid w:val="008415CC"/>
    <w:rsid w:val="00842862"/>
    <w:rsid w:val="00842FA4"/>
    <w:rsid w:val="00845199"/>
    <w:rsid w:val="0084738D"/>
    <w:rsid w:val="00847DFE"/>
    <w:rsid w:val="00851069"/>
    <w:rsid w:val="00851102"/>
    <w:rsid w:val="00851111"/>
    <w:rsid w:val="008525CF"/>
    <w:rsid w:val="0085299F"/>
    <w:rsid w:val="00852FAE"/>
    <w:rsid w:val="0085343C"/>
    <w:rsid w:val="008542CC"/>
    <w:rsid w:val="0085486A"/>
    <w:rsid w:val="008561F5"/>
    <w:rsid w:val="0085714B"/>
    <w:rsid w:val="00857D08"/>
    <w:rsid w:val="0086043C"/>
    <w:rsid w:val="00860973"/>
    <w:rsid w:val="00860B77"/>
    <w:rsid w:val="008610DF"/>
    <w:rsid w:val="00861243"/>
    <w:rsid w:val="008612BA"/>
    <w:rsid w:val="0086183E"/>
    <w:rsid w:val="00862737"/>
    <w:rsid w:val="008648B5"/>
    <w:rsid w:val="0086616F"/>
    <w:rsid w:val="0086641A"/>
    <w:rsid w:val="00866C46"/>
    <w:rsid w:val="00867C1E"/>
    <w:rsid w:val="00867D02"/>
    <w:rsid w:val="00867F68"/>
    <w:rsid w:val="008708B9"/>
    <w:rsid w:val="00870C74"/>
    <w:rsid w:val="00871246"/>
    <w:rsid w:val="008712CE"/>
    <w:rsid w:val="008737D3"/>
    <w:rsid w:val="008747E5"/>
    <w:rsid w:val="00874EA0"/>
    <w:rsid w:val="00877161"/>
    <w:rsid w:val="00877286"/>
    <w:rsid w:val="00877CBF"/>
    <w:rsid w:val="00880A97"/>
    <w:rsid w:val="00880EA6"/>
    <w:rsid w:val="00882D53"/>
    <w:rsid w:val="00883437"/>
    <w:rsid w:val="008834C5"/>
    <w:rsid w:val="00883A55"/>
    <w:rsid w:val="00883C24"/>
    <w:rsid w:val="0088495F"/>
    <w:rsid w:val="008853F8"/>
    <w:rsid w:val="008855EB"/>
    <w:rsid w:val="00886766"/>
    <w:rsid w:val="00886DB4"/>
    <w:rsid w:val="00887F78"/>
    <w:rsid w:val="00890581"/>
    <w:rsid w:val="00890B44"/>
    <w:rsid w:val="00894149"/>
    <w:rsid w:val="00894F6A"/>
    <w:rsid w:val="008953BD"/>
    <w:rsid w:val="00895AA8"/>
    <w:rsid w:val="00895DFA"/>
    <w:rsid w:val="0089638C"/>
    <w:rsid w:val="00896A8C"/>
    <w:rsid w:val="008A0C0A"/>
    <w:rsid w:val="008A0CAE"/>
    <w:rsid w:val="008A0DB8"/>
    <w:rsid w:val="008A178E"/>
    <w:rsid w:val="008A1FA0"/>
    <w:rsid w:val="008A24AD"/>
    <w:rsid w:val="008A399F"/>
    <w:rsid w:val="008A4628"/>
    <w:rsid w:val="008A7249"/>
    <w:rsid w:val="008A7B32"/>
    <w:rsid w:val="008B03F7"/>
    <w:rsid w:val="008B0717"/>
    <w:rsid w:val="008B102E"/>
    <w:rsid w:val="008B224B"/>
    <w:rsid w:val="008B464E"/>
    <w:rsid w:val="008B47CB"/>
    <w:rsid w:val="008B4E90"/>
    <w:rsid w:val="008B5BD9"/>
    <w:rsid w:val="008B6A6C"/>
    <w:rsid w:val="008B7681"/>
    <w:rsid w:val="008C054A"/>
    <w:rsid w:val="008C0DE9"/>
    <w:rsid w:val="008C0FB8"/>
    <w:rsid w:val="008C15BB"/>
    <w:rsid w:val="008C28E5"/>
    <w:rsid w:val="008C304A"/>
    <w:rsid w:val="008C4E5F"/>
    <w:rsid w:val="008C5B5B"/>
    <w:rsid w:val="008C63CE"/>
    <w:rsid w:val="008C6C82"/>
    <w:rsid w:val="008D0727"/>
    <w:rsid w:val="008D15F7"/>
    <w:rsid w:val="008D1C98"/>
    <w:rsid w:val="008D1FDE"/>
    <w:rsid w:val="008D2BB6"/>
    <w:rsid w:val="008D351D"/>
    <w:rsid w:val="008D6327"/>
    <w:rsid w:val="008D7641"/>
    <w:rsid w:val="008E0C0F"/>
    <w:rsid w:val="008E1671"/>
    <w:rsid w:val="008E1C45"/>
    <w:rsid w:val="008E242E"/>
    <w:rsid w:val="008E3979"/>
    <w:rsid w:val="008E40DD"/>
    <w:rsid w:val="008E4FA4"/>
    <w:rsid w:val="008E5470"/>
    <w:rsid w:val="008E5692"/>
    <w:rsid w:val="008E5854"/>
    <w:rsid w:val="008E647B"/>
    <w:rsid w:val="008E6E8F"/>
    <w:rsid w:val="008E77C8"/>
    <w:rsid w:val="008E7B61"/>
    <w:rsid w:val="008F0ADE"/>
    <w:rsid w:val="008F0C72"/>
    <w:rsid w:val="008F1F6B"/>
    <w:rsid w:val="008F226A"/>
    <w:rsid w:val="008F22FB"/>
    <w:rsid w:val="008F3AE2"/>
    <w:rsid w:val="008F4040"/>
    <w:rsid w:val="008F5CC2"/>
    <w:rsid w:val="008F6221"/>
    <w:rsid w:val="008F722B"/>
    <w:rsid w:val="008F777B"/>
    <w:rsid w:val="008F7CCE"/>
    <w:rsid w:val="009020E3"/>
    <w:rsid w:val="009029FD"/>
    <w:rsid w:val="00903C85"/>
    <w:rsid w:val="009040A4"/>
    <w:rsid w:val="00904570"/>
    <w:rsid w:val="00904A23"/>
    <w:rsid w:val="009064E2"/>
    <w:rsid w:val="00907399"/>
    <w:rsid w:val="009075B6"/>
    <w:rsid w:val="00907657"/>
    <w:rsid w:val="009077C7"/>
    <w:rsid w:val="00910265"/>
    <w:rsid w:val="00910E43"/>
    <w:rsid w:val="00911409"/>
    <w:rsid w:val="00911FA2"/>
    <w:rsid w:val="0091220E"/>
    <w:rsid w:val="00912E3D"/>
    <w:rsid w:val="0091465A"/>
    <w:rsid w:val="00914FB6"/>
    <w:rsid w:val="009161B0"/>
    <w:rsid w:val="00920216"/>
    <w:rsid w:val="00920463"/>
    <w:rsid w:val="00920EE5"/>
    <w:rsid w:val="00922555"/>
    <w:rsid w:val="00922D44"/>
    <w:rsid w:val="009231E5"/>
    <w:rsid w:val="009238C7"/>
    <w:rsid w:val="00923D68"/>
    <w:rsid w:val="0092401D"/>
    <w:rsid w:val="009245CA"/>
    <w:rsid w:val="00925094"/>
    <w:rsid w:val="00926D36"/>
    <w:rsid w:val="00926E4D"/>
    <w:rsid w:val="0092721B"/>
    <w:rsid w:val="0093120A"/>
    <w:rsid w:val="00931F21"/>
    <w:rsid w:val="00932339"/>
    <w:rsid w:val="009333A2"/>
    <w:rsid w:val="0093352D"/>
    <w:rsid w:val="00934F27"/>
    <w:rsid w:val="009352C1"/>
    <w:rsid w:val="009376FF"/>
    <w:rsid w:val="00937BC8"/>
    <w:rsid w:val="0094012F"/>
    <w:rsid w:val="00940185"/>
    <w:rsid w:val="00940544"/>
    <w:rsid w:val="00940BCD"/>
    <w:rsid w:val="00941279"/>
    <w:rsid w:val="00941658"/>
    <w:rsid w:val="0094188F"/>
    <w:rsid w:val="00941927"/>
    <w:rsid w:val="00941EC4"/>
    <w:rsid w:val="00941F74"/>
    <w:rsid w:val="00942E87"/>
    <w:rsid w:val="00943AB4"/>
    <w:rsid w:val="00943EB3"/>
    <w:rsid w:val="0094608B"/>
    <w:rsid w:val="00946167"/>
    <w:rsid w:val="009462D5"/>
    <w:rsid w:val="00946635"/>
    <w:rsid w:val="009476AF"/>
    <w:rsid w:val="00947774"/>
    <w:rsid w:val="00950BBB"/>
    <w:rsid w:val="009518B5"/>
    <w:rsid w:val="009541A4"/>
    <w:rsid w:val="009541FF"/>
    <w:rsid w:val="0095456C"/>
    <w:rsid w:val="009547B3"/>
    <w:rsid w:val="00956375"/>
    <w:rsid w:val="00956905"/>
    <w:rsid w:val="009575EB"/>
    <w:rsid w:val="009579EA"/>
    <w:rsid w:val="0096084F"/>
    <w:rsid w:val="0096117A"/>
    <w:rsid w:val="009614C6"/>
    <w:rsid w:val="009614FC"/>
    <w:rsid w:val="009619A0"/>
    <w:rsid w:val="0096246A"/>
    <w:rsid w:val="0096276D"/>
    <w:rsid w:val="00962A91"/>
    <w:rsid w:val="00962BFB"/>
    <w:rsid w:val="00962E1C"/>
    <w:rsid w:val="0096349D"/>
    <w:rsid w:val="00964954"/>
    <w:rsid w:val="00966DEC"/>
    <w:rsid w:val="00967454"/>
    <w:rsid w:val="00967BF2"/>
    <w:rsid w:val="00971107"/>
    <w:rsid w:val="00971C6B"/>
    <w:rsid w:val="00972A2E"/>
    <w:rsid w:val="00972FE4"/>
    <w:rsid w:val="009732C0"/>
    <w:rsid w:val="00974411"/>
    <w:rsid w:val="0097492D"/>
    <w:rsid w:val="009751CD"/>
    <w:rsid w:val="00975720"/>
    <w:rsid w:val="0097673B"/>
    <w:rsid w:val="00976BF7"/>
    <w:rsid w:val="00977381"/>
    <w:rsid w:val="00977704"/>
    <w:rsid w:val="00977AF4"/>
    <w:rsid w:val="00980AD2"/>
    <w:rsid w:val="00982037"/>
    <w:rsid w:val="009821EC"/>
    <w:rsid w:val="00984355"/>
    <w:rsid w:val="009844EA"/>
    <w:rsid w:val="00984F0A"/>
    <w:rsid w:val="009850AF"/>
    <w:rsid w:val="00985768"/>
    <w:rsid w:val="009860D8"/>
    <w:rsid w:val="00987C7D"/>
    <w:rsid w:val="00990380"/>
    <w:rsid w:val="00991A4F"/>
    <w:rsid w:val="009921DB"/>
    <w:rsid w:val="0099234E"/>
    <w:rsid w:val="009927C4"/>
    <w:rsid w:val="00992A42"/>
    <w:rsid w:val="009930B0"/>
    <w:rsid w:val="009940EF"/>
    <w:rsid w:val="009947C3"/>
    <w:rsid w:val="00994A8D"/>
    <w:rsid w:val="00994D06"/>
    <w:rsid w:val="0099727C"/>
    <w:rsid w:val="009975E1"/>
    <w:rsid w:val="00997CF0"/>
    <w:rsid w:val="009A0BBC"/>
    <w:rsid w:val="009A101F"/>
    <w:rsid w:val="009A18EE"/>
    <w:rsid w:val="009A3AF8"/>
    <w:rsid w:val="009A3C17"/>
    <w:rsid w:val="009A4053"/>
    <w:rsid w:val="009A5296"/>
    <w:rsid w:val="009A5AFD"/>
    <w:rsid w:val="009A5B5E"/>
    <w:rsid w:val="009A6EFD"/>
    <w:rsid w:val="009A7A84"/>
    <w:rsid w:val="009B18C8"/>
    <w:rsid w:val="009B1B60"/>
    <w:rsid w:val="009B1CE0"/>
    <w:rsid w:val="009B39DC"/>
    <w:rsid w:val="009B4CC5"/>
    <w:rsid w:val="009B4F57"/>
    <w:rsid w:val="009B5F81"/>
    <w:rsid w:val="009B61E7"/>
    <w:rsid w:val="009C0AAF"/>
    <w:rsid w:val="009C165E"/>
    <w:rsid w:val="009C65B7"/>
    <w:rsid w:val="009C6E72"/>
    <w:rsid w:val="009C78FD"/>
    <w:rsid w:val="009C7908"/>
    <w:rsid w:val="009D04DF"/>
    <w:rsid w:val="009D0B86"/>
    <w:rsid w:val="009D0D0A"/>
    <w:rsid w:val="009D1839"/>
    <w:rsid w:val="009D1E95"/>
    <w:rsid w:val="009D2330"/>
    <w:rsid w:val="009D2350"/>
    <w:rsid w:val="009D2E45"/>
    <w:rsid w:val="009D3C3F"/>
    <w:rsid w:val="009D42CA"/>
    <w:rsid w:val="009D4D67"/>
    <w:rsid w:val="009D5253"/>
    <w:rsid w:val="009D635B"/>
    <w:rsid w:val="009D66DC"/>
    <w:rsid w:val="009D7980"/>
    <w:rsid w:val="009D7986"/>
    <w:rsid w:val="009D7F6F"/>
    <w:rsid w:val="009E0393"/>
    <w:rsid w:val="009E03DC"/>
    <w:rsid w:val="009E07D3"/>
    <w:rsid w:val="009E201D"/>
    <w:rsid w:val="009E3CF2"/>
    <w:rsid w:val="009E3EFC"/>
    <w:rsid w:val="009E408E"/>
    <w:rsid w:val="009E40BD"/>
    <w:rsid w:val="009E4189"/>
    <w:rsid w:val="009E48E7"/>
    <w:rsid w:val="009E6D17"/>
    <w:rsid w:val="009E715B"/>
    <w:rsid w:val="009E7720"/>
    <w:rsid w:val="009E79D5"/>
    <w:rsid w:val="009E7A51"/>
    <w:rsid w:val="009F06F2"/>
    <w:rsid w:val="009F092A"/>
    <w:rsid w:val="009F0AAC"/>
    <w:rsid w:val="009F105A"/>
    <w:rsid w:val="009F1303"/>
    <w:rsid w:val="009F18D7"/>
    <w:rsid w:val="009F3DCC"/>
    <w:rsid w:val="009F4931"/>
    <w:rsid w:val="009F4DF7"/>
    <w:rsid w:val="009F50DD"/>
    <w:rsid w:val="009F5D1E"/>
    <w:rsid w:val="009F635E"/>
    <w:rsid w:val="009F6846"/>
    <w:rsid w:val="00A004C0"/>
    <w:rsid w:val="00A007DE"/>
    <w:rsid w:val="00A00BD8"/>
    <w:rsid w:val="00A0224C"/>
    <w:rsid w:val="00A02C5D"/>
    <w:rsid w:val="00A02E23"/>
    <w:rsid w:val="00A0358F"/>
    <w:rsid w:val="00A03917"/>
    <w:rsid w:val="00A03B35"/>
    <w:rsid w:val="00A1069B"/>
    <w:rsid w:val="00A10A06"/>
    <w:rsid w:val="00A114AA"/>
    <w:rsid w:val="00A11751"/>
    <w:rsid w:val="00A13A92"/>
    <w:rsid w:val="00A140D3"/>
    <w:rsid w:val="00A1446B"/>
    <w:rsid w:val="00A15931"/>
    <w:rsid w:val="00A1658A"/>
    <w:rsid w:val="00A167F2"/>
    <w:rsid w:val="00A16E54"/>
    <w:rsid w:val="00A17EFE"/>
    <w:rsid w:val="00A20C78"/>
    <w:rsid w:val="00A214BB"/>
    <w:rsid w:val="00A21DAB"/>
    <w:rsid w:val="00A2312E"/>
    <w:rsid w:val="00A23F72"/>
    <w:rsid w:val="00A24323"/>
    <w:rsid w:val="00A2512C"/>
    <w:rsid w:val="00A2515B"/>
    <w:rsid w:val="00A2588E"/>
    <w:rsid w:val="00A25DD8"/>
    <w:rsid w:val="00A264B2"/>
    <w:rsid w:val="00A26602"/>
    <w:rsid w:val="00A26995"/>
    <w:rsid w:val="00A26E2C"/>
    <w:rsid w:val="00A26EDF"/>
    <w:rsid w:val="00A27746"/>
    <w:rsid w:val="00A277FC"/>
    <w:rsid w:val="00A30172"/>
    <w:rsid w:val="00A30A40"/>
    <w:rsid w:val="00A30D92"/>
    <w:rsid w:val="00A321D3"/>
    <w:rsid w:val="00A3235A"/>
    <w:rsid w:val="00A324FD"/>
    <w:rsid w:val="00A33C7D"/>
    <w:rsid w:val="00A34789"/>
    <w:rsid w:val="00A3630E"/>
    <w:rsid w:val="00A3790A"/>
    <w:rsid w:val="00A37BB8"/>
    <w:rsid w:val="00A37E9A"/>
    <w:rsid w:val="00A41198"/>
    <w:rsid w:val="00A41FF8"/>
    <w:rsid w:val="00A429FA"/>
    <w:rsid w:val="00A42A5B"/>
    <w:rsid w:val="00A42D87"/>
    <w:rsid w:val="00A4318D"/>
    <w:rsid w:val="00A43F80"/>
    <w:rsid w:val="00A442AA"/>
    <w:rsid w:val="00A44A63"/>
    <w:rsid w:val="00A44BD3"/>
    <w:rsid w:val="00A44EB3"/>
    <w:rsid w:val="00A4521D"/>
    <w:rsid w:val="00A4536D"/>
    <w:rsid w:val="00A45806"/>
    <w:rsid w:val="00A4656E"/>
    <w:rsid w:val="00A468A8"/>
    <w:rsid w:val="00A46983"/>
    <w:rsid w:val="00A46C49"/>
    <w:rsid w:val="00A46D6F"/>
    <w:rsid w:val="00A47A8D"/>
    <w:rsid w:val="00A5085D"/>
    <w:rsid w:val="00A51F0A"/>
    <w:rsid w:val="00A53BDA"/>
    <w:rsid w:val="00A53E1F"/>
    <w:rsid w:val="00A53EED"/>
    <w:rsid w:val="00A540A4"/>
    <w:rsid w:val="00A54E3E"/>
    <w:rsid w:val="00A54EF2"/>
    <w:rsid w:val="00A556F4"/>
    <w:rsid w:val="00A55A16"/>
    <w:rsid w:val="00A55D48"/>
    <w:rsid w:val="00A57BEB"/>
    <w:rsid w:val="00A57C95"/>
    <w:rsid w:val="00A60450"/>
    <w:rsid w:val="00A6074B"/>
    <w:rsid w:val="00A61673"/>
    <w:rsid w:val="00A61F32"/>
    <w:rsid w:val="00A6345E"/>
    <w:rsid w:val="00A64926"/>
    <w:rsid w:val="00A64BBA"/>
    <w:rsid w:val="00A665CF"/>
    <w:rsid w:val="00A67AC1"/>
    <w:rsid w:val="00A67CA7"/>
    <w:rsid w:val="00A70C50"/>
    <w:rsid w:val="00A71E5C"/>
    <w:rsid w:val="00A72997"/>
    <w:rsid w:val="00A72D21"/>
    <w:rsid w:val="00A73866"/>
    <w:rsid w:val="00A738F9"/>
    <w:rsid w:val="00A73989"/>
    <w:rsid w:val="00A73A25"/>
    <w:rsid w:val="00A73CB1"/>
    <w:rsid w:val="00A74388"/>
    <w:rsid w:val="00A74A50"/>
    <w:rsid w:val="00A74C04"/>
    <w:rsid w:val="00A7514F"/>
    <w:rsid w:val="00A75FED"/>
    <w:rsid w:val="00A76873"/>
    <w:rsid w:val="00A76D0B"/>
    <w:rsid w:val="00A76D9E"/>
    <w:rsid w:val="00A7752F"/>
    <w:rsid w:val="00A8216F"/>
    <w:rsid w:val="00A8362D"/>
    <w:rsid w:val="00A8412E"/>
    <w:rsid w:val="00A8432E"/>
    <w:rsid w:val="00A85C35"/>
    <w:rsid w:val="00A86759"/>
    <w:rsid w:val="00A86E13"/>
    <w:rsid w:val="00A9000E"/>
    <w:rsid w:val="00A90490"/>
    <w:rsid w:val="00A91038"/>
    <w:rsid w:val="00A913FC"/>
    <w:rsid w:val="00A91C47"/>
    <w:rsid w:val="00A91CF7"/>
    <w:rsid w:val="00A92061"/>
    <w:rsid w:val="00A9265A"/>
    <w:rsid w:val="00A94249"/>
    <w:rsid w:val="00A94900"/>
    <w:rsid w:val="00A94BC9"/>
    <w:rsid w:val="00A959BC"/>
    <w:rsid w:val="00A95F79"/>
    <w:rsid w:val="00A972F1"/>
    <w:rsid w:val="00AA18B7"/>
    <w:rsid w:val="00AA198A"/>
    <w:rsid w:val="00AA2EA3"/>
    <w:rsid w:val="00AA3C60"/>
    <w:rsid w:val="00AA3DC1"/>
    <w:rsid w:val="00AA47A6"/>
    <w:rsid w:val="00AA565E"/>
    <w:rsid w:val="00AA575F"/>
    <w:rsid w:val="00AA58B8"/>
    <w:rsid w:val="00AA6CB3"/>
    <w:rsid w:val="00AA7993"/>
    <w:rsid w:val="00AA7FCD"/>
    <w:rsid w:val="00AB14BA"/>
    <w:rsid w:val="00AB168C"/>
    <w:rsid w:val="00AB2217"/>
    <w:rsid w:val="00AB25A7"/>
    <w:rsid w:val="00AB2FF4"/>
    <w:rsid w:val="00AB319D"/>
    <w:rsid w:val="00AB3E68"/>
    <w:rsid w:val="00AB4A30"/>
    <w:rsid w:val="00AB5F9C"/>
    <w:rsid w:val="00AB62EA"/>
    <w:rsid w:val="00AB75C9"/>
    <w:rsid w:val="00AB799A"/>
    <w:rsid w:val="00AC1434"/>
    <w:rsid w:val="00AC1AD6"/>
    <w:rsid w:val="00AC22D5"/>
    <w:rsid w:val="00AC4302"/>
    <w:rsid w:val="00AC4997"/>
    <w:rsid w:val="00AC62ED"/>
    <w:rsid w:val="00AD0198"/>
    <w:rsid w:val="00AD08D0"/>
    <w:rsid w:val="00AD0D46"/>
    <w:rsid w:val="00AD153F"/>
    <w:rsid w:val="00AD4017"/>
    <w:rsid w:val="00AD556B"/>
    <w:rsid w:val="00AD61CE"/>
    <w:rsid w:val="00AD64DF"/>
    <w:rsid w:val="00AD73F9"/>
    <w:rsid w:val="00AD7409"/>
    <w:rsid w:val="00AD7743"/>
    <w:rsid w:val="00AD7870"/>
    <w:rsid w:val="00AE03CD"/>
    <w:rsid w:val="00AE1025"/>
    <w:rsid w:val="00AE1A13"/>
    <w:rsid w:val="00AE1A53"/>
    <w:rsid w:val="00AE2618"/>
    <w:rsid w:val="00AE2B5F"/>
    <w:rsid w:val="00AE3037"/>
    <w:rsid w:val="00AE3F03"/>
    <w:rsid w:val="00AE4F3F"/>
    <w:rsid w:val="00AE6206"/>
    <w:rsid w:val="00AE64F0"/>
    <w:rsid w:val="00AE6ADA"/>
    <w:rsid w:val="00AE6B09"/>
    <w:rsid w:val="00AE6F43"/>
    <w:rsid w:val="00AF0380"/>
    <w:rsid w:val="00AF07CC"/>
    <w:rsid w:val="00AF1931"/>
    <w:rsid w:val="00AF1B83"/>
    <w:rsid w:val="00AF1C8C"/>
    <w:rsid w:val="00AF23C8"/>
    <w:rsid w:val="00AF2AE2"/>
    <w:rsid w:val="00AF3A34"/>
    <w:rsid w:val="00AF3E71"/>
    <w:rsid w:val="00AF4114"/>
    <w:rsid w:val="00AF5C1E"/>
    <w:rsid w:val="00AF69E0"/>
    <w:rsid w:val="00AF7980"/>
    <w:rsid w:val="00B00CB9"/>
    <w:rsid w:val="00B0298F"/>
    <w:rsid w:val="00B0377E"/>
    <w:rsid w:val="00B05362"/>
    <w:rsid w:val="00B05C76"/>
    <w:rsid w:val="00B06573"/>
    <w:rsid w:val="00B06E7A"/>
    <w:rsid w:val="00B07BA9"/>
    <w:rsid w:val="00B10055"/>
    <w:rsid w:val="00B10DD5"/>
    <w:rsid w:val="00B110D5"/>
    <w:rsid w:val="00B1131C"/>
    <w:rsid w:val="00B1141E"/>
    <w:rsid w:val="00B11909"/>
    <w:rsid w:val="00B11C4F"/>
    <w:rsid w:val="00B1278B"/>
    <w:rsid w:val="00B12A42"/>
    <w:rsid w:val="00B12CFD"/>
    <w:rsid w:val="00B12EF0"/>
    <w:rsid w:val="00B13416"/>
    <w:rsid w:val="00B13CC7"/>
    <w:rsid w:val="00B15C5D"/>
    <w:rsid w:val="00B15F67"/>
    <w:rsid w:val="00B17295"/>
    <w:rsid w:val="00B1749B"/>
    <w:rsid w:val="00B17763"/>
    <w:rsid w:val="00B20079"/>
    <w:rsid w:val="00B20BD0"/>
    <w:rsid w:val="00B210B8"/>
    <w:rsid w:val="00B215DB"/>
    <w:rsid w:val="00B215F5"/>
    <w:rsid w:val="00B21ACD"/>
    <w:rsid w:val="00B22777"/>
    <w:rsid w:val="00B22920"/>
    <w:rsid w:val="00B22A04"/>
    <w:rsid w:val="00B24AFF"/>
    <w:rsid w:val="00B26306"/>
    <w:rsid w:val="00B26F2E"/>
    <w:rsid w:val="00B27A54"/>
    <w:rsid w:val="00B30169"/>
    <w:rsid w:val="00B30783"/>
    <w:rsid w:val="00B321BC"/>
    <w:rsid w:val="00B33576"/>
    <w:rsid w:val="00B33D03"/>
    <w:rsid w:val="00B34318"/>
    <w:rsid w:val="00B347DB"/>
    <w:rsid w:val="00B35DB8"/>
    <w:rsid w:val="00B35E87"/>
    <w:rsid w:val="00B363FA"/>
    <w:rsid w:val="00B404A2"/>
    <w:rsid w:val="00B41F0F"/>
    <w:rsid w:val="00B42560"/>
    <w:rsid w:val="00B433C8"/>
    <w:rsid w:val="00B44BDD"/>
    <w:rsid w:val="00B45271"/>
    <w:rsid w:val="00B455AA"/>
    <w:rsid w:val="00B45778"/>
    <w:rsid w:val="00B457A1"/>
    <w:rsid w:val="00B4630F"/>
    <w:rsid w:val="00B464B1"/>
    <w:rsid w:val="00B46542"/>
    <w:rsid w:val="00B468AE"/>
    <w:rsid w:val="00B47510"/>
    <w:rsid w:val="00B47A4A"/>
    <w:rsid w:val="00B47B99"/>
    <w:rsid w:val="00B5053C"/>
    <w:rsid w:val="00B506F2"/>
    <w:rsid w:val="00B50A7D"/>
    <w:rsid w:val="00B510E3"/>
    <w:rsid w:val="00B510F0"/>
    <w:rsid w:val="00B5149F"/>
    <w:rsid w:val="00B521AC"/>
    <w:rsid w:val="00B52702"/>
    <w:rsid w:val="00B52A49"/>
    <w:rsid w:val="00B5333E"/>
    <w:rsid w:val="00B53FC2"/>
    <w:rsid w:val="00B5498D"/>
    <w:rsid w:val="00B5501D"/>
    <w:rsid w:val="00B57905"/>
    <w:rsid w:val="00B57A4D"/>
    <w:rsid w:val="00B57B04"/>
    <w:rsid w:val="00B6054D"/>
    <w:rsid w:val="00B6151E"/>
    <w:rsid w:val="00B61B11"/>
    <w:rsid w:val="00B63106"/>
    <w:rsid w:val="00B64962"/>
    <w:rsid w:val="00B65E14"/>
    <w:rsid w:val="00B65FBB"/>
    <w:rsid w:val="00B661E5"/>
    <w:rsid w:val="00B66495"/>
    <w:rsid w:val="00B6693F"/>
    <w:rsid w:val="00B66E1E"/>
    <w:rsid w:val="00B676EC"/>
    <w:rsid w:val="00B67AEA"/>
    <w:rsid w:val="00B7016C"/>
    <w:rsid w:val="00B7039B"/>
    <w:rsid w:val="00B707AC"/>
    <w:rsid w:val="00B70FF3"/>
    <w:rsid w:val="00B711DA"/>
    <w:rsid w:val="00B71FE6"/>
    <w:rsid w:val="00B72281"/>
    <w:rsid w:val="00B7323A"/>
    <w:rsid w:val="00B733B0"/>
    <w:rsid w:val="00B739E7"/>
    <w:rsid w:val="00B73F2D"/>
    <w:rsid w:val="00B747C3"/>
    <w:rsid w:val="00B74D1E"/>
    <w:rsid w:val="00B75FA1"/>
    <w:rsid w:val="00B76A18"/>
    <w:rsid w:val="00B77240"/>
    <w:rsid w:val="00B77CF1"/>
    <w:rsid w:val="00B805C8"/>
    <w:rsid w:val="00B80C99"/>
    <w:rsid w:val="00B814FE"/>
    <w:rsid w:val="00B81878"/>
    <w:rsid w:val="00B818CD"/>
    <w:rsid w:val="00B81C56"/>
    <w:rsid w:val="00B834AA"/>
    <w:rsid w:val="00B841F1"/>
    <w:rsid w:val="00B84C6C"/>
    <w:rsid w:val="00B85681"/>
    <w:rsid w:val="00B8568C"/>
    <w:rsid w:val="00B87AF4"/>
    <w:rsid w:val="00B90020"/>
    <w:rsid w:val="00B915AF"/>
    <w:rsid w:val="00B92687"/>
    <w:rsid w:val="00B94248"/>
    <w:rsid w:val="00B942A1"/>
    <w:rsid w:val="00B94B4F"/>
    <w:rsid w:val="00B95333"/>
    <w:rsid w:val="00B9545D"/>
    <w:rsid w:val="00B95E66"/>
    <w:rsid w:val="00B9652F"/>
    <w:rsid w:val="00B96B92"/>
    <w:rsid w:val="00B97369"/>
    <w:rsid w:val="00B976F6"/>
    <w:rsid w:val="00B97A7E"/>
    <w:rsid w:val="00B97EE8"/>
    <w:rsid w:val="00BA0054"/>
    <w:rsid w:val="00BA1682"/>
    <w:rsid w:val="00BA1D65"/>
    <w:rsid w:val="00BA1D7C"/>
    <w:rsid w:val="00BA2C8F"/>
    <w:rsid w:val="00BA31EC"/>
    <w:rsid w:val="00BA44FA"/>
    <w:rsid w:val="00BA5386"/>
    <w:rsid w:val="00BA5F41"/>
    <w:rsid w:val="00BA721D"/>
    <w:rsid w:val="00BA7385"/>
    <w:rsid w:val="00BA79C5"/>
    <w:rsid w:val="00BB148C"/>
    <w:rsid w:val="00BB187C"/>
    <w:rsid w:val="00BB23D6"/>
    <w:rsid w:val="00BB296B"/>
    <w:rsid w:val="00BB3622"/>
    <w:rsid w:val="00BB3B51"/>
    <w:rsid w:val="00BB4C1C"/>
    <w:rsid w:val="00BB534F"/>
    <w:rsid w:val="00BB682C"/>
    <w:rsid w:val="00BB79D1"/>
    <w:rsid w:val="00BB7CA9"/>
    <w:rsid w:val="00BC1979"/>
    <w:rsid w:val="00BC1B84"/>
    <w:rsid w:val="00BC236B"/>
    <w:rsid w:val="00BC2BB4"/>
    <w:rsid w:val="00BC449C"/>
    <w:rsid w:val="00BC48DC"/>
    <w:rsid w:val="00BC4C8C"/>
    <w:rsid w:val="00BC4DE4"/>
    <w:rsid w:val="00BC65D9"/>
    <w:rsid w:val="00BC7C52"/>
    <w:rsid w:val="00BC7D0A"/>
    <w:rsid w:val="00BD0790"/>
    <w:rsid w:val="00BD0A2F"/>
    <w:rsid w:val="00BD0CF6"/>
    <w:rsid w:val="00BD1471"/>
    <w:rsid w:val="00BD14C5"/>
    <w:rsid w:val="00BD196A"/>
    <w:rsid w:val="00BD2081"/>
    <w:rsid w:val="00BD2311"/>
    <w:rsid w:val="00BD32B3"/>
    <w:rsid w:val="00BD5AA8"/>
    <w:rsid w:val="00BD622A"/>
    <w:rsid w:val="00BD6262"/>
    <w:rsid w:val="00BD7DCD"/>
    <w:rsid w:val="00BE00C5"/>
    <w:rsid w:val="00BE060A"/>
    <w:rsid w:val="00BE0FF7"/>
    <w:rsid w:val="00BE1983"/>
    <w:rsid w:val="00BE2CF2"/>
    <w:rsid w:val="00BE4293"/>
    <w:rsid w:val="00BE4C48"/>
    <w:rsid w:val="00BE61C1"/>
    <w:rsid w:val="00BE64AF"/>
    <w:rsid w:val="00BE6518"/>
    <w:rsid w:val="00BE6717"/>
    <w:rsid w:val="00BF0381"/>
    <w:rsid w:val="00BF11CE"/>
    <w:rsid w:val="00BF403A"/>
    <w:rsid w:val="00BF4D33"/>
    <w:rsid w:val="00BF5025"/>
    <w:rsid w:val="00BF5BD1"/>
    <w:rsid w:val="00BF5DF4"/>
    <w:rsid w:val="00BF69E1"/>
    <w:rsid w:val="00BF6E7B"/>
    <w:rsid w:val="00C00079"/>
    <w:rsid w:val="00C006C8"/>
    <w:rsid w:val="00C01021"/>
    <w:rsid w:val="00C012D5"/>
    <w:rsid w:val="00C0141F"/>
    <w:rsid w:val="00C01C08"/>
    <w:rsid w:val="00C048AF"/>
    <w:rsid w:val="00C04EF1"/>
    <w:rsid w:val="00C05581"/>
    <w:rsid w:val="00C06443"/>
    <w:rsid w:val="00C064F8"/>
    <w:rsid w:val="00C077E0"/>
    <w:rsid w:val="00C07DE6"/>
    <w:rsid w:val="00C11957"/>
    <w:rsid w:val="00C12198"/>
    <w:rsid w:val="00C12C60"/>
    <w:rsid w:val="00C13F2F"/>
    <w:rsid w:val="00C154B5"/>
    <w:rsid w:val="00C172F4"/>
    <w:rsid w:val="00C17872"/>
    <w:rsid w:val="00C17EDF"/>
    <w:rsid w:val="00C17F9E"/>
    <w:rsid w:val="00C205E9"/>
    <w:rsid w:val="00C20904"/>
    <w:rsid w:val="00C212FC"/>
    <w:rsid w:val="00C21A83"/>
    <w:rsid w:val="00C21B26"/>
    <w:rsid w:val="00C22077"/>
    <w:rsid w:val="00C22CAB"/>
    <w:rsid w:val="00C23B05"/>
    <w:rsid w:val="00C23F48"/>
    <w:rsid w:val="00C23F9F"/>
    <w:rsid w:val="00C262BD"/>
    <w:rsid w:val="00C310C2"/>
    <w:rsid w:val="00C31B07"/>
    <w:rsid w:val="00C3396F"/>
    <w:rsid w:val="00C33C15"/>
    <w:rsid w:val="00C354D5"/>
    <w:rsid w:val="00C355D6"/>
    <w:rsid w:val="00C36075"/>
    <w:rsid w:val="00C36525"/>
    <w:rsid w:val="00C373C4"/>
    <w:rsid w:val="00C40695"/>
    <w:rsid w:val="00C409AF"/>
    <w:rsid w:val="00C40EB3"/>
    <w:rsid w:val="00C41BD9"/>
    <w:rsid w:val="00C434FD"/>
    <w:rsid w:val="00C4363B"/>
    <w:rsid w:val="00C44701"/>
    <w:rsid w:val="00C4481F"/>
    <w:rsid w:val="00C45F26"/>
    <w:rsid w:val="00C46DDF"/>
    <w:rsid w:val="00C47AC7"/>
    <w:rsid w:val="00C50527"/>
    <w:rsid w:val="00C5192E"/>
    <w:rsid w:val="00C520C7"/>
    <w:rsid w:val="00C52DE6"/>
    <w:rsid w:val="00C533CD"/>
    <w:rsid w:val="00C5399C"/>
    <w:rsid w:val="00C56421"/>
    <w:rsid w:val="00C56B41"/>
    <w:rsid w:val="00C56F95"/>
    <w:rsid w:val="00C6016B"/>
    <w:rsid w:val="00C61045"/>
    <w:rsid w:val="00C6109C"/>
    <w:rsid w:val="00C61409"/>
    <w:rsid w:val="00C61E7F"/>
    <w:rsid w:val="00C634A7"/>
    <w:rsid w:val="00C638D7"/>
    <w:rsid w:val="00C638DF"/>
    <w:rsid w:val="00C63E45"/>
    <w:rsid w:val="00C64720"/>
    <w:rsid w:val="00C650C8"/>
    <w:rsid w:val="00C6517F"/>
    <w:rsid w:val="00C658B1"/>
    <w:rsid w:val="00C65B77"/>
    <w:rsid w:val="00C6604C"/>
    <w:rsid w:val="00C66CCF"/>
    <w:rsid w:val="00C67BA6"/>
    <w:rsid w:val="00C70DA3"/>
    <w:rsid w:val="00C71920"/>
    <w:rsid w:val="00C722AF"/>
    <w:rsid w:val="00C72A63"/>
    <w:rsid w:val="00C74EFE"/>
    <w:rsid w:val="00C753F9"/>
    <w:rsid w:val="00C75818"/>
    <w:rsid w:val="00C76B64"/>
    <w:rsid w:val="00C76F0C"/>
    <w:rsid w:val="00C80AE4"/>
    <w:rsid w:val="00C81530"/>
    <w:rsid w:val="00C81D18"/>
    <w:rsid w:val="00C821B4"/>
    <w:rsid w:val="00C839F6"/>
    <w:rsid w:val="00C8529E"/>
    <w:rsid w:val="00C857F1"/>
    <w:rsid w:val="00C85E2E"/>
    <w:rsid w:val="00C8619C"/>
    <w:rsid w:val="00C86FE7"/>
    <w:rsid w:val="00C871C4"/>
    <w:rsid w:val="00C92B41"/>
    <w:rsid w:val="00C937D2"/>
    <w:rsid w:val="00C93A48"/>
    <w:rsid w:val="00C9445B"/>
    <w:rsid w:val="00C95940"/>
    <w:rsid w:val="00C95AD5"/>
    <w:rsid w:val="00C97C37"/>
    <w:rsid w:val="00CA004C"/>
    <w:rsid w:val="00CA0177"/>
    <w:rsid w:val="00CA1130"/>
    <w:rsid w:val="00CA1F1F"/>
    <w:rsid w:val="00CA2E66"/>
    <w:rsid w:val="00CA40AF"/>
    <w:rsid w:val="00CA415F"/>
    <w:rsid w:val="00CA4CC5"/>
    <w:rsid w:val="00CA5856"/>
    <w:rsid w:val="00CA5EA7"/>
    <w:rsid w:val="00CA5F35"/>
    <w:rsid w:val="00CA7527"/>
    <w:rsid w:val="00CA7DF3"/>
    <w:rsid w:val="00CB026C"/>
    <w:rsid w:val="00CB0553"/>
    <w:rsid w:val="00CB08D6"/>
    <w:rsid w:val="00CB1CCD"/>
    <w:rsid w:val="00CB2C14"/>
    <w:rsid w:val="00CB2D51"/>
    <w:rsid w:val="00CB37F9"/>
    <w:rsid w:val="00CB38D1"/>
    <w:rsid w:val="00CB4CA4"/>
    <w:rsid w:val="00CB5A49"/>
    <w:rsid w:val="00CB5C15"/>
    <w:rsid w:val="00CB678B"/>
    <w:rsid w:val="00CB7038"/>
    <w:rsid w:val="00CB7C21"/>
    <w:rsid w:val="00CC032E"/>
    <w:rsid w:val="00CC0F33"/>
    <w:rsid w:val="00CC1228"/>
    <w:rsid w:val="00CC1281"/>
    <w:rsid w:val="00CC1A21"/>
    <w:rsid w:val="00CC1E0C"/>
    <w:rsid w:val="00CC1F32"/>
    <w:rsid w:val="00CC1FA7"/>
    <w:rsid w:val="00CC26CF"/>
    <w:rsid w:val="00CC47B5"/>
    <w:rsid w:val="00CC59E8"/>
    <w:rsid w:val="00CC5A4F"/>
    <w:rsid w:val="00CC6038"/>
    <w:rsid w:val="00CC66DE"/>
    <w:rsid w:val="00CC69B8"/>
    <w:rsid w:val="00CC6D23"/>
    <w:rsid w:val="00CC7481"/>
    <w:rsid w:val="00CC7C0C"/>
    <w:rsid w:val="00CD0797"/>
    <w:rsid w:val="00CD07A0"/>
    <w:rsid w:val="00CD0A15"/>
    <w:rsid w:val="00CD0FC7"/>
    <w:rsid w:val="00CD1892"/>
    <w:rsid w:val="00CD2388"/>
    <w:rsid w:val="00CD3B14"/>
    <w:rsid w:val="00CD5B01"/>
    <w:rsid w:val="00CD5B68"/>
    <w:rsid w:val="00CD6163"/>
    <w:rsid w:val="00CD6BE6"/>
    <w:rsid w:val="00CD716C"/>
    <w:rsid w:val="00CD73EE"/>
    <w:rsid w:val="00CD75E3"/>
    <w:rsid w:val="00CE02A3"/>
    <w:rsid w:val="00CE02CF"/>
    <w:rsid w:val="00CE1B17"/>
    <w:rsid w:val="00CE1B23"/>
    <w:rsid w:val="00CE2627"/>
    <w:rsid w:val="00CE2EB2"/>
    <w:rsid w:val="00CE3313"/>
    <w:rsid w:val="00CE525D"/>
    <w:rsid w:val="00CE5878"/>
    <w:rsid w:val="00CE5C99"/>
    <w:rsid w:val="00CE633E"/>
    <w:rsid w:val="00CE7C01"/>
    <w:rsid w:val="00CE7F75"/>
    <w:rsid w:val="00CF02AB"/>
    <w:rsid w:val="00CF0C44"/>
    <w:rsid w:val="00CF23EE"/>
    <w:rsid w:val="00CF3D15"/>
    <w:rsid w:val="00CF4794"/>
    <w:rsid w:val="00CF48A9"/>
    <w:rsid w:val="00CF4A64"/>
    <w:rsid w:val="00CF602D"/>
    <w:rsid w:val="00CF603D"/>
    <w:rsid w:val="00CF6101"/>
    <w:rsid w:val="00CF6F3B"/>
    <w:rsid w:val="00CF7513"/>
    <w:rsid w:val="00CF7645"/>
    <w:rsid w:val="00CF7ECE"/>
    <w:rsid w:val="00D00D09"/>
    <w:rsid w:val="00D034A5"/>
    <w:rsid w:val="00D03EA1"/>
    <w:rsid w:val="00D03F91"/>
    <w:rsid w:val="00D0489D"/>
    <w:rsid w:val="00D051D6"/>
    <w:rsid w:val="00D05523"/>
    <w:rsid w:val="00D05936"/>
    <w:rsid w:val="00D0629E"/>
    <w:rsid w:val="00D10F47"/>
    <w:rsid w:val="00D11028"/>
    <w:rsid w:val="00D11357"/>
    <w:rsid w:val="00D11E5E"/>
    <w:rsid w:val="00D126F7"/>
    <w:rsid w:val="00D128EE"/>
    <w:rsid w:val="00D129F5"/>
    <w:rsid w:val="00D12ED9"/>
    <w:rsid w:val="00D141DD"/>
    <w:rsid w:val="00D1494A"/>
    <w:rsid w:val="00D1532E"/>
    <w:rsid w:val="00D16365"/>
    <w:rsid w:val="00D1638E"/>
    <w:rsid w:val="00D16A22"/>
    <w:rsid w:val="00D170E5"/>
    <w:rsid w:val="00D173BE"/>
    <w:rsid w:val="00D205AC"/>
    <w:rsid w:val="00D21887"/>
    <w:rsid w:val="00D218A1"/>
    <w:rsid w:val="00D222E5"/>
    <w:rsid w:val="00D22A36"/>
    <w:rsid w:val="00D236C9"/>
    <w:rsid w:val="00D24D77"/>
    <w:rsid w:val="00D25DC7"/>
    <w:rsid w:val="00D25E20"/>
    <w:rsid w:val="00D266DE"/>
    <w:rsid w:val="00D26D98"/>
    <w:rsid w:val="00D27E15"/>
    <w:rsid w:val="00D307F3"/>
    <w:rsid w:val="00D31689"/>
    <w:rsid w:val="00D31D4C"/>
    <w:rsid w:val="00D328F8"/>
    <w:rsid w:val="00D32FF1"/>
    <w:rsid w:val="00D33CE7"/>
    <w:rsid w:val="00D34440"/>
    <w:rsid w:val="00D3497F"/>
    <w:rsid w:val="00D35222"/>
    <w:rsid w:val="00D354B2"/>
    <w:rsid w:val="00D355E8"/>
    <w:rsid w:val="00D3561D"/>
    <w:rsid w:val="00D36BBF"/>
    <w:rsid w:val="00D36D67"/>
    <w:rsid w:val="00D377CD"/>
    <w:rsid w:val="00D37A7E"/>
    <w:rsid w:val="00D37E12"/>
    <w:rsid w:val="00D4075E"/>
    <w:rsid w:val="00D407CD"/>
    <w:rsid w:val="00D42B52"/>
    <w:rsid w:val="00D43DD6"/>
    <w:rsid w:val="00D44701"/>
    <w:rsid w:val="00D44811"/>
    <w:rsid w:val="00D459D8"/>
    <w:rsid w:val="00D45BB2"/>
    <w:rsid w:val="00D46AEA"/>
    <w:rsid w:val="00D46EFD"/>
    <w:rsid w:val="00D47007"/>
    <w:rsid w:val="00D51C2C"/>
    <w:rsid w:val="00D51F81"/>
    <w:rsid w:val="00D52FDB"/>
    <w:rsid w:val="00D53765"/>
    <w:rsid w:val="00D5382B"/>
    <w:rsid w:val="00D5425A"/>
    <w:rsid w:val="00D54289"/>
    <w:rsid w:val="00D5451C"/>
    <w:rsid w:val="00D5520D"/>
    <w:rsid w:val="00D55A36"/>
    <w:rsid w:val="00D5681B"/>
    <w:rsid w:val="00D5689A"/>
    <w:rsid w:val="00D57072"/>
    <w:rsid w:val="00D57981"/>
    <w:rsid w:val="00D61249"/>
    <w:rsid w:val="00D61AE5"/>
    <w:rsid w:val="00D62670"/>
    <w:rsid w:val="00D62B81"/>
    <w:rsid w:val="00D63A1F"/>
    <w:rsid w:val="00D63A62"/>
    <w:rsid w:val="00D641E5"/>
    <w:rsid w:val="00D64636"/>
    <w:rsid w:val="00D66565"/>
    <w:rsid w:val="00D668E4"/>
    <w:rsid w:val="00D669DE"/>
    <w:rsid w:val="00D66C3E"/>
    <w:rsid w:val="00D67466"/>
    <w:rsid w:val="00D67725"/>
    <w:rsid w:val="00D7047B"/>
    <w:rsid w:val="00D722A2"/>
    <w:rsid w:val="00D729A9"/>
    <w:rsid w:val="00D73CCC"/>
    <w:rsid w:val="00D741F4"/>
    <w:rsid w:val="00D74FEC"/>
    <w:rsid w:val="00D75505"/>
    <w:rsid w:val="00D76695"/>
    <w:rsid w:val="00D77DAB"/>
    <w:rsid w:val="00D8028C"/>
    <w:rsid w:val="00D806CF"/>
    <w:rsid w:val="00D8187F"/>
    <w:rsid w:val="00D81FD7"/>
    <w:rsid w:val="00D82149"/>
    <w:rsid w:val="00D8228F"/>
    <w:rsid w:val="00D82DB5"/>
    <w:rsid w:val="00D8301D"/>
    <w:rsid w:val="00D83AD3"/>
    <w:rsid w:val="00D83CB1"/>
    <w:rsid w:val="00D83D63"/>
    <w:rsid w:val="00D8452F"/>
    <w:rsid w:val="00D84D24"/>
    <w:rsid w:val="00D85904"/>
    <w:rsid w:val="00D85EA9"/>
    <w:rsid w:val="00D85FED"/>
    <w:rsid w:val="00D862DA"/>
    <w:rsid w:val="00D8640C"/>
    <w:rsid w:val="00D86456"/>
    <w:rsid w:val="00D870BD"/>
    <w:rsid w:val="00D876C2"/>
    <w:rsid w:val="00D8772F"/>
    <w:rsid w:val="00D90E0D"/>
    <w:rsid w:val="00D90ED8"/>
    <w:rsid w:val="00D91061"/>
    <w:rsid w:val="00D9290F"/>
    <w:rsid w:val="00D93994"/>
    <w:rsid w:val="00D9615D"/>
    <w:rsid w:val="00D9777F"/>
    <w:rsid w:val="00DA0AF3"/>
    <w:rsid w:val="00DA1D3B"/>
    <w:rsid w:val="00DA20D6"/>
    <w:rsid w:val="00DA226D"/>
    <w:rsid w:val="00DA2798"/>
    <w:rsid w:val="00DA3583"/>
    <w:rsid w:val="00DA359C"/>
    <w:rsid w:val="00DA3D7B"/>
    <w:rsid w:val="00DA3D8C"/>
    <w:rsid w:val="00DA3E86"/>
    <w:rsid w:val="00DA4C7E"/>
    <w:rsid w:val="00DA516A"/>
    <w:rsid w:val="00DA57F8"/>
    <w:rsid w:val="00DA5A90"/>
    <w:rsid w:val="00DA622D"/>
    <w:rsid w:val="00DA6721"/>
    <w:rsid w:val="00DA6DEF"/>
    <w:rsid w:val="00DA7189"/>
    <w:rsid w:val="00DA7370"/>
    <w:rsid w:val="00DB1190"/>
    <w:rsid w:val="00DB2989"/>
    <w:rsid w:val="00DB4594"/>
    <w:rsid w:val="00DB4AA3"/>
    <w:rsid w:val="00DB4D9B"/>
    <w:rsid w:val="00DB55B3"/>
    <w:rsid w:val="00DB56BA"/>
    <w:rsid w:val="00DB5E66"/>
    <w:rsid w:val="00DB6138"/>
    <w:rsid w:val="00DB68FF"/>
    <w:rsid w:val="00DB6EFA"/>
    <w:rsid w:val="00DB7230"/>
    <w:rsid w:val="00DB75E9"/>
    <w:rsid w:val="00DB7A65"/>
    <w:rsid w:val="00DC094E"/>
    <w:rsid w:val="00DC11C4"/>
    <w:rsid w:val="00DC2695"/>
    <w:rsid w:val="00DC2CA3"/>
    <w:rsid w:val="00DC2F30"/>
    <w:rsid w:val="00DC32BA"/>
    <w:rsid w:val="00DC3FD3"/>
    <w:rsid w:val="00DC45A0"/>
    <w:rsid w:val="00DC50B1"/>
    <w:rsid w:val="00DC5443"/>
    <w:rsid w:val="00DC5661"/>
    <w:rsid w:val="00DC5FD8"/>
    <w:rsid w:val="00DD0E3C"/>
    <w:rsid w:val="00DD147B"/>
    <w:rsid w:val="00DD14EC"/>
    <w:rsid w:val="00DD2B6B"/>
    <w:rsid w:val="00DD2DBB"/>
    <w:rsid w:val="00DD2ED9"/>
    <w:rsid w:val="00DD309B"/>
    <w:rsid w:val="00DD3BCA"/>
    <w:rsid w:val="00DD461E"/>
    <w:rsid w:val="00DD4CEF"/>
    <w:rsid w:val="00DD5237"/>
    <w:rsid w:val="00DD5CD6"/>
    <w:rsid w:val="00DD6537"/>
    <w:rsid w:val="00DD6667"/>
    <w:rsid w:val="00DD6765"/>
    <w:rsid w:val="00DD74A2"/>
    <w:rsid w:val="00DE12AA"/>
    <w:rsid w:val="00DE1446"/>
    <w:rsid w:val="00DE383B"/>
    <w:rsid w:val="00DE39FC"/>
    <w:rsid w:val="00DE49BE"/>
    <w:rsid w:val="00DE57D7"/>
    <w:rsid w:val="00DE5990"/>
    <w:rsid w:val="00DE6576"/>
    <w:rsid w:val="00DE66B1"/>
    <w:rsid w:val="00DE6FFA"/>
    <w:rsid w:val="00DF01DE"/>
    <w:rsid w:val="00DF0295"/>
    <w:rsid w:val="00DF06AE"/>
    <w:rsid w:val="00DF1F89"/>
    <w:rsid w:val="00DF2B16"/>
    <w:rsid w:val="00DF32FF"/>
    <w:rsid w:val="00DF3464"/>
    <w:rsid w:val="00DF4614"/>
    <w:rsid w:val="00DF474F"/>
    <w:rsid w:val="00DF4970"/>
    <w:rsid w:val="00DF52F2"/>
    <w:rsid w:val="00DF5F29"/>
    <w:rsid w:val="00DF602C"/>
    <w:rsid w:val="00DF6947"/>
    <w:rsid w:val="00DF6C1B"/>
    <w:rsid w:val="00DF6D10"/>
    <w:rsid w:val="00DF7B25"/>
    <w:rsid w:val="00E002FF"/>
    <w:rsid w:val="00E00B67"/>
    <w:rsid w:val="00E018DF"/>
    <w:rsid w:val="00E02F5A"/>
    <w:rsid w:val="00E04235"/>
    <w:rsid w:val="00E04534"/>
    <w:rsid w:val="00E05969"/>
    <w:rsid w:val="00E11BDA"/>
    <w:rsid w:val="00E11C55"/>
    <w:rsid w:val="00E135A1"/>
    <w:rsid w:val="00E137B2"/>
    <w:rsid w:val="00E13D28"/>
    <w:rsid w:val="00E13F57"/>
    <w:rsid w:val="00E1496E"/>
    <w:rsid w:val="00E14C53"/>
    <w:rsid w:val="00E157E6"/>
    <w:rsid w:val="00E158B7"/>
    <w:rsid w:val="00E162DD"/>
    <w:rsid w:val="00E163C2"/>
    <w:rsid w:val="00E16EE4"/>
    <w:rsid w:val="00E16EF1"/>
    <w:rsid w:val="00E177A0"/>
    <w:rsid w:val="00E17C43"/>
    <w:rsid w:val="00E17F63"/>
    <w:rsid w:val="00E201F1"/>
    <w:rsid w:val="00E20AE6"/>
    <w:rsid w:val="00E21137"/>
    <w:rsid w:val="00E227B1"/>
    <w:rsid w:val="00E23B09"/>
    <w:rsid w:val="00E2419E"/>
    <w:rsid w:val="00E243B9"/>
    <w:rsid w:val="00E24D2D"/>
    <w:rsid w:val="00E264A3"/>
    <w:rsid w:val="00E26DFE"/>
    <w:rsid w:val="00E27431"/>
    <w:rsid w:val="00E277BF"/>
    <w:rsid w:val="00E301B2"/>
    <w:rsid w:val="00E30D39"/>
    <w:rsid w:val="00E30D7D"/>
    <w:rsid w:val="00E327BA"/>
    <w:rsid w:val="00E32F1C"/>
    <w:rsid w:val="00E35095"/>
    <w:rsid w:val="00E3510C"/>
    <w:rsid w:val="00E3533C"/>
    <w:rsid w:val="00E3539E"/>
    <w:rsid w:val="00E35A9C"/>
    <w:rsid w:val="00E37EB6"/>
    <w:rsid w:val="00E40A9A"/>
    <w:rsid w:val="00E40C84"/>
    <w:rsid w:val="00E42420"/>
    <w:rsid w:val="00E4246C"/>
    <w:rsid w:val="00E43200"/>
    <w:rsid w:val="00E43443"/>
    <w:rsid w:val="00E43C06"/>
    <w:rsid w:val="00E4476C"/>
    <w:rsid w:val="00E449B1"/>
    <w:rsid w:val="00E44A70"/>
    <w:rsid w:val="00E45606"/>
    <w:rsid w:val="00E47B31"/>
    <w:rsid w:val="00E501F7"/>
    <w:rsid w:val="00E5082D"/>
    <w:rsid w:val="00E50D8A"/>
    <w:rsid w:val="00E50E0C"/>
    <w:rsid w:val="00E5100E"/>
    <w:rsid w:val="00E531E8"/>
    <w:rsid w:val="00E54548"/>
    <w:rsid w:val="00E54790"/>
    <w:rsid w:val="00E554CE"/>
    <w:rsid w:val="00E55588"/>
    <w:rsid w:val="00E55E2E"/>
    <w:rsid w:val="00E56EC6"/>
    <w:rsid w:val="00E57077"/>
    <w:rsid w:val="00E57124"/>
    <w:rsid w:val="00E574A9"/>
    <w:rsid w:val="00E5786F"/>
    <w:rsid w:val="00E606DD"/>
    <w:rsid w:val="00E61355"/>
    <w:rsid w:val="00E613BC"/>
    <w:rsid w:val="00E61709"/>
    <w:rsid w:val="00E61C1B"/>
    <w:rsid w:val="00E61F1E"/>
    <w:rsid w:val="00E62C8D"/>
    <w:rsid w:val="00E64444"/>
    <w:rsid w:val="00E65B3E"/>
    <w:rsid w:val="00E66232"/>
    <w:rsid w:val="00E66861"/>
    <w:rsid w:val="00E66E21"/>
    <w:rsid w:val="00E66FAF"/>
    <w:rsid w:val="00E67063"/>
    <w:rsid w:val="00E70F38"/>
    <w:rsid w:val="00E710FC"/>
    <w:rsid w:val="00E712FA"/>
    <w:rsid w:val="00E7134A"/>
    <w:rsid w:val="00E71652"/>
    <w:rsid w:val="00E71915"/>
    <w:rsid w:val="00E71DB8"/>
    <w:rsid w:val="00E72F49"/>
    <w:rsid w:val="00E73220"/>
    <w:rsid w:val="00E76914"/>
    <w:rsid w:val="00E76C5A"/>
    <w:rsid w:val="00E7738F"/>
    <w:rsid w:val="00E77EDC"/>
    <w:rsid w:val="00E80892"/>
    <w:rsid w:val="00E80916"/>
    <w:rsid w:val="00E80DCD"/>
    <w:rsid w:val="00E8379C"/>
    <w:rsid w:val="00E840DF"/>
    <w:rsid w:val="00E84A63"/>
    <w:rsid w:val="00E8560F"/>
    <w:rsid w:val="00E86EA4"/>
    <w:rsid w:val="00E8780A"/>
    <w:rsid w:val="00E921E6"/>
    <w:rsid w:val="00E92221"/>
    <w:rsid w:val="00E927AF"/>
    <w:rsid w:val="00E93192"/>
    <w:rsid w:val="00E938FA"/>
    <w:rsid w:val="00E9400C"/>
    <w:rsid w:val="00E94CC3"/>
    <w:rsid w:val="00E9559C"/>
    <w:rsid w:val="00E957FC"/>
    <w:rsid w:val="00E95974"/>
    <w:rsid w:val="00E95B94"/>
    <w:rsid w:val="00E96208"/>
    <w:rsid w:val="00E9626D"/>
    <w:rsid w:val="00E970A7"/>
    <w:rsid w:val="00E973AE"/>
    <w:rsid w:val="00E97B0D"/>
    <w:rsid w:val="00EA00BC"/>
    <w:rsid w:val="00EA0289"/>
    <w:rsid w:val="00EA08E6"/>
    <w:rsid w:val="00EA0DE7"/>
    <w:rsid w:val="00EA0ED8"/>
    <w:rsid w:val="00EA0EE4"/>
    <w:rsid w:val="00EA22CF"/>
    <w:rsid w:val="00EA2458"/>
    <w:rsid w:val="00EA3A35"/>
    <w:rsid w:val="00EA5B16"/>
    <w:rsid w:val="00EA61AD"/>
    <w:rsid w:val="00EA6431"/>
    <w:rsid w:val="00EA69B8"/>
    <w:rsid w:val="00EB0893"/>
    <w:rsid w:val="00EB09C6"/>
    <w:rsid w:val="00EB0B5F"/>
    <w:rsid w:val="00EB11D1"/>
    <w:rsid w:val="00EB16A7"/>
    <w:rsid w:val="00EB181B"/>
    <w:rsid w:val="00EB1CA4"/>
    <w:rsid w:val="00EB2044"/>
    <w:rsid w:val="00EB2DEA"/>
    <w:rsid w:val="00EB3463"/>
    <w:rsid w:val="00EB4D44"/>
    <w:rsid w:val="00EB6B2B"/>
    <w:rsid w:val="00EB7986"/>
    <w:rsid w:val="00EC2171"/>
    <w:rsid w:val="00EC341C"/>
    <w:rsid w:val="00EC361B"/>
    <w:rsid w:val="00EC4F60"/>
    <w:rsid w:val="00EC4FE5"/>
    <w:rsid w:val="00EC6051"/>
    <w:rsid w:val="00EC63F7"/>
    <w:rsid w:val="00EC731D"/>
    <w:rsid w:val="00ED1657"/>
    <w:rsid w:val="00ED2B20"/>
    <w:rsid w:val="00ED5016"/>
    <w:rsid w:val="00ED5637"/>
    <w:rsid w:val="00ED6618"/>
    <w:rsid w:val="00ED692B"/>
    <w:rsid w:val="00ED6CE8"/>
    <w:rsid w:val="00ED753D"/>
    <w:rsid w:val="00ED77B1"/>
    <w:rsid w:val="00EE22AE"/>
    <w:rsid w:val="00EE342C"/>
    <w:rsid w:val="00EE434A"/>
    <w:rsid w:val="00EE476C"/>
    <w:rsid w:val="00EE4B69"/>
    <w:rsid w:val="00EE531F"/>
    <w:rsid w:val="00EE6271"/>
    <w:rsid w:val="00EE71C9"/>
    <w:rsid w:val="00EE7CCB"/>
    <w:rsid w:val="00EF0CE4"/>
    <w:rsid w:val="00EF23B8"/>
    <w:rsid w:val="00EF283B"/>
    <w:rsid w:val="00EF2E4D"/>
    <w:rsid w:val="00EF352D"/>
    <w:rsid w:val="00EF4357"/>
    <w:rsid w:val="00EF4AEE"/>
    <w:rsid w:val="00EF4C23"/>
    <w:rsid w:val="00EF5FBF"/>
    <w:rsid w:val="00EF6119"/>
    <w:rsid w:val="00EF6AA6"/>
    <w:rsid w:val="00EF6E41"/>
    <w:rsid w:val="00EF71F1"/>
    <w:rsid w:val="00EF798A"/>
    <w:rsid w:val="00EF7CF5"/>
    <w:rsid w:val="00EF7FB7"/>
    <w:rsid w:val="00F00049"/>
    <w:rsid w:val="00F00A3C"/>
    <w:rsid w:val="00F02CF6"/>
    <w:rsid w:val="00F03185"/>
    <w:rsid w:val="00F03C0D"/>
    <w:rsid w:val="00F03F3B"/>
    <w:rsid w:val="00F0662A"/>
    <w:rsid w:val="00F06D8D"/>
    <w:rsid w:val="00F06DEA"/>
    <w:rsid w:val="00F07468"/>
    <w:rsid w:val="00F07934"/>
    <w:rsid w:val="00F07DFB"/>
    <w:rsid w:val="00F117D2"/>
    <w:rsid w:val="00F11D51"/>
    <w:rsid w:val="00F11DDC"/>
    <w:rsid w:val="00F129D3"/>
    <w:rsid w:val="00F1302B"/>
    <w:rsid w:val="00F136A9"/>
    <w:rsid w:val="00F13F76"/>
    <w:rsid w:val="00F15595"/>
    <w:rsid w:val="00F167A3"/>
    <w:rsid w:val="00F1694F"/>
    <w:rsid w:val="00F17173"/>
    <w:rsid w:val="00F2176B"/>
    <w:rsid w:val="00F21933"/>
    <w:rsid w:val="00F221C1"/>
    <w:rsid w:val="00F22D82"/>
    <w:rsid w:val="00F23A8E"/>
    <w:rsid w:val="00F250B5"/>
    <w:rsid w:val="00F252D7"/>
    <w:rsid w:val="00F26D40"/>
    <w:rsid w:val="00F306A0"/>
    <w:rsid w:val="00F3152F"/>
    <w:rsid w:val="00F3313C"/>
    <w:rsid w:val="00F33669"/>
    <w:rsid w:val="00F336EC"/>
    <w:rsid w:val="00F33A99"/>
    <w:rsid w:val="00F33C4E"/>
    <w:rsid w:val="00F340B6"/>
    <w:rsid w:val="00F3410F"/>
    <w:rsid w:val="00F341BE"/>
    <w:rsid w:val="00F35193"/>
    <w:rsid w:val="00F36107"/>
    <w:rsid w:val="00F361B7"/>
    <w:rsid w:val="00F3665D"/>
    <w:rsid w:val="00F36B4E"/>
    <w:rsid w:val="00F40698"/>
    <w:rsid w:val="00F40BAE"/>
    <w:rsid w:val="00F40BE1"/>
    <w:rsid w:val="00F433F6"/>
    <w:rsid w:val="00F433FE"/>
    <w:rsid w:val="00F444EA"/>
    <w:rsid w:val="00F45E33"/>
    <w:rsid w:val="00F46458"/>
    <w:rsid w:val="00F467CC"/>
    <w:rsid w:val="00F501D1"/>
    <w:rsid w:val="00F519D5"/>
    <w:rsid w:val="00F51F10"/>
    <w:rsid w:val="00F5235F"/>
    <w:rsid w:val="00F5268A"/>
    <w:rsid w:val="00F52F93"/>
    <w:rsid w:val="00F531ED"/>
    <w:rsid w:val="00F533E9"/>
    <w:rsid w:val="00F54608"/>
    <w:rsid w:val="00F5475C"/>
    <w:rsid w:val="00F552F2"/>
    <w:rsid w:val="00F5530D"/>
    <w:rsid w:val="00F55E52"/>
    <w:rsid w:val="00F562ED"/>
    <w:rsid w:val="00F57EF0"/>
    <w:rsid w:val="00F61C28"/>
    <w:rsid w:val="00F61C4B"/>
    <w:rsid w:val="00F61F71"/>
    <w:rsid w:val="00F62150"/>
    <w:rsid w:val="00F627E2"/>
    <w:rsid w:val="00F62812"/>
    <w:rsid w:val="00F628AD"/>
    <w:rsid w:val="00F66582"/>
    <w:rsid w:val="00F66DFC"/>
    <w:rsid w:val="00F67DB3"/>
    <w:rsid w:val="00F7050B"/>
    <w:rsid w:val="00F71520"/>
    <w:rsid w:val="00F7378A"/>
    <w:rsid w:val="00F73E82"/>
    <w:rsid w:val="00F7510B"/>
    <w:rsid w:val="00F7590F"/>
    <w:rsid w:val="00F75FE2"/>
    <w:rsid w:val="00F7673A"/>
    <w:rsid w:val="00F77175"/>
    <w:rsid w:val="00F772CC"/>
    <w:rsid w:val="00F7747F"/>
    <w:rsid w:val="00F77FD5"/>
    <w:rsid w:val="00F8043D"/>
    <w:rsid w:val="00F81204"/>
    <w:rsid w:val="00F83139"/>
    <w:rsid w:val="00F83394"/>
    <w:rsid w:val="00F83B47"/>
    <w:rsid w:val="00F85172"/>
    <w:rsid w:val="00F8569E"/>
    <w:rsid w:val="00F85A14"/>
    <w:rsid w:val="00F86123"/>
    <w:rsid w:val="00F86596"/>
    <w:rsid w:val="00F86918"/>
    <w:rsid w:val="00F90EB0"/>
    <w:rsid w:val="00F9120F"/>
    <w:rsid w:val="00F913C6"/>
    <w:rsid w:val="00F914DF"/>
    <w:rsid w:val="00F91746"/>
    <w:rsid w:val="00F91B7D"/>
    <w:rsid w:val="00F92641"/>
    <w:rsid w:val="00F92E84"/>
    <w:rsid w:val="00F932A6"/>
    <w:rsid w:val="00F94260"/>
    <w:rsid w:val="00F94864"/>
    <w:rsid w:val="00F95689"/>
    <w:rsid w:val="00F95BDD"/>
    <w:rsid w:val="00F961D4"/>
    <w:rsid w:val="00F9704D"/>
    <w:rsid w:val="00F97F9B"/>
    <w:rsid w:val="00FA02EE"/>
    <w:rsid w:val="00FA0C18"/>
    <w:rsid w:val="00FA0F48"/>
    <w:rsid w:val="00FA14C6"/>
    <w:rsid w:val="00FA1D16"/>
    <w:rsid w:val="00FA33A6"/>
    <w:rsid w:val="00FA3BA7"/>
    <w:rsid w:val="00FA43C3"/>
    <w:rsid w:val="00FA4C67"/>
    <w:rsid w:val="00FA5AEC"/>
    <w:rsid w:val="00FA63D1"/>
    <w:rsid w:val="00FA7B80"/>
    <w:rsid w:val="00FB0029"/>
    <w:rsid w:val="00FB0B18"/>
    <w:rsid w:val="00FB2223"/>
    <w:rsid w:val="00FB2ACA"/>
    <w:rsid w:val="00FB322F"/>
    <w:rsid w:val="00FB3C56"/>
    <w:rsid w:val="00FB3CF4"/>
    <w:rsid w:val="00FB5E55"/>
    <w:rsid w:val="00FB602C"/>
    <w:rsid w:val="00FB62EA"/>
    <w:rsid w:val="00FB673E"/>
    <w:rsid w:val="00FB753B"/>
    <w:rsid w:val="00FB7D88"/>
    <w:rsid w:val="00FB7DA9"/>
    <w:rsid w:val="00FC0251"/>
    <w:rsid w:val="00FC179D"/>
    <w:rsid w:val="00FC18D6"/>
    <w:rsid w:val="00FC1FB4"/>
    <w:rsid w:val="00FC2AC7"/>
    <w:rsid w:val="00FC2B29"/>
    <w:rsid w:val="00FC3D57"/>
    <w:rsid w:val="00FC3EB4"/>
    <w:rsid w:val="00FC43B4"/>
    <w:rsid w:val="00FC51B8"/>
    <w:rsid w:val="00FC52CB"/>
    <w:rsid w:val="00FC5A69"/>
    <w:rsid w:val="00FC5FD1"/>
    <w:rsid w:val="00FC6C2D"/>
    <w:rsid w:val="00FC72D4"/>
    <w:rsid w:val="00FD050F"/>
    <w:rsid w:val="00FD1618"/>
    <w:rsid w:val="00FD16AB"/>
    <w:rsid w:val="00FD1A1F"/>
    <w:rsid w:val="00FD243A"/>
    <w:rsid w:val="00FD2E3A"/>
    <w:rsid w:val="00FD38DC"/>
    <w:rsid w:val="00FD4C08"/>
    <w:rsid w:val="00FD4C42"/>
    <w:rsid w:val="00FD6457"/>
    <w:rsid w:val="00FD755E"/>
    <w:rsid w:val="00FD7CD3"/>
    <w:rsid w:val="00FD7FCC"/>
    <w:rsid w:val="00FE01BC"/>
    <w:rsid w:val="00FE1C78"/>
    <w:rsid w:val="00FE242F"/>
    <w:rsid w:val="00FE3916"/>
    <w:rsid w:val="00FE3B67"/>
    <w:rsid w:val="00FE424A"/>
    <w:rsid w:val="00FE44C5"/>
    <w:rsid w:val="00FE4581"/>
    <w:rsid w:val="00FE4708"/>
    <w:rsid w:val="00FE5291"/>
    <w:rsid w:val="00FE6118"/>
    <w:rsid w:val="00FE61D3"/>
    <w:rsid w:val="00FE69D2"/>
    <w:rsid w:val="00FE6D30"/>
    <w:rsid w:val="00FF1021"/>
    <w:rsid w:val="00FF141F"/>
    <w:rsid w:val="00FF1AF2"/>
    <w:rsid w:val="00FF1F26"/>
    <w:rsid w:val="00FF28DF"/>
    <w:rsid w:val="00FF3692"/>
    <w:rsid w:val="00FF406D"/>
    <w:rsid w:val="00FF40C0"/>
    <w:rsid w:val="00FF4C03"/>
    <w:rsid w:val="00FF5151"/>
    <w:rsid w:val="00FF5CE3"/>
    <w:rsid w:val="00FF6899"/>
    <w:rsid w:val="00FF6B7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19F0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5">
    <w:lsdException w:name="Normal" w:locked="0" w:qFormat="1"/>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3" w:unhideWhenUsed="1"/>
    <w:lsdException w:name="annotation text" w:semiHidden="1" w:unhideWhenUsed="1"/>
    <w:lsdException w:name="header" w:semiHidden="1" w:uiPriority="98" w:unhideWhenUsed="1"/>
    <w:lsdException w:name="footer" w:semiHidden="1" w:uiPriority="43"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styleId="CommentReference">
    <w:name w:val="annotation reference"/>
    <w:basedOn w:val="DefaultParagraphFont"/>
    <w:uiPriority w:val="99"/>
    <w:semiHidden/>
    <w:unhideWhenUsed/>
    <w:locked/>
    <w:rsid w:val="00344013"/>
    <w:rPr>
      <w:sz w:val="16"/>
      <w:szCs w:val="16"/>
    </w:rPr>
  </w:style>
  <w:style w:type="paragraph" w:styleId="CommentText">
    <w:name w:val="annotation text"/>
    <w:basedOn w:val="Normal"/>
    <w:link w:val="CommentTextChar"/>
    <w:uiPriority w:val="99"/>
    <w:unhideWhenUsed/>
    <w:locked/>
    <w:rsid w:val="00344013"/>
    <w:pPr>
      <w:spacing w:line="240" w:lineRule="auto"/>
    </w:pPr>
    <w:rPr>
      <w:sz w:val="20"/>
      <w:szCs w:val="20"/>
    </w:rPr>
  </w:style>
  <w:style w:type="character" w:customStyle="1" w:styleId="CommentTextChar">
    <w:name w:val="Comment Text Char"/>
    <w:basedOn w:val="DefaultParagraphFont"/>
    <w:link w:val="CommentText"/>
    <w:uiPriority w:val="99"/>
    <w:rsid w:val="00344013"/>
    <w:rPr>
      <w:sz w:val="20"/>
      <w:szCs w:val="20"/>
    </w:rPr>
  </w:style>
  <w:style w:type="paragraph" w:styleId="CommentSubject">
    <w:name w:val="annotation subject"/>
    <w:basedOn w:val="CommentText"/>
    <w:next w:val="CommentText"/>
    <w:link w:val="CommentSubjectChar"/>
    <w:uiPriority w:val="99"/>
    <w:semiHidden/>
    <w:unhideWhenUsed/>
    <w:locked/>
    <w:rsid w:val="00344013"/>
    <w:rPr>
      <w:b/>
      <w:bCs/>
    </w:rPr>
  </w:style>
  <w:style w:type="character" w:customStyle="1" w:styleId="CommentSubjectChar">
    <w:name w:val="Comment Subject Char"/>
    <w:basedOn w:val="CommentTextChar"/>
    <w:link w:val="CommentSubject"/>
    <w:uiPriority w:val="99"/>
    <w:semiHidden/>
    <w:rsid w:val="00344013"/>
    <w:rPr>
      <w:b/>
      <w:bCs/>
      <w:sz w:val="20"/>
      <w:szCs w:val="20"/>
    </w:rPr>
  </w:style>
  <w:style w:type="character" w:customStyle="1" w:styleId="ssit">
    <w:name w:val="ss_it"/>
    <w:basedOn w:val="DefaultParagraphFont"/>
    <w:rsid w:val="00886DB4"/>
  </w:style>
  <w:style w:type="character" w:styleId="Hyperlink">
    <w:name w:val="Hyperlink"/>
    <w:basedOn w:val="DefaultParagraphFont"/>
    <w:uiPriority w:val="99"/>
    <w:unhideWhenUsed/>
    <w:locked/>
    <w:rsid w:val="00886DB4"/>
    <w:rPr>
      <w:color w:val="0000FF"/>
      <w:u w:val="single"/>
    </w:rPr>
  </w:style>
  <w:style w:type="paragraph" w:styleId="Revision">
    <w:name w:val="Revision"/>
    <w:hidden/>
    <w:uiPriority w:val="99"/>
    <w:semiHidden/>
    <w:rsid w:val="005E1F54"/>
  </w:style>
  <w:style w:type="character" w:styleId="UnresolvedMention">
    <w:name w:val="Unresolved Mention"/>
    <w:basedOn w:val="DefaultParagraphFont"/>
    <w:uiPriority w:val="99"/>
    <w:semiHidden/>
    <w:unhideWhenUsed/>
    <w:rsid w:val="00CD0A15"/>
    <w:rPr>
      <w:color w:val="605E5C"/>
      <w:shd w:val="clear" w:color="auto" w:fill="E1DFDD"/>
    </w:rPr>
  </w:style>
  <w:style w:type="paragraph" w:customStyle="1" w:styleId="Body">
    <w:name w:val="Body"/>
    <w:basedOn w:val="Normal"/>
    <w:qFormat/>
    <w:rsid w:val="005C5826"/>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5C5826"/>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5C5826"/>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5C5826"/>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5C5826"/>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5C5826"/>
    <w:pPr>
      <w:jc w:val="center"/>
    </w:pPr>
    <w:rPr>
      <w:rFonts w:ascii="Times New Roman" w:hAnsi="Times New Roman"/>
      <w:bCs/>
      <w:szCs w:val="20"/>
      <w:lang w:val="en-GB"/>
    </w:rPr>
  </w:style>
  <w:style w:type="paragraph" w:customStyle="1" w:styleId="Default">
    <w:name w:val="Default"/>
    <w:rsid w:val="005C5826"/>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736617">
      <w:bodyDiv w:val="1"/>
      <w:marLeft w:val="0"/>
      <w:marRight w:val="0"/>
      <w:marTop w:val="0"/>
      <w:marBottom w:val="0"/>
      <w:divBdr>
        <w:top w:val="none" w:sz="0" w:space="0" w:color="auto"/>
        <w:left w:val="none" w:sz="0" w:space="0" w:color="auto"/>
        <w:bottom w:val="none" w:sz="0" w:space="0" w:color="auto"/>
        <w:right w:val="none" w:sz="0" w:space="0" w:color="auto"/>
      </w:divBdr>
    </w:div>
    <w:div w:id="162391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9.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0" ma:contentTypeDescription="Create a new document." ma:contentTypeScope="" ma:versionID="a90412def9bafa76efcfef1f9982d3bb">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1cf65b642e1e3bb5946e64602795b61"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DD54D-5AB1-4084-B29D-C530544F59D2}">
  <ds:schemaRefs>
    <ds:schemaRef ds:uri="cbc5b7fd-636f-49ec-b8cc-eb8a3f2ba19e"/>
    <ds:schemaRef ds:uri="http://purl.org/dc/elements/1.1/"/>
    <ds:schemaRef ds:uri="3cc3f26d-d9cc-46f3-89c7-f1482de8c8f1"/>
    <ds:schemaRef ds:uri="http://www.w3.org/XML/1998/namespace"/>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180D7BF9-50A1-4C9F-8B3C-D016F2F4D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4.xml><?xml version="1.0" encoding="utf-8"?>
<ds:datastoreItem xmlns:ds="http://schemas.openxmlformats.org/officeDocument/2006/customXml" ds:itemID="{D765BF06-732E-481E-A3DB-8CB451D58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Chambers(V9.0).dotm</Template>
  <TotalTime>0</TotalTime>
  <Pages>15</Pages>
  <Words>3133</Words>
  <Characters>17859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2021-11-08T03:01:00Z</dcterms:created>
  <dcterms:modified xsi:type="dcterms:W3CDTF">2021-11-08T03:01:00Z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KEANE J 03</vt:lpwstr>
  </property>
  <property fmtid="{D5CDD505-2E9C-101B-9397-08002B2CF9AE}" pid="5" name="Judge04">
    <vt:lpwstr>GORDON J 04</vt:lpwstr>
  </property>
  <property fmtid="{D5CDD505-2E9C-101B-9397-08002B2CF9AE}" pid="6" name="Judge05">
    <vt:lpwstr>EDELMAN J 05</vt:lpwstr>
  </property>
  <property fmtid="{D5CDD505-2E9C-101B-9397-08002B2CF9AE}" pid="7" name="Judge06">
    <vt:lpwstr>STEWARD J 06</vt:lpwstr>
  </property>
  <property fmtid="{D5CDD505-2E9C-101B-9397-08002B2CF9AE}" pid="8" name="Judge07">
    <vt:lpwstr>GLEESON J 07</vt:lpwstr>
  </property>
  <property fmtid="{D5CDD505-2E9C-101B-9397-08002B2CF9AE}" pid="9" name="ContentTypeId">
    <vt:lpwstr>0x0101001F32D2EC4F8DE44A8C0C478B82839881</vt:lpwstr>
  </property>
</Properties>
</file>