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C5D4" w14:textId="77777777" w:rsidR="003A4E8B" w:rsidRPr="00704FF8" w:rsidRDefault="003A4E8B" w:rsidP="00704FF8">
      <w:pPr>
        <w:pStyle w:val="OrdersTopLine"/>
      </w:pPr>
      <w:r w:rsidRPr="00704FF8">
        <w:t>HIGH COURT OF AUSTRALIA</w:t>
      </w:r>
    </w:p>
    <w:p w14:paraId="1FA04AFB" w14:textId="77777777" w:rsidR="003A4E8B" w:rsidRPr="00704FF8" w:rsidRDefault="003A4E8B" w:rsidP="00704FF8">
      <w:pPr>
        <w:pStyle w:val="OrderCentre"/>
      </w:pPr>
    </w:p>
    <w:p w14:paraId="6369477D" w14:textId="77777777" w:rsidR="003A4E8B" w:rsidRPr="00E23F19" w:rsidRDefault="003A4E8B" w:rsidP="00704FF8">
      <w:pPr>
        <w:pStyle w:val="OrderCentre"/>
        <w:rPr>
          <w:sz w:val="24"/>
          <w:szCs w:val="24"/>
        </w:rPr>
      </w:pPr>
      <w:r w:rsidRPr="00E23F19">
        <w:rPr>
          <w:sz w:val="24"/>
          <w:szCs w:val="24"/>
        </w:rPr>
        <w:t>KIEFEL CJ,</w:t>
      </w:r>
    </w:p>
    <w:p w14:paraId="58E86B1D" w14:textId="77777777" w:rsidR="003A4E8B" w:rsidRPr="00E23F19" w:rsidRDefault="003A4E8B" w:rsidP="00704FF8">
      <w:pPr>
        <w:pStyle w:val="OrderCentre"/>
        <w:rPr>
          <w:sz w:val="24"/>
          <w:szCs w:val="24"/>
        </w:rPr>
      </w:pPr>
      <w:r w:rsidRPr="00E23F19">
        <w:rPr>
          <w:sz w:val="24"/>
          <w:szCs w:val="24"/>
        </w:rPr>
        <w:t>GAGELER, KEANE, GORDON, EDELMAN, STEWARD AND GLEESON JJ</w:t>
      </w:r>
    </w:p>
    <w:p w14:paraId="6762162B" w14:textId="77777777" w:rsidR="003A4E8B" w:rsidRPr="00427F3A" w:rsidRDefault="003A4E8B" w:rsidP="00EE5374">
      <w:pPr>
        <w:pStyle w:val="Centre"/>
        <w:rPr>
          <w:lang w:val="en-AU"/>
        </w:rPr>
      </w:pPr>
    </w:p>
    <w:p w14:paraId="38F95945" w14:textId="77777777" w:rsidR="003A4E8B" w:rsidRPr="00704FF8" w:rsidRDefault="003A4E8B" w:rsidP="00704FF8">
      <w:pPr>
        <w:pStyle w:val="OrdersCenteredBorder"/>
      </w:pPr>
    </w:p>
    <w:p w14:paraId="50E28A40" w14:textId="77777777" w:rsidR="003A4E8B" w:rsidRPr="00704FF8" w:rsidRDefault="003A4E8B" w:rsidP="0032341F">
      <w:pPr>
        <w:pStyle w:val="OrdersBodyHeading"/>
      </w:pPr>
    </w:p>
    <w:p w14:paraId="1DDE9F74" w14:textId="77777777" w:rsidR="003A4E8B" w:rsidRPr="0032341F" w:rsidRDefault="003A4E8B" w:rsidP="005B02E8">
      <w:pPr>
        <w:pStyle w:val="OrdersPartyName"/>
        <w:ind w:right="-1"/>
        <w:jc w:val="left"/>
      </w:pPr>
      <w:r>
        <w:t>CHAUNCEY AARON BELL</w:t>
      </w:r>
      <w:r w:rsidRPr="0032341F">
        <w:tab/>
        <w:t>APPELLANT</w:t>
      </w:r>
    </w:p>
    <w:p w14:paraId="0097F5B1" w14:textId="77777777" w:rsidR="003A4E8B" w:rsidRPr="0032341F" w:rsidRDefault="003A4E8B" w:rsidP="009362E8">
      <w:pPr>
        <w:pStyle w:val="OrdersPartyName"/>
        <w:ind w:right="-1"/>
      </w:pPr>
    </w:p>
    <w:p w14:paraId="60B944E4" w14:textId="77777777" w:rsidR="003A4E8B" w:rsidRPr="0032341F" w:rsidRDefault="003A4E8B" w:rsidP="009362E8">
      <w:pPr>
        <w:pStyle w:val="OrdersPartyName"/>
        <w:ind w:right="-1"/>
      </w:pPr>
      <w:r w:rsidRPr="0032341F">
        <w:t>AND</w:t>
      </w:r>
    </w:p>
    <w:p w14:paraId="3E94C482" w14:textId="77777777" w:rsidR="003A4E8B" w:rsidRPr="0032341F" w:rsidRDefault="003A4E8B" w:rsidP="009362E8">
      <w:pPr>
        <w:pStyle w:val="OrdersPartyName"/>
        <w:ind w:right="-1"/>
      </w:pPr>
    </w:p>
    <w:p w14:paraId="6C4380D2" w14:textId="77777777" w:rsidR="003A4E8B" w:rsidRPr="0032341F" w:rsidRDefault="003A4E8B" w:rsidP="009362E8">
      <w:pPr>
        <w:pStyle w:val="OrdersPartyName"/>
        <w:ind w:right="-1"/>
      </w:pPr>
      <w:r>
        <w:t>STATE OF TASMANIA</w:t>
      </w:r>
      <w:r w:rsidRPr="0032341F">
        <w:tab/>
        <w:t>RESPONDENT</w:t>
      </w:r>
    </w:p>
    <w:p w14:paraId="74B1F112" w14:textId="77777777" w:rsidR="003A4E8B" w:rsidRPr="00427F3A" w:rsidRDefault="003A4E8B" w:rsidP="00AF0A5E">
      <w:pPr>
        <w:pStyle w:val="BodyHeading"/>
      </w:pPr>
    </w:p>
    <w:p w14:paraId="697A383F" w14:textId="77777777" w:rsidR="003A4E8B" w:rsidRPr="00427F3A" w:rsidRDefault="003A4E8B" w:rsidP="00BE0A6C">
      <w:pPr>
        <w:pStyle w:val="BodyHeading"/>
      </w:pPr>
    </w:p>
    <w:p w14:paraId="10CCBAB5" w14:textId="77777777" w:rsidR="003A4E8B" w:rsidRPr="00427F3A" w:rsidRDefault="003A4E8B" w:rsidP="00EE5374">
      <w:pPr>
        <w:pStyle w:val="CentreItalics"/>
      </w:pPr>
      <w:r>
        <w:t>Bell v Tasmania</w:t>
      </w:r>
    </w:p>
    <w:p w14:paraId="192361DC" w14:textId="77777777" w:rsidR="003A4E8B" w:rsidRPr="00427F3A" w:rsidRDefault="003A4E8B" w:rsidP="00E90E4F">
      <w:pPr>
        <w:pStyle w:val="OrdersCentre"/>
      </w:pPr>
      <w:r>
        <w:t>[2021</w:t>
      </w:r>
      <w:r w:rsidRPr="00427F3A">
        <w:t xml:space="preserve">] HCA </w:t>
      </w:r>
      <w:r>
        <w:t>42</w:t>
      </w:r>
    </w:p>
    <w:p w14:paraId="7D6DFFEC" w14:textId="77777777" w:rsidR="003A4E8B" w:rsidRDefault="003A4E8B" w:rsidP="00E90E4F">
      <w:pPr>
        <w:pStyle w:val="OrdersCentreItalics"/>
      </w:pPr>
      <w:r>
        <w:t>Dates of Hearing: 5 &amp; 6 October 2021</w:t>
      </w:r>
    </w:p>
    <w:p w14:paraId="7FFFFA1D" w14:textId="77777777" w:rsidR="003A4E8B" w:rsidRPr="00427F3A" w:rsidRDefault="003A4E8B" w:rsidP="00E90E4F">
      <w:pPr>
        <w:pStyle w:val="OrdersCentreItalics"/>
      </w:pPr>
      <w:r>
        <w:t>Date of Judgment: 8 December 2021</w:t>
      </w:r>
    </w:p>
    <w:p w14:paraId="1A2B34A1" w14:textId="77777777" w:rsidR="003A4E8B" w:rsidRDefault="003A4E8B" w:rsidP="00E90E4F">
      <w:pPr>
        <w:pStyle w:val="OrdersCentre"/>
      </w:pPr>
      <w:r>
        <w:t>H2/2020</w:t>
      </w:r>
    </w:p>
    <w:p w14:paraId="068ED557" w14:textId="77777777" w:rsidR="003A4E8B" w:rsidRPr="00427F3A" w:rsidRDefault="003A4E8B" w:rsidP="00E90E4F">
      <w:pPr>
        <w:pStyle w:val="OrdersCentre"/>
      </w:pPr>
    </w:p>
    <w:p w14:paraId="309B1DB5" w14:textId="77777777" w:rsidR="003A4E8B" w:rsidRPr="00BE0A6C" w:rsidRDefault="003A4E8B" w:rsidP="00E90E4F">
      <w:pPr>
        <w:pStyle w:val="OrderCentreBold"/>
      </w:pPr>
      <w:r w:rsidRPr="00BE0A6C">
        <w:t>ORDER</w:t>
      </w:r>
    </w:p>
    <w:p w14:paraId="49CF7DF2" w14:textId="77777777" w:rsidR="003A4E8B" w:rsidRPr="00427F3A" w:rsidRDefault="003A4E8B" w:rsidP="00736C52">
      <w:pPr>
        <w:pStyle w:val="Centre"/>
        <w:rPr>
          <w:lang w:val="en-AU"/>
        </w:rPr>
      </w:pPr>
    </w:p>
    <w:p w14:paraId="381F9AE9" w14:textId="77777777" w:rsidR="003A4E8B" w:rsidRDefault="003A4E8B" w:rsidP="006B4AE5">
      <w:pPr>
        <w:pStyle w:val="OrdersText"/>
      </w:pPr>
      <w:r>
        <w:t xml:space="preserve">Appeal dismissed. </w:t>
      </w:r>
    </w:p>
    <w:p w14:paraId="2F86A8FF" w14:textId="77777777" w:rsidR="003A4E8B" w:rsidRDefault="003A4E8B" w:rsidP="00EE5374">
      <w:pPr>
        <w:pStyle w:val="Body"/>
      </w:pPr>
    </w:p>
    <w:p w14:paraId="5C0E1BFF" w14:textId="77777777" w:rsidR="003A4E8B" w:rsidRPr="00427F3A" w:rsidRDefault="003A4E8B" w:rsidP="00EE5374">
      <w:pPr>
        <w:pStyle w:val="Body"/>
      </w:pPr>
    </w:p>
    <w:p w14:paraId="2454EBEA" w14:textId="77777777" w:rsidR="003A4E8B" w:rsidRPr="003A239E" w:rsidRDefault="003A4E8B" w:rsidP="0032341F">
      <w:pPr>
        <w:pStyle w:val="OrdersBody"/>
        <w:rPr>
          <w:b/>
          <w:bCs/>
        </w:rPr>
      </w:pPr>
      <w:r w:rsidRPr="00427F3A">
        <w:t xml:space="preserve">On appeal from the Supreme Court of </w:t>
      </w:r>
      <w:r w:rsidRPr="00401746">
        <w:t>Tasmania</w:t>
      </w:r>
    </w:p>
    <w:p w14:paraId="68EB4786" w14:textId="77777777" w:rsidR="003A4E8B" w:rsidRDefault="003A4E8B" w:rsidP="00EE5374">
      <w:pPr>
        <w:pStyle w:val="Body"/>
      </w:pPr>
    </w:p>
    <w:p w14:paraId="2523BF84" w14:textId="77777777" w:rsidR="003A4E8B" w:rsidRPr="00427F3A" w:rsidRDefault="003A4E8B" w:rsidP="00EE5374">
      <w:pPr>
        <w:pStyle w:val="Body"/>
      </w:pPr>
    </w:p>
    <w:p w14:paraId="6776EAA4" w14:textId="77777777" w:rsidR="003A4E8B" w:rsidRPr="00427F3A" w:rsidRDefault="003A4E8B" w:rsidP="00E90E4F">
      <w:pPr>
        <w:pStyle w:val="OrdersBodyHeading"/>
      </w:pPr>
      <w:r w:rsidRPr="00427F3A">
        <w:t>Representation</w:t>
      </w:r>
    </w:p>
    <w:p w14:paraId="58147E8D" w14:textId="77777777" w:rsidR="003A4E8B" w:rsidRDefault="003A4E8B" w:rsidP="00EE5374">
      <w:pPr>
        <w:pStyle w:val="Body"/>
      </w:pPr>
    </w:p>
    <w:p w14:paraId="2547D36C" w14:textId="77777777" w:rsidR="003A4E8B" w:rsidRDefault="003A4E8B" w:rsidP="00E90E4F">
      <w:pPr>
        <w:pStyle w:val="OrdersBody"/>
      </w:pPr>
      <w:r w:rsidRPr="00CF55AE">
        <w:t xml:space="preserve">K L </w:t>
      </w:r>
      <w:proofErr w:type="spellStart"/>
      <w:r w:rsidRPr="00CF55AE">
        <w:t>Baumeler</w:t>
      </w:r>
      <w:proofErr w:type="spellEnd"/>
      <w:r w:rsidRPr="00CF55AE">
        <w:t xml:space="preserve"> with P J </w:t>
      </w:r>
      <w:proofErr w:type="spellStart"/>
      <w:r w:rsidRPr="00CF55AE">
        <w:t>Willshire</w:t>
      </w:r>
      <w:proofErr w:type="spellEnd"/>
      <w:r w:rsidRPr="00CF55AE">
        <w:t xml:space="preserve"> for the appellant (instructed by Philippa </w:t>
      </w:r>
      <w:proofErr w:type="spellStart"/>
      <w:r w:rsidRPr="00CF55AE">
        <w:t>Willshire</w:t>
      </w:r>
      <w:proofErr w:type="spellEnd"/>
      <w:r>
        <w:t>)</w:t>
      </w:r>
    </w:p>
    <w:p w14:paraId="4F8694CD" w14:textId="77777777" w:rsidR="003A4E8B" w:rsidRDefault="003A4E8B" w:rsidP="00E90E4F">
      <w:pPr>
        <w:pStyle w:val="OrdersBody"/>
      </w:pPr>
    </w:p>
    <w:p w14:paraId="790749A5" w14:textId="77777777" w:rsidR="003A4E8B" w:rsidRPr="00CF55AE" w:rsidRDefault="003A4E8B" w:rsidP="00E90E4F">
      <w:pPr>
        <w:pStyle w:val="OrdersBody"/>
      </w:pPr>
      <w:r>
        <w:t xml:space="preserve">D G Coates SC with M C </w:t>
      </w:r>
      <w:proofErr w:type="spellStart"/>
      <w:r>
        <w:t>Figg</w:t>
      </w:r>
      <w:proofErr w:type="spellEnd"/>
      <w:r>
        <w:t xml:space="preserve"> for the respondent (instructed by Office of the Director of Public Prosecutions (Tas))</w:t>
      </w:r>
    </w:p>
    <w:p w14:paraId="27A14298" w14:textId="77777777" w:rsidR="003A4E8B" w:rsidRPr="00852E05" w:rsidRDefault="003A4E8B" w:rsidP="00E90E4F">
      <w:pPr>
        <w:pStyle w:val="OrdersBody"/>
        <w:rPr>
          <w:highlight w:val="yellow"/>
        </w:rPr>
      </w:pPr>
    </w:p>
    <w:p w14:paraId="70847A3D" w14:textId="77777777" w:rsidR="003A4E8B" w:rsidRPr="00BC1343" w:rsidRDefault="003A4E8B" w:rsidP="00E90E4F">
      <w:pPr>
        <w:pStyle w:val="OrdersBody"/>
      </w:pPr>
      <w:r w:rsidRPr="00BC1343">
        <w:t>M E O</w:t>
      </w:r>
      <w:r>
        <w:t>'</w:t>
      </w:r>
      <w:r w:rsidRPr="00BC1343">
        <w:t xml:space="preserve">Farrell SC, Solicitor-General for the State of Tasmania, with D R </w:t>
      </w:r>
      <w:proofErr w:type="spellStart"/>
      <w:r w:rsidRPr="00BC1343">
        <w:t>Osz</w:t>
      </w:r>
      <w:proofErr w:type="spellEnd"/>
      <w:r w:rsidRPr="00BC1343">
        <w:t xml:space="preserve"> for the Attorney-General for the State of Tasmania, intervening (instructed by Office of the Solicitor-General (Tas))</w:t>
      </w:r>
    </w:p>
    <w:p w14:paraId="255258C5" w14:textId="77777777" w:rsidR="003A4E8B" w:rsidRDefault="003A4E8B" w:rsidP="00E90E4F">
      <w:pPr>
        <w:pStyle w:val="OrdersBody"/>
      </w:pPr>
    </w:p>
    <w:p w14:paraId="6324328A" w14:textId="77777777" w:rsidR="003A4E8B" w:rsidRPr="00BC1343" w:rsidRDefault="003A4E8B" w:rsidP="00E90E4F">
      <w:pPr>
        <w:pStyle w:val="OrdersBody"/>
      </w:pPr>
      <w:r w:rsidRPr="00BC1343">
        <w:t>G A Thompson QC, Solicitor-General of the State of Queensland, with P</w:t>
      </w:r>
      <w:r>
        <w:t> </w:t>
      </w:r>
      <w:r w:rsidRPr="00BC1343">
        <w:t>M</w:t>
      </w:r>
      <w:r>
        <w:t> </w:t>
      </w:r>
      <w:proofErr w:type="spellStart"/>
      <w:r w:rsidRPr="00BC1343">
        <w:t>Clohessy</w:t>
      </w:r>
      <w:proofErr w:type="spellEnd"/>
      <w:r w:rsidRPr="00BC1343">
        <w:t xml:space="preserve"> for the Attorney-General </w:t>
      </w:r>
      <w:r>
        <w:t>of</w:t>
      </w:r>
      <w:r w:rsidRPr="00BC1343">
        <w:t xml:space="preserve"> the State of Queensland, intervening (instructed by Crown Law (Qld))</w:t>
      </w:r>
    </w:p>
    <w:p w14:paraId="7EB3C214" w14:textId="5364F24A"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2AFDAF2" w14:textId="0F6F5C7F"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3E3C1ACD" w14:textId="77777777" w:rsidR="003A4E8B" w:rsidRPr="00BC1343" w:rsidRDefault="003A4E8B" w:rsidP="00E90E4F">
      <w:pPr>
        <w:pStyle w:val="OrdersBody"/>
      </w:pPr>
    </w:p>
    <w:p w14:paraId="51297353" w14:textId="77777777" w:rsidR="003A4E8B" w:rsidRPr="00BC1343" w:rsidRDefault="003A4E8B" w:rsidP="00E90E4F">
      <w:pPr>
        <w:pStyle w:val="OrdersBody"/>
      </w:pPr>
      <w:r w:rsidRPr="00BC1343">
        <w:t>D T Kell SC with E S Jones for the Attorney-General for the State of New South Wales, intervening (instructed by Crown Solicitor</w:t>
      </w:r>
      <w:r>
        <w:t>'</w:t>
      </w:r>
      <w:r w:rsidRPr="00BC1343">
        <w:t xml:space="preserve">s Office </w:t>
      </w:r>
      <w:r>
        <w:t>(</w:t>
      </w:r>
      <w:r w:rsidRPr="00BC1343">
        <w:t>NSW))</w:t>
      </w:r>
    </w:p>
    <w:p w14:paraId="3E3A0CF2" w14:textId="77777777" w:rsidR="003A4E8B" w:rsidRDefault="003A4E8B" w:rsidP="00A01277">
      <w:pPr>
        <w:pStyle w:val="Body"/>
      </w:pPr>
    </w:p>
    <w:p w14:paraId="540F78EE" w14:textId="7641B2FF" w:rsidR="003A4E8B" w:rsidRDefault="003A4E8B" w:rsidP="00EE5374">
      <w:pPr>
        <w:pStyle w:val="Body"/>
      </w:pPr>
    </w:p>
    <w:p w14:paraId="517CC50A" w14:textId="000509C3" w:rsidR="00FE30E7" w:rsidRDefault="00FE30E7" w:rsidP="00EE5374">
      <w:pPr>
        <w:pStyle w:val="Body"/>
      </w:pPr>
    </w:p>
    <w:p w14:paraId="5C543403" w14:textId="521A7723" w:rsidR="00FE30E7" w:rsidRDefault="00FE30E7" w:rsidP="00EE5374">
      <w:pPr>
        <w:pStyle w:val="Body"/>
      </w:pPr>
    </w:p>
    <w:p w14:paraId="5C59520E" w14:textId="25F15D57" w:rsidR="00FE30E7" w:rsidRDefault="00FE30E7" w:rsidP="00EE5374">
      <w:pPr>
        <w:pStyle w:val="Body"/>
      </w:pPr>
    </w:p>
    <w:p w14:paraId="37968E2D" w14:textId="6097BC57" w:rsidR="00FE30E7" w:rsidRDefault="00FE30E7" w:rsidP="00EE5374">
      <w:pPr>
        <w:pStyle w:val="Body"/>
      </w:pPr>
    </w:p>
    <w:p w14:paraId="382140FA" w14:textId="00282B8C" w:rsidR="00FE30E7" w:rsidRDefault="00FE30E7" w:rsidP="00EE5374">
      <w:pPr>
        <w:pStyle w:val="Body"/>
      </w:pPr>
    </w:p>
    <w:p w14:paraId="201B3EBA" w14:textId="5D38E5CC" w:rsidR="00FE30E7" w:rsidRDefault="00FE30E7" w:rsidP="00EE5374">
      <w:pPr>
        <w:pStyle w:val="Body"/>
      </w:pPr>
    </w:p>
    <w:p w14:paraId="6AD49E5F" w14:textId="18C7674A" w:rsidR="00FE30E7" w:rsidRDefault="00FE30E7" w:rsidP="00EE5374">
      <w:pPr>
        <w:pStyle w:val="Body"/>
      </w:pPr>
    </w:p>
    <w:p w14:paraId="34D2367C" w14:textId="01ACD6C7" w:rsidR="00FE30E7" w:rsidRDefault="00FE30E7" w:rsidP="00EE5374">
      <w:pPr>
        <w:pStyle w:val="Body"/>
      </w:pPr>
    </w:p>
    <w:p w14:paraId="5EB8408C" w14:textId="3FF44FA8" w:rsidR="00FE30E7" w:rsidRDefault="00FE30E7" w:rsidP="00EE5374">
      <w:pPr>
        <w:pStyle w:val="Body"/>
      </w:pPr>
    </w:p>
    <w:p w14:paraId="1AA0B620" w14:textId="5D40BB35" w:rsidR="00FE30E7" w:rsidRDefault="00FE30E7" w:rsidP="00EE5374">
      <w:pPr>
        <w:pStyle w:val="Body"/>
      </w:pPr>
    </w:p>
    <w:p w14:paraId="175AB72C" w14:textId="29BFABE0" w:rsidR="00FE30E7" w:rsidRDefault="00FE30E7" w:rsidP="00EE5374">
      <w:pPr>
        <w:pStyle w:val="Body"/>
      </w:pPr>
    </w:p>
    <w:p w14:paraId="39316E91" w14:textId="3EB4DD72" w:rsidR="00FE30E7" w:rsidRDefault="00FE30E7" w:rsidP="00EE5374">
      <w:pPr>
        <w:pStyle w:val="Body"/>
      </w:pPr>
    </w:p>
    <w:p w14:paraId="3BA03E9F" w14:textId="0121FC3B" w:rsidR="00FE30E7" w:rsidRDefault="00FE30E7" w:rsidP="00EE5374">
      <w:pPr>
        <w:pStyle w:val="Body"/>
      </w:pPr>
    </w:p>
    <w:p w14:paraId="0FD623BA" w14:textId="11510EE1" w:rsidR="00FE30E7" w:rsidRDefault="00FE30E7" w:rsidP="00EE5374">
      <w:pPr>
        <w:pStyle w:val="Body"/>
      </w:pPr>
    </w:p>
    <w:p w14:paraId="6DB4827C" w14:textId="18D4BA8A" w:rsidR="00FE30E7" w:rsidRDefault="00FE30E7" w:rsidP="00EE5374">
      <w:pPr>
        <w:pStyle w:val="Body"/>
      </w:pPr>
    </w:p>
    <w:p w14:paraId="3404F09D" w14:textId="08E5982C" w:rsidR="00FE30E7" w:rsidRDefault="00FE30E7" w:rsidP="00EE5374">
      <w:pPr>
        <w:pStyle w:val="Body"/>
      </w:pPr>
    </w:p>
    <w:p w14:paraId="6B0B8C73" w14:textId="32510E2B" w:rsidR="00FE30E7" w:rsidRDefault="00FE30E7" w:rsidP="00EE5374">
      <w:pPr>
        <w:pStyle w:val="Body"/>
      </w:pPr>
    </w:p>
    <w:p w14:paraId="6A9953D2" w14:textId="6C6E4646" w:rsidR="00FE30E7" w:rsidRDefault="00FE30E7" w:rsidP="00EE5374">
      <w:pPr>
        <w:pStyle w:val="Body"/>
      </w:pPr>
    </w:p>
    <w:p w14:paraId="5D8AD0A8" w14:textId="7CF1D307" w:rsidR="00FE30E7" w:rsidRDefault="00FE30E7" w:rsidP="00EE5374">
      <w:pPr>
        <w:pStyle w:val="Body"/>
      </w:pPr>
    </w:p>
    <w:p w14:paraId="6439B65E" w14:textId="24D6754B" w:rsidR="00FE30E7" w:rsidRDefault="00FE30E7" w:rsidP="00EE5374">
      <w:pPr>
        <w:pStyle w:val="Body"/>
      </w:pPr>
    </w:p>
    <w:p w14:paraId="525E911E" w14:textId="3E6C9B13" w:rsidR="00FE30E7" w:rsidRDefault="00FE30E7" w:rsidP="00EE5374">
      <w:pPr>
        <w:pStyle w:val="Body"/>
      </w:pPr>
    </w:p>
    <w:p w14:paraId="6785F407" w14:textId="49BD4606" w:rsidR="00FE30E7" w:rsidRDefault="00FE30E7" w:rsidP="00EE5374">
      <w:pPr>
        <w:pStyle w:val="Body"/>
      </w:pPr>
    </w:p>
    <w:p w14:paraId="7D343788" w14:textId="12E3BCF5" w:rsidR="00FE30E7" w:rsidRDefault="00FE30E7" w:rsidP="00EE5374">
      <w:pPr>
        <w:pStyle w:val="Body"/>
      </w:pPr>
    </w:p>
    <w:p w14:paraId="45D4C1B8" w14:textId="67D06CEA" w:rsidR="00FE30E7" w:rsidRDefault="00FE30E7" w:rsidP="00EE5374">
      <w:pPr>
        <w:pStyle w:val="Body"/>
      </w:pPr>
    </w:p>
    <w:p w14:paraId="41EF414C" w14:textId="5DCD69BE" w:rsidR="00FE30E7" w:rsidRDefault="00FE30E7" w:rsidP="00EE5374">
      <w:pPr>
        <w:pStyle w:val="Body"/>
      </w:pPr>
    </w:p>
    <w:p w14:paraId="2C5E83DA" w14:textId="25F709A2" w:rsidR="00FE30E7" w:rsidRDefault="00FE30E7" w:rsidP="00EE5374">
      <w:pPr>
        <w:pStyle w:val="Body"/>
      </w:pPr>
    </w:p>
    <w:p w14:paraId="1139658B" w14:textId="74AE900D" w:rsidR="00FE30E7" w:rsidRDefault="00FE30E7" w:rsidP="00EE5374">
      <w:pPr>
        <w:pStyle w:val="Body"/>
      </w:pPr>
    </w:p>
    <w:p w14:paraId="67D94638" w14:textId="30EF4DAB" w:rsidR="00FE30E7" w:rsidRDefault="00FE30E7" w:rsidP="00EE5374">
      <w:pPr>
        <w:pStyle w:val="Body"/>
      </w:pPr>
    </w:p>
    <w:p w14:paraId="67836B17" w14:textId="21BCA51D" w:rsidR="00FE30E7" w:rsidRDefault="00FE30E7" w:rsidP="00EE5374">
      <w:pPr>
        <w:pStyle w:val="Body"/>
      </w:pPr>
    </w:p>
    <w:p w14:paraId="5D16FE22" w14:textId="667A5087" w:rsidR="00FE30E7" w:rsidRDefault="00FE30E7" w:rsidP="00EE5374">
      <w:pPr>
        <w:pStyle w:val="Body"/>
      </w:pPr>
    </w:p>
    <w:p w14:paraId="7D702F98" w14:textId="414BC20E" w:rsidR="00FE30E7" w:rsidRDefault="00FE30E7" w:rsidP="00EE5374">
      <w:pPr>
        <w:pStyle w:val="Body"/>
      </w:pPr>
    </w:p>
    <w:p w14:paraId="12606FC6" w14:textId="25E2C6DD" w:rsidR="00FE30E7" w:rsidRDefault="00FE30E7" w:rsidP="00EE5374">
      <w:pPr>
        <w:pStyle w:val="Body"/>
      </w:pPr>
    </w:p>
    <w:p w14:paraId="521EF1C5" w14:textId="77777777" w:rsidR="00FE30E7" w:rsidRDefault="00FE30E7" w:rsidP="00EE5374">
      <w:pPr>
        <w:pStyle w:val="Body"/>
      </w:pPr>
    </w:p>
    <w:p w14:paraId="709F1434" w14:textId="77777777" w:rsidR="003A4E8B" w:rsidRPr="00427F3A" w:rsidRDefault="003A4E8B" w:rsidP="00EE5374">
      <w:pPr>
        <w:pStyle w:val="Body"/>
      </w:pPr>
    </w:p>
    <w:p w14:paraId="21D7159D" w14:textId="77777777" w:rsidR="003A4E8B" w:rsidRPr="00427F3A" w:rsidRDefault="003A4E8B" w:rsidP="00F9713B">
      <w:pPr>
        <w:pStyle w:val="Notice"/>
        <w:rPr>
          <w:lang w:val="en-AU"/>
        </w:rPr>
      </w:pPr>
      <w:r w:rsidRPr="00427F3A">
        <w:rPr>
          <w:lang w:val="en-AU"/>
        </w:rPr>
        <w:t>Notice:  This copy of the Court's Reasons for Judgment is subject to formal revision prior to publication in the Commonwealth Law Reports.</w:t>
      </w:r>
    </w:p>
    <w:p w14:paraId="7FDDB65C" w14:textId="158B3C5B"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BD9F753" w14:textId="77777777"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A4E8B" w:rsidSect="003A4E8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D78BA09" w14:textId="77777777" w:rsidR="003A4E8B" w:rsidRDefault="003A4E8B" w:rsidP="001649CA">
      <w:pPr>
        <w:pStyle w:val="CatchwordsBold"/>
      </w:pPr>
      <w:r w:rsidRPr="00B9489E">
        <w:lastRenderedPageBreak/>
        <w:t>CATCHWORDS</w:t>
      </w:r>
    </w:p>
    <w:p w14:paraId="6B859AD9" w14:textId="77777777" w:rsidR="003A4E8B" w:rsidRPr="00B9489E" w:rsidRDefault="003A4E8B" w:rsidP="001649CA">
      <w:pPr>
        <w:pStyle w:val="CatchwordsBold"/>
      </w:pPr>
    </w:p>
    <w:p w14:paraId="7F925DC8" w14:textId="77777777" w:rsidR="003A4E8B" w:rsidRPr="00B9489E" w:rsidRDefault="003A4E8B" w:rsidP="001649CA">
      <w:pPr>
        <w:pStyle w:val="CatchwordsBold"/>
      </w:pPr>
      <w:r>
        <w:t>Bell v Tasmania</w:t>
      </w:r>
    </w:p>
    <w:p w14:paraId="2D24B1AD" w14:textId="77777777" w:rsidR="003A4E8B" w:rsidRPr="00B9489E" w:rsidRDefault="003A4E8B" w:rsidP="00562CAB">
      <w:pPr>
        <w:pStyle w:val="Default"/>
      </w:pPr>
    </w:p>
    <w:p w14:paraId="73C1029A" w14:textId="77777777" w:rsidR="003A4E8B" w:rsidRPr="0098392E" w:rsidRDefault="003A4E8B" w:rsidP="003A4E8B">
      <w:pPr>
        <w:pStyle w:val="CatchwordsText"/>
      </w:pPr>
      <w:r>
        <w:t xml:space="preserve">Criminal law </w:t>
      </w:r>
      <w:r w:rsidRPr="00B9489E">
        <w:t>–</w:t>
      </w:r>
      <w:r>
        <w:t xml:space="preserve"> Defences </w:t>
      </w:r>
      <w:r w:rsidRPr="00B9489E">
        <w:t>–</w:t>
      </w:r>
      <w:r>
        <w:t xml:space="preserve"> Honest and reasonable mistake of fact – Where appellant charged with supplying controlled drug to child contrary to s 14 of </w:t>
      </w:r>
      <w:r>
        <w:rPr>
          <w:i/>
        </w:rPr>
        <w:t xml:space="preserve">Misuse of Drugs Act 2001 </w:t>
      </w:r>
      <w:r>
        <w:t xml:space="preserve">(Tas) – Where appellant claimed he honestly and reasonably believed child was adult – Where appellant's conduct, had his belief been true, would have constituted lesser offence of supplying controlled drug contrary to s 26 of </w:t>
      </w:r>
      <w:r>
        <w:rPr>
          <w:i/>
        </w:rPr>
        <w:t xml:space="preserve">Misuse of Drugs Act </w:t>
      </w:r>
      <w:r>
        <w:t xml:space="preserve">– Where common law principle of honest and reasonable mistake of fact operates to excuse conduct that, on believed state </w:t>
      </w:r>
      <w:r w:rsidRPr="0098392E">
        <w:t xml:space="preserve">of </w:t>
      </w:r>
      <w:r>
        <w:t>facts</w:t>
      </w:r>
      <w:r w:rsidRPr="0098392E">
        <w:t>, would be innocent – Meaning of "innocent" – Whether appellant entitled to rely on excuse of honest and reasonable mistake of fact.</w:t>
      </w:r>
    </w:p>
    <w:p w14:paraId="4E8DB618" w14:textId="77777777" w:rsidR="003A4E8B" w:rsidRPr="0098392E" w:rsidRDefault="003A4E8B" w:rsidP="003A4E8B">
      <w:pPr>
        <w:pStyle w:val="CatchwordsText"/>
      </w:pPr>
    </w:p>
    <w:p w14:paraId="2D8FA324" w14:textId="77777777" w:rsidR="003A4E8B" w:rsidRPr="0098392E" w:rsidRDefault="003A4E8B" w:rsidP="003A4E8B">
      <w:pPr>
        <w:pStyle w:val="CatchwordsText"/>
      </w:pPr>
      <w:r w:rsidRPr="0098392E">
        <w:t>Words and phrases – "common law principle", "criminal responsibility", "excuse", "ground of exculpation", "honest and reasonable but mistaken belief in the existence of any state of facts", "innocent", "justification", "mistake as to age", "voluntary and intentional".</w:t>
      </w:r>
    </w:p>
    <w:p w14:paraId="7A726F8C" w14:textId="77777777" w:rsidR="003A4E8B" w:rsidRDefault="003A4E8B" w:rsidP="003A4E8B">
      <w:pPr>
        <w:pStyle w:val="CatchwordsText"/>
      </w:pPr>
    </w:p>
    <w:p w14:paraId="132E350A" w14:textId="77777777" w:rsidR="003A4E8B" w:rsidRDefault="003A4E8B" w:rsidP="003A4E8B">
      <w:pPr>
        <w:pStyle w:val="CatchwordsText"/>
      </w:pPr>
      <w:r>
        <w:rPr>
          <w:i/>
        </w:rPr>
        <w:t xml:space="preserve">Criminal Code </w:t>
      </w:r>
      <w:r>
        <w:t>(Tas), ss 13, 14.</w:t>
      </w:r>
    </w:p>
    <w:p w14:paraId="6EB578C0" w14:textId="77777777" w:rsidR="003A4E8B" w:rsidRPr="00CE0C04" w:rsidRDefault="003A4E8B" w:rsidP="003A4E8B">
      <w:pPr>
        <w:pStyle w:val="CatchwordsText"/>
      </w:pPr>
      <w:r>
        <w:rPr>
          <w:i/>
        </w:rPr>
        <w:t xml:space="preserve">Criminal Code Act 1924 </w:t>
      </w:r>
      <w:r>
        <w:t>(Tas), s 8.</w:t>
      </w:r>
    </w:p>
    <w:p w14:paraId="19971C2B" w14:textId="458EA197" w:rsidR="003A4E8B" w:rsidRDefault="003A4E8B" w:rsidP="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6EDEA7F" w14:textId="0902E267"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EB4448A" w14:textId="74B6300C" w:rsidR="003A4E8B" w:rsidRDefault="003A4E8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C5E29AF" w14:textId="77777777" w:rsidR="003A4E8B" w:rsidRDefault="003A4E8B" w:rsidP="0091642F">
      <w:pPr>
        <w:pStyle w:val="FixListStyle"/>
        <w:tabs>
          <w:tab w:val="clear" w:pos="720"/>
          <w:tab w:val="left" w:pos="0"/>
        </w:tabs>
        <w:spacing w:after="260" w:line="280" w:lineRule="exact"/>
        <w:ind w:right="0"/>
        <w:jc w:val="both"/>
        <w:rPr>
          <w:rFonts w:ascii="Times New Roman" w:hAnsi="Times New Roman"/>
        </w:rPr>
        <w:sectPr w:rsidR="003A4E8B" w:rsidSect="003A4E8B">
          <w:pgSz w:w="11907" w:h="16839" w:code="9"/>
          <w:pgMar w:top="1440" w:right="1701" w:bottom="1984" w:left="1701" w:header="720" w:footer="720" w:gutter="0"/>
          <w:pgNumType w:start="1"/>
          <w:cols w:space="720"/>
          <w:titlePg/>
          <w:docGrid w:linePitch="354"/>
        </w:sectPr>
      </w:pPr>
    </w:p>
    <w:p w14:paraId="2FAE2A1F" w14:textId="5CDC05F7" w:rsidR="00C176DC" w:rsidRPr="0091642F" w:rsidRDefault="0091642F" w:rsidP="0091642F">
      <w:pPr>
        <w:pStyle w:val="FixListStyle"/>
        <w:tabs>
          <w:tab w:val="clear" w:pos="720"/>
          <w:tab w:val="left" w:pos="0"/>
        </w:tabs>
        <w:spacing w:after="260" w:line="280" w:lineRule="exact"/>
        <w:ind w:right="0"/>
        <w:jc w:val="both"/>
        <w:rPr>
          <w:rFonts w:ascii="Times New Roman" w:hAnsi="Times New Roman"/>
        </w:rPr>
      </w:pPr>
      <w:r w:rsidRPr="0091642F">
        <w:rPr>
          <w:rFonts w:ascii="Times New Roman" w:hAnsi="Times New Roman"/>
        </w:rPr>
        <w:lastRenderedPageBreak/>
        <w:t xml:space="preserve">KIEFEL CJ AND KEANE J.   </w:t>
      </w:r>
      <w:r w:rsidR="00C176DC" w:rsidRPr="0091642F">
        <w:rPr>
          <w:rFonts w:ascii="Times New Roman" w:hAnsi="Times New Roman"/>
        </w:rPr>
        <w:t xml:space="preserve">The appellant was charged with one count of supplying a controlled drug to a child contrary to s 14 of the </w:t>
      </w:r>
      <w:r w:rsidR="00C176DC" w:rsidRPr="0091642F">
        <w:rPr>
          <w:rFonts w:ascii="Times New Roman" w:hAnsi="Times New Roman"/>
          <w:i/>
        </w:rPr>
        <w:t>Misuse of Drugs Act 2001</w:t>
      </w:r>
      <w:r w:rsidR="00C176DC" w:rsidRPr="0091642F">
        <w:rPr>
          <w:rFonts w:ascii="Times New Roman" w:hAnsi="Times New Roman"/>
        </w:rPr>
        <w:t xml:space="preserve"> (Tas). The appellant was also charged with one count of rape contrary to s 185(1) of the </w:t>
      </w:r>
      <w:r w:rsidR="00C176DC" w:rsidRPr="0091642F">
        <w:rPr>
          <w:rFonts w:ascii="Times New Roman" w:hAnsi="Times New Roman"/>
          <w:i/>
        </w:rPr>
        <w:t>Criminal Code</w:t>
      </w:r>
      <w:r w:rsidR="00C176DC" w:rsidRPr="0091642F">
        <w:rPr>
          <w:rFonts w:ascii="Times New Roman" w:hAnsi="Times New Roman"/>
        </w:rPr>
        <w:t xml:space="preserve"> (Tas) ("the Tasmanian Code"). Both offences were alleged to have been committed against the same child, who was 15 years old at the time of the alleged offences. The Crown case was that the appellant injected the complainant with methylamphetamine and</w:t>
      </w:r>
      <w:r w:rsidR="00B41CA8" w:rsidRPr="0091642F">
        <w:rPr>
          <w:rFonts w:ascii="Times New Roman" w:hAnsi="Times New Roman"/>
        </w:rPr>
        <w:t>,</w:t>
      </w:r>
      <w:r w:rsidR="00C176DC" w:rsidRPr="0091642F">
        <w:rPr>
          <w:rFonts w:ascii="Times New Roman" w:hAnsi="Times New Roman"/>
        </w:rPr>
        <w:t xml:space="preserve"> sometime later, had sexual intercourse with her. In a record of interview with police, the appellant admitted </w:t>
      </w:r>
      <w:r w:rsidR="00B41C6F" w:rsidRPr="0091642F">
        <w:rPr>
          <w:rFonts w:ascii="Times New Roman" w:hAnsi="Times New Roman"/>
        </w:rPr>
        <w:t xml:space="preserve">to </w:t>
      </w:r>
      <w:r w:rsidR="00C176DC" w:rsidRPr="0091642F">
        <w:rPr>
          <w:rFonts w:ascii="Times New Roman" w:hAnsi="Times New Roman"/>
        </w:rPr>
        <w:t xml:space="preserve">those acts, but claimed that the complainant told him, and he believed, that she was 20 years old. </w:t>
      </w:r>
    </w:p>
    <w:p w14:paraId="4792B8EF" w14:textId="5290F554"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 xml:space="preserve">The trial judge (Blow CJ) ruled that the defence of honest and reasonable mistake as to the complainant's age was not available as a defence to the charge of supplying the complainant with a controlled drug because, even if the appellant's mistaken belief that the complainant was an adult had been true, </w:t>
      </w:r>
      <w:r w:rsidR="00B41C6F" w:rsidRPr="0091642F">
        <w:rPr>
          <w:rFonts w:ascii="Times New Roman" w:hAnsi="Times New Roman"/>
        </w:rPr>
        <w:t>he</w:t>
      </w:r>
      <w:r w:rsidRPr="0091642F">
        <w:rPr>
          <w:rFonts w:ascii="Times New Roman" w:hAnsi="Times New Roman"/>
        </w:rPr>
        <w:t xml:space="preserve"> would </w:t>
      </w:r>
      <w:r w:rsidR="00793378" w:rsidRPr="0091642F">
        <w:rPr>
          <w:rFonts w:ascii="Times New Roman" w:hAnsi="Times New Roman"/>
        </w:rPr>
        <w:t>still</w:t>
      </w:r>
      <w:r w:rsidR="00F24651" w:rsidRPr="0091642F">
        <w:rPr>
          <w:rFonts w:ascii="Times New Roman" w:hAnsi="Times New Roman"/>
        </w:rPr>
        <w:t xml:space="preserve"> </w:t>
      </w:r>
      <w:r w:rsidRPr="0091642F">
        <w:rPr>
          <w:rFonts w:ascii="Times New Roman" w:hAnsi="Times New Roman"/>
        </w:rPr>
        <w:t xml:space="preserve">have </w:t>
      </w:r>
      <w:r w:rsidR="0003282F" w:rsidRPr="0091642F">
        <w:rPr>
          <w:rFonts w:ascii="Times New Roman" w:hAnsi="Times New Roman"/>
        </w:rPr>
        <w:t xml:space="preserve">committed </w:t>
      </w:r>
      <w:r w:rsidRPr="0091642F">
        <w:rPr>
          <w:rFonts w:ascii="Times New Roman" w:hAnsi="Times New Roman"/>
        </w:rPr>
        <w:t xml:space="preserve">the offence of supplying a </w:t>
      </w:r>
      <w:r w:rsidR="00B41C6F" w:rsidRPr="0091642F">
        <w:rPr>
          <w:rFonts w:ascii="Times New Roman" w:hAnsi="Times New Roman"/>
        </w:rPr>
        <w:t xml:space="preserve">controlled </w:t>
      </w:r>
      <w:r w:rsidRPr="0091642F">
        <w:rPr>
          <w:rFonts w:ascii="Times New Roman" w:hAnsi="Times New Roman"/>
        </w:rPr>
        <w:t xml:space="preserve">drug </w:t>
      </w:r>
      <w:r w:rsidR="00CD0977" w:rsidRPr="0091642F">
        <w:rPr>
          <w:rFonts w:ascii="Times New Roman" w:hAnsi="Times New Roman"/>
        </w:rPr>
        <w:t xml:space="preserve">to another person </w:t>
      </w:r>
      <w:r w:rsidRPr="0091642F">
        <w:rPr>
          <w:rFonts w:ascii="Times New Roman" w:hAnsi="Times New Roman"/>
        </w:rPr>
        <w:t xml:space="preserve">contrary to s 26 of the </w:t>
      </w:r>
      <w:r w:rsidRPr="0091642F">
        <w:rPr>
          <w:rFonts w:ascii="Times New Roman" w:hAnsi="Times New Roman"/>
          <w:i/>
          <w:iCs/>
        </w:rPr>
        <w:t>Misuse of Drugs Act</w:t>
      </w:r>
      <w:r w:rsidRPr="0091642F">
        <w:rPr>
          <w:rFonts w:ascii="Times New Roman" w:hAnsi="Times New Roman"/>
        </w:rPr>
        <w:t>. His Honour directed the jury accordingly. The jury returned a guilty verdict in respect of the supply charge but failed to reach a verdict in respect of the rape charge.</w:t>
      </w:r>
    </w:p>
    <w:p w14:paraId="62CD8236" w14:textId="7E51F119"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An appeal to the Court of Criminal Appeal of the Supreme Court of Tasmania (Pearce and Brett JJ and Martin A</w:t>
      </w:r>
      <w:r w:rsidR="00FF2B4E" w:rsidRPr="0091642F">
        <w:rPr>
          <w:rFonts w:ascii="Times New Roman" w:hAnsi="Times New Roman"/>
        </w:rPr>
        <w:noBreakHyphen/>
      </w:r>
      <w:r w:rsidRPr="0091642F">
        <w:rPr>
          <w:rFonts w:ascii="Times New Roman" w:hAnsi="Times New Roman"/>
        </w:rPr>
        <w:t xml:space="preserve">J) concerned only the conviction relating to the charge of supplying a controlled drug to a child. The Court of Criminal Appeal upheld the trial judge's ruling that the defence of honest and reasonable mistake </w:t>
      </w:r>
      <w:r w:rsidR="00AD0CA8" w:rsidRPr="0091642F">
        <w:rPr>
          <w:rFonts w:ascii="Times New Roman" w:hAnsi="Times New Roman"/>
        </w:rPr>
        <w:t>was not available and</w:t>
      </w:r>
      <w:r w:rsidRPr="0091642F">
        <w:rPr>
          <w:rFonts w:ascii="Times New Roman" w:hAnsi="Times New Roman"/>
        </w:rPr>
        <w:t xml:space="preserve"> dismissed the appeal</w:t>
      </w:r>
      <w:r w:rsidR="00CD0977" w:rsidRPr="0091642F">
        <w:rPr>
          <w:rStyle w:val="FootnoteReference"/>
          <w:rFonts w:ascii="Times New Roman" w:hAnsi="Times New Roman"/>
          <w:sz w:val="24"/>
        </w:rPr>
        <w:footnoteReference w:id="2"/>
      </w:r>
      <w:r w:rsidRPr="0091642F">
        <w:rPr>
          <w:rFonts w:ascii="Times New Roman" w:hAnsi="Times New Roman"/>
        </w:rPr>
        <w:t>.</w:t>
      </w:r>
    </w:p>
    <w:p w14:paraId="01094636" w14:textId="5464A282"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CB1037" w:rsidRPr="0091642F">
        <w:rPr>
          <w:rFonts w:ascii="Times New Roman" w:hAnsi="Times New Roman"/>
        </w:rPr>
        <w:t xml:space="preserve">The Court of Criminal Appeal was correct. </w:t>
      </w:r>
      <w:r w:rsidRPr="0091642F">
        <w:rPr>
          <w:rFonts w:ascii="Times New Roman" w:hAnsi="Times New Roman"/>
        </w:rPr>
        <w:t xml:space="preserve">In this regard, </w:t>
      </w:r>
      <w:r w:rsidR="00CD0977" w:rsidRPr="0091642F">
        <w:rPr>
          <w:rFonts w:ascii="Times New Roman" w:hAnsi="Times New Roman"/>
        </w:rPr>
        <w:t>we are</w:t>
      </w:r>
      <w:r w:rsidRPr="0091642F">
        <w:rPr>
          <w:rFonts w:ascii="Times New Roman" w:hAnsi="Times New Roman"/>
        </w:rPr>
        <w:t xml:space="preserve"> in general agreement with the reasons of Edelman</w:t>
      </w:r>
      <w:r w:rsidR="00606D3C" w:rsidRPr="0091642F">
        <w:rPr>
          <w:rFonts w:ascii="Times New Roman" w:hAnsi="Times New Roman"/>
        </w:rPr>
        <w:t xml:space="preserve"> and Gleeson JJ</w:t>
      </w:r>
      <w:r w:rsidRPr="0091642F">
        <w:rPr>
          <w:rFonts w:ascii="Times New Roman" w:hAnsi="Times New Roman"/>
        </w:rPr>
        <w:t xml:space="preserve">. </w:t>
      </w:r>
      <w:r w:rsidR="00CD0977" w:rsidRPr="0091642F">
        <w:rPr>
          <w:rFonts w:ascii="Times New Roman" w:hAnsi="Times New Roman"/>
        </w:rPr>
        <w:t xml:space="preserve">We </w:t>
      </w:r>
      <w:r w:rsidRPr="0091642F">
        <w:rPr>
          <w:rFonts w:ascii="Times New Roman" w:hAnsi="Times New Roman"/>
        </w:rPr>
        <w:t xml:space="preserve">write separately to </w:t>
      </w:r>
      <w:r w:rsidR="00B47EDE" w:rsidRPr="0091642F">
        <w:rPr>
          <w:rFonts w:ascii="Times New Roman" w:hAnsi="Times New Roman"/>
        </w:rPr>
        <w:t xml:space="preserve">observe </w:t>
      </w:r>
      <w:r w:rsidRPr="0091642F">
        <w:rPr>
          <w:rFonts w:ascii="Times New Roman" w:hAnsi="Times New Roman"/>
        </w:rPr>
        <w:t xml:space="preserve">that to accept the appellant's argument would require one to </w:t>
      </w:r>
      <w:r w:rsidR="001124D9" w:rsidRPr="0091642F">
        <w:rPr>
          <w:rFonts w:ascii="Times New Roman" w:hAnsi="Times New Roman"/>
        </w:rPr>
        <w:t xml:space="preserve">adopt an understanding of the operation of s 14 of the Tasmanian Code that cannot be supported as an exercise in statutory interpretation. </w:t>
      </w:r>
    </w:p>
    <w:p w14:paraId="5BD72B01" w14:textId="502EEB8F"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 xml:space="preserve">Section 14 </w:t>
      </w:r>
      <w:r w:rsidR="00CD0977" w:rsidRPr="0091642F">
        <w:rPr>
          <w:rFonts w:ascii="Times New Roman" w:hAnsi="Times New Roman"/>
        </w:rPr>
        <w:t xml:space="preserve">of the </w:t>
      </w:r>
      <w:r w:rsidRPr="0091642F">
        <w:rPr>
          <w:rFonts w:ascii="Times New Roman" w:hAnsi="Times New Roman"/>
          <w:i/>
          <w:iCs/>
        </w:rPr>
        <w:t>Misuse of Drugs Act</w:t>
      </w:r>
      <w:r w:rsidRPr="0091642F">
        <w:rPr>
          <w:rFonts w:ascii="Times New Roman" w:hAnsi="Times New Roman"/>
        </w:rPr>
        <w:t xml:space="preserve"> proscribes </w:t>
      </w:r>
      <w:r w:rsidR="002A4C9B" w:rsidRPr="0091642F">
        <w:rPr>
          <w:rFonts w:ascii="Times New Roman" w:hAnsi="Times New Roman"/>
        </w:rPr>
        <w:t xml:space="preserve">the </w:t>
      </w:r>
      <w:r w:rsidRPr="0091642F">
        <w:rPr>
          <w:rFonts w:ascii="Times New Roman" w:hAnsi="Times New Roman"/>
        </w:rPr>
        <w:t>intentional</w:t>
      </w:r>
      <w:r w:rsidR="00CD0977" w:rsidRPr="0091642F">
        <w:rPr>
          <w:rStyle w:val="FootnoteReference"/>
          <w:rFonts w:ascii="Times New Roman" w:hAnsi="Times New Roman"/>
          <w:sz w:val="24"/>
        </w:rPr>
        <w:footnoteReference w:id="3"/>
      </w:r>
      <w:r w:rsidRPr="0091642F">
        <w:rPr>
          <w:rFonts w:ascii="Times New Roman" w:hAnsi="Times New Roman"/>
        </w:rPr>
        <w:t xml:space="preserve"> supply of a controlled drug to a person who was, in fact, a child</w:t>
      </w:r>
      <w:r w:rsidR="007D7559" w:rsidRPr="0091642F">
        <w:rPr>
          <w:rFonts w:ascii="Times New Roman" w:hAnsi="Times New Roman"/>
        </w:rPr>
        <w:t>. It is uncontroversial that</w:t>
      </w:r>
      <w:r w:rsidR="00966AF3" w:rsidRPr="0091642F">
        <w:rPr>
          <w:rFonts w:ascii="Times New Roman" w:hAnsi="Times New Roman"/>
        </w:rPr>
        <w:t>,</w:t>
      </w:r>
      <w:r w:rsidR="007D7559" w:rsidRPr="0091642F">
        <w:rPr>
          <w:rFonts w:ascii="Times New Roman" w:hAnsi="Times New Roman"/>
        </w:rPr>
        <w:t xml:space="preserve"> to </w:t>
      </w:r>
      <w:r w:rsidRPr="0091642F">
        <w:rPr>
          <w:rFonts w:ascii="Times New Roman" w:hAnsi="Times New Roman"/>
        </w:rPr>
        <w:t xml:space="preserve">prove the commission of an offence against s 14, the prosecution </w:t>
      </w:r>
      <w:r w:rsidR="00966AF3" w:rsidRPr="0091642F">
        <w:rPr>
          <w:rFonts w:ascii="Times New Roman" w:hAnsi="Times New Roman"/>
        </w:rPr>
        <w:t>need not</w:t>
      </w:r>
      <w:r w:rsidRPr="0091642F">
        <w:rPr>
          <w:rFonts w:ascii="Times New Roman" w:hAnsi="Times New Roman"/>
        </w:rPr>
        <w:t xml:space="preserve"> prove that the accused knew or believed that the person to whom </w:t>
      </w:r>
      <w:r w:rsidR="00F810F2" w:rsidRPr="0091642F">
        <w:rPr>
          <w:rFonts w:ascii="Times New Roman" w:hAnsi="Times New Roman"/>
        </w:rPr>
        <w:t xml:space="preserve">the </w:t>
      </w:r>
      <w:r w:rsidRPr="0091642F">
        <w:rPr>
          <w:rFonts w:ascii="Times New Roman" w:hAnsi="Times New Roman"/>
        </w:rPr>
        <w:t xml:space="preserve">controlled drug was supplied was a child. </w:t>
      </w:r>
    </w:p>
    <w:p w14:paraId="6899B7B4" w14:textId="77777777" w:rsidR="00C176DC" w:rsidRPr="0091642F" w:rsidRDefault="00C176DC" w:rsidP="00236BAA">
      <w:pPr>
        <w:pStyle w:val="FixListStyle"/>
        <w:keepNext/>
        <w:spacing w:after="260" w:line="280" w:lineRule="exact"/>
        <w:ind w:right="0"/>
        <w:jc w:val="both"/>
        <w:rPr>
          <w:rFonts w:ascii="Times New Roman" w:hAnsi="Times New Roman"/>
        </w:rPr>
      </w:pPr>
      <w:r w:rsidRPr="0091642F">
        <w:rPr>
          <w:rFonts w:ascii="Times New Roman" w:hAnsi="Times New Roman"/>
        </w:rPr>
        <w:lastRenderedPageBreak/>
        <w:tab/>
        <w:t>Section 14 of the Tasmanian Code provides:</w:t>
      </w:r>
    </w:p>
    <w:p w14:paraId="65BA002A" w14:textId="77777777" w:rsidR="0091642F" w:rsidRDefault="00C176DC" w:rsidP="0091642F">
      <w:pPr>
        <w:pStyle w:val="leftright"/>
        <w:spacing w:before="0" w:after="260" w:line="280" w:lineRule="exact"/>
        <w:ind w:right="0"/>
        <w:jc w:val="both"/>
        <w:rPr>
          <w:rFonts w:ascii="Times New Roman" w:hAnsi="Times New Roman"/>
        </w:rPr>
      </w:pPr>
      <w:r w:rsidRPr="0091642F">
        <w:rPr>
          <w:rFonts w:ascii="Times New Roman" w:hAnsi="Times New Roman"/>
        </w:rPr>
        <w:t>"Whether criminal responsibility is entailed by an act or omission done or made under an honest and reasonable, but mistaken, belief in the existence of any state of facts the existence of which would excuse such act or omission, is a question of law, to be determined on the construction of the statute constituting the offence."</w:t>
      </w:r>
    </w:p>
    <w:p w14:paraId="2BF9B345" w14:textId="48D67101"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The term "excuse" is not defined in the Tasmanian Code. However, "criminal responsibility" is defined to mean "liability to punishment as for an offence"</w:t>
      </w:r>
      <w:r w:rsidRPr="0091642F">
        <w:rPr>
          <w:rStyle w:val="FootnoteReference"/>
          <w:rFonts w:ascii="Times New Roman" w:hAnsi="Times New Roman"/>
          <w:sz w:val="24"/>
        </w:rPr>
        <w:footnoteReference w:id="4"/>
      </w:r>
      <w:r w:rsidRPr="0091642F">
        <w:rPr>
          <w:rFonts w:ascii="Times New Roman" w:hAnsi="Times New Roman"/>
        </w:rPr>
        <w:t>. "Offence" is in turn defined to mean "any breach of the law for which a person may be punished summarily or otherwise"</w:t>
      </w:r>
      <w:r w:rsidRPr="0091642F">
        <w:rPr>
          <w:rStyle w:val="FootnoteReference"/>
          <w:rFonts w:ascii="Times New Roman" w:hAnsi="Times New Roman"/>
          <w:sz w:val="24"/>
        </w:rPr>
        <w:footnoteReference w:id="5"/>
      </w:r>
      <w:r w:rsidRPr="0091642F">
        <w:rPr>
          <w:rFonts w:ascii="Times New Roman" w:hAnsi="Times New Roman"/>
        </w:rPr>
        <w:t>.</w:t>
      </w:r>
    </w:p>
    <w:p w14:paraId="4B08D029" w14:textId="507FE671" w:rsidR="00F810F2"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 xml:space="preserve">Section 14 of the Tasmanian Code does not itself lay down a </w:t>
      </w:r>
      <w:r w:rsidR="00805F36" w:rsidRPr="0091642F">
        <w:rPr>
          <w:rFonts w:ascii="Times New Roman" w:hAnsi="Times New Roman"/>
        </w:rPr>
        <w:t xml:space="preserve">substantive </w:t>
      </w:r>
      <w:r w:rsidRPr="0091642F">
        <w:rPr>
          <w:rFonts w:ascii="Times New Roman" w:hAnsi="Times New Roman"/>
        </w:rPr>
        <w:t>rule of law</w:t>
      </w:r>
      <w:r w:rsidR="00CD0B88" w:rsidRPr="0091642F">
        <w:rPr>
          <w:rFonts w:ascii="Times New Roman" w:hAnsi="Times New Roman"/>
        </w:rPr>
        <w:t xml:space="preserve">. Rather, it </w:t>
      </w:r>
      <w:r w:rsidRPr="0091642F">
        <w:rPr>
          <w:rFonts w:ascii="Times New Roman" w:hAnsi="Times New Roman"/>
        </w:rPr>
        <w:t>acknowledges the existence of</w:t>
      </w:r>
      <w:r w:rsidR="00805F36" w:rsidRPr="0091642F">
        <w:rPr>
          <w:rFonts w:ascii="Times New Roman" w:hAnsi="Times New Roman"/>
        </w:rPr>
        <w:t>, and regulates the application of,</w:t>
      </w:r>
      <w:r w:rsidRPr="0091642F">
        <w:rPr>
          <w:rFonts w:ascii="Times New Roman" w:hAnsi="Times New Roman"/>
        </w:rPr>
        <w:t xml:space="preserve"> a </w:t>
      </w:r>
      <w:r w:rsidR="00D60AB4" w:rsidRPr="0091642F">
        <w:rPr>
          <w:rFonts w:ascii="Times New Roman" w:hAnsi="Times New Roman"/>
        </w:rPr>
        <w:t>principle</w:t>
      </w:r>
      <w:r w:rsidRPr="0091642F">
        <w:rPr>
          <w:rFonts w:ascii="Times New Roman" w:hAnsi="Times New Roman"/>
        </w:rPr>
        <w:t xml:space="preserve"> of the common law relating to the interpretation of statutes that create criminal offences</w:t>
      </w:r>
      <w:r w:rsidRPr="0091642F">
        <w:rPr>
          <w:rStyle w:val="FootnoteReference"/>
          <w:rFonts w:ascii="Times New Roman" w:hAnsi="Times New Roman"/>
          <w:sz w:val="24"/>
        </w:rPr>
        <w:footnoteReference w:id="6"/>
      </w:r>
      <w:r w:rsidRPr="0091642F">
        <w:rPr>
          <w:rFonts w:ascii="Times New Roman" w:hAnsi="Times New Roman"/>
        </w:rPr>
        <w:t>.</w:t>
      </w:r>
      <w:r w:rsidR="0081789A" w:rsidRPr="0091642F">
        <w:rPr>
          <w:rFonts w:ascii="Times New Roman" w:hAnsi="Times New Roman"/>
        </w:rPr>
        <w:t xml:space="preserve"> </w:t>
      </w:r>
      <w:r w:rsidR="004D0CC9" w:rsidRPr="0091642F">
        <w:rPr>
          <w:rFonts w:ascii="Times New Roman" w:hAnsi="Times New Roman"/>
        </w:rPr>
        <w:t xml:space="preserve">The operative effect of s 14 is that the application of the common law </w:t>
      </w:r>
      <w:r w:rsidR="005F3FCF" w:rsidRPr="0091642F">
        <w:rPr>
          <w:rFonts w:ascii="Times New Roman" w:hAnsi="Times New Roman"/>
        </w:rPr>
        <w:t>principle</w:t>
      </w:r>
      <w:r w:rsidR="004D0CC9" w:rsidRPr="0091642F">
        <w:rPr>
          <w:rFonts w:ascii="Times New Roman" w:hAnsi="Times New Roman"/>
        </w:rPr>
        <w:t xml:space="preserve"> of interpretation in any particular case depends on the true construction of the statute constituting the particular offence. </w:t>
      </w:r>
      <w:r w:rsidR="00832FE7" w:rsidRPr="0091642F">
        <w:rPr>
          <w:rFonts w:ascii="Times New Roman" w:hAnsi="Times New Roman"/>
        </w:rPr>
        <w:t xml:space="preserve">The notion that s 14 </w:t>
      </w:r>
      <w:r w:rsidR="00D9723D" w:rsidRPr="0091642F">
        <w:rPr>
          <w:rFonts w:ascii="Times New Roman" w:hAnsi="Times New Roman"/>
        </w:rPr>
        <w:t xml:space="preserve">acknowledges a ground of </w:t>
      </w:r>
      <w:r w:rsidR="00151323" w:rsidRPr="0091642F">
        <w:rPr>
          <w:rFonts w:ascii="Times New Roman" w:hAnsi="Times New Roman"/>
        </w:rPr>
        <w:t>exculpation which has its basis in the common law</w:t>
      </w:r>
      <w:r w:rsidR="00832FE7" w:rsidRPr="0091642F">
        <w:rPr>
          <w:rFonts w:ascii="Times New Roman" w:hAnsi="Times New Roman"/>
        </w:rPr>
        <w:t xml:space="preserve"> is supported by</w:t>
      </w:r>
      <w:r w:rsidR="00F810F2" w:rsidRPr="0091642F">
        <w:rPr>
          <w:rFonts w:ascii="Times New Roman" w:hAnsi="Times New Roman"/>
        </w:rPr>
        <w:t xml:space="preserve"> s 8 of the </w:t>
      </w:r>
      <w:r w:rsidR="00F810F2" w:rsidRPr="0091642F">
        <w:rPr>
          <w:rFonts w:ascii="Times New Roman" w:hAnsi="Times New Roman"/>
          <w:i/>
        </w:rPr>
        <w:t xml:space="preserve">Criminal Code Act 1924 </w:t>
      </w:r>
      <w:r w:rsidR="00F810F2" w:rsidRPr="0091642F">
        <w:rPr>
          <w:rFonts w:ascii="Times New Roman" w:hAnsi="Times New Roman"/>
        </w:rPr>
        <w:t>(Tas), which provides:</w:t>
      </w:r>
    </w:p>
    <w:p w14:paraId="2C268B5D" w14:textId="10FD6C95" w:rsidR="00F810F2" w:rsidRPr="0091642F" w:rsidRDefault="00F810F2" w:rsidP="0091642F">
      <w:pPr>
        <w:pStyle w:val="LeftrightafterHC"/>
        <w:spacing w:before="0" w:after="260" w:line="280" w:lineRule="exact"/>
        <w:ind w:right="0"/>
        <w:jc w:val="both"/>
        <w:rPr>
          <w:rFonts w:ascii="Times New Roman" w:hAnsi="Times New Roman"/>
          <w:b/>
        </w:rPr>
      </w:pPr>
      <w:r w:rsidRPr="0091642F">
        <w:rPr>
          <w:rFonts w:ascii="Times New Roman" w:hAnsi="Times New Roman"/>
        </w:rPr>
        <w:t>"</w:t>
      </w:r>
      <w:r w:rsidRPr="0091642F">
        <w:rPr>
          <w:rFonts w:ascii="Times New Roman" w:hAnsi="Times New Roman"/>
          <w:b/>
        </w:rPr>
        <w:t>Saving of common law defences</w:t>
      </w:r>
    </w:p>
    <w:p w14:paraId="462ECB3B" w14:textId="77777777" w:rsidR="0091642F" w:rsidRDefault="00F810F2" w:rsidP="0091642F">
      <w:pPr>
        <w:pStyle w:val="leftright"/>
        <w:spacing w:before="0" w:after="260" w:line="280" w:lineRule="exact"/>
        <w:ind w:right="0"/>
        <w:jc w:val="both"/>
        <w:rPr>
          <w:rFonts w:ascii="Times New Roman" w:hAnsi="Times New Roman"/>
        </w:rPr>
      </w:pPr>
      <w:r w:rsidRPr="0091642F">
        <w:rPr>
          <w:rFonts w:ascii="Times New Roman" w:hAnsi="Times New Roman"/>
        </w:rPr>
        <w:t>All rules and principles of the common law which render any circumstances a justification or excuse for any act or omission, or a defence to a charge upon indictment, shall remain in force and apply to any defence to a charge upon indictment, except in so far as they are altered by, or are inconsistent with, the Code."</w:t>
      </w:r>
    </w:p>
    <w:p w14:paraId="48757888" w14:textId="2428A42B" w:rsidR="000053A3"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Th</w:t>
      </w:r>
      <w:r w:rsidR="007C7F8F" w:rsidRPr="0091642F">
        <w:rPr>
          <w:rFonts w:ascii="Times New Roman" w:hAnsi="Times New Roman"/>
        </w:rPr>
        <w:t xml:space="preserve">e </w:t>
      </w:r>
      <w:r w:rsidRPr="0091642F">
        <w:rPr>
          <w:rFonts w:ascii="Times New Roman" w:hAnsi="Times New Roman"/>
        </w:rPr>
        <w:t xml:space="preserve">interpretative </w:t>
      </w:r>
      <w:r w:rsidR="005F3FCF" w:rsidRPr="0091642F">
        <w:rPr>
          <w:rFonts w:ascii="Times New Roman" w:hAnsi="Times New Roman"/>
        </w:rPr>
        <w:t>principle</w:t>
      </w:r>
      <w:r w:rsidRPr="0091642F">
        <w:rPr>
          <w:rFonts w:ascii="Times New Roman" w:hAnsi="Times New Roman"/>
        </w:rPr>
        <w:t xml:space="preserve"> </w:t>
      </w:r>
      <w:r w:rsidR="00050CED" w:rsidRPr="0091642F">
        <w:rPr>
          <w:rFonts w:ascii="Times New Roman" w:hAnsi="Times New Roman"/>
        </w:rPr>
        <w:t xml:space="preserve">of the common law </w:t>
      </w:r>
      <w:r w:rsidR="00BC427B" w:rsidRPr="0091642F">
        <w:rPr>
          <w:rFonts w:ascii="Times New Roman" w:hAnsi="Times New Roman"/>
        </w:rPr>
        <w:t>recognised</w:t>
      </w:r>
      <w:r w:rsidRPr="0091642F">
        <w:rPr>
          <w:rFonts w:ascii="Times New Roman" w:hAnsi="Times New Roman"/>
        </w:rPr>
        <w:t xml:space="preserve"> by s 14 of the Tasmanian Code has variously been referred to as a circumstance of excuse or exculpation </w:t>
      </w:r>
      <w:r w:rsidR="003D1F7C" w:rsidRPr="0091642F">
        <w:rPr>
          <w:rFonts w:ascii="Times New Roman" w:hAnsi="Times New Roman"/>
        </w:rPr>
        <w:t xml:space="preserve">or </w:t>
      </w:r>
      <w:r w:rsidRPr="0091642F">
        <w:rPr>
          <w:rFonts w:ascii="Times New Roman" w:hAnsi="Times New Roman"/>
        </w:rPr>
        <w:t>as a defence to a charge</w:t>
      </w:r>
      <w:r w:rsidRPr="0091642F">
        <w:rPr>
          <w:rStyle w:val="FootnoteReference"/>
          <w:rFonts w:ascii="Times New Roman" w:hAnsi="Times New Roman"/>
          <w:sz w:val="24"/>
        </w:rPr>
        <w:footnoteReference w:id="7"/>
      </w:r>
      <w:r w:rsidRPr="0091642F">
        <w:rPr>
          <w:rFonts w:ascii="Times New Roman" w:hAnsi="Times New Roman"/>
        </w:rPr>
        <w:t>. Th</w:t>
      </w:r>
      <w:r w:rsidR="00EF331B" w:rsidRPr="0091642F">
        <w:rPr>
          <w:rFonts w:ascii="Times New Roman" w:hAnsi="Times New Roman"/>
        </w:rPr>
        <w:t>is</w:t>
      </w:r>
      <w:r w:rsidRPr="0091642F">
        <w:rPr>
          <w:rFonts w:ascii="Times New Roman" w:hAnsi="Times New Roman"/>
        </w:rPr>
        <w:t xml:space="preserve"> interpretative </w:t>
      </w:r>
      <w:r w:rsidR="002D0B9A" w:rsidRPr="0091642F">
        <w:rPr>
          <w:rFonts w:ascii="Times New Roman" w:hAnsi="Times New Roman"/>
        </w:rPr>
        <w:t>principle</w:t>
      </w:r>
      <w:r w:rsidRPr="0091642F">
        <w:rPr>
          <w:rFonts w:ascii="Times New Roman" w:hAnsi="Times New Roman"/>
        </w:rPr>
        <w:t xml:space="preserve"> had its origins in the willingness of the judges of Victorian England to gloss the terms of a statute </w:t>
      </w:r>
      <w:r w:rsidRPr="0091642F">
        <w:rPr>
          <w:rFonts w:ascii="Times New Roman" w:hAnsi="Times New Roman"/>
        </w:rPr>
        <w:lastRenderedPageBreak/>
        <w:t>to</w:t>
      </w:r>
      <w:r w:rsidR="002E18D5" w:rsidRPr="0091642F">
        <w:rPr>
          <w:rFonts w:ascii="Times New Roman" w:hAnsi="Times New Roman"/>
        </w:rPr>
        <w:t xml:space="preserve"> </w:t>
      </w:r>
      <w:r w:rsidR="00AC725A" w:rsidRPr="0091642F">
        <w:rPr>
          <w:rFonts w:ascii="Times New Roman" w:hAnsi="Times New Roman"/>
        </w:rPr>
        <w:t xml:space="preserve">an extent that </w:t>
      </w:r>
      <w:r w:rsidRPr="0091642F">
        <w:rPr>
          <w:rFonts w:ascii="Times New Roman" w:hAnsi="Times New Roman"/>
        </w:rPr>
        <w:t>reflected the historical development of the criminal law</w:t>
      </w:r>
      <w:r w:rsidR="009C3892" w:rsidRPr="0091642F">
        <w:rPr>
          <w:rFonts w:ascii="Times New Roman" w:hAnsi="Times New Roman"/>
        </w:rPr>
        <w:t xml:space="preserve"> in England</w:t>
      </w:r>
      <w:r w:rsidR="00EF45B3" w:rsidRPr="0091642F">
        <w:rPr>
          <w:rFonts w:ascii="Times New Roman" w:hAnsi="Times New Roman"/>
        </w:rPr>
        <w:t xml:space="preserve"> </w:t>
      </w:r>
      <w:r w:rsidR="009F525A" w:rsidRPr="0091642F">
        <w:rPr>
          <w:rFonts w:ascii="Times New Roman" w:hAnsi="Times New Roman"/>
        </w:rPr>
        <w:t xml:space="preserve">over centuries </w:t>
      </w:r>
      <w:r w:rsidR="00EF45B3" w:rsidRPr="0091642F">
        <w:rPr>
          <w:rFonts w:ascii="Times New Roman" w:hAnsi="Times New Roman"/>
        </w:rPr>
        <w:t xml:space="preserve">as </w:t>
      </w:r>
      <w:r w:rsidR="00FF769D" w:rsidRPr="0091642F">
        <w:rPr>
          <w:rFonts w:ascii="Times New Roman" w:hAnsi="Times New Roman"/>
        </w:rPr>
        <w:t xml:space="preserve">something of </w:t>
      </w:r>
      <w:r w:rsidR="00EF45B3" w:rsidRPr="0091642F">
        <w:rPr>
          <w:rFonts w:ascii="Times New Roman" w:hAnsi="Times New Roman"/>
        </w:rPr>
        <w:t>a collaboration between the judges and the Parliament</w:t>
      </w:r>
      <w:r w:rsidR="00544BFE" w:rsidRPr="0091642F">
        <w:rPr>
          <w:rFonts w:ascii="Times New Roman" w:hAnsi="Times New Roman"/>
        </w:rPr>
        <w:t>. The</w:t>
      </w:r>
      <w:r w:rsidR="00D2472E" w:rsidRPr="0091642F">
        <w:rPr>
          <w:rFonts w:ascii="Times New Roman" w:hAnsi="Times New Roman"/>
        </w:rPr>
        <w:t xml:space="preserve"> rationale </w:t>
      </w:r>
      <w:r w:rsidR="008F7BEB" w:rsidRPr="0091642F">
        <w:rPr>
          <w:rFonts w:ascii="Times New Roman" w:hAnsi="Times New Roman"/>
        </w:rPr>
        <w:t xml:space="preserve">for </w:t>
      </w:r>
      <w:r w:rsidR="00D2472E" w:rsidRPr="0091642F">
        <w:rPr>
          <w:rFonts w:ascii="Times New Roman" w:hAnsi="Times New Roman"/>
        </w:rPr>
        <w:t xml:space="preserve">the </w:t>
      </w:r>
      <w:r w:rsidR="00544BFE" w:rsidRPr="0091642F">
        <w:rPr>
          <w:rFonts w:ascii="Times New Roman" w:hAnsi="Times New Roman"/>
        </w:rPr>
        <w:t xml:space="preserve">judicial gloss </w:t>
      </w:r>
      <w:r w:rsidR="008F7BEB" w:rsidRPr="0091642F">
        <w:rPr>
          <w:rFonts w:ascii="Times New Roman" w:hAnsi="Times New Roman"/>
        </w:rPr>
        <w:t>can</w:t>
      </w:r>
      <w:r w:rsidR="00D2472E" w:rsidRPr="0091642F">
        <w:rPr>
          <w:rFonts w:ascii="Times New Roman" w:hAnsi="Times New Roman"/>
        </w:rPr>
        <w:t xml:space="preserve"> be found in </w:t>
      </w:r>
      <w:r w:rsidRPr="0091642F">
        <w:rPr>
          <w:rFonts w:ascii="Times New Roman" w:hAnsi="Times New Roman"/>
        </w:rPr>
        <w:t xml:space="preserve">the view of the judges of Victorian England that there would be an unacceptable gap between moral culpability and criminal responsibility </w:t>
      </w:r>
      <w:r w:rsidR="008F7BEB" w:rsidRPr="0091642F">
        <w:rPr>
          <w:rFonts w:ascii="Times New Roman" w:hAnsi="Times New Roman"/>
        </w:rPr>
        <w:t xml:space="preserve">if </w:t>
      </w:r>
      <w:r w:rsidRPr="0091642F">
        <w:rPr>
          <w:rFonts w:ascii="Times New Roman" w:hAnsi="Times New Roman"/>
        </w:rPr>
        <w:t xml:space="preserve">a statute constituting an offence </w:t>
      </w:r>
      <w:r w:rsidR="008F7BEB" w:rsidRPr="0091642F">
        <w:rPr>
          <w:rFonts w:ascii="Times New Roman" w:hAnsi="Times New Roman"/>
        </w:rPr>
        <w:t>were</w:t>
      </w:r>
      <w:r w:rsidRPr="0091642F">
        <w:rPr>
          <w:rFonts w:ascii="Times New Roman" w:hAnsi="Times New Roman"/>
        </w:rPr>
        <w:t xml:space="preserve"> construed as imposing criminal responsibility for an act or omission which the accused honestly and reasonably believed to be lawful. </w:t>
      </w:r>
      <w:r w:rsidR="00644832" w:rsidRPr="0091642F">
        <w:rPr>
          <w:rFonts w:ascii="Times New Roman" w:hAnsi="Times New Roman"/>
        </w:rPr>
        <w:t xml:space="preserve">This rationale was </w:t>
      </w:r>
      <w:r w:rsidR="007329A0" w:rsidRPr="0091642F">
        <w:rPr>
          <w:rFonts w:ascii="Times New Roman" w:hAnsi="Times New Roman"/>
        </w:rPr>
        <w:t xml:space="preserve">clearly </w:t>
      </w:r>
      <w:r w:rsidR="00644832" w:rsidRPr="0091642F">
        <w:rPr>
          <w:rFonts w:ascii="Times New Roman" w:hAnsi="Times New Roman"/>
        </w:rPr>
        <w:t xml:space="preserve">articulated in </w:t>
      </w:r>
      <w:r w:rsidR="00644832" w:rsidRPr="0091642F">
        <w:rPr>
          <w:rFonts w:ascii="Times New Roman" w:hAnsi="Times New Roman"/>
          <w:i/>
          <w:iCs/>
        </w:rPr>
        <w:t xml:space="preserve">R v </w:t>
      </w:r>
      <w:proofErr w:type="spellStart"/>
      <w:r w:rsidR="00644832" w:rsidRPr="0091642F">
        <w:rPr>
          <w:rFonts w:ascii="Times New Roman" w:hAnsi="Times New Roman"/>
          <w:i/>
          <w:iCs/>
        </w:rPr>
        <w:t>Tolson</w:t>
      </w:r>
      <w:proofErr w:type="spellEnd"/>
      <w:r w:rsidR="00644832" w:rsidRPr="0091642F">
        <w:rPr>
          <w:rStyle w:val="FootnoteReference"/>
          <w:rFonts w:ascii="Times New Roman" w:hAnsi="Times New Roman"/>
          <w:iCs/>
          <w:sz w:val="24"/>
        </w:rPr>
        <w:footnoteReference w:id="8"/>
      </w:r>
      <w:r w:rsidR="008E6EB6" w:rsidRPr="0091642F">
        <w:rPr>
          <w:rFonts w:ascii="Times New Roman" w:hAnsi="Times New Roman"/>
        </w:rPr>
        <w:t>.</w:t>
      </w:r>
    </w:p>
    <w:p w14:paraId="224037C0" w14:textId="6364A0D8" w:rsidR="00C176DC" w:rsidRPr="0091642F" w:rsidRDefault="000053A3"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C176DC" w:rsidRPr="0091642F">
        <w:rPr>
          <w:rFonts w:ascii="Times New Roman" w:hAnsi="Times New Roman"/>
        </w:rPr>
        <w:t xml:space="preserve">In this regard, in </w:t>
      </w:r>
      <w:r w:rsidR="00C176DC" w:rsidRPr="0091642F">
        <w:rPr>
          <w:rFonts w:ascii="Times New Roman" w:hAnsi="Times New Roman"/>
          <w:i/>
          <w:iCs/>
        </w:rPr>
        <w:t>CTM v The Queen</w:t>
      </w:r>
      <w:r w:rsidR="00C176DC" w:rsidRPr="0091642F">
        <w:rPr>
          <w:rStyle w:val="FootnoteReference"/>
          <w:rFonts w:ascii="Times New Roman" w:hAnsi="Times New Roman"/>
          <w:iCs/>
          <w:sz w:val="24"/>
        </w:rPr>
        <w:footnoteReference w:id="9"/>
      </w:r>
      <w:r w:rsidR="00C176DC" w:rsidRPr="0091642F">
        <w:rPr>
          <w:rFonts w:ascii="Times New Roman" w:hAnsi="Times New Roman"/>
        </w:rPr>
        <w:t xml:space="preserve">, Gleeson CJ, Gummow, Crennan and Kiefel JJ cited the following passages from the judgment of Cave J in </w:t>
      </w:r>
      <w:proofErr w:type="spellStart"/>
      <w:r w:rsidR="00C176DC" w:rsidRPr="0091642F">
        <w:rPr>
          <w:rFonts w:ascii="Times New Roman" w:hAnsi="Times New Roman"/>
          <w:i/>
          <w:iCs/>
        </w:rPr>
        <w:t>Tolson</w:t>
      </w:r>
      <w:proofErr w:type="spellEnd"/>
      <w:r w:rsidR="00C176DC" w:rsidRPr="0091642F">
        <w:rPr>
          <w:rStyle w:val="FootnoteReference"/>
          <w:rFonts w:ascii="Times New Roman" w:hAnsi="Times New Roman"/>
          <w:iCs/>
          <w:sz w:val="24"/>
        </w:rPr>
        <w:footnoteReference w:id="10"/>
      </w:r>
      <w:r w:rsidR="00C176DC" w:rsidRPr="0091642F">
        <w:rPr>
          <w:rFonts w:ascii="Times New Roman" w:hAnsi="Times New Roman"/>
        </w:rPr>
        <w:t>:</w:t>
      </w:r>
    </w:p>
    <w:p w14:paraId="79C62859" w14:textId="72567FE5" w:rsidR="00C176DC" w:rsidRPr="0091642F" w:rsidRDefault="00C27A27" w:rsidP="0091642F">
      <w:pPr>
        <w:pStyle w:val="LeftrightafterHC"/>
        <w:spacing w:before="0" w:after="260" w:line="280" w:lineRule="exact"/>
        <w:ind w:right="0"/>
        <w:jc w:val="both"/>
        <w:rPr>
          <w:rFonts w:ascii="Times New Roman" w:hAnsi="Times New Roman"/>
        </w:rPr>
      </w:pPr>
      <w:r w:rsidRPr="0091642F">
        <w:rPr>
          <w:rFonts w:ascii="Times New Roman" w:hAnsi="Times New Roman"/>
        </w:rPr>
        <w:tab/>
      </w:r>
      <w:r w:rsidR="00C176DC" w:rsidRPr="0091642F">
        <w:rPr>
          <w:rFonts w:ascii="Times New Roman" w:hAnsi="Times New Roman"/>
        </w:rPr>
        <w:t>"At common law an honest and reasonable belief in the existence of circumstances, which, if true, would make the act for which a prisoner is indicted an innocent act has always been held to be a good defence</w:t>
      </w:r>
      <w:r w:rsidRPr="0091642F">
        <w:rPr>
          <w:rFonts w:ascii="Times New Roman" w:hAnsi="Times New Roman"/>
        </w:rPr>
        <w:t>.</w:t>
      </w:r>
      <w:r w:rsidR="00C176DC" w:rsidRPr="0091642F">
        <w:rPr>
          <w:rFonts w:ascii="Times New Roman" w:hAnsi="Times New Roman"/>
        </w:rPr>
        <w:t xml:space="preserve"> ...</w:t>
      </w:r>
    </w:p>
    <w:p w14:paraId="6C621110" w14:textId="77777777" w:rsidR="0091642F" w:rsidRDefault="00C176DC" w:rsidP="0091642F">
      <w:pPr>
        <w:pStyle w:val="leftright"/>
        <w:spacing w:before="0" w:after="260" w:line="280" w:lineRule="exact"/>
        <w:ind w:right="0"/>
        <w:jc w:val="both"/>
        <w:rPr>
          <w:rFonts w:ascii="Times New Roman" w:hAnsi="Times New Roman"/>
        </w:rPr>
      </w:pPr>
      <w:r w:rsidRPr="0091642F">
        <w:rPr>
          <w:rFonts w:ascii="Times New Roman" w:hAnsi="Times New Roman"/>
        </w:rPr>
        <w:t>Now it is undoubtedly within the competence of the legislature to enact that a man shall be branded as a felon and punished for doing an act which he honestly and reasonably believes to be lawful and right</w:t>
      </w:r>
      <w:r w:rsidR="0019179A" w:rsidRPr="0091642F">
        <w:rPr>
          <w:rFonts w:ascii="Times New Roman" w:hAnsi="Times New Roman"/>
        </w:rPr>
        <w:t>;</w:t>
      </w:r>
      <w:r w:rsidRPr="0091642F">
        <w:rPr>
          <w:rFonts w:ascii="Times New Roman" w:hAnsi="Times New Roman"/>
        </w:rPr>
        <w:t xml:space="preserve"> just as the legislature may enact that a child or a lunatic shall be punished criminally for an act which he has been led to commit by the immaturity or perversion of his reasoning faculty. But such a result seems so revolting to the moral sense that we ought to require the clearest and most indisputable evidence that such is the meaning of the Act."</w:t>
      </w:r>
    </w:p>
    <w:p w14:paraId="06B33BC4" w14:textId="3F34EC82"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t xml:space="preserve">In </w:t>
      </w:r>
      <w:r w:rsidRPr="0091642F">
        <w:rPr>
          <w:rFonts w:ascii="Times New Roman" w:hAnsi="Times New Roman"/>
          <w:i/>
          <w:iCs/>
        </w:rPr>
        <w:t>CTM</w:t>
      </w:r>
      <w:r w:rsidRPr="0091642F">
        <w:rPr>
          <w:rFonts w:ascii="Times New Roman" w:hAnsi="Times New Roman"/>
        </w:rPr>
        <w:t>, the plurality went on to say</w:t>
      </w:r>
      <w:r w:rsidR="0019179A" w:rsidRPr="0091642F">
        <w:rPr>
          <w:rStyle w:val="FootnoteReference"/>
          <w:rFonts w:ascii="Times New Roman" w:hAnsi="Times New Roman"/>
          <w:sz w:val="24"/>
        </w:rPr>
        <w:footnoteReference w:id="11"/>
      </w:r>
      <w:r w:rsidRPr="0091642F">
        <w:rPr>
          <w:rFonts w:ascii="Times New Roman" w:hAnsi="Times New Roman"/>
        </w:rPr>
        <w:t>:</w:t>
      </w:r>
    </w:p>
    <w:p w14:paraId="250891B7" w14:textId="77777777" w:rsidR="00C176DC" w:rsidRPr="0091642F" w:rsidRDefault="00C176DC" w:rsidP="0091642F">
      <w:pPr>
        <w:pStyle w:val="LeftrightafterHC"/>
        <w:spacing w:before="0" w:after="260" w:line="280" w:lineRule="exact"/>
        <w:ind w:right="0"/>
        <w:jc w:val="both"/>
        <w:rPr>
          <w:rFonts w:ascii="Times New Roman" w:hAnsi="Times New Roman"/>
        </w:rPr>
      </w:pPr>
      <w:r w:rsidRPr="0091642F">
        <w:rPr>
          <w:rFonts w:ascii="Times New Roman" w:hAnsi="Times New Roman"/>
        </w:rPr>
        <w:t>"[T]he point made by Cave J at the end of the second passage quoted above continues to be of fundamental importance to the function of courts in seeking to find and give effect to the meaning of criminal legislation. While the strength of the consideration may vary according to the subject matter of the legislation</w:t>
      </w:r>
      <w:r w:rsidRPr="0091642F">
        <w:rPr>
          <w:rStyle w:val="FootnoteReference"/>
          <w:rFonts w:ascii="Times New Roman" w:hAnsi="Times New Roman"/>
          <w:sz w:val="24"/>
        </w:rPr>
        <w:footnoteReference w:id="12"/>
      </w:r>
      <w:r w:rsidRPr="0091642F">
        <w:rPr>
          <w:rFonts w:ascii="Times New Roman" w:hAnsi="Times New Roman"/>
        </w:rPr>
        <w:t xml:space="preserve">, when an offence created by Parliament carries serious penal consequences, the courts look to Parliament to spell out in clear terms </w:t>
      </w:r>
      <w:r w:rsidRPr="0091642F">
        <w:rPr>
          <w:rFonts w:ascii="Times New Roman" w:hAnsi="Times New Roman"/>
        </w:rPr>
        <w:lastRenderedPageBreak/>
        <w:t>any intention to make a person criminally responsible for conduct which is based on an honest and reasonable mistake. ...</w:t>
      </w:r>
    </w:p>
    <w:p w14:paraId="665E1183" w14:textId="77777777" w:rsidR="0091642F" w:rsidRDefault="00713895" w:rsidP="0091642F">
      <w:pPr>
        <w:pStyle w:val="leftright"/>
        <w:spacing w:before="0" w:after="260" w:line="280" w:lineRule="exact"/>
        <w:ind w:right="0"/>
        <w:jc w:val="both"/>
        <w:rPr>
          <w:rFonts w:ascii="Times New Roman" w:hAnsi="Times New Roman"/>
        </w:rPr>
      </w:pPr>
      <w:r w:rsidRPr="0091642F">
        <w:rPr>
          <w:rFonts w:ascii="Times New Roman" w:hAnsi="Times New Roman"/>
        </w:rPr>
        <w:tab/>
      </w:r>
      <w:r w:rsidR="00C176DC" w:rsidRPr="0091642F">
        <w:rPr>
          <w:rFonts w:ascii="Times New Roman" w:hAnsi="Times New Roman"/>
        </w:rPr>
        <w:t>Where it is a ground of exculpation, the law in Australia requires that the honest and reasonable, but mistaken, belief be in a state of affairs such that, if the belief were correct, the conduct of the accused would be innocent. In that context, the word 'innocent' means not guilty of a criminal offence. In the case of an offence, or a series of offences, defined by statute, it means that, if the belief were true, the conduct of the accused would be 'outside the operation of the enactment'</w:t>
      </w:r>
      <w:r w:rsidR="00C176DC" w:rsidRPr="0091642F">
        <w:rPr>
          <w:rStyle w:val="FootnoteReference"/>
          <w:rFonts w:ascii="Times New Roman" w:hAnsi="Times New Roman"/>
          <w:sz w:val="24"/>
        </w:rPr>
        <w:footnoteReference w:id="13"/>
      </w:r>
      <w:r w:rsidR="00C176DC" w:rsidRPr="0091642F">
        <w:rPr>
          <w:rFonts w:ascii="Times New Roman" w:hAnsi="Times New Roman"/>
        </w:rPr>
        <w:t>."</w:t>
      </w:r>
    </w:p>
    <w:p w14:paraId="00DCBF65" w14:textId="29D4DE3A"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D52960" w:rsidRPr="0091642F">
        <w:rPr>
          <w:rFonts w:ascii="Times New Roman" w:hAnsi="Times New Roman"/>
        </w:rPr>
        <w:t xml:space="preserve">It is apparent that </w:t>
      </w:r>
      <w:r w:rsidR="009E7CA5" w:rsidRPr="0091642F">
        <w:rPr>
          <w:rFonts w:ascii="Times New Roman" w:hAnsi="Times New Roman"/>
        </w:rPr>
        <w:t>the</w:t>
      </w:r>
      <w:r w:rsidR="00713895" w:rsidRPr="0091642F">
        <w:rPr>
          <w:rFonts w:ascii="Times New Roman" w:hAnsi="Times New Roman"/>
        </w:rPr>
        <w:t xml:space="preserve"> common law</w:t>
      </w:r>
      <w:r w:rsidR="009E7CA5" w:rsidRPr="0091642F">
        <w:rPr>
          <w:rFonts w:ascii="Times New Roman" w:hAnsi="Times New Roman"/>
        </w:rPr>
        <w:t xml:space="preserve"> </w:t>
      </w:r>
      <w:r w:rsidRPr="0091642F">
        <w:rPr>
          <w:rFonts w:ascii="Times New Roman" w:hAnsi="Times New Roman"/>
        </w:rPr>
        <w:t xml:space="preserve">interpretative gloss recognised </w:t>
      </w:r>
      <w:r w:rsidR="00C67588" w:rsidRPr="0091642F">
        <w:rPr>
          <w:rFonts w:ascii="Times New Roman" w:hAnsi="Times New Roman"/>
        </w:rPr>
        <w:t xml:space="preserve">by </w:t>
      </w:r>
      <w:r w:rsidRPr="0091642F">
        <w:rPr>
          <w:rFonts w:ascii="Times New Roman" w:hAnsi="Times New Roman"/>
        </w:rPr>
        <w:t xml:space="preserve">s 14 of the Tasmanian Code </w:t>
      </w:r>
      <w:r w:rsidR="005A7E67" w:rsidRPr="0091642F">
        <w:rPr>
          <w:rFonts w:ascii="Times New Roman" w:hAnsi="Times New Roman"/>
        </w:rPr>
        <w:t xml:space="preserve">was justified by the need to </w:t>
      </w:r>
      <w:r w:rsidRPr="0091642F">
        <w:rPr>
          <w:rFonts w:ascii="Times New Roman" w:hAnsi="Times New Roman"/>
        </w:rPr>
        <w:t>avoid</w:t>
      </w:r>
      <w:r w:rsidR="009E7CA5" w:rsidRPr="0091642F">
        <w:rPr>
          <w:rFonts w:ascii="Times New Roman" w:hAnsi="Times New Roman"/>
        </w:rPr>
        <w:t xml:space="preserve"> </w:t>
      </w:r>
      <w:r w:rsidR="00514FA3" w:rsidRPr="0091642F">
        <w:rPr>
          <w:rFonts w:ascii="Times New Roman" w:hAnsi="Times New Roman"/>
        </w:rPr>
        <w:t xml:space="preserve">"the public </w:t>
      </w:r>
      <w:r w:rsidRPr="0091642F">
        <w:rPr>
          <w:rFonts w:ascii="Times New Roman" w:hAnsi="Times New Roman"/>
        </w:rPr>
        <w:t>scandal of convicting on a serious charge persons who are in no way blameworthy"</w:t>
      </w:r>
      <w:r w:rsidRPr="0091642F">
        <w:rPr>
          <w:rStyle w:val="FootnoteReference"/>
          <w:rFonts w:ascii="Times New Roman" w:hAnsi="Times New Roman"/>
          <w:sz w:val="24"/>
        </w:rPr>
        <w:footnoteReference w:id="14"/>
      </w:r>
      <w:r w:rsidR="00D52960" w:rsidRPr="0091642F">
        <w:rPr>
          <w:rFonts w:ascii="Times New Roman" w:hAnsi="Times New Roman"/>
        </w:rPr>
        <w:t>. But</w:t>
      </w:r>
      <w:r w:rsidR="001137C0" w:rsidRPr="0091642F">
        <w:rPr>
          <w:rFonts w:ascii="Times New Roman" w:hAnsi="Times New Roman"/>
        </w:rPr>
        <w:t xml:space="preserve"> the</w:t>
      </w:r>
      <w:r w:rsidRPr="0091642F">
        <w:rPr>
          <w:rFonts w:ascii="Times New Roman" w:hAnsi="Times New Roman"/>
        </w:rPr>
        <w:t xml:space="preserve"> unacceptable affront to the moral sense that provided the rationale for the common law gloss </w:t>
      </w:r>
      <w:r w:rsidR="00D914A7" w:rsidRPr="0091642F">
        <w:rPr>
          <w:rFonts w:ascii="Times New Roman" w:hAnsi="Times New Roman"/>
        </w:rPr>
        <w:t xml:space="preserve">did </w:t>
      </w:r>
      <w:r w:rsidR="004C719B" w:rsidRPr="0091642F">
        <w:rPr>
          <w:rFonts w:ascii="Times New Roman" w:hAnsi="Times New Roman"/>
        </w:rPr>
        <w:t xml:space="preserve">not arise </w:t>
      </w:r>
      <w:r w:rsidRPr="0091642F">
        <w:rPr>
          <w:rFonts w:ascii="Times New Roman" w:hAnsi="Times New Roman"/>
        </w:rPr>
        <w:t xml:space="preserve">in cases where the act of the accused </w:t>
      </w:r>
      <w:r w:rsidR="00D914A7" w:rsidRPr="0091642F">
        <w:rPr>
          <w:rFonts w:ascii="Times New Roman" w:hAnsi="Times New Roman"/>
        </w:rPr>
        <w:t>was</w:t>
      </w:r>
      <w:r w:rsidR="00825757" w:rsidRPr="0091642F">
        <w:rPr>
          <w:rFonts w:ascii="Times New Roman" w:hAnsi="Times New Roman"/>
        </w:rPr>
        <w:t xml:space="preserve"> </w:t>
      </w:r>
      <w:r w:rsidRPr="0091642F">
        <w:rPr>
          <w:rFonts w:ascii="Times New Roman" w:hAnsi="Times New Roman"/>
        </w:rPr>
        <w:t xml:space="preserve">such </w:t>
      </w:r>
      <w:r w:rsidR="00514FA3" w:rsidRPr="0091642F">
        <w:rPr>
          <w:rFonts w:ascii="Times New Roman" w:hAnsi="Times New Roman"/>
        </w:rPr>
        <w:t xml:space="preserve">that he or she </w:t>
      </w:r>
      <w:r w:rsidRPr="0091642F">
        <w:rPr>
          <w:rFonts w:ascii="Times New Roman" w:hAnsi="Times New Roman"/>
        </w:rPr>
        <w:t>would rightly "</w:t>
      </w:r>
      <w:r w:rsidR="00725952" w:rsidRPr="0091642F">
        <w:rPr>
          <w:rFonts w:ascii="Times New Roman" w:hAnsi="Times New Roman"/>
        </w:rPr>
        <w:t xml:space="preserve">be </w:t>
      </w:r>
      <w:r w:rsidRPr="0091642F">
        <w:rPr>
          <w:rFonts w:ascii="Times New Roman" w:hAnsi="Times New Roman"/>
        </w:rPr>
        <w:t>brand</w:t>
      </w:r>
      <w:r w:rsidR="00725952" w:rsidRPr="0091642F">
        <w:rPr>
          <w:rFonts w:ascii="Times New Roman" w:hAnsi="Times New Roman"/>
        </w:rPr>
        <w:t>ed</w:t>
      </w:r>
      <w:r w:rsidRPr="0091642F">
        <w:rPr>
          <w:rFonts w:ascii="Times New Roman" w:hAnsi="Times New Roman"/>
        </w:rPr>
        <w:t xml:space="preserve"> as a felon and punished"</w:t>
      </w:r>
      <w:r w:rsidR="00FD16B2" w:rsidRPr="0091642F">
        <w:rPr>
          <w:rStyle w:val="FootnoteReference"/>
          <w:rFonts w:ascii="Times New Roman" w:hAnsi="Times New Roman"/>
          <w:sz w:val="24"/>
        </w:rPr>
        <w:footnoteReference w:id="15"/>
      </w:r>
      <w:r w:rsidRPr="0091642F">
        <w:rPr>
          <w:rFonts w:ascii="Times New Roman" w:hAnsi="Times New Roman"/>
        </w:rPr>
        <w:t xml:space="preserve"> </w:t>
      </w:r>
      <w:r w:rsidR="00725952" w:rsidRPr="0091642F">
        <w:rPr>
          <w:rFonts w:ascii="Times New Roman" w:hAnsi="Times New Roman"/>
        </w:rPr>
        <w:t xml:space="preserve">even </w:t>
      </w:r>
      <w:r w:rsidR="007C55DF" w:rsidRPr="0091642F">
        <w:rPr>
          <w:rFonts w:ascii="Times New Roman" w:hAnsi="Times New Roman"/>
        </w:rPr>
        <w:t>if</w:t>
      </w:r>
      <w:r w:rsidR="00725952" w:rsidRPr="0091642F">
        <w:rPr>
          <w:rFonts w:ascii="Times New Roman" w:hAnsi="Times New Roman"/>
        </w:rPr>
        <w:t xml:space="preserve"> </w:t>
      </w:r>
      <w:r w:rsidRPr="0091642F">
        <w:rPr>
          <w:rFonts w:ascii="Times New Roman" w:hAnsi="Times New Roman"/>
        </w:rPr>
        <w:t xml:space="preserve">the facts of the case were indeed as the accused believed them to be. That </w:t>
      </w:r>
      <w:r w:rsidR="00A44C0A" w:rsidRPr="0091642F">
        <w:rPr>
          <w:rFonts w:ascii="Times New Roman" w:hAnsi="Times New Roman"/>
        </w:rPr>
        <w:t xml:space="preserve">this is so </w:t>
      </w:r>
      <w:r w:rsidRPr="0091642F">
        <w:rPr>
          <w:rFonts w:ascii="Times New Roman" w:hAnsi="Times New Roman"/>
        </w:rPr>
        <w:t xml:space="preserve">is apparent from the </w:t>
      </w:r>
      <w:r w:rsidR="00175528" w:rsidRPr="0091642F">
        <w:rPr>
          <w:rFonts w:ascii="Times New Roman" w:hAnsi="Times New Roman"/>
        </w:rPr>
        <w:t xml:space="preserve">statements </w:t>
      </w:r>
      <w:r w:rsidRPr="0091642F">
        <w:rPr>
          <w:rFonts w:ascii="Times New Roman" w:hAnsi="Times New Roman"/>
        </w:rPr>
        <w:t xml:space="preserve">in the authorities </w:t>
      </w:r>
      <w:r w:rsidR="00175528" w:rsidRPr="0091642F">
        <w:rPr>
          <w:rFonts w:ascii="Times New Roman" w:hAnsi="Times New Roman"/>
        </w:rPr>
        <w:t>that, for the ground of exculpation to apply, the act in question must have been believed by the accused to be "innocent"</w:t>
      </w:r>
      <w:r w:rsidRPr="0091642F">
        <w:rPr>
          <w:rStyle w:val="FootnoteReference"/>
          <w:rFonts w:ascii="Times New Roman" w:hAnsi="Times New Roman"/>
          <w:sz w:val="24"/>
        </w:rPr>
        <w:footnoteReference w:id="16"/>
      </w:r>
      <w:r w:rsidRPr="0091642F">
        <w:rPr>
          <w:rFonts w:ascii="Times New Roman" w:hAnsi="Times New Roman"/>
        </w:rPr>
        <w:t xml:space="preserve">. That understanding of the rationale </w:t>
      </w:r>
      <w:r w:rsidR="004E201D" w:rsidRPr="0091642F">
        <w:rPr>
          <w:rFonts w:ascii="Times New Roman" w:hAnsi="Times New Roman"/>
        </w:rPr>
        <w:t xml:space="preserve">for </w:t>
      </w:r>
      <w:r w:rsidRPr="0091642F">
        <w:rPr>
          <w:rFonts w:ascii="Times New Roman" w:hAnsi="Times New Roman"/>
        </w:rPr>
        <w:t xml:space="preserve">the common law gloss, and </w:t>
      </w:r>
      <w:r w:rsidR="00F75306" w:rsidRPr="0091642F">
        <w:rPr>
          <w:rFonts w:ascii="Times New Roman" w:hAnsi="Times New Roman"/>
        </w:rPr>
        <w:t xml:space="preserve">the expression of the common law principle </w:t>
      </w:r>
      <w:r w:rsidR="005649BC" w:rsidRPr="0091642F">
        <w:rPr>
          <w:rFonts w:ascii="Times New Roman" w:hAnsi="Times New Roman"/>
        </w:rPr>
        <w:t>of interpretation</w:t>
      </w:r>
      <w:r w:rsidR="005027A3" w:rsidRPr="0091642F">
        <w:rPr>
          <w:rFonts w:ascii="Times New Roman" w:hAnsi="Times New Roman"/>
        </w:rPr>
        <w:t xml:space="preserve"> </w:t>
      </w:r>
      <w:r w:rsidR="00F75306" w:rsidRPr="0091642F">
        <w:rPr>
          <w:rFonts w:ascii="Times New Roman" w:hAnsi="Times New Roman"/>
        </w:rPr>
        <w:t xml:space="preserve">to which it gave rise, </w:t>
      </w:r>
      <w:r w:rsidRPr="0091642F">
        <w:rPr>
          <w:rFonts w:ascii="Times New Roman" w:hAnsi="Times New Roman"/>
        </w:rPr>
        <w:t xml:space="preserve">was </w:t>
      </w:r>
      <w:r w:rsidR="00B06E7B" w:rsidRPr="0091642F">
        <w:rPr>
          <w:rFonts w:ascii="Times New Roman" w:hAnsi="Times New Roman"/>
        </w:rPr>
        <w:t xml:space="preserve">confirmed by </w:t>
      </w:r>
      <w:r w:rsidR="004E201D" w:rsidRPr="0091642F">
        <w:rPr>
          <w:rFonts w:ascii="Times New Roman" w:hAnsi="Times New Roman"/>
        </w:rPr>
        <w:t xml:space="preserve">a </w:t>
      </w:r>
      <w:r w:rsidRPr="0091642F">
        <w:rPr>
          <w:rFonts w:ascii="Times New Roman" w:hAnsi="Times New Roman"/>
        </w:rPr>
        <w:t>majority of th</w:t>
      </w:r>
      <w:r w:rsidR="00AE3A39" w:rsidRPr="0091642F">
        <w:rPr>
          <w:rFonts w:ascii="Times New Roman" w:hAnsi="Times New Roman"/>
        </w:rPr>
        <w:t>is</w:t>
      </w:r>
      <w:r w:rsidRPr="0091642F">
        <w:rPr>
          <w:rFonts w:ascii="Times New Roman" w:hAnsi="Times New Roman"/>
        </w:rPr>
        <w:t xml:space="preserve"> Court in </w:t>
      </w:r>
      <w:r w:rsidRPr="0091642F">
        <w:rPr>
          <w:rFonts w:ascii="Times New Roman" w:hAnsi="Times New Roman"/>
          <w:i/>
          <w:iCs/>
        </w:rPr>
        <w:t>Bergin v Stack</w:t>
      </w:r>
      <w:r w:rsidRPr="0091642F">
        <w:rPr>
          <w:rStyle w:val="FootnoteReference"/>
          <w:rFonts w:ascii="Times New Roman" w:hAnsi="Times New Roman"/>
          <w:iCs/>
          <w:sz w:val="24"/>
        </w:rPr>
        <w:footnoteReference w:id="17"/>
      </w:r>
      <w:r w:rsidRPr="0091642F">
        <w:rPr>
          <w:rFonts w:ascii="Times New Roman" w:hAnsi="Times New Roman"/>
        </w:rPr>
        <w:t xml:space="preserve">, and in the reasons of the plurality in </w:t>
      </w:r>
      <w:r w:rsidRPr="0091642F">
        <w:rPr>
          <w:rFonts w:ascii="Times New Roman" w:hAnsi="Times New Roman"/>
          <w:i/>
          <w:iCs/>
        </w:rPr>
        <w:t>CTM</w:t>
      </w:r>
      <w:r w:rsidRPr="0091642F">
        <w:rPr>
          <w:rStyle w:val="FootnoteReference"/>
          <w:rFonts w:ascii="Times New Roman" w:hAnsi="Times New Roman"/>
          <w:iCs/>
          <w:sz w:val="24"/>
        </w:rPr>
        <w:footnoteReference w:id="18"/>
      </w:r>
      <w:r w:rsidR="00D65B6A" w:rsidRPr="0091642F">
        <w:rPr>
          <w:rFonts w:ascii="Times New Roman" w:hAnsi="Times New Roman"/>
          <w:i/>
          <w:iCs/>
        </w:rPr>
        <w:t>.</w:t>
      </w:r>
    </w:p>
    <w:p w14:paraId="5AEDAF08" w14:textId="700766D4" w:rsidR="00D65B6A" w:rsidRPr="0091642F" w:rsidRDefault="00D65B6A" w:rsidP="0091642F">
      <w:pPr>
        <w:pStyle w:val="FixListStyle"/>
        <w:spacing w:after="260" w:line="280" w:lineRule="exact"/>
        <w:ind w:right="0"/>
        <w:jc w:val="both"/>
        <w:rPr>
          <w:rFonts w:ascii="Times New Roman" w:hAnsi="Times New Roman"/>
        </w:rPr>
      </w:pPr>
      <w:r w:rsidRPr="0091642F">
        <w:rPr>
          <w:rFonts w:ascii="Times New Roman" w:hAnsi="Times New Roman"/>
          <w:i/>
          <w:iCs/>
        </w:rPr>
        <w:tab/>
      </w:r>
      <w:r w:rsidR="00243FB1" w:rsidRPr="0091642F">
        <w:rPr>
          <w:rFonts w:ascii="Times New Roman" w:hAnsi="Times New Roman"/>
        </w:rPr>
        <w:t xml:space="preserve">So understood, the rationale </w:t>
      </w:r>
      <w:r w:rsidR="00546E27" w:rsidRPr="0091642F">
        <w:rPr>
          <w:rFonts w:ascii="Times New Roman" w:hAnsi="Times New Roman"/>
        </w:rPr>
        <w:t xml:space="preserve">for </w:t>
      </w:r>
      <w:r w:rsidR="00243FB1" w:rsidRPr="0091642F">
        <w:rPr>
          <w:rFonts w:ascii="Times New Roman" w:hAnsi="Times New Roman"/>
        </w:rPr>
        <w:t>the judicial gloss does not support a further and more nuanced gloss on the meaning of a statute whereby</w:t>
      </w:r>
      <w:r w:rsidR="00546E27" w:rsidRPr="0091642F">
        <w:rPr>
          <w:rFonts w:ascii="Times New Roman" w:hAnsi="Times New Roman"/>
        </w:rPr>
        <w:t xml:space="preserve"> the act of an accused would be excused even where</w:t>
      </w:r>
      <w:r w:rsidR="00243FB1" w:rsidRPr="0091642F">
        <w:rPr>
          <w:rFonts w:ascii="Times New Roman" w:hAnsi="Times New Roman"/>
        </w:rPr>
        <w:t xml:space="preserve">, </w:t>
      </w:r>
      <w:r w:rsidR="0086491D" w:rsidRPr="0091642F">
        <w:rPr>
          <w:rFonts w:ascii="Times New Roman" w:hAnsi="Times New Roman"/>
        </w:rPr>
        <w:t xml:space="preserve">on the mistaken view of the facts asserted by the accused, the act </w:t>
      </w:r>
      <w:r w:rsidR="00546E27" w:rsidRPr="0091642F">
        <w:rPr>
          <w:rFonts w:ascii="Times New Roman" w:hAnsi="Times New Roman"/>
        </w:rPr>
        <w:t>would warrant</w:t>
      </w:r>
      <w:r w:rsidR="0086491D" w:rsidRPr="0091642F">
        <w:rPr>
          <w:rFonts w:ascii="Times New Roman" w:hAnsi="Times New Roman"/>
        </w:rPr>
        <w:t xml:space="preserve"> conviction of an offence against that statute. In </w:t>
      </w:r>
      <w:r w:rsidR="0086491D" w:rsidRPr="0091642F">
        <w:rPr>
          <w:rFonts w:ascii="Times New Roman" w:hAnsi="Times New Roman"/>
        </w:rPr>
        <w:lastRenderedPageBreak/>
        <w:t xml:space="preserve">such a case, </w:t>
      </w:r>
      <w:r w:rsidR="008A05B9" w:rsidRPr="0091642F">
        <w:rPr>
          <w:rFonts w:ascii="Times New Roman" w:hAnsi="Times New Roman"/>
        </w:rPr>
        <w:t xml:space="preserve">the unacceptable </w:t>
      </w:r>
      <w:r w:rsidR="000F3EEA" w:rsidRPr="0091642F">
        <w:rPr>
          <w:rFonts w:ascii="Times New Roman" w:hAnsi="Times New Roman"/>
        </w:rPr>
        <w:t xml:space="preserve">prospect of convicting a person </w:t>
      </w:r>
      <w:r w:rsidR="0086491D" w:rsidRPr="0091642F">
        <w:rPr>
          <w:rFonts w:ascii="Times New Roman" w:hAnsi="Times New Roman"/>
        </w:rPr>
        <w:t xml:space="preserve">of a serious charge </w:t>
      </w:r>
      <w:r w:rsidR="00BD2F34" w:rsidRPr="0091642F">
        <w:rPr>
          <w:rFonts w:ascii="Times New Roman" w:hAnsi="Times New Roman"/>
        </w:rPr>
        <w:t>where that person</w:t>
      </w:r>
      <w:r w:rsidR="0086491D" w:rsidRPr="0091642F">
        <w:rPr>
          <w:rFonts w:ascii="Times New Roman" w:hAnsi="Times New Roman"/>
        </w:rPr>
        <w:t xml:space="preserve"> is "in no way blameworthy"</w:t>
      </w:r>
      <w:r w:rsidR="008A05B9" w:rsidRPr="0091642F">
        <w:rPr>
          <w:rFonts w:ascii="Times New Roman" w:hAnsi="Times New Roman"/>
        </w:rPr>
        <w:t xml:space="preserve"> does not arise. </w:t>
      </w:r>
    </w:p>
    <w:p w14:paraId="1A69970C" w14:textId="4D833DFF" w:rsidR="00544ED9" w:rsidRPr="0091642F" w:rsidRDefault="00544ED9" w:rsidP="0091642F">
      <w:pPr>
        <w:pStyle w:val="FixListStyle"/>
        <w:spacing w:after="260" w:line="280" w:lineRule="exact"/>
        <w:ind w:right="0"/>
        <w:jc w:val="both"/>
        <w:rPr>
          <w:rFonts w:ascii="Times New Roman" w:hAnsi="Times New Roman"/>
        </w:rPr>
      </w:pPr>
      <w:r w:rsidRPr="0091642F">
        <w:rPr>
          <w:rFonts w:ascii="Times New Roman" w:hAnsi="Times New Roman"/>
        </w:rPr>
        <w:tab/>
        <w:t xml:space="preserve">This understanding of the common law interpretative </w:t>
      </w:r>
      <w:r w:rsidR="005F508F" w:rsidRPr="0091642F">
        <w:rPr>
          <w:rFonts w:ascii="Times New Roman" w:hAnsi="Times New Roman"/>
        </w:rPr>
        <w:t>principle</w:t>
      </w:r>
      <w:r w:rsidRPr="0091642F">
        <w:rPr>
          <w:rFonts w:ascii="Times New Roman" w:hAnsi="Times New Roman"/>
        </w:rPr>
        <w:t xml:space="preserve"> recognised in s 14 of the Tasmanian Code is confirmed by the textual focus of s 14 upon the "act or omission" that is said to entail "criminal responsibility". </w:t>
      </w:r>
      <w:r w:rsidR="005F508F" w:rsidRPr="0091642F">
        <w:rPr>
          <w:rFonts w:ascii="Times New Roman" w:hAnsi="Times New Roman"/>
        </w:rPr>
        <w:t>Section 14</w:t>
      </w:r>
      <w:r w:rsidRPr="0091642F">
        <w:rPr>
          <w:rFonts w:ascii="Times New Roman" w:hAnsi="Times New Roman"/>
        </w:rPr>
        <w:t xml:space="preserve"> refers to a "state of facts the existence of which would excuse such act or omission" from criminal responsibility "entailed" by that act or omission. The ordinary and natural reading of these words confirms that the common law </w:t>
      </w:r>
      <w:r w:rsidR="009574F2" w:rsidRPr="0091642F">
        <w:rPr>
          <w:rFonts w:ascii="Times New Roman" w:hAnsi="Times New Roman"/>
        </w:rPr>
        <w:t xml:space="preserve">interpretative </w:t>
      </w:r>
      <w:r w:rsidRPr="0091642F">
        <w:rPr>
          <w:rFonts w:ascii="Times New Roman" w:hAnsi="Times New Roman"/>
        </w:rPr>
        <w:t xml:space="preserve">principle there recognised excuses the accused from </w:t>
      </w:r>
      <w:r w:rsidRPr="0091642F">
        <w:rPr>
          <w:rFonts w:ascii="Times New Roman" w:hAnsi="Times New Roman"/>
          <w:i/>
          <w:iCs/>
        </w:rPr>
        <w:t xml:space="preserve">any and all </w:t>
      </w:r>
      <w:r w:rsidRPr="0091642F">
        <w:rPr>
          <w:rFonts w:ascii="Times New Roman" w:hAnsi="Times New Roman"/>
        </w:rPr>
        <w:t xml:space="preserve">criminal responsibility entailed by the act or omission, but only where the act </w:t>
      </w:r>
      <w:r w:rsidR="001A5858" w:rsidRPr="0091642F">
        <w:rPr>
          <w:rFonts w:ascii="Times New Roman" w:hAnsi="Times New Roman"/>
        </w:rPr>
        <w:t>or omission</w:t>
      </w:r>
      <w:r w:rsidRPr="0091642F">
        <w:rPr>
          <w:rFonts w:ascii="Times New Roman" w:hAnsi="Times New Roman"/>
        </w:rPr>
        <w:t xml:space="preserve"> is done under a</w:t>
      </w:r>
      <w:r w:rsidR="009574F2" w:rsidRPr="0091642F">
        <w:rPr>
          <w:rFonts w:ascii="Times New Roman" w:hAnsi="Times New Roman"/>
        </w:rPr>
        <w:t>n operative</w:t>
      </w:r>
      <w:r w:rsidRPr="0091642F">
        <w:rPr>
          <w:rFonts w:ascii="Times New Roman" w:hAnsi="Times New Roman"/>
        </w:rPr>
        <w:t xml:space="preserve"> mistake.</w:t>
      </w:r>
    </w:p>
    <w:p w14:paraId="37FAADCC" w14:textId="30030771" w:rsidR="00EC55F4" w:rsidRPr="0091642F" w:rsidRDefault="009654C7"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5F0E95" w:rsidRPr="0091642F">
        <w:rPr>
          <w:rFonts w:ascii="Times New Roman" w:hAnsi="Times New Roman"/>
        </w:rPr>
        <w:t xml:space="preserve">The point may be illustrated by reference to the </w:t>
      </w:r>
      <w:r w:rsidR="00EC55F4" w:rsidRPr="0091642F">
        <w:rPr>
          <w:rFonts w:ascii="Times New Roman" w:hAnsi="Times New Roman"/>
        </w:rPr>
        <w:t>present case</w:t>
      </w:r>
      <w:r w:rsidR="005F0E95" w:rsidRPr="0091642F">
        <w:rPr>
          <w:rFonts w:ascii="Times New Roman" w:hAnsi="Times New Roman"/>
        </w:rPr>
        <w:t xml:space="preserve">. The act </w:t>
      </w:r>
      <w:r w:rsidR="00EC55F4" w:rsidRPr="0091642F">
        <w:rPr>
          <w:rFonts w:ascii="Times New Roman" w:hAnsi="Times New Roman"/>
        </w:rPr>
        <w:t xml:space="preserve">of the appellant which </w:t>
      </w:r>
      <w:r w:rsidR="00A32A19" w:rsidRPr="0091642F">
        <w:rPr>
          <w:rFonts w:ascii="Times New Roman" w:hAnsi="Times New Roman"/>
        </w:rPr>
        <w:t>entailed</w:t>
      </w:r>
      <w:r w:rsidR="00EC55F4" w:rsidRPr="0091642F">
        <w:rPr>
          <w:rFonts w:ascii="Times New Roman" w:hAnsi="Times New Roman"/>
        </w:rPr>
        <w:t xml:space="preserve"> criminal responsibility was the supply of a controlled drug to another. By reason of s 26 of the </w:t>
      </w:r>
      <w:r w:rsidR="00EC55F4" w:rsidRPr="0091642F">
        <w:rPr>
          <w:rFonts w:ascii="Times New Roman" w:hAnsi="Times New Roman"/>
          <w:i/>
          <w:iCs/>
        </w:rPr>
        <w:t>Misuse of Drugs Act</w:t>
      </w:r>
      <w:r w:rsidR="00EC55F4" w:rsidRPr="0091642F">
        <w:rPr>
          <w:rFonts w:ascii="Times New Roman" w:hAnsi="Times New Roman"/>
        </w:rPr>
        <w:t>, th</w:t>
      </w:r>
      <w:r w:rsidR="00F454B1" w:rsidRPr="0091642F">
        <w:rPr>
          <w:rFonts w:ascii="Times New Roman" w:hAnsi="Times New Roman"/>
        </w:rPr>
        <w:t xml:space="preserve">at act </w:t>
      </w:r>
      <w:r w:rsidR="00EC55F4" w:rsidRPr="0091642F">
        <w:rPr>
          <w:rFonts w:ascii="Times New Roman" w:hAnsi="Times New Roman"/>
        </w:rPr>
        <w:t xml:space="preserve">is an offence. That the moral culpability of a person who commits that </w:t>
      </w:r>
      <w:r w:rsidR="00A32A19" w:rsidRPr="0091642F">
        <w:rPr>
          <w:rFonts w:ascii="Times New Roman" w:hAnsi="Times New Roman"/>
        </w:rPr>
        <w:t xml:space="preserve">offence </w:t>
      </w:r>
      <w:r w:rsidR="00EC55F4" w:rsidRPr="0091642F">
        <w:rPr>
          <w:rFonts w:ascii="Times New Roman" w:hAnsi="Times New Roman"/>
        </w:rPr>
        <w:t xml:space="preserve">is less than that of a person who supplies a controlled drug </w:t>
      </w:r>
      <w:r w:rsidR="00A32A19" w:rsidRPr="0091642F">
        <w:rPr>
          <w:rFonts w:ascii="Times New Roman" w:hAnsi="Times New Roman"/>
        </w:rPr>
        <w:t xml:space="preserve">to </w:t>
      </w:r>
      <w:r w:rsidR="00434632" w:rsidRPr="0091642F">
        <w:rPr>
          <w:rFonts w:ascii="Times New Roman" w:hAnsi="Times New Roman"/>
        </w:rPr>
        <w:t xml:space="preserve">someone </w:t>
      </w:r>
      <w:r w:rsidR="00217B71" w:rsidRPr="0091642F">
        <w:rPr>
          <w:rFonts w:ascii="Times New Roman" w:hAnsi="Times New Roman"/>
        </w:rPr>
        <w:t>he or she</w:t>
      </w:r>
      <w:r w:rsidR="00434632" w:rsidRPr="0091642F">
        <w:rPr>
          <w:rFonts w:ascii="Times New Roman" w:hAnsi="Times New Roman"/>
        </w:rPr>
        <w:t xml:space="preserve"> know</w:t>
      </w:r>
      <w:r w:rsidR="00217B71" w:rsidRPr="0091642F">
        <w:rPr>
          <w:rFonts w:ascii="Times New Roman" w:hAnsi="Times New Roman"/>
        </w:rPr>
        <w:t>s</w:t>
      </w:r>
      <w:r w:rsidR="00434632" w:rsidRPr="0091642F">
        <w:rPr>
          <w:rFonts w:ascii="Times New Roman" w:hAnsi="Times New Roman"/>
        </w:rPr>
        <w:t xml:space="preserve"> to be</w:t>
      </w:r>
      <w:r w:rsidR="00420C86" w:rsidRPr="0091642F">
        <w:rPr>
          <w:rFonts w:ascii="Times New Roman" w:hAnsi="Times New Roman"/>
        </w:rPr>
        <w:t xml:space="preserve"> a child </w:t>
      </w:r>
      <w:r w:rsidR="00C93B5E" w:rsidRPr="0091642F">
        <w:rPr>
          <w:rFonts w:ascii="Times New Roman" w:hAnsi="Times New Roman"/>
        </w:rPr>
        <w:t>may</w:t>
      </w:r>
      <w:r w:rsidR="00EC55F4" w:rsidRPr="0091642F">
        <w:rPr>
          <w:rFonts w:ascii="Times New Roman" w:hAnsi="Times New Roman"/>
        </w:rPr>
        <w:t>, no doubt, be reflected in the sentence to be imposed</w:t>
      </w:r>
      <w:r w:rsidR="00A43CAF" w:rsidRPr="0091642F">
        <w:rPr>
          <w:rStyle w:val="FootnoteReference"/>
          <w:rFonts w:ascii="Times New Roman" w:hAnsi="Times New Roman"/>
          <w:sz w:val="24"/>
        </w:rPr>
        <w:footnoteReference w:id="19"/>
      </w:r>
      <w:r w:rsidR="00EC55F4" w:rsidRPr="0091642F">
        <w:rPr>
          <w:rFonts w:ascii="Times New Roman" w:hAnsi="Times New Roman"/>
        </w:rPr>
        <w:t xml:space="preserve">; but it cannot be said that </w:t>
      </w:r>
      <w:r w:rsidR="00054D5E" w:rsidRPr="0091642F">
        <w:rPr>
          <w:rFonts w:ascii="Times New Roman" w:hAnsi="Times New Roman"/>
        </w:rPr>
        <w:t xml:space="preserve">the former </w:t>
      </w:r>
      <w:r w:rsidR="00EC55F4" w:rsidRPr="0091642F">
        <w:rPr>
          <w:rFonts w:ascii="Times New Roman" w:hAnsi="Times New Roman"/>
        </w:rPr>
        <w:t xml:space="preserve">act </w:t>
      </w:r>
      <w:r w:rsidR="00054D5E" w:rsidRPr="0091642F">
        <w:rPr>
          <w:rFonts w:ascii="Times New Roman" w:hAnsi="Times New Roman"/>
        </w:rPr>
        <w:t xml:space="preserve">would be </w:t>
      </w:r>
      <w:r w:rsidR="00EC55F4" w:rsidRPr="0091642F">
        <w:rPr>
          <w:rFonts w:ascii="Times New Roman" w:hAnsi="Times New Roman"/>
        </w:rPr>
        <w:t>"innocent" or "in no way blameworthy</w:t>
      </w:r>
      <w:r w:rsidR="00054D5E" w:rsidRPr="0091642F">
        <w:rPr>
          <w:rFonts w:ascii="Times New Roman" w:hAnsi="Times New Roman"/>
        </w:rPr>
        <w:t>"</w:t>
      </w:r>
      <w:r w:rsidR="00EC55F4" w:rsidRPr="0091642F">
        <w:rPr>
          <w:rFonts w:ascii="Times New Roman" w:hAnsi="Times New Roman"/>
        </w:rPr>
        <w:t xml:space="preserve">. There is not that gulf between moral culpability and criminal responsibility that arises when the act of </w:t>
      </w:r>
      <w:r w:rsidR="00054D5E" w:rsidRPr="0091642F">
        <w:rPr>
          <w:rFonts w:ascii="Times New Roman" w:hAnsi="Times New Roman"/>
        </w:rPr>
        <w:t xml:space="preserve">an </w:t>
      </w:r>
      <w:r w:rsidR="00EC55F4" w:rsidRPr="0091642F">
        <w:rPr>
          <w:rFonts w:ascii="Times New Roman" w:hAnsi="Times New Roman"/>
        </w:rPr>
        <w:t xml:space="preserve">accused has been committed </w:t>
      </w:r>
      <w:r w:rsidR="00054D5E" w:rsidRPr="0091642F">
        <w:rPr>
          <w:rFonts w:ascii="Times New Roman" w:hAnsi="Times New Roman"/>
        </w:rPr>
        <w:t>with an</w:t>
      </w:r>
      <w:r w:rsidR="00EC55F4" w:rsidRPr="0091642F">
        <w:rPr>
          <w:rFonts w:ascii="Times New Roman" w:hAnsi="Times New Roman"/>
        </w:rPr>
        <w:t xml:space="preserve"> honest and reasonable belief that the act was lawful.</w:t>
      </w:r>
    </w:p>
    <w:p w14:paraId="1A817C63" w14:textId="00BBB4CD" w:rsidR="007222FA"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F654DB" w:rsidRPr="0091642F">
        <w:rPr>
          <w:rFonts w:ascii="Times New Roman" w:hAnsi="Times New Roman"/>
        </w:rPr>
        <w:t xml:space="preserve">It must be acknowledged </w:t>
      </w:r>
      <w:r w:rsidR="009D2DE8" w:rsidRPr="0091642F">
        <w:rPr>
          <w:rFonts w:ascii="Times New Roman" w:hAnsi="Times New Roman"/>
        </w:rPr>
        <w:t>that t</w:t>
      </w:r>
      <w:r w:rsidR="002226B1" w:rsidRPr="0091642F">
        <w:rPr>
          <w:rFonts w:ascii="Times New Roman" w:hAnsi="Times New Roman"/>
        </w:rPr>
        <w:t xml:space="preserve">he common </w:t>
      </w:r>
      <w:r w:rsidRPr="0091642F">
        <w:rPr>
          <w:rFonts w:ascii="Times New Roman" w:hAnsi="Times New Roman"/>
        </w:rPr>
        <w:t xml:space="preserve">law </w:t>
      </w:r>
      <w:r w:rsidR="001A75B4" w:rsidRPr="0091642F">
        <w:rPr>
          <w:rFonts w:ascii="Times New Roman" w:hAnsi="Times New Roman"/>
        </w:rPr>
        <w:t>principle</w:t>
      </w:r>
      <w:r w:rsidRPr="0091642F">
        <w:rPr>
          <w:rFonts w:ascii="Times New Roman" w:hAnsi="Times New Roman"/>
        </w:rPr>
        <w:t xml:space="preserve"> of interpretation recognised by s 14 of the Tasmanian Code operates in a rather </w:t>
      </w:r>
      <w:r w:rsidR="00313959" w:rsidRPr="0091642F">
        <w:rPr>
          <w:rFonts w:ascii="Times New Roman" w:hAnsi="Times New Roman"/>
        </w:rPr>
        <w:t>"</w:t>
      </w:r>
      <w:r w:rsidRPr="0091642F">
        <w:rPr>
          <w:rFonts w:ascii="Times New Roman" w:hAnsi="Times New Roman"/>
        </w:rPr>
        <w:t>blunt</w:t>
      </w:r>
      <w:r w:rsidR="00313959" w:rsidRPr="0091642F">
        <w:rPr>
          <w:rFonts w:ascii="Times New Roman" w:hAnsi="Times New Roman"/>
        </w:rPr>
        <w:t>"</w:t>
      </w:r>
      <w:r w:rsidRPr="0091642F">
        <w:rPr>
          <w:rFonts w:ascii="Times New Roman" w:hAnsi="Times New Roman"/>
        </w:rPr>
        <w:t xml:space="preserve"> way in that it does not seek to align the extent of criminal responsibility </w:t>
      </w:r>
      <w:r w:rsidR="00A80A8A" w:rsidRPr="0091642F">
        <w:rPr>
          <w:rFonts w:ascii="Times New Roman" w:hAnsi="Times New Roman"/>
        </w:rPr>
        <w:t xml:space="preserve">precisely with the </w:t>
      </w:r>
      <w:r w:rsidRPr="0091642F">
        <w:rPr>
          <w:rFonts w:ascii="Times New Roman" w:hAnsi="Times New Roman"/>
        </w:rPr>
        <w:t>degree of moral culpability</w:t>
      </w:r>
      <w:r w:rsidR="00A80A8A" w:rsidRPr="0091642F">
        <w:rPr>
          <w:rFonts w:ascii="Times New Roman" w:hAnsi="Times New Roman"/>
        </w:rPr>
        <w:t xml:space="preserve"> revealed by the </w:t>
      </w:r>
      <w:r w:rsidR="00984232" w:rsidRPr="0091642F">
        <w:rPr>
          <w:rFonts w:ascii="Times New Roman" w:hAnsi="Times New Roman"/>
        </w:rPr>
        <w:t>accused's belie</w:t>
      </w:r>
      <w:r w:rsidR="00BC079A" w:rsidRPr="0091642F">
        <w:rPr>
          <w:rFonts w:ascii="Times New Roman" w:hAnsi="Times New Roman"/>
        </w:rPr>
        <w:t>f as to the</w:t>
      </w:r>
      <w:r w:rsidR="00984232" w:rsidRPr="0091642F">
        <w:rPr>
          <w:rFonts w:ascii="Times New Roman" w:hAnsi="Times New Roman"/>
        </w:rPr>
        <w:t xml:space="preserve"> state of affairs</w:t>
      </w:r>
      <w:r w:rsidR="00BC079A" w:rsidRPr="0091642F">
        <w:rPr>
          <w:rFonts w:ascii="Times New Roman" w:hAnsi="Times New Roman"/>
        </w:rPr>
        <w:t xml:space="preserve"> in which he or she acts</w:t>
      </w:r>
      <w:r w:rsidRPr="0091642F">
        <w:rPr>
          <w:rFonts w:ascii="Times New Roman" w:hAnsi="Times New Roman"/>
        </w:rPr>
        <w:t xml:space="preserve">. </w:t>
      </w:r>
      <w:r w:rsidR="007222FA" w:rsidRPr="0091642F">
        <w:rPr>
          <w:rFonts w:ascii="Times New Roman" w:hAnsi="Times New Roman"/>
        </w:rPr>
        <w:t xml:space="preserve">In this regard, it may be noted that s 14 of the Tasmanian Code stands in marked contrast to the </w:t>
      </w:r>
      <w:r w:rsidR="00645584" w:rsidRPr="0091642F">
        <w:rPr>
          <w:rFonts w:ascii="Times New Roman" w:hAnsi="Times New Roman"/>
          <w:i/>
        </w:rPr>
        <w:t xml:space="preserve">Criminal Code </w:t>
      </w:r>
      <w:r w:rsidR="00645584" w:rsidRPr="0091642F">
        <w:rPr>
          <w:rFonts w:ascii="Times New Roman" w:hAnsi="Times New Roman"/>
        </w:rPr>
        <w:t xml:space="preserve">(Qld) ("the </w:t>
      </w:r>
      <w:r w:rsidR="007222FA" w:rsidRPr="0091642F">
        <w:rPr>
          <w:rFonts w:ascii="Times New Roman" w:hAnsi="Times New Roman"/>
        </w:rPr>
        <w:t>Queensland Code</w:t>
      </w:r>
      <w:r w:rsidR="00645584" w:rsidRPr="0091642F">
        <w:rPr>
          <w:rFonts w:ascii="Times New Roman" w:hAnsi="Times New Roman"/>
        </w:rPr>
        <w:t>")</w:t>
      </w:r>
      <w:r w:rsidR="007222FA" w:rsidRPr="0091642F">
        <w:rPr>
          <w:rFonts w:ascii="Times New Roman" w:hAnsi="Times New Roman"/>
        </w:rPr>
        <w:t xml:space="preserve">, which </w:t>
      </w:r>
      <w:r w:rsidR="00645584" w:rsidRPr="0091642F">
        <w:rPr>
          <w:rFonts w:ascii="Times New Roman" w:hAnsi="Times New Roman"/>
        </w:rPr>
        <w:t>expressly provides</w:t>
      </w:r>
      <w:r w:rsidR="007222FA" w:rsidRPr="0091642F">
        <w:rPr>
          <w:rFonts w:ascii="Times New Roman" w:hAnsi="Times New Roman"/>
        </w:rPr>
        <w:t xml:space="preserve"> that an accused is criminally responsible only to the level that </w:t>
      </w:r>
      <w:r w:rsidR="00217B71" w:rsidRPr="0091642F">
        <w:rPr>
          <w:rFonts w:ascii="Times New Roman" w:hAnsi="Times New Roman"/>
        </w:rPr>
        <w:t>his or her</w:t>
      </w:r>
      <w:r w:rsidR="007222FA" w:rsidRPr="0091642F">
        <w:rPr>
          <w:rFonts w:ascii="Times New Roman" w:hAnsi="Times New Roman"/>
        </w:rPr>
        <w:t xml:space="preserve"> acts or omissions are not affected by mistake. Section 24(1) of the Queensland Code provides</w:t>
      </w:r>
      <w:r w:rsidR="00525191" w:rsidRPr="0091642F">
        <w:rPr>
          <w:rStyle w:val="FootnoteReference"/>
          <w:rFonts w:ascii="Times New Roman" w:hAnsi="Times New Roman"/>
          <w:sz w:val="24"/>
        </w:rPr>
        <w:footnoteReference w:id="20"/>
      </w:r>
      <w:r w:rsidR="007222FA" w:rsidRPr="0091642F">
        <w:rPr>
          <w:rFonts w:ascii="Times New Roman" w:hAnsi="Times New Roman"/>
        </w:rPr>
        <w:t>:</w:t>
      </w:r>
    </w:p>
    <w:p w14:paraId="54D99E48" w14:textId="77777777" w:rsidR="0091642F" w:rsidRDefault="007222FA" w:rsidP="0091642F">
      <w:pPr>
        <w:pStyle w:val="leftright"/>
        <w:spacing w:before="0" w:after="260" w:line="280" w:lineRule="exact"/>
        <w:ind w:right="0"/>
        <w:jc w:val="both"/>
        <w:rPr>
          <w:rFonts w:ascii="Times New Roman" w:hAnsi="Times New Roman"/>
        </w:rPr>
      </w:pPr>
      <w:r w:rsidRPr="0091642F">
        <w:rPr>
          <w:rFonts w:ascii="Times New Roman" w:hAnsi="Times New Roman"/>
        </w:rPr>
        <w:t>"A person who does or omits to do an act under an honest and reasonable, but mistaken, belief in the existence of any state of things is not criminally responsible for the act or omission to any greater extent than if the real state of things had been such as the person believed to exist."</w:t>
      </w:r>
    </w:p>
    <w:p w14:paraId="1DC3BECC" w14:textId="3678D6EA" w:rsidR="00C176DC" w:rsidRPr="0091642F" w:rsidRDefault="003711B6" w:rsidP="0091642F">
      <w:pPr>
        <w:pStyle w:val="FixListStyle"/>
        <w:spacing w:after="260" w:line="280" w:lineRule="exact"/>
        <w:ind w:right="0"/>
        <w:jc w:val="both"/>
        <w:rPr>
          <w:rFonts w:ascii="Times New Roman" w:hAnsi="Times New Roman"/>
        </w:rPr>
      </w:pPr>
      <w:r w:rsidRPr="0091642F">
        <w:rPr>
          <w:rFonts w:ascii="Times New Roman" w:hAnsi="Times New Roman"/>
        </w:rPr>
        <w:lastRenderedPageBreak/>
        <w:tab/>
      </w:r>
      <w:r w:rsidR="00313959" w:rsidRPr="0091642F">
        <w:rPr>
          <w:rFonts w:ascii="Times New Roman" w:hAnsi="Times New Roman"/>
        </w:rPr>
        <w:t>Yet t</w:t>
      </w:r>
      <w:r w:rsidR="00C176DC" w:rsidRPr="0091642F">
        <w:rPr>
          <w:rFonts w:ascii="Times New Roman" w:hAnsi="Times New Roman"/>
        </w:rPr>
        <w:t xml:space="preserve">he argument for the appellant would have it that the </w:t>
      </w:r>
      <w:r w:rsidR="00F36A50" w:rsidRPr="0091642F">
        <w:rPr>
          <w:rFonts w:ascii="Times New Roman" w:hAnsi="Times New Roman"/>
        </w:rPr>
        <w:t xml:space="preserve">effect </w:t>
      </w:r>
      <w:r w:rsidR="00C176DC" w:rsidRPr="0091642F">
        <w:rPr>
          <w:rFonts w:ascii="Times New Roman" w:hAnsi="Times New Roman"/>
        </w:rPr>
        <w:t xml:space="preserve">of the interpretative </w:t>
      </w:r>
      <w:r w:rsidR="00011234" w:rsidRPr="0091642F">
        <w:rPr>
          <w:rFonts w:ascii="Times New Roman" w:hAnsi="Times New Roman"/>
        </w:rPr>
        <w:t>principle</w:t>
      </w:r>
      <w:r w:rsidR="00C176DC" w:rsidRPr="0091642F">
        <w:rPr>
          <w:rFonts w:ascii="Times New Roman" w:hAnsi="Times New Roman"/>
        </w:rPr>
        <w:t xml:space="preserve"> recognised </w:t>
      </w:r>
      <w:r w:rsidR="00FF3612" w:rsidRPr="0091642F">
        <w:rPr>
          <w:rFonts w:ascii="Times New Roman" w:hAnsi="Times New Roman"/>
        </w:rPr>
        <w:t xml:space="preserve">by </w:t>
      </w:r>
      <w:r w:rsidR="00C176DC" w:rsidRPr="0091642F">
        <w:rPr>
          <w:rFonts w:ascii="Times New Roman" w:hAnsi="Times New Roman"/>
        </w:rPr>
        <w:t xml:space="preserve">s 14 of the Tasmanian Code is no different from the effect of s 24 of the Queensland </w:t>
      </w:r>
      <w:r w:rsidR="005A1CE3" w:rsidRPr="0091642F">
        <w:rPr>
          <w:rFonts w:ascii="Times New Roman" w:hAnsi="Times New Roman"/>
        </w:rPr>
        <w:t>Code</w:t>
      </w:r>
      <w:r w:rsidR="00FF1AE4" w:rsidRPr="0091642F">
        <w:rPr>
          <w:rFonts w:ascii="Times New Roman" w:hAnsi="Times New Roman"/>
        </w:rPr>
        <w:t>,</w:t>
      </w:r>
      <w:r w:rsidR="00B34353" w:rsidRPr="0091642F">
        <w:rPr>
          <w:rFonts w:ascii="Times New Roman" w:hAnsi="Times New Roman"/>
        </w:rPr>
        <w:t xml:space="preserve"> save that</w:t>
      </w:r>
      <w:r w:rsidR="00410C3D" w:rsidRPr="0091642F">
        <w:rPr>
          <w:rFonts w:ascii="Times New Roman" w:hAnsi="Times New Roman"/>
        </w:rPr>
        <w:t xml:space="preserve">, </w:t>
      </w:r>
      <w:r w:rsidR="00B34353" w:rsidRPr="0091642F">
        <w:rPr>
          <w:rFonts w:ascii="Times New Roman" w:hAnsi="Times New Roman"/>
        </w:rPr>
        <w:t xml:space="preserve">in this case, </w:t>
      </w:r>
      <w:r w:rsidR="00402EB5" w:rsidRPr="0091642F">
        <w:rPr>
          <w:rFonts w:ascii="Times New Roman" w:hAnsi="Times New Roman"/>
        </w:rPr>
        <w:t xml:space="preserve">the appellant could not </w:t>
      </w:r>
      <w:r w:rsidR="00BA1E83" w:rsidRPr="0091642F">
        <w:rPr>
          <w:rFonts w:ascii="Times New Roman" w:hAnsi="Times New Roman"/>
        </w:rPr>
        <w:t xml:space="preserve">even </w:t>
      </w:r>
      <w:r w:rsidR="00B34353" w:rsidRPr="0091642F">
        <w:rPr>
          <w:rFonts w:ascii="Times New Roman" w:hAnsi="Times New Roman"/>
        </w:rPr>
        <w:t xml:space="preserve">be held criminally responsible for </w:t>
      </w:r>
      <w:r w:rsidR="00DA6FA8" w:rsidRPr="0091642F">
        <w:rPr>
          <w:rFonts w:ascii="Times New Roman" w:hAnsi="Times New Roman"/>
        </w:rPr>
        <w:t xml:space="preserve">the lesser </w:t>
      </w:r>
      <w:r w:rsidR="00B34353" w:rsidRPr="0091642F">
        <w:rPr>
          <w:rFonts w:ascii="Times New Roman" w:hAnsi="Times New Roman"/>
        </w:rPr>
        <w:t xml:space="preserve">offence under s 26 of the </w:t>
      </w:r>
      <w:r w:rsidR="00B34353" w:rsidRPr="0091642F">
        <w:rPr>
          <w:rFonts w:ascii="Times New Roman" w:hAnsi="Times New Roman"/>
          <w:i/>
          <w:iCs/>
        </w:rPr>
        <w:t xml:space="preserve">Misuse </w:t>
      </w:r>
      <w:r w:rsidR="00BA1E83" w:rsidRPr="0091642F">
        <w:rPr>
          <w:rFonts w:ascii="Times New Roman" w:hAnsi="Times New Roman"/>
          <w:i/>
          <w:iCs/>
        </w:rPr>
        <w:t xml:space="preserve">of Drugs </w:t>
      </w:r>
      <w:r w:rsidR="00B34353" w:rsidRPr="0091642F">
        <w:rPr>
          <w:rFonts w:ascii="Times New Roman" w:hAnsi="Times New Roman"/>
          <w:i/>
          <w:iCs/>
        </w:rPr>
        <w:t>Act</w:t>
      </w:r>
      <w:r w:rsidR="00402EB5" w:rsidRPr="0091642F">
        <w:rPr>
          <w:rFonts w:ascii="Times New Roman" w:hAnsi="Times New Roman"/>
        </w:rPr>
        <w:t xml:space="preserve"> because he was not charged with that offence as an alternative charge on the indictment.</w:t>
      </w:r>
      <w:r w:rsidR="00327B49" w:rsidRPr="0091642F">
        <w:rPr>
          <w:rFonts w:ascii="Times New Roman" w:hAnsi="Times New Roman"/>
        </w:rPr>
        <w:t xml:space="preserve"> </w:t>
      </w:r>
      <w:r w:rsidR="00C176DC" w:rsidRPr="0091642F">
        <w:rPr>
          <w:rFonts w:ascii="Times New Roman" w:hAnsi="Times New Roman"/>
        </w:rPr>
        <w:t xml:space="preserve">The obvious differences </w:t>
      </w:r>
      <w:r w:rsidR="00BA1E83" w:rsidRPr="0091642F">
        <w:rPr>
          <w:rFonts w:ascii="Times New Roman" w:hAnsi="Times New Roman"/>
        </w:rPr>
        <w:t xml:space="preserve">between </w:t>
      </w:r>
      <w:r w:rsidR="00C176DC" w:rsidRPr="0091642F">
        <w:rPr>
          <w:rFonts w:ascii="Times New Roman" w:hAnsi="Times New Roman"/>
        </w:rPr>
        <w:t xml:space="preserve">the terms of the </w:t>
      </w:r>
      <w:r w:rsidR="00C223EE" w:rsidRPr="0091642F">
        <w:rPr>
          <w:rFonts w:ascii="Times New Roman" w:hAnsi="Times New Roman"/>
        </w:rPr>
        <w:t xml:space="preserve">Tasmanian and Queensland </w:t>
      </w:r>
      <w:r w:rsidR="00C176DC" w:rsidRPr="0091642F">
        <w:rPr>
          <w:rFonts w:ascii="Times New Roman" w:hAnsi="Times New Roman"/>
        </w:rPr>
        <w:t>provisions render this argument distinctly implausible.</w:t>
      </w:r>
    </w:p>
    <w:p w14:paraId="1F51DC95" w14:textId="735C4109" w:rsidR="00624FD0"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624FD0" w:rsidRPr="0091642F">
        <w:rPr>
          <w:rFonts w:ascii="Times New Roman" w:hAnsi="Times New Roman"/>
        </w:rPr>
        <w:t xml:space="preserve">The text of s 24 of the Queensland Code expressly aligns criminal responsibility for an act with </w:t>
      </w:r>
      <w:r w:rsidR="00327B49" w:rsidRPr="0091642F">
        <w:rPr>
          <w:rFonts w:ascii="Times New Roman" w:hAnsi="Times New Roman"/>
        </w:rPr>
        <w:t xml:space="preserve">the </w:t>
      </w:r>
      <w:r w:rsidR="00624FD0" w:rsidRPr="0091642F">
        <w:rPr>
          <w:rFonts w:ascii="Times New Roman" w:hAnsi="Times New Roman"/>
        </w:rPr>
        <w:t>moral culpability</w:t>
      </w:r>
      <w:r w:rsidR="008C76EF" w:rsidRPr="0091642F">
        <w:rPr>
          <w:rFonts w:ascii="Times New Roman" w:hAnsi="Times New Roman"/>
        </w:rPr>
        <w:t xml:space="preserve"> associated with the accused's belief</w:t>
      </w:r>
      <w:r w:rsidR="00624FD0" w:rsidRPr="0091642F">
        <w:rPr>
          <w:rFonts w:ascii="Times New Roman" w:hAnsi="Times New Roman"/>
        </w:rPr>
        <w:t xml:space="preserve">. It achieves that result by </w:t>
      </w:r>
      <w:r w:rsidR="004A4719" w:rsidRPr="0091642F">
        <w:rPr>
          <w:rFonts w:ascii="Times New Roman" w:hAnsi="Times New Roman"/>
        </w:rPr>
        <w:t>focussing on</w:t>
      </w:r>
      <w:r w:rsidR="00624FD0" w:rsidRPr="0091642F">
        <w:rPr>
          <w:rFonts w:ascii="Times New Roman" w:hAnsi="Times New Roman"/>
        </w:rPr>
        <w:t xml:space="preserve"> the </w:t>
      </w:r>
      <w:r w:rsidR="004A4719" w:rsidRPr="0091642F">
        <w:rPr>
          <w:rFonts w:ascii="Times New Roman" w:hAnsi="Times New Roman"/>
        </w:rPr>
        <w:t>"</w:t>
      </w:r>
      <w:r w:rsidR="00624FD0" w:rsidRPr="0091642F">
        <w:rPr>
          <w:rFonts w:ascii="Times New Roman" w:hAnsi="Times New Roman"/>
        </w:rPr>
        <w:t xml:space="preserve">state of things" in which an act is committed, and fixing the extent of criminal responsibility for the act by reference to </w:t>
      </w:r>
      <w:r w:rsidR="004A4719" w:rsidRPr="0091642F">
        <w:rPr>
          <w:rFonts w:ascii="Times New Roman" w:hAnsi="Times New Roman"/>
        </w:rPr>
        <w:t>that state of things honestly and reasonably believed to exist</w:t>
      </w:r>
      <w:r w:rsidR="00624FD0" w:rsidRPr="0091642F">
        <w:rPr>
          <w:rFonts w:ascii="Times New Roman" w:hAnsi="Times New Roman"/>
        </w:rPr>
        <w:t xml:space="preserve">. The </w:t>
      </w:r>
      <w:r w:rsidR="00390664" w:rsidRPr="0091642F">
        <w:rPr>
          <w:rFonts w:ascii="Times New Roman" w:hAnsi="Times New Roman"/>
        </w:rPr>
        <w:t>ordinary and natural meaning</w:t>
      </w:r>
      <w:r w:rsidR="0065079D" w:rsidRPr="0091642F">
        <w:rPr>
          <w:rFonts w:ascii="Times New Roman" w:hAnsi="Times New Roman"/>
        </w:rPr>
        <w:t xml:space="preserve"> of the </w:t>
      </w:r>
      <w:r w:rsidR="00624FD0" w:rsidRPr="0091642F">
        <w:rPr>
          <w:rFonts w:ascii="Times New Roman" w:hAnsi="Times New Roman"/>
        </w:rPr>
        <w:t xml:space="preserve">text of the Queensland Code </w:t>
      </w:r>
      <w:r w:rsidR="0065079D" w:rsidRPr="0091642F">
        <w:rPr>
          <w:rFonts w:ascii="Times New Roman" w:hAnsi="Times New Roman"/>
        </w:rPr>
        <w:t xml:space="preserve">requires </w:t>
      </w:r>
      <w:r w:rsidR="00624FD0" w:rsidRPr="0091642F">
        <w:rPr>
          <w:rFonts w:ascii="Times New Roman" w:hAnsi="Times New Roman"/>
        </w:rPr>
        <w:t>criminal responsibility to be determined by reference</w:t>
      </w:r>
      <w:r w:rsidR="00B44D49" w:rsidRPr="0091642F">
        <w:rPr>
          <w:rFonts w:ascii="Times New Roman" w:hAnsi="Times New Roman"/>
        </w:rPr>
        <w:t xml:space="preserve"> to that believed "state of things" and</w:t>
      </w:r>
      <w:r w:rsidR="00624FD0" w:rsidRPr="0091642F">
        <w:rPr>
          <w:rFonts w:ascii="Times New Roman" w:hAnsi="Times New Roman"/>
        </w:rPr>
        <w:t xml:space="preserve"> not to the criminality </w:t>
      </w:r>
      <w:r w:rsidR="00E936AD" w:rsidRPr="0091642F">
        <w:rPr>
          <w:rFonts w:ascii="Times New Roman" w:hAnsi="Times New Roman"/>
        </w:rPr>
        <w:t>entailed by the "act"</w:t>
      </w:r>
      <w:r w:rsidR="00624FD0" w:rsidRPr="0091642F">
        <w:rPr>
          <w:rFonts w:ascii="Times New Roman" w:hAnsi="Times New Roman"/>
        </w:rPr>
        <w:t xml:space="preserve"> in question.</w:t>
      </w:r>
    </w:p>
    <w:p w14:paraId="53BA6E80" w14:textId="18F1B778" w:rsidR="00C176DC" w:rsidRPr="0091642F" w:rsidRDefault="00BA6353"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65079D" w:rsidRPr="0091642F">
        <w:rPr>
          <w:rFonts w:ascii="Times New Roman" w:hAnsi="Times New Roman"/>
        </w:rPr>
        <w:t>At this point, it is necessary to observe that, in</w:t>
      </w:r>
      <w:r w:rsidR="00C176DC" w:rsidRPr="0091642F">
        <w:rPr>
          <w:rFonts w:ascii="Times New Roman" w:hAnsi="Times New Roman"/>
        </w:rPr>
        <w:t xml:space="preserve"> </w:t>
      </w:r>
      <w:r w:rsidR="00C176DC" w:rsidRPr="0091642F">
        <w:rPr>
          <w:rFonts w:ascii="Times New Roman" w:hAnsi="Times New Roman"/>
          <w:i/>
          <w:iCs/>
        </w:rPr>
        <w:t>Thomas v The King</w:t>
      </w:r>
      <w:r w:rsidR="00C176DC" w:rsidRPr="0091642F">
        <w:rPr>
          <w:rStyle w:val="FootnoteReference"/>
          <w:rFonts w:ascii="Times New Roman" w:hAnsi="Times New Roman"/>
          <w:iCs/>
          <w:sz w:val="24"/>
        </w:rPr>
        <w:footnoteReference w:id="21"/>
      </w:r>
      <w:r w:rsidR="00C176DC" w:rsidRPr="0091642F">
        <w:rPr>
          <w:rFonts w:ascii="Times New Roman" w:hAnsi="Times New Roman"/>
        </w:rPr>
        <w:t>,</w:t>
      </w:r>
      <w:r w:rsidR="00740B0B" w:rsidRPr="0091642F">
        <w:rPr>
          <w:rFonts w:ascii="Times New Roman" w:hAnsi="Times New Roman"/>
        </w:rPr>
        <w:t xml:space="preserve"> </w:t>
      </w:r>
      <w:r w:rsidR="00C176DC" w:rsidRPr="0091642F">
        <w:rPr>
          <w:rFonts w:ascii="Times New Roman" w:hAnsi="Times New Roman"/>
        </w:rPr>
        <w:t xml:space="preserve">Dixon J, having referred to statements in the authorities of the interpretative </w:t>
      </w:r>
      <w:r w:rsidR="001A75B4" w:rsidRPr="0091642F">
        <w:rPr>
          <w:rFonts w:ascii="Times New Roman" w:hAnsi="Times New Roman"/>
        </w:rPr>
        <w:t>principle</w:t>
      </w:r>
      <w:r w:rsidR="00C176DC" w:rsidRPr="0091642F">
        <w:rPr>
          <w:rFonts w:ascii="Times New Roman" w:hAnsi="Times New Roman"/>
        </w:rPr>
        <w:t xml:space="preserve"> of the common law, said:</w:t>
      </w:r>
    </w:p>
    <w:p w14:paraId="2893FFA9" w14:textId="77777777" w:rsidR="0091642F" w:rsidRDefault="00C176DC" w:rsidP="0091642F">
      <w:pPr>
        <w:pStyle w:val="LeftrightafterHC"/>
        <w:spacing w:before="0" w:after="260" w:line="280" w:lineRule="exact"/>
        <w:ind w:right="0"/>
        <w:jc w:val="both"/>
        <w:rPr>
          <w:rFonts w:ascii="Times New Roman" w:hAnsi="Times New Roman"/>
        </w:rPr>
      </w:pPr>
      <w:r w:rsidRPr="0091642F">
        <w:rPr>
          <w:rFonts w:ascii="Times New Roman" w:hAnsi="Times New Roman"/>
        </w:rPr>
        <w:t>"The rule or rules have been embodied in the three criminal codes of Australia – Queensland, secs 22 and 24, Tasmania, secs</w:t>
      </w:r>
      <w:r w:rsidR="00740B0B" w:rsidRPr="0091642F">
        <w:rPr>
          <w:rFonts w:ascii="Times New Roman" w:hAnsi="Times New Roman"/>
        </w:rPr>
        <w:t> </w:t>
      </w:r>
      <w:r w:rsidRPr="0091642F">
        <w:rPr>
          <w:rFonts w:ascii="Times New Roman" w:hAnsi="Times New Roman"/>
        </w:rPr>
        <w:t>12 and 14, and Western Australia, secs 22 and 24. These provisions, which are in the same terms, state, in my opinion, the common law with complete accuracy."</w:t>
      </w:r>
    </w:p>
    <w:p w14:paraId="1BA44542" w14:textId="3F07C817" w:rsidR="00C176DC" w:rsidRPr="0091642F" w:rsidRDefault="00C176DC"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624FD0" w:rsidRPr="0091642F">
        <w:rPr>
          <w:rFonts w:ascii="Times New Roman" w:hAnsi="Times New Roman"/>
        </w:rPr>
        <w:t xml:space="preserve">It </w:t>
      </w:r>
      <w:r w:rsidRPr="0091642F">
        <w:rPr>
          <w:rFonts w:ascii="Times New Roman" w:hAnsi="Times New Roman"/>
        </w:rPr>
        <w:t>was simply not correct to say that the relevant provisions of the Tasmanian and Queensland Codes are in the same terms. That is readily apparent from a textual comparison</w:t>
      </w:r>
      <w:r w:rsidR="004F3767" w:rsidRPr="0091642F">
        <w:rPr>
          <w:rFonts w:ascii="Times New Roman" w:hAnsi="Times New Roman"/>
        </w:rPr>
        <w:t xml:space="preserve"> of the </w:t>
      </w:r>
      <w:r w:rsidR="00440E18" w:rsidRPr="0091642F">
        <w:rPr>
          <w:rFonts w:ascii="Times New Roman" w:hAnsi="Times New Roman"/>
        </w:rPr>
        <w:t xml:space="preserve">two </w:t>
      </w:r>
      <w:r w:rsidR="004F3767" w:rsidRPr="0091642F">
        <w:rPr>
          <w:rFonts w:ascii="Times New Roman" w:hAnsi="Times New Roman"/>
        </w:rPr>
        <w:t>provisions.</w:t>
      </w:r>
      <w:r w:rsidR="004F1DBC" w:rsidRPr="0091642F">
        <w:rPr>
          <w:rFonts w:ascii="Times New Roman" w:hAnsi="Times New Roman"/>
        </w:rPr>
        <w:t xml:space="preserve"> </w:t>
      </w:r>
      <w:r w:rsidRPr="0091642F">
        <w:rPr>
          <w:rFonts w:ascii="Times New Roman" w:hAnsi="Times New Roman"/>
        </w:rPr>
        <w:t>That Dixon J did not observe the differences between these provisions has not passed without remark</w:t>
      </w:r>
      <w:r w:rsidRPr="0091642F">
        <w:rPr>
          <w:rStyle w:val="FootnoteReference"/>
          <w:rFonts w:ascii="Times New Roman" w:hAnsi="Times New Roman"/>
          <w:sz w:val="24"/>
        </w:rPr>
        <w:footnoteReference w:id="22"/>
      </w:r>
      <w:r w:rsidRPr="0091642F">
        <w:rPr>
          <w:rFonts w:ascii="Times New Roman" w:hAnsi="Times New Roman"/>
        </w:rPr>
        <w:t>. No doubt the muted tone of th</w:t>
      </w:r>
      <w:r w:rsidR="00792EFB" w:rsidRPr="0091642F">
        <w:rPr>
          <w:rFonts w:ascii="Times New Roman" w:hAnsi="Times New Roman"/>
        </w:rPr>
        <w:t>ose</w:t>
      </w:r>
      <w:r w:rsidRPr="0091642F">
        <w:rPr>
          <w:rFonts w:ascii="Times New Roman" w:hAnsi="Times New Roman"/>
        </w:rPr>
        <w:t xml:space="preserve"> remarks reflects the high </w:t>
      </w:r>
      <w:r w:rsidR="00792EFB" w:rsidRPr="0091642F">
        <w:rPr>
          <w:rFonts w:ascii="Times New Roman" w:hAnsi="Times New Roman"/>
        </w:rPr>
        <w:t xml:space="preserve">and universal </w:t>
      </w:r>
      <w:r w:rsidR="00AC5867" w:rsidRPr="0091642F">
        <w:rPr>
          <w:rFonts w:ascii="Times New Roman" w:hAnsi="Times New Roman"/>
        </w:rPr>
        <w:t>e</w:t>
      </w:r>
      <w:r w:rsidR="009C3BE7" w:rsidRPr="0091642F">
        <w:rPr>
          <w:rFonts w:ascii="Times New Roman" w:hAnsi="Times New Roman"/>
        </w:rPr>
        <w:t>steem</w:t>
      </w:r>
      <w:r w:rsidR="00AC5867" w:rsidRPr="0091642F">
        <w:rPr>
          <w:rFonts w:ascii="Times New Roman" w:hAnsi="Times New Roman"/>
        </w:rPr>
        <w:t xml:space="preserve"> </w:t>
      </w:r>
      <w:r w:rsidRPr="0091642F">
        <w:rPr>
          <w:rFonts w:ascii="Times New Roman" w:hAnsi="Times New Roman"/>
        </w:rPr>
        <w:t xml:space="preserve">in which the </w:t>
      </w:r>
      <w:r w:rsidR="00440E18" w:rsidRPr="0091642F">
        <w:rPr>
          <w:rFonts w:ascii="Times New Roman" w:hAnsi="Times New Roman"/>
        </w:rPr>
        <w:t xml:space="preserve">judicial </w:t>
      </w:r>
      <w:r w:rsidRPr="0091642F">
        <w:rPr>
          <w:rFonts w:ascii="Times New Roman" w:hAnsi="Times New Roman"/>
        </w:rPr>
        <w:t xml:space="preserve">work of Sir Owen Dixon is held. </w:t>
      </w:r>
      <w:r w:rsidR="00F13BF1" w:rsidRPr="0091642F">
        <w:rPr>
          <w:rFonts w:ascii="Times New Roman" w:hAnsi="Times New Roman"/>
        </w:rPr>
        <w:t xml:space="preserve">But the </w:t>
      </w:r>
      <w:r w:rsidRPr="0091642F">
        <w:rPr>
          <w:rFonts w:ascii="Times New Roman" w:hAnsi="Times New Roman"/>
        </w:rPr>
        <w:t xml:space="preserve">difference between </w:t>
      </w:r>
      <w:r w:rsidR="00947360" w:rsidRPr="0091642F">
        <w:rPr>
          <w:rFonts w:ascii="Times New Roman" w:hAnsi="Times New Roman"/>
        </w:rPr>
        <w:t>the two statutory provisions</w:t>
      </w:r>
      <w:r w:rsidR="00740B0B" w:rsidRPr="0091642F">
        <w:rPr>
          <w:rFonts w:ascii="Times New Roman" w:hAnsi="Times New Roman"/>
        </w:rPr>
        <w:t xml:space="preserve"> –</w:t>
      </w:r>
      <w:r w:rsidR="00947360" w:rsidRPr="0091642F">
        <w:rPr>
          <w:rFonts w:ascii="Times New Roman" w:hAnsi="Times New Roman"/>
        </w:rPr>
        <w:t xml:space="preserve"> and indeed between </w:t>
      </w:r>
      <w:r w:rsidRPr="0091642F">
        <w:rPr>
          <w:rFonts w:ascii="Times New Roman" w:hAnsi="Times New Roman"/>
        </w:rPr>
        <w:t xml:space="preserve">the common law interpretative principle </w:t>
      </w:r>
      <w:r w:rsidRPr="0091642F">
        <w:rPr>
          <w:rFonts w:ascii="Times New Roman" w:hAnsi="Times New Roman"/>
        </w:rPr>
        <w:lastRenderedPageBreak/>
        <w:t xml:space="preserve">and the substantive rule enacted in s 24 of the Queensland Code </w:t>
      </w:r>
      <w:r w:rsidR="00540904" w:rsidRPr="0091642F">
        <w:rPr>
          <w:rFonts w:ascii="Times New Roman" w:hAnsi="Times New Roman"/>
        </w:rPr>
        <w:t xml:space="preserve">– </w:t>
      </w:r>
      <w:r w:rsidRPr="0091642F">
        <w:rPr>
          <w:rFonts w:ascii="Times New Roman" w:hAnsi="Times New Roman"/>
        </w:rPr>
        <w:t>has consistently been recognised by the courts</w:t>
      </w:r>
      <w:r w:rsidRPr="0091642F">
        <w:rPr>
          <w:rStyle w:val="FootnoteReference"/>
          <w:rFonts w:ascii="Times New Roman" w:hAnsi="Times New Roman"/>
          <w:sz w:val="24"/>
        </w:rPr>
        <w:footnoteReference w:id="23"/>
      </w:r>
      <w:r w:rsidRPr="0091642F">
        <w:rPr>
          <w:rFonts w:ascii="Times New Roman" w:hAnsi="Times New Roman"/>
        </w:rPr>
        <w:t xml:space="preserve"> and by learned commentators</w:t>
      </w:r>
      <w:r w:rsidRPr="0091642F">
        <w:rPr>
          <w:rStyle w:val="FootnoteReference"/>
          <w:rFonts w:ascii="Times New Roman" w:hAnsi="Times New Roman"/>
          <w:sz w:val="24"/>
        </w:rPr>
        <w:footnoteReference w:id="24"/>
      </w:r>
      <w:r w:rsidRPr="0091642F">
        <w:rPr>
          <w:rFonts w:ascii="Times New Roman" w:hAnsi="Times New Roman"/>
        </w:rPr>
        <w:t xml:space="preserve">. </w:t>
      </w:r>
    </w:p>
    <w:p w14:paraId="5D4140CA" w14:textId="0C50136A" w:rsidR="00FC4700" w:rsidRPr="0091642F" w:rsidRDefault="00FC4700"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D43061" w:rsidRPr="0091642F">
        <w:rPr>
          <w:rFonts w:ascii="Times New Roman" w:hAnsi="Times New Roman"/>
        </w:rPr>
        <w:t xml:space="preserve">It may be observed that </w:t>
      </w:r>
      <w:r w:rsidRPr="0091642F">
        <w:rPr>
          <w:rFonts w:ascii="Times New Roman" w:hAnsi="Times New Roman"/>
        </w:rPr>
        <w:t xml:space="preserve">Sir Samuel Griffith, in a marginal note to the provision in his Draft </w:t>
      </w:r>
      <w:r w:rsidR="00FE3B6C" w:rsidRPr="0091642F">
        <w:rPr>
          <w:rFonts w:ascii="Times New Roman" w:hAnsi="Times New Roman"/>
        </w:rPr>
        <w:t xml:space="preserve">of a </w:t>
      </w:r>
      <w:r w:rsidRPr="0091642F">
        <w:rPr>
          <w:rFonts w:ascii="Times New Roman" w:hAnsi="Times New Roman"/>
        </w:rPr>
        <w:t>Code of Criminal Law that was enacted to become s 24 of the Queensland Code, wrote "Common Law"</w:t>
      </w:r>
      <w:r w:rsidRPr="0091642F">
        <w:rPr>
          <w:rStyle w:val="FootnoteReference"/>
          <w:rFonts w:ascii="Times New Roman" w:hAnsi="Times New Roman"/>
          <w:sz w:val="24"/>
        </w:rPr>
        <w:footnoteReference w:id="25"/>
      </w:r>
      <w:r w:rsidRPr="0091642F">
        <w:rPr>
          <w:rFonts w:ascii="Times New Roman" w:hAnsi="Times New Roman"/>
        </w:rPr>
        <w:t>. That marginal note may be understood as a reference by Sir </w:t>
      </w:r>
      <w:r w:rsidR="00AE4BE2" w:rsidRPr="0091642F">
        <w:rPr>
          <w:rFonts w:ascii="Times New Roman" w:hAnsi="Times New Roman"/>
        </w:rPr>
        <w:t>Samuel</w:t>
      </w:r>
      <w:r w:rsidRPr="0091642F">
        <w:rPr>
          <w:rFonts w:ascii="Times New Roman" w:hAnsi="Times New Roman"/>
        </w:rPr>
        <w:t xml:space="preserve"> to the origins of what became s 24 of the Queensland Code</w:t>
      </w:r>
      <w:r w:rsidR="00AE4BE2" w:rsidRPr="0091642F">
        <w:rPr>
          <w:rFonts w:ascii="Times New Roman" w:hAnsi="Times New Roman"/>
        </w:rPr>
        <w:t>,</w:t>
      </w:r>
      <w:r w:rsidRPr="0091642F">
        <w:rPr>
          <w:rFonts w:ascii="Times New Roman" w:hAnsi="Times New Roman"/>
        </w:rPr>
        <w:t xml:space="preserve"> rather than as an assertion that the text of the Queensland Code effected no alteration </w:t>
      </w:r>
      <w:r w:rsidR="00AE4BE2" w:rsidRPr="0091642F">
        <w:rPr>
          <w:rFonts w:ascii="Times New Roman" w:hAnsi="Times New Roman"/>
        </w:rPr>
        <w:t>to</w:t>
      </w:r>
      <w:r w:rsidRPr="0091642F">
        <w:rPr>
          <w:rFonts w:ascii="Times New Roman" w:hAnsi="Times New Roman"/>
        </w:rPr>
        <w:t xml:space="preserve"> the common law. It might also be that Sir Samuel envisaged the terms of s 24 of the Queensland Code </w:t>
      </w:r>
      <w:r w:rsidR="00CD175C" w:rsidRPr="0091642F">
        <w:rPr>
          <w:rFonts w:ascii="Times New Roman" w:hAnsi="Times New Roman"/>
        </w:rPr>
        <w:t>to be</w:t>
      </w:r>
      <w:r w:rsidRPr="0091642F">
        <w:rPr>
          <w:rFonts w:ascii="Times New Roman" w:hAnsi="Times New Roman"/>
        </w:rPr>
        <w:t xml:space="preserve"> the </w:t>
      </w:r>
      <w:r w:rsidR="00832AC9" w:rsidRPr="0091642F">
        <w:rPr>
          <w:rFonts w:ascii="Times New Roman" w:hAnsi="Times New Roman"/>
        </w:rPr>
        <w:t>natural development</w:t>
      </w:r>
      <w:r w:rsidRPr="0091642F">
        <w:rPr>
          <w:rFonts w:ascii="Times New Roman" w:hAnsi="Times New Roman"/>
        </w:rPr>
        <w:t xml:space="preserve"> of the rationale underlying the common law </w:t>
      </w:r>
      <w:r w:rsidR="00941BB7" w:rsidRPr="0091642F">
        <w:rPr>
          <w:rFonts w:ascii="Times New Roman" w:hAnsi="Times New Roman"/>
        </w:rPr>
        <w:t>principle</w:t>
      </w:r>
      <w:r w:rsidRPr="0091642F">
        <w:rPr>
          <w:rFonts w:ascii="Times New Roman" w:hAnsi="Times New Roman"/>
        </w:rPr>
        <w:t xml:space="preserve"> of interpretation </w:t>
      </w:r>
      <w:r w:rsidR="00941BB7" w:rsidRPr="0091642F">
        <w:rPr>
          <w:rFonts w:ascii="Times New Roman" w:hAnsi="Times New Roman"/>
        </w:rPr>
        <w:t xml:space="preserve">and the </w:t>
      </w:r>
      <w:r w:rsidR="00193FF2" w:rsidRPr="0091642F">
        <w:rPr>
          <w:rFonts w:ascii="Times New Roman" w:hAnsi="Times New Roman"/>
        </w:rPr>
        <w:t>concomitant</w:t>
      </w:r>
      <w:r w:rsidR="00941BB7" w:rsidRPr="0091642F">
        <w:rPr>
          <w:rFonts w:ascii="Times New Roman" w:hAnsi="Times New Roman"/>
        </w:rPr>
        <w:t xml:space="preserve"> expression of </w:t>
      </w:r>
      <w:r w:rsidR="00D75566" w:rsidRPr="0091642F">
        <w:rPr>
          <w:rFonts w:ascii="Times New Roman" w:hAnsi="Times New Roman"/>
        </w:rPr>
        <w:t>a more nuanced</w:t>
      </w:r>
      <w:r w:rsidRPr="0091642F">
        <w:rPr>
          <w:rFonts w:ascii="Times New Roman" w:hAnsi="Times New Roman"/>
        </w:rPr>
        <w:t xml:space="preserve"> </w:t>
      </w:r>
      <w:r w:rsidR="00941BB7" w:rsidRPr="0091642F">
        <w:rPr>
          <w:rFonts w:ascii="Times New Roman" w:hAnsi="Times New Roman"/>
        </w:rPr>
        <w:t>rule aligning</w:t>
      </w:r>
      <w:r w:rsidRPr="0091642F">
        <w:rPr>
          <w:rFonts w:ascii="Times New Roman" w:hAnsi="Times New Roman"/>
        </w:rPr>
        <w:t xml:space="preserve"> criminal responsibility with moral culpability</w:t>
      </w:r>
      <w:r w:rsidRPr="0091642F">
        <w:rPr>
          <w:rStyle w:val="FootnoteReference"/>
          <w:rFonts w:ascii="Times New Roman" w:hAnsi="Times New Roman"/>
          <w:sz w:val="24"/>
        </w:rPr>
        <w:footnoteReference w:id="26"/>
      </w:r>
      <w:r w:rsidRPr="0091642F">
        <w:rPr>
          <w:rFonts w:ascii="Times New Roman" w:hAnsi="Times New Roman"/>
        </w:rPr>
        <w:t>. But there is little to be gained by further speculation as to Sir Samuel's thinking.</w:t>
      </w:r>
    </w:p>
    <w:p w14:paraId="59875C6D" w14:textId="4370BB3A" w:rsidR="00C649C9" w:rsidRPr="0091642F" w:rsidRDefault="00FC4700" w:rsidP="0091642F">
      <w:pPr>
        <w:pStyle w:val="FixListStyle"/>
        <w:spacing w:after="260" w:line="280" w:lineRule="exact"/>
        <w:ind w:right="0"/>
        <w:jc w:val="both"/>
        <w:rPr>
          <w:rFonts w:ascii="Times New Roman" w:hAnsi="Times New Roman"/>
        </w:rPr>
      </w:pPr>
      <w:r w:rsidRPr="0091642F">
        <w:rPr>
          <w:rFonts w:ascii="Times New Roman" w:hAnsi="Times New Roman"/>
        </w:rPr>
        <w:tab/>
        <w:t>What matters for present purposes is the meaning and effect of the Tasmanian Code.</w:t>
      </w:r>
      <w:r w:rsidR="00DA2623" w:rsidRPr="0091642F">
        <w:rPr>
          <w:rFonts w:ascii="Times New Roman" w:hAnsi="Times New Roman"/>
        </w:rPr>
        <w:t xml:space="preserve"> </w:t>
      </w:r>
      <w:r w:rsidR="00150A52" w:rsidRPr="0091642F">
        <w:rPr>
          <w:rFonts w:ascii="Times New Roman" w:hAnsi="Times New Roman"/>
        </w:rPr>
        <w:t>The Tasmanian legislature chose to enact the Tasmanian Code with its mixture of common law principles and re</w:t>
      </w:r>
      <w:r w:rsidR="00150A52" w:rsidRPr="0091642F">
        <w:rPr>
          <w:rFonts w:ascii="Times New Roman" w:hAnsi="Times New Roman"/>
        </w:rPr>
        <w:noBreakHyphen/>
        <w:t>enactment</w:t>
      </w:r>
      <w:r w:rsidR="003A7352" w:rsidRPr="0091642F">
        <w:rPr>
          <w:rFonts w:ascii="Times New Roman" w:hAnsi="Times New Roman"/>
        </w:rPr>
        <w:t>s</w:t>
      </w:r>
      <w:r w:rsidR="00150A52" w:rsidRPr="0091642F">
        <w:rPr>
          <w:rFonts w:ascii="Times New Roman" w:hAnsi="Times New Roman"/>
        </w:rPr>
        <w:t xml:space="preserve"> of statute law. </w:t>
      </w:r>
      <w:r w:rsidR="00C649C9" w:rsidRPr="0091642F">
        <w:rPr>
          <w:rFonts w:ascii="Times New Roman" w:hAnsi="Times New Roman"/>
        </w:rPr>
        <w:t xml:space="preserve">As Windeyer J observed in </w:t>
      </w:r>
      <w:r w:rsidR="00C649C9" w:rsidRPr="0091642F">
        <w:rPr>
          <w:rFonts w:ascii="Times New Roman" w:hAnsi="Times New Roman"/>
          <w:i/>
          <w:iCs/>
        </w:rPr>
        <w:t>Vallance v The Queen</w:t>
      </w:r>
      <w:r w:rsidR="00C649C9" w:rsidRPr="0091642F">
        <w:rPr>
          <w:rStyle w:val="FootnoteReference"/>
          <w:rFonts w:ascii="Times New Roman" w:hAnsi="Times New Roman"/>
          <w:iCs/>
          <w:sz w:val="24"/>
        </w:rPr>
        <w:footnoteReference w:id="27"/>
      </w:r>
      <w:r w:rsidR="00C649C9" w:rsidRPr="0091642F">
        <w:rPr>
          <w:rFonts w:ascii="Times New Roman" w:hAnsi="Times New Roman"/>
        </w:rPr>
        <w:t xml:space="preserve"> in relation to the Tasmanian Code:</w:t>
      </w:r>
    </w:p>
    <w:p w14:paraId="1FC724FA" w14:textId="77777777" w:rsidR="0091642F" w:rsidRDefault="00C649C9" w:rsidP="0091642F">
      <w:pPr>
        <w:pStyle w:val="LeftrightafterHC"/>
        <w:spacing w:before="0" w:after="260" w:line="280" w:lineRule="exact"/>
        <w:ind w:right="0"/>
        <w:jc w:val="both"/>
        <w:rPr>
          <w:rFonts w:ascii="Times New Roman" w:hAnsi="Times New Roman"/>
        </w:rPr>
      </w:pPr>
      <w:r w:rsidRPr="0091642F">
        <w:rPr>
          <w:rFonts w:ascii="Times New Roman" w:hAnsi="Times New Roman"/>
        </w:rPr>
        <w:t>"In some places the Code states common law principles in words that have long been familiar. Other parts of it are a mere assembly of old statute law, re</w:t>
      </w:r>
      <w:r w:rsidRPr="0091642F">
        <w:rPr>
          <w:rFonts w:ascii="Times New Roman" w:hAnsi="Times New Roman"/>
        </w:rPr>
        <w:noBreakHyphen/>
        <w:t>enacted in its terms."</w:t>
      </w:r>
    </w:p>
    <w:p w14:paraId="0F206A32" w14:textId="06C3C772" w:rsidR="00EF158F" w:rsidRPr="0091642F" w:rsidRDefault="00EC31E0"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BE21C5" w:rsidRPr="0091642F">
        <w:rPr>
          <w:rFonts w:ascii="Times New Roman" w:hAnsi="Times New Roman"/>
        </w:rPr>
        <w:t xml:space="preserve">The Tasmanian legislature had before it the Queensland Code when it enacted the Tasmanian Code. </w:t>
      </w:r>
      <w:r w:rsidR="00F36927" w:rsidRPr="0091642F">
        <w:rPr>
          <w:rFonts w:ascii="Times New Roman" w:hAnsi="Times New Roman"/>
        </w:rPr>
        <w:t xml:space="preserve">There is simply no escaping the conclusion that the Tasmanian legislature, in enacting s 14 of the Tasmanian Code, chose to eschew the adoption of s 24 of the Queensland Code and </w:t>
      </w:r>
      <w:r w:rsidR="00144A41" w:rsidRPr="0091642F">
        <w:rPr>
          <w:rFonts w:ascii="Times New Roman" w:hAnsi="Times New Roman"/>
        </w:rPr>
        <w:t xml:space="preserve">chose instead </w:t>
      </w:r>
      <w:r w:rsidR="00F36927" w:rsidRPr="0091642F">
        <w:rPr>
          <w:rFonts w:ascii="Times New Roman" w:hAnsi="Times New Roman"/>
        </w:rPr>
        <w:t xml:space="preserve">to adhere to the common law </w:t>
      </w:r>
      <w:r w:rsidR="00C42427" w:rsidRPr="0091642F">
        <w:rPr>
          <w:rFonts w:ascii="Times New Roman" w:hAnsi="Times New Roman"/>
        </w:rPr>
        <w:t>principle of interpretation</w:t>
      </w:r>
      <w:r w:rsidR="00F36927" w:rsidRPr="0091642F">
        <w:rPr>
          <w:rFonts w:ascii="Times New Roman" w:hAnsi="Times New Roman"/>
        </w:rPr>
        <w:t xml:space="preserve">. </w:t>
      </w:r>
      <w:r w:rsidR="00174002" w:rsidRPr="0091642F">
        <w:rPr>
          <w:rFonts w:ascii="Times New Roman" w:hAnsi="Times New Roman"/>
        </w:rPr>
        <w:t>Whatever the wisdom</w:t>
      </w:r>
      <w:r w:rsidR="00150A52" w:rsidRPr="0091642F">
        <w:rPr>
          <w:rFonts w:ascii="Times New Roman" w:hAnsi="Times New Roman"/>
        </w:rPr>
        <w:t xml:space="preserve"> of that choice, one can be in no doubt that the choice was made.</w:t>
      </w:r>
      <w:r w:rsidR="006E39DA" w:rsidRPr="0091642F">
        <w:rPr>
          <w:rFonts w:ascii="Times New Roman" w:hAnsi="Times New Roman"/>
        </w:rPr>
        <w:t xml:space="preserve"> For this Court now to accept the construction of s 14 of the Tasmanian Code propounded by the appellant would </w:t>
      </w:r>
      <w:r w:rsidR="00581BFD" w:rsidRPr="0091642F">
        <w:rPr>
          <w:rFonts w:ascii="Times New Roman" w:hAnsi="Times New Roman"/>
        </w:rPr>
        <w:t>be</w:t>
      </w:r>
      <w:r w:rsidR="006E39DA" w:rsidRPr="0091642F">
        <w:rPr>
          <w:rFonts w:ascii="Times New Roman" w:hAnsi="Times New Roman"/>
        </w:rPr>
        <w:t xml:space="preserve"> to set aside a clear legislative choice and exercise that choice afresh.</w:t>
      </w:r>
      <w:r w:rsidR="00150A52" w:rsidRPr="0091642F">
        <w:rPr>
          <w:rFonts w:ascii="Times New Roman" w:hAnsi="Times New Roman"/>
        </w:rPr>
        <w:t xml:space="preserve"> </w:t>
      </w:r>
      <w:r w:rsidR="00645538" w:rsidRPr="0091642F">
        <w:rPr>
          <w:rFonts w:ascii="Times New Roman" w:hAnsi="Times New Roman"/>
        </w:rPr>
        <w:t xml:space="preserve">That is not a </w:t>
      </w:r>
      <w:r w:rsidR="00645538" w:rsidRPr="0091642F">
        <w:rPr>
          <w:rFonts w:ascii="Times New Roman" w:hAnsi="Times New Roman"/>
        </w:rPr>
        <w:lastRenderedPageBreak/>
        <w:t xml:space="preserve">course that is available as a matter of </w:t>
      </w:r>
      <w:r w:rsidR="00407CCB" w:rsidRPr="0091642F">
        <w:rPr>
          <w:rFonts w:ascii="Times New Roman" w:hAnsi="Times New Roman"/>
        </w:rPr>
        <w:t xml:space="preserve">statutory </w:t>
      </w:r>
      <w:r w:rsidR="002C2E31" w:rsidRPr="0091642F">
        <w:rPr>
          <w:rFonts w:ascii="Times New Roman" w:hAnsi="Times New Roman"/>
        </w:rPr>
        <w:t xml:space="preserve">interpretation according to </w:t>
      </w:r>
      <w:r w:rsidR="00645538" w:rsidRPr="0091642F">
        <w:rPr>
          <w:rFonts w:ascii="Times New Roman" w:hAnsi="Times New Roman"/>
        </w:rPr>
        <w:t xml:space="preserve">the contemporary understanding of the orthodox </w:t>
      </w:r>
      <w:r w:rsidR="00F24651" w:rsidRPr="0091642F">
        <w:rPr>
          <w:rFonts w:ascii="Times New Roman" w:hAnsi="Times New Roman"/>
        </w:rPr>
        <w:t>exercise of judicial power.</w:t>
      </w:r>
      <w:r w:rsidR="00C176DC" w:rsidRPr="0091642F">
        <w:rPr>
          <w:rFonts w:ascii="Times New Roman" w:hAnsi="Times New Roman"/>
        </w:rPr>
        <w:t xml:space="preserve"> </w:t>
      </w:r>
    </w:p>
    <w:p w14:paraId="19DC1E41" w14:textId="77777777" w:rsidR="00EA78DE" w:rsidRDefault="00EF158F" w:rsidP="0091642F">
      <w:pPr>
        <w:pStyle w:val="FixListStyle"/>
        <w:spacing w:after="260" w:line="280" w:lineRule="exact"/>
        <w:ind w:right="0"/>
        <w:jc w:val="both"/>
        <w:rPr>
          <w:rFonts w:ascii="Times New Roman" w:hAnsi="Times New Roman"/>
        </w:rPr>
      </w:pPr>
      <w:r w:rsidRPr="0091642F">
        <w:rPr>
          <w:rFonts w:ascii="Times New Roman" w:hAnsi="Times New Roman"/>
        </w:rPr>
        <w:tab/>
      </w:r>
      <w:r w:rsidR="00C176DC" w:rsidRPr="0091642F">
        <w:rPr>
          <w:rFonts w:ascii="Times New Roman" w:hAnsi="Times New Roman"/>
        </w:rPr>
        <w:t>The appeal should be dismissed.</w:t>
      </w:r>
    </w:p>
    <w:p w14:paraId="1FA0DE66" w14:textId="77777777" w:rsidR="00EA78DE" w:rsidRDefault="00EA78DE" w:rsidP="0091642F">
      <w:pPr>
        <w:pStyle w:val="FixListStyle"/>
        <w:spacing w:after="260" w:line="280" w:lineRule="exact"/>
        <w:ind w:right="0"/>
        <w:jc w:val="both"/>
        <w:rPr>
          <w:rFonts w:ascii="Times New Roman" w:hAnsi="Times New Roman"/>
        </w:rPr>
        <w:sectPr w:rsidR="00EA78DE" w:rsidSect="003A4E8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A92C5A8" w14:textId="77777777" w:rsidR="00EA78DE" w:rsidRPr="00BB3F73" w:rsidRDefault="00EA78DE" w:rsidP="00EA78D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B3F73">
        <w:rPr>
          <w:rFonts w:ascii="Times New Roman" w:hAnsi="Times New Roman"/>
        </w:rPr>
        <w:lastRenderedPageBreak/>
        <w:t>GAGELER J.   I agree that the appeal must be dismissed. The facts and statutory provisions having been set out in other reasons for judgment, I can state my reasons briefly.</w:t>
      </w:r>
    </w:p>
    <w:p w14:paraId="3BB563DF"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The offence created by s 14 of the </w:t>
      </w:r>
      <w:r w:rsidRPr="00BB3F73">
        <w:rPr>
          <w:rFonts w:ascii="Times New Roman" w:hAnsi="Times New Roman"/>
          <w:i/>
        </w:rPr>
        <w:t xml:space="preserve">Misuse of Drugs Act 2001 </w:t>
      </w:r>
      <w:r w:rsidRPr="00BB3F73">
        <w:rPr>
          <w:rFonts w:ascii="Times New Roman" w:hAnsi="Times New Roman"/>
        </w:rPr>
        <w:t xml:space="preserve">(Tas) has two physical elements. The first is an act – supplying a controlled drug. By operation of s 13(1) of the </w:t>
      </w:r>
      <w:r w:rsidRPr="00BB3F73">
        <w:rPr>
          <w:rFonts w:ascii="Times New Roman" w:hAnsi="Times New Roman"/>
          <w:i/>
        </w:rPr>
        <w:t>Criminal Code</w:t>
      </w:r>
      <w:r w:rsidRPr="00BB3F73">
        <w:rPr>
          <w:rFonts w:ascii="Times New Roman" w:hAnsi="Times New Roman"/>
        </w:rPr>
        <w:t xml:space="preserve">, found in Sch 1 to the </w:t>
      </w:r>
      <w:r w:rsidRPr="00BB3F73">
        <w:rPr>
          <w:rFonts w:ascii="Times New Roman" w:hAnsi="Times New Roman"/>
          <w:i/>
        </w:rPr>
        <w:t xml:space="preserve">Criminal Code Act 1924 </w:t>
      </w:r>
      <w:r w:rsidRPr="00BB3F73">
        <w:rPr>
          <w:rFonts w:ascii="Times New Roman" w:hAnsi="Times New Roman"/>
        </w:rPr>
        <w:t xml:space="preserve">(Tas), an accused can be criminally responsible for that act only if the act is voluntary and intentional. </w:t>
      </w:r>
    </w:p>
    <w:p w14:paraId="38C5486E"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The second physical element of the offence is the existence of a state of fact</w:t>
      </w:r>
      <w:r>
        <w:rPr>
          <w:rFonts w:ascii="Times New Roman" w:hAnsi="Times New Roman"/>
        </w:rPr>
        <w:t> </w:t>
      </w:r>
      <w:r w:rsidRPr="00BB3F73">
        <w:rPr>
          <w:rFonts w:ascii="Times New Roman" w:hAnsi="Times New Roman"/>
        </w:rPr>
        <w:t xml:space="preserve">– that the person to whom the supply is made is a child. Section 14 of the </w:t>
      </w:r>
      <w:r w:rsidRPr="00BB3F73">
        <w:rPr>
          <w:rFonts w:ascii="Times New Roman" w:hAnsi="Times New Roman"/>
          <w:i/>
        </w:rPr>
        <w:t>Criminal Code</w:t>
      </w:r>
      <w:r w:rsidRPr="00BB3F73">
        <w:rPr>
          <w:rFonts w:ascii="Times New Roman" w:hAnsi="Times New Roman"/>
        </w:rPr>
        <w:t xml:space="preserve"> speaks to whether an honest and reasonable but mistaken belief that the person to whom the supply is made is not a child excuses the act of voluntary and intentional supply of the controlled drug from criminal responsibility. What s 14 tells us – and all that s 14 tells us</w:t>
      </w:r>
      <w:r w:rsidRPr="00BB3F73">
        <w:rPr>
          <w:rStyle w:val="FootnoteReference"/>
          <w:rFonts w:ascii="Times New Roman" w:hAnsi="Times New Roman"/>
          <w:sz w:val="24"/>
        </w:rPr>
        <w:footnoteReference w:id="28"/>
      </w:r>
      <w:r w:rsidRPr="00BB3F73">
        <w:rPr>
          <w:rFonts w:ascii="Times New Roman" w:hAnsi="Times New Roman"/>
        </w:rPr>
        <w:t xml:space="preserve"> – is that is a question of law to be determined on the proper construction of s 14 of the </w:t>
      </w:r>
      <w:r w:rsidRPr="00BB3F73">
        <w:rPr>
          <w:rFonts w:ascii="Times New Roman" w:hAnsi="Times New Roman"/>
          <w:i/>
        </w:rPr>
        <w:t>Misuse of Drugs Act</w:t>
      </w:r>
      <w:r w:rsidRPr="00BB3F73">
        <w:rPr>
          <w:rFonts w:ascii="Times New Roman" w:hAnsi="Times New Roman"/>
        </w:rPr>
        <w:t>.</w:t>
      </w:r>
    </w:p>
    <w:p w14:paraId="03787A22"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Section 8 of the </w:t>
      </w:r>
      <w:r w:rsidRPr="00BB3F73">
        <w:rPr>
          <w:rFonts w:ascii="Times New Roman" w:hAnsi="Times New Roman"/>
          <w:i/>
        </w:rPr>
        <w:t xml:space="preserve">Criminal Code Act </w:t>
      </w:r>
      <w:r w:rsidRPr="00BB3F73">
        <w:rPr>
          <w:rFonts w:ascii="Times New Roman" w:hAnsi="Times New Roman"/>
        </w:rPr>
        <w:t xml:space="preserve">then tells us that the common law presumption of statutory interpretation, as expounded in </w:t>
      </w:r>
      <w:r w:rsidRPr="00BB3F73">
        <w:rPr>
          <w:rFonts w:ascii="Times New Roman" w:hAnsi="Times New Roman"/>
          <w:i/>
        </w:rPr>
        <w:t xml:space="preserve">He Kaw </w:t>
      </w:r>
      <w:proofErr w:type="spellStart"/>
      <w:r w:rsidRPr="00BB3F73">
        <w:rPr>
          <w:rFonts w:ascii="Times New Roman" w:hAnsi="Times New Roman"/>
          <w:i/>
        </w:rPr>
        <w:t>Teh</w:t>
      </w:r>
      <w:proofErr w:type="spellEnd"/>
      <w:r w:rsidRPr="00BB3F73">
        <w:rPr>
          <w:rFonts w:ascii="Times New Roman" w:hAnsi="Times New Roman"/>
          <w:i/>
        </w:rPr>
        <w:t xml:space="preserve"> v The Queen</w:t>
      </w:r>
      <w:r w:rsidRPr="00BB3F73">
        <w:rPr>
          <w:rStyle w:val="FootnoteReference"/>
          <w:rFonts w:ascii="Times New Roman" w:hAnsi="Times New Roman"/>
          <w:sz w:val="24"/>
        </w:rPr>
        <w:footnoteReference w:id="29"/>
      </w:r>
      <w:r w:rsidRPr="00BB3F73">
        <w:rPr>
          <w:rFonts w:ascii="Times New Roman" w:hAnsi="Times New Roman"/>
        </w:rPr>
        <w:t xml:space="preserve"> and in </w:t>
      </w:r>
      <w:r w:rsidRPr="00BB3F73">
        <w:rPr>
          <w:rFonts w:ascii="Times New Roman" w:hAnsi="Times New Roman"/>
          <w:i/>
        </w:rPr>
        <w:t>CTM v The Queen</w:t>
      </w:r>
      <w:r w:rsidRPr="00BB3F73">
        <w:rPr>
          <w:rStyle w:val="FootnoteReference"/>
          <w:rFonts w:ascii="Times New Roman" w:hAnsi="Times New Roman"/>
          <w:sz w:val="24"/>
        </w:rPr>
        <w:footnoteReference w:id="30"/>
      </w:r>
      <w:r w:rsidRPr="00BB3F73">
        <w:rPr>
          <w:rFonts w:ascii="Times New Roman" w:hAnsi="Times New Roman"/>
          <w:i/>
        </w:rPr>
        <w:t xml:space="preserve"> </w:t>
      </w:r>
      <w:r w:rsidRPr="00BB3F73">
        <w:rPr>
          <w:rFonts w:ascii="Times New Roman" w:hAnsi="Times New Roman"/>
        </w:rPr>
        <w:t xml:space="preserve">by reference to the statement of principle of Cave J in </w:t>
      </w:r>
      <w:r w:rsidRPr="00BB3F73">
        <w:rPr>
          <w:rFonts w:ascii="Times New Roman" w:hAnsi="Times New Roman"/>
          <w:i/>
        </w:rPr>
        <w:t xml:space="preserve">R v </w:t>
      </w:r>
      <w:proofErr w:type="spellStart"/>
      <w:r w:rsidRPr="00BB3F73">
        <w:rPr>
          <w:rFonts w:ascii="Times New Roman" w:hAnsi="Times New Roman"/>
          <w:i/>
        </w:rPr>
        <w:t>Tolson</w:t>
      </w:r>
      <w:proofErr w:type="spellEnd"/>
      <w:r w:rsidRPr="00BB3F73">
        <w:rPr>
          <w:rStyle w:val="FootnoteReference"/>
          <w:rFonts w:ascii="Times New Roman" w:hAnsi="Times New Roman"/>
          <w:sz w:val="24"/>
        </w:rPr>
        <w:footnoteReference w:id="31"/>
      </w:r>
      <w:r w:rsidRPr="00BB3F73">
        <w:rPr>
          <w:rFonts w:ascii="Times New Roman" w:hAnsi="Times New Roman"/>
        </w:rPr>
        <w:t>,</w:t>
      </w:r>
      <w:r w:rsidRPr="00BB3F73">
        <w:rPr>
          <w:rFonts w:ascii="Times New Roman" w:hAnsi="Times New Roman"/>
          <w:i/>
        </w:rPr>
        <w:t xml:space="preserve"> </w:t>
      </w:r>
      <w:r w:rsidRPr="00BB3F73">
        <w:rPr>
          <w:rFonts w:ascii="Times New Roman" w:hAnsi="Times New Roman"/>
        </w:rPr>
        <w:t xml:space="preserve">applies to the construction of s 14 of the </w:t>
      </w:r>
      <w:r w:rsidRPr="00BB3F73">
        <w:rPr>
          <w:rFonts w:ascii="Times New Roman" w:hAnsi="Times New Roman"/>
          <w:i/>
        </w:rPr>
        <w:t>Misuse of Drugs Act</w:t>
      </w:r>
      <w:r w:rsidRPr="00BB3F73">
        <w:rPr>
          <w:rFonts w:ascii="Times New Roman" w:hAnsi="Times New Roman"/>
        </w:rPr>
        <w:t>. The common law presumption is that an honest and reasonable but mistaken belief in the existence of a state of fact on the part of an accused will excuse the accused from criminal responsibility for the act in respect of which the accused stands charged of an offence only if that state of fact, if true, would have made the act "innocent".</w:t>
      </w:r>
    </w:p>
    <w:p w14:paraId="3FF2197B"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Whatever uncertainty may have been implicit in earlier and more tentative statements of the common law presumption in </w:t>
      </w:r>
      <w:r w:rsidRPr="00BB3F73">
        <w:rPr>
          <w:rFonts w:ascii="Times New Roman" w:hAnsi="Times New Roman"/>
          <w:i/>
        </w:rPr>
        <w:t>Thomas v The King</w:t>
      </w:r>
      <w:r w:rsidRPr="00BB3F73">
        <w:rPr>
          <w:rStyle w:val="FootnoteReference"/>
          <w:rFonts w:ascii="Times New Roman" w:hAnsi="Times New Roman"/>
          <w:sz w:val="24"/>
        </w:rPr>
        <w:footnoteReference w:id="32"/>
      </w:r>
      <w:r w:rsidRPr="00BB3F73">
        <w:rPr>
          <w:rFonts w:ascii="Times New Roman" w:hAnsi="Times New Roman"/>
          <w:i/>
        </w:rPr>
        <w:t xml:space="preserve"> </w:t>
      </w:r>
      <w:r w:rsidRPr="00BB3F73">
        <w:rPr>
          <w:rFonts w:ascii="Times New Roman" w:hAnsi="Times New Roman"/>
        </w:rPr>
        <w:t xml:space="preserve">and in </w:t>
      </w:r>
      <w:proofErr w:type="spellStart"/>
      <w:r w:rsidRPr="00BB3F73">
        <w:rPr>
          <w:rFonts w:ascii="Times New Roman" w:hAnsi="Times New Roman"/>
          <w:i/>
        </w:rPr>
        <w:lastRenderedPageBreak/>
        <w:t>Proudman</w:t>
      </w:r>
      <w:proofErr w:type="spellEnd"/>
      <w:r w:rsidRPr="00BB3F73">
        <w:rPr>
          <w:rFonts w:ascii="Times New Roman" w:hAnsi="Times New Roman"/>
          <w:i/>
        </w:rPr>
        <w:t xml:space="preserve"> v </w:t>
      </w:r>
      <w:proofErr w:type="spellStart"/>
      <w:r w:rsidRPr="00BB3F73">
        <w:rPr>
          <w:rFonts w:ascii="Times New Roman" w:hAnsi="Times New Roman"/>
          <w:i/>
        </w:rPr>
        <w:t>Dayman</w:t>
      </w:r>
      <w:proofErr w:type="spellEnd"/>
      <w:r w:rsidRPr="00BB3F73">
        <w:rPr>
          <w:rStyle w:val="FootnoteReference"/>
          <w:rFonts w:ascii="Times New Roman" w:hAnsi="Times New Roman"/>
          <w:sz w:val="24"/>
        </w:rPr>
        <w:footnoteReference w:id="33"/>
      </w:r>
      <w:r w:rsidRPr="00BB3F73">
        <w:rPr>
          <w:rFonts w:ascii="Times New Roman" w:hAnsi="Times New Roman"/>
        </w:rPr>
        <w:t xml:space="preserve">, </w:t>
      </w:r>
      <w:r w:rsidRPr="00BB3F73">
        <w:rPr>
          <w:rFonts w:ascii="Times New Roman" w:hAnsi="Times New Roman"/>
          <w:i/>
        </w:rPr>
        <w:t>Bergin v Stack</w:t>
      </w:r>
      <w:r w:rsidRPr="00BB3F73">
        <w:rPr>
          <w:rStyle w:val="FootnoteReference"/>
          <w:rFonts w:ascii="Times New Roman" w:hAnsi="Times New Roman"/>
          <w:sz w:val="24"/>
        </w:rPr>
        <w:footnoteReference w:id="34"/>
      </w:r>
      <w:r w:rsidRPr="00BB3F73">
        <w:rPr>
          <w:rFonts w:ascii="Times New Roman" w:hAnsi="Times New Roman"/>
        </w:rPr>
        <w:t xml:space="preserve"> is unambiguous authority for the proposition that an act is only "innocent" within the meaning of the common law presumption if it is not a criminal offence at all. There, a steward in a club was charged with the offence of having made an unlicensed sale of liquor. He claimed that he believed that the club had a licence. The holding was that his mistaken belief, assuming it to have been honest and reasonable, did not excuse him from criminal responsibility for the sale which constituted the offence charged. That was because, had his belief been true, he would still have committed the separate offence of having sold liquor outside lawful trading hours for a licensed club, since the sale had been proved to have been made at 6.40 pm.</w:t>
      </w:r>
    </w:p>
    <w:p w14:paraId="45C86730"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The plurality in </w:t>
      </w:r>
      <w:r w:rsidRPr="00BB3F73">
        <w:rPr>
          <w:rFonts w:ascii="Times New Roman" w:hAnsi="Times New Roman"/>
          <w:i/>
        </w:rPr>
        <w:t xml:space="preserve">CTM </w:t>
      </w:r>
      <w:r w:rsidRPr="00BB3F73">
        <w:rPr>
          <w:rFonts w:ascii="Times New Roman" w:hAnsi="Times New Roman"/>
        </w:rPr>
        <w:t xml:space="preserve">reflected that holding in </w:t>
      </w:r>
      <w:r w:rsidRPr="00BB3F73">
        <w:rPr>
          <w:rFonts w:ascii="Times New Roman" w:hAnsi="Times New Roman"/>
          <w:i/>
        </w:rPr>
        <w:t xml:space="preserve">Bergin </w:t>
      </w:r>
      <w:r w:rsidRPr="00BB3F73">
        <w:rPr>
          <w:rFonts w:ascii="Times New Roman" w:hAnsi="Times New Roman"/>
        </w:rPr>
        <w:t>in stating that "innocent" in this context "means not guilty of a criminal offence"</w:t>
      </w:r>
      <w:r w:rsidRPr="00BB3F73">
        <w:rPr>
          <w:rStyle w:val="FootnoteReference"/>
          <w:rFonts w:ascii="Times New Roman" w:hAnsi="Times New Roman"/>
          <w:sz w:val="24"/>
        </w:rPr>
        <w:footnoteReference w:id="35"/>
      </w:r>
      <w:r w:rsidRPr="00BB3F73">
        <w:rPr>
          <w:rFonts w:ascii="Times New Roman" w:hAnsi="Times New Roman"/>
        </w:rPr>
        <w:t xml:space="preserve">. The plurality in </w:t>
      </w:r>
      <w:r w:rsidRPr="00BB3F73">
        <w:rPr>
          <w:rFonts w:ascii="Times New Roman" w:hAnsi="Times New Roman"/>
          <w:i/>
        </w:rPr>
        <w:t xml:space="preserve">CTM </w:t>
      </w:r>
      <w:r w:rsidRPr="00BB3F73">
        <w:rPr>
          <w:rFonts w:ascii="Times New Roman" w:hAnsi="Times New Roman"/>
        </w:rPr>
        <w:t xml:space="preserve">cannot be taken by its subsequent references to </w:t>
      </w:r>
      <w:proofErr w:type="spellStart"/>
      <w:r w:rsidRPr="00BB3F73">
        <w:rPr>
          <w:rFonts w:ascii="Times New Roman" w:hAnsi="Times New Roman"/>
          <w:i/>
        </w:rPr>
        <w:t>Proudman</w:t>
      </w:r>
      <w:proofErr w:type="spellEnd"/>
      <w:r w:rsidRPr="00BB3F73">
        <w:rPr>
          <w:rStyle w:val="FootnoteReference"/>
          <w:rFonts w:ascii="Times New Roman" w:hAnsi="Times New Roman"/>
          <w:sz w:val="24"/>
        </w:rPr>
        <w:footnoteReference w:id="36"/>
      </w:r>
      <w:r w:rsidRPr="00BB3F73">
        <w:rPr>
          <w:rFonts w:ascii="Times New Roman" w:hAnsi="Times New Roman"/>
        </w:rPr>
        <w:t xml:space="preserve"> to have been departing from the holding in </w:t>
      </w:r>
      <w:r w:rsidRPr="00BB3F73">
        <w:rPr>
          <w:rFonts w:ascii="Times New Roman" w:hAnsi="Times New Roman"/>
          <w:i/>
        </w:rPr>
        <w:t>Bergin</w:t>
      </w:r>
      <w:r w:rsidRPr="00BB3F73">
        <w:rPr>
          <w:rFonts w:ascii="Times New Roman" w:hAnsi="Times New Roman"/>
        </w:rPr>
        <w:t>.</w:t>
      </w:r>
    </w:p>
    <w:p w14:paraId="342B7EAB"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There is no reason now to depart from the holding in </w:t>
      </w:r>
      <w:r w:rsidRPr="00BB3F73">
        <w:rPr>
          <w:rFonts w:ascii="Times New Roman" w:hAnsi="Times New Roman"/>
          <w:i/>
        </w:rPr>
        <w:t xml:space="preserve">Bergin </w:t>
      </w:r>
      <w:r w:rsidRPr="00BB3F73">
        <w:rPr>
          <w:rFonts w:ascii="Times New Roman" w:hAnsi="Times New Roman"/>
        </w:rPr>
        <w:t xml:space="preserve">that an honest and reasonable but mistaken belief in the existence of a state of fact will excuse criminal responsibility for the act only if the state of fact, if true, would have made the act not a criminal offence at all. To the contrary, there is good reason to adhere to the holding. For nearly 70 years, it has provided a stable foundation of common law interpretative principle by reference to which legislatures throughout Australia have formulated and explicated myriad statutory offences. Sections 14A and 14B of the </w:t>
      </w:r>
      <w:r w:rsidRPr="00BB3F73">
        <w:rPr>
          <w:rFonts w:ascii="Times New Roman" w:hAnsi="Times New Roman"/>
          <w:i/>
        </w:rPr>
        <w:t xml:space="preserve">Criminal Code </w:t>
      </w:r>
      <w:r w:rsidRPr="00BB3F73">
        <w:rPr>
          <w:rFonts w:ascii="Times New Roman" w:hAnsi="Times New Roman"/>
        </w:rPr>
        <w:t>– which respectively deal with mistake as to consent in certain sexual offences and mistake as to the age of victims in relation to certain sexual offences – are examples of legislative explication of statutory offences proceeding on that common law foundation.</w:t>
      </w:r>
    </w:p>
    <w:p w14:paraId="03A744FC"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tab/>
        <w:t xml:space="preserve">Applying that common law presumption to the construction of s 14 of the </w:t>
      </w:r>
      <w:r w:rsidRPr="00BB3F73">
        <w:rPr>
          <w:rFonts w:ascii="Times New Roman" w:hAnsi="Times New Roman"/>
          <w:i/>
        </w:rPr>
        <w:t>Misuse of Drugs Act</w:t>
      </w:r>
      <w:r w:rsidRPr="00BB3F73">
        <w:rPr>
          <w:rFonts w:ascii="Times New Roman" w:hAnsi="Times New Roman"/>
        </w:rPr>
        <w:t xml:space="preserve"> leads to the conclusion that an honest and reasonable but mistaken belief that the person to whom the supply is made is not a child does not excuse the voluntary and intentional supply of the controlled drug to a person who is in fact a child. That is because the voluntary and intentional supply of the controlled drug to a person who is not a child is not "innocent": it is an offence against s 26 of the </w:t>
      </w:r>
      <w:r w:rsidRPr="00BB3F73">
        <w:rPr>
          <w:rFonts w:ascii="Times New Roman" w:hAnsi="Times New Roman"/>
          <w:i/>
        </w:rPr>
        <w:t>Misuse of Drugs Act</w:t>
      </w:r>
      <w:r w:rsidRPr="00BB3F73">
        <w:rPr>
          <w:rFonts w:ascii="Times New Roman" w:hAnsi="Times New Roman"/>
        </w:rPr>
        <w:t>.</w:t>
      </w:r>
    </w:p>
    <w:p w14:paraId="430E2960" w14:textId="77777777" w:rsidR="00EA78DE" w:rsidRPr="00BB3F73" w:rsidRDefault="00EA78DE" w:rsidP="00EA78DE">
      <w:pPr>
        <w:pStyle w:val="FixListStyle"/>
        <w:numPr>
          <w:ilvl w:val="0"/>
          <w:numId w:val="18"/>
        </w:numPr>
        <w:spacing w:after="260" w:line="280" w:lineRule="exact"/>
        <w:ind w:left="0" w:right="0" w:hanging="720"/>
        <w:jc w:val="both"/>
        <w:rPr>
          <w:rFonts w:ascii="Times New Roman" w:hAnsi="Times New Roman"/>
        </w:rPr>
      </w:pPr>
      <w:r w:rsidRPr="00BB3F73">
        <w:rPr>
          <w:rFonts w:ascii="Times New Roman" w:hAnsi="Times New Roman"/>
        </w:rPr>
        <w:lastRenderedPageBreak/>
        <w:tab/>
        <w:t xml:space="preserve">Procedural fairness issues might well arise in a case, closer to </w:t>
      </w:r>
      <w:r w:rsidRPr="00BB3F73">
        <w:rPr>
          <w:rFonts w:ascii="Times New Roman" w:hAnsi="Times New Roman"/>
          <w:i/>
        </w:rPr>
        <w:t>Bergin</w:t>
      </w:r>
      <w:r w:rsidRPr="00BB3F73">
        <w:rPr>
          <w:rFonts w:ascii="Times New Roman" w:hAnsi="Times New Roman"/>
        </w:rPr>
        <w:t xml:space="preserve">, in which an element of the separate offence which the accused would have committed had the state of fact believed by the accused been true is not an element of the offence of which the accused stands charged. In </w:t>
      </w:r>
      <w:r w:rsidRPr="00BB3F73">
        <w:rPr>
          <w:rFonts w:ascii="Times New Roman" w:hAnsi="Times New Roman"/>
          <w:i/>
        </w:rPr>
        <w:t>Bergin</w:t>
      </w:r>
      <w:r w:rsidRPr="00BB3F73">
        <w:rPr>
          <w:rFonts w:ascii="Times New Roman" w:hAnsi="Times New Roman"/>
        </w:rPr>
        <w:t xml:space="preserve">, for example, the timing of the sale was not an element of the offence with which the steward was charged. No issue of that nature arises here given that the voluntary and intentional supply of the controlled drug sufficient to establish the first element of the offence against s 14 of the </w:t>
      </w:r>
      <w:r w:rsidRPr="00BB3F73">
        <w:rPr>
          <w:rFonts w:ascii="Times New Roman" w:hAnsi="Times New Roman"/>
          <w:i/>
        </w:rPr>
        <w:t xml:space="preserve">Misuse of Drugs Act </w:t>
      </w:r>
      <w:r w:rsidRPr="00BB3F73">
        <w:rPr>
          <w:rFonts w:ascii="Times New Roman" w:hAnsi="Times New Roman"/>
        </w:rPr>
        <w:t xml:space="preserve">is sufficient in itself to establish the offence against s 26 of the </w:t>
      </w:r>
      <w:r w:rsidRPr="00BB3F73">
        <w:rPr>
          <w:rFonts w:ascii="Times New Roman" w:hAnsi="Times New Roman"/>
          <w:i/>
        </w:rPr>
        <w:t>Misuse of Drugs Act</w:t>
      </w:r>
      <w:r w:rsidRPr="00BB3F73">
        <w:rPr>
          <w:rFonts w:ascii="Times New Roman" w:hAnsi="Times New Roman"/>
        </w:rPr>
        <w:t xml:space="preserve">. Here, as in </w:t>
      </w:r>
      <w:r w:rsidRPr="00BB3F73">
        <w:rPr>
          <w:rFonts w:ascii="Times New Roman" w:hAnsi="Times New Roman"/>
          <w:i/>
        </w:rPr>
        <w:t>CTM</w:t>
      </w:r>
      <w:r w:rsidRPr="00BB3F73">
        <w:rPr>
          <w:rStyle w:val="FootnoteReference"/>
          <w:rFonts w:ascii="Times New Roman" w:hAnsi="Times New Roman"/>
          <w:sz w:val="24"/>
        </w:rPr>
        <w:footnoteReference w:id="37"/>
      </w:r>
      <w:r w:rsidRPr="00BB3F73">
        <w:rPr>
          <w:rFonts w:ascii="Times New Roman" w:hAnsi="Times New Roman"/>
        </w:rPr>
        <w:t>, on the facts which must be taken to have been found by the jury, the postulated mistake of the appellant "would merely take the case out of one prohibition into another" so as to render his mistake no more than "a mistake about the kind of offence that [was] being committed".</w:t>
      </w:r>
    </w:p>
    <w:p w14:paraId="24783BEA" w14:textId="77777777" w:rsidR="00EA78DE" w:rsidRDefault="00EA78DE" w:rsidP="00EA78DE">
      <w:pPr>
        <w:pStyle w:val="FixListStyle"/>
        <w:numPr>
          <w:ilvl w:val="0"/>
          <w:numId w:val="0"/>
        </w:numPr>
        <w:spacing w:after="260" w:line="280" w:lineRule="exact"/>
        <w:ind w:right="0"/>
        <w:jc w:val="both"/>
        <w:rPr>
          <w:rFonts w:ascii="Times New Roman" w:hAnsi="Times New Roman"/>
        </w:rPr>
      </w:pPr>
    </w:p>
    <w:p w14:paraId="022CF82F" w14:textId="77777777" w:rsidR="00EA78DE" w:rsidRDefault="00EA78DE" w:rsidP="0091642F">
      <w:pPr>
        <w:pStyle w:val="FixListStyle"/>
        <w:spacing w:after="260" w:line="280" w:lineRule="exact"/>
        <w:ind w:right="0"/>
        <w:jc w:val="both"/>
        <w:rPr>
          <w:rFonts w:ascii="Times New Roman" w:hAnsi="Times New Roman"/>
        </w:rPr>
        <w:sectPr w:rsidR="00EA78DE" w:rsidSect="00EA78D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8A7D4F1" w14:textId="77777777" w:rsidR="00EA78DE" w:rsidRPr="00B62E16" w:rsidRDefault="00EA78DE" w:rsidP="00EA78D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62E16">
        <w:rPr>
          <w:rFonts w:ascii="Times New Roman" w:hAnsi="Times New Roman"/>
        </w:rPr>
        <w:lastRenderedPageBreak/>
        <w:t>GORDON AND STEWARD JJ.   The appellant, Mr Bell, injected a 15</w:t>
      </w:r>
      <w:r w:rsidRPr="00B62E16">
        <w:rPr>
          <w:rFonts w:ascii="Times New Roman" w:hAnsi="Times New Roman"/>
        </w:rPr>
        <w:noBreakHyphen/>
        <w:t>year</w:t>
      </w:r>
      <w:r w:rsidRPr="00B62E16">
        <w:rPr>
          <w:rFonts w:ascii="Times New Roman" w:hAnsi="Times New Roman"/>
        </w:rPr>
        <w:noBreakHyphen/>
        <w:t>old female with methylamphetamine. He was relevantly charged on indictment, and</w:t>
      </w:r>
      <w:r>
        <w:rPr>
          <w:rFonts w:ascii="Times New Roman" w:hAnsi="Times New Roman"/>
        </w:rPr>
        <w:t> </w:t>
      </w:r>
      <w:r w:rsidRPr="00B62E16">
        <w:rPr>
          <w:rFonts w:ascii="Times New Roman" w:hAnsi="Times New Roman"/>
        </w:rPr>
        <w:t xml:space="preserve">convicted, of supplying a controlled drug to a child, a person who had not attained the age of 18 years, contrary to s 14 of the </w:t>
      </w:r>
      <w:r w:rsidRPr="00B62E16">
        <w:rPr>
          <w:rFonts w:ascii="Times New Roman" w:hAnsi="Times New Roman"/>
          <w:i/>
        </w:rPr>
        <w:t>Misuse of Drugs Act 2001</w:t>
      </w:r>
      <w:r w:rsidRPr="00B62E16">
        <w:rPr>
          <w:rFonts w:ascii="Times New Roman" w:hAnsi="Times New Roman"/>
        </w:rPr>
        <w:t xml:space="preserve"> (Tas)</w:t>
      </w:r>
      <w:r w:rsidRPr="00B62E16">
        <w:rPr>
          <w:rStyle w:val="FootnoteReference"/>
          <w:rFonts w:ascii="Times New Roman" w:hAnsi="Times New Roman"/>
          <w:sz w:val="24"/>
        </w:rPr>
        <w:footnoteReference w:id="38"/>
      </w:r>
      <w:r w:rsidRPr="00B62E16">
        <w:rPr>
          <w:rFonts w:ascii="Times New Roman" w:hAnsi="Times New Roman"/>
        </w:rPr>
        <w:t>. Mr</w:t>
      </w:r>
      <w:r>
        <w:rPr>
          <w:rFonts w:ascii="Times New Roman" w:hAnsi="Times New Roman"/>
        </w:rPr>
        <w:t> </w:t>
      </w:r>
      <w:r w:rsidRPr="00B62E16">
        <w:rPr>
          <w:rFonts w:ascii="Times New Roman" w:hAnsi="Times New Roman"/>
        </w:rPr>
        <w:t>Bell did not give evidence, but the prosecution adduced a record of interview between him and the police in which he claimed he believed that the female was 20 years of age. The trial judge ruled that the defence</w:t>
      </w:r>
      <w:r w:rsidRPr="00B62E16">
        <w:rPr>
          <w:rStyle w:val="FootnoteReference"/>
          <w:rFonts w:ascii="Times New Roman" w:hAnsi="Times New Roman"/>
          <w:sz w:val="24"/>
        </w:rPr>
        <w:footnoteReference w:id="39"/>
      </w:r>
      <w:r w:rsidRPr="00B62E16" w:rsidDel="003A4EF7">
        <w:rPr>
          <w:rFonts w:ascii="Times New Roman" w:hAnsi="Times New Roman"/>
        </w:rPr>
        <w:t xml:space="preserve"> </w:t>
      </w:r>
      <w:r w:rsidRPr="00B62E16">
        <w:rPr>
          <w:rFonts w:ascii="Times New Roman" w:hAnsi="Times New Roman"/>
        </w:rPr>
        <w:t>of honest and reasonable mistake as to age was not available to Mr Bell as an excuse to the charge. In summing up, the trial judge directed the jury that if Mr Bell had a mistaken belief that the female was aged 18 years or more "that makes no difference". The question is whether the trial judge erred in ruling that honest and reasonable mistake of fact was not available to Mr Bell. The answer is "no".</w:t>
      </w:r>
    </w:p>
    <w:p w14:paraId="59A11709"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The background to this appeal and the applicable provisions of the </w:t>
      </w:r>
      <w:r w:rsidRPr="00B62E16">
        <w:rPr>
          <w:rFonts w:ascii="Times New Roman" w:hAnsi="Times New Roman"/>
          <w:i/>
        </w:rPr>
        <w:t xml:space="preserve">Criminal Code </w:t>
      </w:r>
      <w:r w:rsidRPr="00B62E16">
        <w:rPr>
          <w:rFonts w:ascii="Times New Roman" w:hAnsi="Times New Roman"/>
        </w:rPr>
        <w:t>(Tas)</w:t>
      </w:r>
      <w:r w:rsidRPr="00B62E16">
        <w:rPr>
          <w:rFonts w:ascii="Times New Roman" w:hAnsi="Times New Roman"/>
          <w:i/>
        </w:rPr>
        <w:t xml:space="preserve"> </w:t>
      </w:r>
      <w:r w:rsidRPr="00B62E16">
        <w:rPr>
          <w:rFonts w:ascii="Times New Roman" w:hAnsi="Times New Roman"/>
        </w:rPr>
        <w:t xml:space="preserve">and the </w:t>
      </w:r>
      <w:r w:rsidRPr="00B62E16">
        <w:rPr>
          <w:rFonts w:ascii="Times New Roman" w:hAnsi="Times New Roman"/>
          <w:i/>
        </w:rPr>
        <w:t>Misuse of Drugs Act</w:t>
      </w:r>
      <w:r w:rsidRPr="00B62E16">
        <w:rPr>
          <w:rFonts w:ascii="Times New Roman" w:hAnsi="Times New Roman"/>
        </w:rPr>
        <w:t xml:space="preserve"> are set out in the reasons of Edelman and Gleeson JJ. We write separately because we consider the principles to be applied in the circumstances of this case to be sufficiently stated in </w:t>
      </w:r>
      <w:r w:rsidRPr="00B62E16">
        <w:rPr>
          <w:rFonts w:ascii="Times New Roman" w:hAnsi="Times New Roman"/>
          <w:i/>
        </w:rPr>
        <w:t>Bergin v Stack</w:t>
      </w:r>
      <w:r w:rsidRPr="00B62E16">
        <w:rPr>
          <w:rStyle w:val="FootnoteReference"/>
          <w:rFonts w:ascii="Times New Roman" w:hAnsi="Times New Roman"/>
          <w:sz w:val="24"/>
        </w:rPr>
        <w:footnoteReference w:id="40"/>
      </w:r>
      <w:r w:rsidRPr="00B62E16">
        <w:rPr>
          <w:rFonts w:ascii="Times New Roman" w:hAnsi="Times New Roman"/>
        </w:rPr>
        <w:t xml:space="preserve"> and</w:t>
      </w:r>
      <w:r>
        <w:rPr>
          <w:rFonts w:ascii="Times New Roman" w:hAnsi="Times New Roman"/>
        </w:rPr>
        <w:t> </w:t>
      </w:r>
      <w:r w:rsidRPr="00B62E16">
        <w:rPr>
          <w:rFonts w:ascii="Times New Roman" w:hAnsi="Times New Roman"/>
          <w:i/>
        </w:rPr>
        <w:t>CTM v The Queen</w:t>
      </w:r>
      <w:r w:rsidRPr="00B62E16">
        <w:rPr>
          <w:rStyle w:val="FootnoteReference"/>
          <w:rFonts w:ascii="Times New Roman" w:hAnsi="Times New Roman"/>
          <w:sz w:val="24"/>
        </w:rPr>
        <w:footnoteReference w:id="41"/>
      </w:r>
      <w:r w:rsidRPr="00B62E16">
        <w:rPr>
          <w:rFonts w:ascii="Times New Roman" w:hAnsi="Times New Roman"/>
        </w:rPr>
        <w:t xml:space="preserve">. </w:t>
      </w:r>
    </w:p>
    <w:p w14:paraId="13FDAD48"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Part 2 of the </w:t>
      </w:r>
      <w:r w:rsidRPr="00B62E16">
        <w:rPr>
          <w:rFonts w:ascii="Times New Roman" w:hAnsi="Times New Roman"/>
          <w:i/>
        </w:rPr>
        <w:t>Misuse of Drugs Act</w:t>
      </w:r>
      <w:r w:rsidRPr="00B62E16">
        <w:rPr>
          <w:rFonts w:ascii="Times New Roman" w:hAnsi="Times New Roman"/>
        </w:rPr>
        <w:t>, headed "Major offences", includes s 14, which provides that "[a] person must not supply a controlled drug to a child"</w:t>
      </w:r>
      <w:r w:rsidRPr="00B62E16">
        <w:rPr>
          <w:rStyle w:val="FootnoteReference"/>
          <w:rFonts w:ascii="Times New Roman" w:hAnsi="Times New Roman"/>
          <w:sz w:val="24"/>
        </w:rPr>
        <w:footnoteReference w:id="42"/>
      </w:r>
      <w:r w:rsidRPr="00B62E16">
        <w:rPr>
          <w:rFonts w:ascii="Times New Roman" w:hAnsi="Times New Roman"/>
        </w:rPr>
        <w:t>. Offences in Pt 2 are indictable offences</w:t>
      </w:r>
      <w:r w:rsidRPr="00B62E16">
        <w:rPr>
          <w:rStyle w:val="FootnoteReference"/>
          <w:rFonts w:ascii="Times New Roman" w:hAnsi="Times New Roman"/>
          <w:sz w:val="24"/>
        </w:rPr>
        <w:footnoteReference w:id="43"/>
      </w:r>
      <w:r w:rsidRPr="00B62E16">
        <w:rPr>
          <w:rFonts w:ascii="Times New Roman" w:hAnsi="Times New Roman"/>
        </w:rPr>
        <w:t>.</w:t>
      </w:r>
    </w:p>
    <w:p w14:paraId="05ED640C"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The </w:t>
      </w:r>
      <w:r w:rsidRPr="00B62E16">
        <w:rPr>
          <w:rFonts w:ascii="Times New Roman" w:hAnsi="Times New Roman"/>
          <w:i/>
        </w:rPr>
        <w:t xml:space="preserve">Criminal Code </w:t>
      </w:r>
      <w:r w:rsidRPr="00B62E16">
        <w:rPr>
          <w:rFonts w:ascii="Times New Roman" w:hAnsi="Times New Roman"/>
        </w:rPr>
        <w:t xml:space="preserve">is Sch 1 to the </w:t>
      </w:r>
      <w:r w:rsidRPr="00B62E16">
        <w:rPr>
          <w:rFonts w:ascii="Times New Roman" w:hAnsi="Times New Roman"/>
          <w:i/>
        </w:rPr>
        <w:t xml:space="preserve">Criminal Code Act 1924 </w:t>
      </w:r>
      <w:r w:rsidRPr="00B62E16">
        <w:rPr>
          <w:rFonts w:ascii="Times New Roman" w:hAnsi="Times New Roman"/>
        </w:rPr>
        <w:t>(Tas). The</w:t>
      </w:r>
      <w:r>
        <w:rPr>
          <w:rFonts w:ascii="Times New Roman" w:hAnsi="Times New Roman"/>
        </w:rPr>
        <w:t> </w:t>
      </w:r>
      <w:r w:rsidRPr="00B62E16">
        <w:rPr>
          <w:rFonts w:ascii="Times New Roman" w:hAnsi="Times New Roman"/>
          <w:i/>
        </w:rPr>
        <w:t>Criminal Code</w:t>
      </w:r>
      <w:r w:rsidRPr="00B62E16">
        <w:rPr>
          <w:rFonts w:ascii="Times New Roman" w:hAnsi="Times New Roman"/>
        </w:rPr>
        <w:t xml:space="preserve"> applies to all "crime[s]", defined to mean "an offence </w:t>
      </w:r>
      <w:r w:rsidRPr="00B62E16">
        <w:rPr>
          <w:rFonts w:ascii="Times New Roman" w:hAnsi="Times New Roman"/>
        </w:rPr>
        <w:lastRenderedPageBreak/>
        <w:t>punishable upon indictment"</w:t>
      </w:r>
      <w:r w:rsidRPr="00B62E16">
        <w:rPr>
          <w:rStyle w:val="FootnoteReference"/>
          <w:rFonts w:ascii="Times New Roman" w:hAnsi="Times New Roman"/>
          <w:sz w:val="24"/>
        </w:rPr>
        <w:footnoteReference w:id="44"/>
      </w:r>
      <w:r w:rsidRPr="00B62E16">
        <w:rPr>
          <w:rFonts w:ascii="Times New Roman" w:hAnsi="Times New Roman"/>
        </w:rPr>
        <w:t xml:space="preserve">. It therefore applies to the offence created by s 14 of the </w:t>
      </w:r>
      <w:r w:rsidRPr="00B62E16">
        <w:rPr>
          <w:rFonts w:ascii="Times New Roman" w:hAnsi="Times New Roman"/>
          <w:i/>
        </w:rPr>
        <w:t>Misuse of Drugs Act</w:t>
      </w:r>
      <w:r w:rsidRPr="00B62E16">
        <w:rPr>
          <w:rFonts w:ascii="Times New Roman" w:hAnsi="Times New Roman"/>
        </w:rPr>
        <w:t xml:space="preserve">. </w:t>
      </w:r>
    </w:p>
    <w:p w14:paraId="7F23DF5F"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Chapter IV of Pt I of the </w:t>
      </w:r>
      <w:r w:rsidRPr="00B62E16">
        <w:rPr>
          <w:rFonts w:ascii="Times New Roman" w:hAnsi="Times New Roman"/>
          <w:i/>
        </w:rPr>
        <w:t>Criminal Code</w:t>
      </w:r>
      <w:r w:rsidRPr="00B62E16">
        <w:rPr>
          <w:rFonts w:ascii="Times New Roman" w:hAnsi="Times New Roman"/>
        </w:rPr>
        <w:t xml:space="preserve">, headed "Criminal Responsibility", relevantly contains ss 13 and 14. Section 13, headed "Intention and motive", provides: </w:t>
      </w:r>
    </w:p>
    <w:p w14:paraId="1E3D3680" w14:textId="77777777" w:rsidR="00EA78DE" w:rsidRPr="00B62E16" w:rsidRDefault="00EA78DE" w:rsidP="00B62E16">
      <w:pPr>
        <w:pStyle w:val="leftright"/>
        <w:spacing w:before="0" w:after="260" w:line="280" w:lineRule="exact"/>
        <w:ind w:left="1440" w:right="0" w:hanging="720"/>
        <w:jc w:val="both"/>
        <w:rPr>
          <w:rFonts w:ascii="Times New Roman" w:hAnsi="Times New Roman"/>
        </w:rPr>
      </w:pPr>
      <w:r w:rsidRPr="00B62E16">
        <w:rPr>
          <w:rFonts w:ascii="Times New Roman" w:hAnsi="Times New Roman"/>
        </w:rPr>
        <w:t>"(1)</w:t>
      </w:r>
      <w:r w:rsidRPr="00B62E16">
        <w:rPr>
          <w:rFonts w:ascii="Times New Roman" w:hAnsi="Times New Roman"/>
        </w:rPr>
        <w:tab/>
        <w:t>No person shall be criminally responsible for an act, unless it is voluntary and intentional; nor, except as hereinafter expressly provided, for an event which occurs by chance.</w:t>
      </w:r>
    </w:p>
    <w:p w14:paraId="2D609110" w14:textId="77777777" w:rsidR="00EA78DE" w:rsidRPr="00B62E16" w:rsidRDefault="00EA78DE" w:rsidP="00B62E16">
      <w:pPr>
        <w:pStyle w:val="leftright"/>
        <w:spacing w:before="0" w:after="260" w:line="280" w:lineRule="exact"/>
        <w:ind w:left="1440" w:right="0" w:hanging="720"/>
        <w:jc w:val="both"/>
        <w:rPr>
          <w:rFonts w:ascii="Times New Roman" w:hAnsi="Times New Roman"/>
        </w:rPr>
      </w:pPr>
      <w:r w:rsidRPr="00B62E16">
        <w:rPr>
          <w:rFonts w:ascii="Times New Roman" w:hAnsi="Times New Roman"/>
        </w:rPr>
        <w:t>(2)</w:t>
      </w:r>
      <w:r w:rsidRPr="00B62E16">
        <w:rPr>
          <w:rFonts w:ascii="Times New Roman" w:hAnsi="Times New Roman"/>
        </w:rPr>
        <w:tab/>
        <w:t>Except as otherwise expressly provided, no person shall be criminally responsible for an omission, unless it is intentional.</w:t>
      </w:r>
    </w:p>
    <w:p w14:paraId="6CA9CE01" w14:textId="77777777" w:rsidR="00EA78DE" w:rsidRPr="00B62E16" w:rsidRDefault="00EA78DE" w:rsidP="00B62E16">
      <w:pPr>
        <w:pStyle w:val="leftright"/>
        <w:spacing w:before="0" w:after="260" w:line="280" w:lineRule="exact"/>
        <w:ind w:left="1440" w:right="0" w:hanging="720"/>
        <w:jc w:val="both"/>
        <w:rPr>
          <w:rFonts w:ascii="Times New Roman" w:hAnsi="Times New Roman"/>
        </w:rPr>
      </w:pPr>
      <w:r w:rsidRPr="00B62E16">
        <w:rPr>
          <w:rFonts w:ascii="Times New Roman" w:hAnsi="Times New Roman"/>
        </w:rPr>
        <w:t>(3)</w:t>
      </w:r>
      <w:r w:rsidRPr="00B62E16">
        <w:rPr>
          <w:rFonts w:ascii="Times New Roman" w:hAnsi="Times New Roman"/>
        </w:rPr>
        <w:tab/>
        <w:t>Any person who with intent to commit an offence does any act or makes any omission which brings about an unforeseen result which, if he had intended it, would have constituted his act or omission some other offence, shall, except as otherwise provided, incur the same criminal responsibility as if he had effected his original purpose.</w:t>
      </w:r>
    </w:p>
    <w:p w14:paraId="4950E93C" w14:textId="77777777" w:rsidR="00EA78DE" w:rsidRDefault="00EA78DE" w:rsidP="00B62E16">
      <w:pPr>
        <w:pStyle w:val="leftright"/>
        <w:spacing w:before="0" w:after="260" w:line="280" w:lineRule="exact"/>
        <w:ind w:left="1440" w:right="0" w:hanging="720"/>
        <w:jc w:val="both"/>
        <w:rPr>
          <w:rFonts w:ascii="Times New Roman" w:hAnsi="Times New Roman"/>
        </w:rPr>
      </w:pPr>
      <w:r w:rsidRPr="00B62E16">
        <w:rPr>
          <w:rFonts w:ascii="Times New Roman" w:hAnsi="Times New Roman"/>
        </w:rPr>
        <w:t>(4)</w:t>
      </w:r>
      <w:r w:rsidRPr="00B62E16">
        <w:rPr>
          <w:rFonts w:ascii="Times New Roman" w:hAnsi="Times New Roman"/>
        </w:rPr>
        <w:tab/>
        <w:t>Except where it is otherwise expressly provided, the motive by which a person is induced to do any act or make any omission is immaterial."</w:t>
      </w:r>
    </w:p>
    <w:p w14:paraId="401079CA"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Two matters should be stated at the outset. </w:t>
      </w:r>
    </w:p>
    <w:p w14:paraId="531D0FCD"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First, the </w:t>
      </w:r>
      <w:r w:rsidRPr="00B62E16">
        <w:rPr>
          <w:rFonts w:ascii="Times New Roman" w:hAnsi="Times New Roman"/>
          <w:i/>
        </w:rPr>
        <w:t>Criminal Code</w:t>
      </w:r>
      <w:r w:rsidRPr="00B62E16">
        <w:rPr>
          <w:rFonts w:ascii="Times New Roman" w:hAnsi="Times New Roman"/>
        </w:rPr>
        <w:t xml:space="preserve"> provides that no person shall be criminally responsible for an </w:t>
      </w:r>
      <w:r w:rsidRPr="00B62E16">
        <w:rPr>
          <w:rFonts w:ascii="Times New Roman" w:hAnsi="Times New Roman"/>
          <w:i/>
        </w:rPr>
        <w:t>act</w:t>
      </w:r>
      <w:r w:rsidRPr="00B62E16">
        <w:rPr>
          <w:rFonts w:ascii="Times New Roman" w:hAnsi="Times New Roman"/>
        </w:rPr>
        <w:t xml:space="preserve">, unless the </w:t>
      </w:r>
      <w:r w:rsidRPr="00B62E16">
        <w:rPr>
          <w:rFonts w:ascii="Times New Roman" w:hAnsi="Times New Roman"/>
          <w:i/>
        </w:rPr>
        <w:t xml:space="preserve">act </w:t>
      </w:r>
      <w:r w:rsidRPr="00B62E16">
        <w:rPr>
          <w:rFonts w:ascii="Times New Roman" w:hAnsi="Times New Roman"/>
        </w:rPr>
        <w:t xml:space="preserve">is </w:t>
      </w:r>
      <w:r w:rsidRPr="00B62E16">
        <w:rPr>
          <w:rFonts w:ascii="Times New Roman" w:hAnsi="Times New Roman"/>
          <w:i/>
        </w:rPr>
        <w:t>voluntary and intentional</w:t>
      </w:r>
      <w:r w:rsidRPr="00B62E16">
        <w:rPr>
          <w:rStyle w:val="FootnoteReference"/>
          <w:rFonts w:ascii="Times New Roman" w:hAnsi="Times New Roman"/>
          <w:sz w:val="24"/>
        </w:rPr>
        <w:footnoteReference w:id="45"/>
      </w:r>
      <w:r w:rsidRPr="00B62E16">
        <w:rPr>
          <w:rFonts w:ascii="Times New Roman" w:hAnsi="Times New Roman"/>
        </w:rPr>
        <w:t>. The "act" which</w:t>
      </w:r>
      <w:r>
        <w:rPr>
          <w:rFonts w:ascii="Times New Roman" w:hAnsi="Times New Roman"/>
        </w:rPr>
        <w:t> </w:t>
      </w:r>
      <w:r w:rsidRPr="00B62E16">
        <w:rPr>
          <w:rFonts w:ascii="Times New Roman" w:hAnsi="Times New Roman"/>
        </w:rPr>
        <w:t xml:space="preserve">must be "voluntary and intentional" under s 13(1) is the physical act of the accused and not the whole actus </w:t>
      </w:r>
      <w:proofErr w:type="spellStart"/>
      <w:r w:rsidRPr="00B62E16">
        <w:rPr>
          <w:rFonts w:ascii="Times New Roman" w:hAnsi="Times New Roman"/>
        </w:rPr>
        <w:t>reus</w:t>
      </w:r>
      <w:proofErr w:type="spellEnd"/>
      <w:r w:rsidRPr="00B62E16">
        <w:rPr>
          <w:rStyle w:val="FootnoteReference"/>
          <w:rFonts w:ascii="Times New Roman" w:hAnsi="Times New Roman"/>
          <w:sz w:val="24"/>
        </w:rPr>
        <w:footnoteReference w:id="46"/>
      </w:r>
      <w:r w:rsidRPr="00B62E16">
        <w:rPr>
          <w:rFonts w:ascii="Times New Roman" w:hAnsi="Times New Roman"/>
        </w:rPr>
        <w:t xml:space="preserve">. </w:t>
      </w:r>
    </w:p>
    <w:p w14:paraId="1CF40803"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Second, in the context of s 14 of the </w:t>
      </w:r>
      <w:r w:rsidRPr="00B62E16">
        <w:rPr>
          <w:rFonts w:ascii="Times New Roman" w:hAnsi="Times New Roman"/>
          <w:i/>
        </w:rPr>
        <w:t>Misuse of Drugs Act</w:t>
      </w:r>
      <w:r w:rsidRPr="00B62E16">
        <w:rPr>
          <w:rFonts w:ascii="Times New Roman" w:hAnsi="Times New Roman"/>
        </w:rPr>
        <w:t> – supply of a controlled drug to a child – the supply of a controlled drug is the act that must be both voluntary and intentional. In the present appeal, there was no dispute that Mr</w:t>
      </w:r>
      <w:r>
        <w:rPr>
          <w:rFonts w:ascii="Times New Roman" w:hAnsi="Times New Roman"/>
        </w:rPr>
        <w:t> </w:t>
      </w:r>
      <w:r w:rsidRPr="00B62E16">
        <w:rPr>
          <w:rFonts w:ascii="Times New Roman" w:hAnsi="Times New Roman"/>
        </w:rPr>
        <w:t xml:space="preserve">Bell voluntarily and intentionally supplied a controlled drug. It was thus found below, and is not challenged on appeal, that the mental element required by s 13(1) </w:t>
      </w:r>
      <w:r w:rsidRPr="00B62E16">
        <w:rPr>
          <w:rFonts w:ascii="Times New Roman" w:hAnsi="Times New Roman"/>
        </w:rPr>
        <w:lastRenderedPageBreak/>
        <w:t xml:space="preserve">of the </w:t>
      </w:r>
      <w:r w:rsidRPr="00B62E16">
        <w:rPr>
          <w:rFonts w:ascii="Times New Roman" w:hAnsi="Times New Roman"/>
          <w:i/>
        </w:rPr>
        <w:t xml:space="preserve">Criminal Code </w:t>
      </w:r>
      <w:r w:rsidRPr="00B62E16">
        <w:rPr>
          <w:rFonts w:ascii="Times New Roman" w:hAnsi="Times New Roman"/>
        </w:rPr>
        <w:t xml:space="preserve">for s 14 of the </w:t>
      </w:r>
      <w:r w:rsidRPr="00B62E16">
        <w:rPr>
          <w:rFonts w:ascii="Times New Roman" w:hAnsi="Times New Roman"/>
          <w:i/>
        </w:rPr>
        <w:t>Misuse of Drugs Act</w:t>
      </w:r>
      <w:r w:rsidRPr="00B62E16">
        <w:rPr>
          <w:rFonts w:ascii="Times New Roman" w:hAnsi="Times New Roman"/>
        </w:rPr>
        <w:t xml:space="preserve"> "will </w:t>
      </w:r>
      <w:r w:rsidRPr="00B62E16">
        <w:rPr>
          <w:rFonts w:ascii="Times New Roman" w:hAnsi="Times New Roman"/>
          <w:i/>
        </w:rPr>
        <w:t>not</w:t>
      </w:r>
      <w:r w:rsidRPr="00B62E16">
        <w:rPr>
          <w:rFonts w:ascii="Times New Roman" w:hAnsi="Times New Roman"/>
        </w:rPr>
        <w:t xml:space="preserve"> apply to the surrounding circumstances necessary to establish the crime" (emphasis added), namely that "the substance is a controlled drug and that the person to whom the drug is supplied is a child". Mr Bell's defence was that he thought that the female to whom he supplied the controlled drug was not a child but was 20 years of age. But the age of a person is not an act – it is a state of fact. </w:t>
      </w:r>
    </w:p>
    <w:p w14:paraId="58E41B14"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Section 14 of the </w:t>
      </w:r>
      <w:r w:rsidRPr="00B62E16">
        <w:rPr>
          <w:rFonts w:ascii="Times New Roman" w:hAnsi="Times New Roman"/>
          <w:i/>
        </w:rPr>
        <w:t>Criminal Code</w:t>
      </w:r>
      <w:r w:rsidRPr="00B62E16">
        <w:rPr>
          <w:rFonts w:ascii="Times New Roman" w:hAnsi="Times New Roman"/>
        </w:rPr>
        <w:t xml:space="preserve"> provides that it is a question of law whether, for a given offence, an excuse of reasonable mistake of fact is available. Section 14, headed "Mistake of fact", provides:</w:t>
      </w:r>
    </w:p>
    <w:p w14:paraId="41EFACC0" w14:textId="77777777" w:rsidR="00EA78DE" w:rsidRDefault="00EA78DE" w:rsidP="00B62E16">
      <w:pPr>
        <w:pStyle w:val="leftright"/>
        <w:spacing w:before="0" w:after="260" w:line="280" w:lineRule="exact"/>
        <w:ind w:right="0"/>
        <w:jc w:val="both"/>
        <w:rPr>
          <w:rFonts w:ascii="Times New Roman" w:hAnsi="Times New Roman"/>
        </w:rPr>
      </w:pPr>
      <w:r w:rsidRPr="00B62E16">
        <w:rPr>
          <w:rFonts w:ascii="Times New Roman" w:hAnsi="Times New Roman"/>
        </w:rPr>
        <w:t xml:space="preserve">"Whether criminal responsibility is entailed by an </w:t>
      </w:r>
      <w:r w:rsidRPr="00B62E16">
        <w:rPr>
          <w:rFonts w:ascii="Times New Roman" w:hAnsi="Times New Roman"/>
          <w:i/>
        </w:rPr>
        <w:t>act</w:t>
      </w:r>
      <w:r w:rsidRPr="00B62E16">
        <w:rPr>
          <w:rFonts w:ascii="Times New Roman" w:hAnsi="Times New Roman"/>
        </w:rPr>
        <w:t xml:space="preserve"> or omission </w:t>
      </w:r>
      <w:r w:rsidRPr="00B62E16">
        <w:rPr>
          <w:rFonts w:ascii="Times New Roman" w:hAnsi="Times New Roman"/>
          <w:i/>
        </w:rPr>
        <w:t>done</w:t>
      </w:r>
      <w:r w:rsidRPr="00B62E16">
        <w:rPr>
          <w:rFonts w:ascii="Times New Roman" w:hAnsi="Times New Roman"/>
        </w:rPr>
        <w:t xml:space="preserve"> or made </w:t>
      </w:r>
      <w:r w:rsidRPr="00B62E16">
        <w:rPr>
          <w:rFonts w:ascii="Times New Roman" w:hAnsi="Times New Roman"/>
          <w:i/>
        </w:rPr>
        <w:t>under an honest and reasonable, but mistaken, belief in the existence of any state of facts</w:t>
      </w:r>
      <w:r w:rsidRPr="00B62E16">
        <w:rPr>
          <w:rFonts w:ascii="Times New Roman" w:hAnsi="Times New Roman"/>
        </w:rPr>
        <w:t xml:space="preserve"> the existence of which would </w:t>
      </w:r>
      <w:r w:rsidRPr="00B62E16">
        <w:rPr>
          <w:rFonts w:ascii="Times New Roman" w:hAnsi="Times New Roman"/>
          <w:i/>
        </w:rPr>
        <w:t>excuse</w:t>
      </w:r>
      <w:r w:rsidRPr="00B62E16">
        <w:rPr>
          <w:rFonts w:ascii="Times New Roman" w:hAnsi="Times New Roman"/>
        </w:rPr>
        <w:t xml:space="preserve"> such act or omission, is a </w:t>
      </w:r>
      <w:r w:rsidRPr="00B62E16">
        <w:rPr>
          <w:rFonts w:ascii="Times New Roman" w:hAnsi="Times New Roman"/>
          <w:i/>
        </w:rPr>
        <w:t>question of law</w:t>
      </w:r>
      <w:r w:rsidRPr="00B62E16">
        <w:rPr>
          <w:rFonts w:ascii="Times New Roman" w:hAnsi="Times New Roman"/>
        </w:rPr>
        <w:t>, to be determined on the construction of the statute constituting the offence." (emphasis added)</w:t>
      </w:r>
    </w:p>
    <w:p w14:paraId="22C31D77"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Section 8 of the </w:t>
      </w:r>
      <w:r w:rsidRPr="00B62E16">
        <w:rPr>
          <w:rFonts w:ascii="Times New Roman" w:hAnsi="Times New Roman"/>
          <w:i/>
        </w:rPr>
        <w:t>Criminal Code</w:t>
      </w:r>
      <w:r w:rsidRPr="00B62E16">
        <w:rPr>
          <w:rFonts w:ascii="Times New Roman" w:hAnsi="Times New Roman"/>
        </w:rPr>
        <w:t xml:space="preserve"> </w:t>
      </w:r>
      <w:r w:rsidRPr="00B62E16">
        <w:rPr>
          <w:rFonts w:ascii="Times New Roman" w:hAnsi="Times New Roman"/>
          <w:i/>
        </w:rPr>
        <w:t xml:space="preserve">Act </w:t>
      </w:r>
      <w:r w:rsidRPr="00B62E16">
        <w:rPr>
          <w:rFonts w:ascii="Times New Roman" w:hAnsi="Times New Roman"/>
        </w:rPr>
        <w:t>provides that "[a]</w:t>
      </w:r>
      <w:proofErr w:type="spellStart"/>
      <w:r w:rsidRPr="00B62E16">
        <w:rPr>
          <w:rFonts w:ascii="Times New Roman" w:hAnsi="Times New Roman"/>
        </w:rPr>
        <w:t>ll</w:t>
      </w:r>
      <w:proofErr w:type="spellEnd"/>
      <w:r w:rsidRPr="00B62E16">
        <w:rPr>
          <w:rFonts w:ascii="Times New Roman" w:hAnsi="Times New Roman"/>
        </w:rPr>
        <w:t xml:space="preserve"> rules and principles of the common law which render any circumstances a justification or excuse for any act or omission, or a defence to a charge upon indictment, shall remain in force and apply to any defence to a charge upon indictment, </w:t>
      </w:r>
      <w:r w:rsidRPr="00B62E16">
        <w:rPr>
          <w:rFonts w:ascii="Times New Roman" w:hAnsi="Times New Roman"/>
          <w:i/>
        </w:rPr>
        <w:t>except in so far as they are altered by, or are inconsistent with, the Code</w:t>
      </w:r>
      <w:r w:rsidRPr="00B62E16">
        <w:rPr>
          <w:rFonts w:ascii="Times New Roman" w:hAnsi="Times New Roman"/>
        </w:rPr>
        <w:t>" (emphasis added).</w:t>
      </w:r>
    </w:p>
    <w:p w14:paraId="324E1E4C"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On the proper construction of s 14 of the </w:t>
      </w:r>
      <w:r w:rsidRPr="00B62E16">
        <w:rPr>
          <w:rFonts w:ascii="Times New Roman" w:hAnsi="Times New Roman"/>
          <w:i/>
        </w:rPr>
        <w:t>Criminal Code</w:t>
      </w:r>
      <w:r w:rsidRPr="00B62E16">
        <w:rPr>
          <w:rFonts w:ascii="Times New Roman" w:hAnsi="Times New Roman"/>
        </w:rPr>
        <w:t>, the common law principle of honest and reasonable but mistaken belief applies</w:t>
      </w:r>
      <w:r w:rsidRPr="00B62E16">
        <w:rPr>
          <w:rStyle w:val="FootnoteReference"/>
          <w:rFonts w:ascii="Times New Roman" w:hAnsi="Times New Roman"/>
          <w:sz w:val="24"/>
        </w:rPr>
        <w:footnoteReference w:id="47"/>
      </w:r>
      <w:r w:rsidRPr="00B62E16">
        <w:rPr>
          <w:rFonts w:ascii="Times New Roman" w:hAnsi="Times New Roman"/>
        </w:rPr>
        <w:t xml:space="preserve">: the common law principle is not </w:t>
      </w:r>
      <w:r w:rsidRPr="00B62E16">
        <w:rPr>
          <w:rFonts w:ascii="Times New Roman" w:hAnsi="Times New Roman"/>
          <w:i/>
        </w:rPr>
        <w:t xml:space="preserve">altered by, or inconsistent with, </w:t>
      </w:r>
      <w:r w:rsidRPr="00B62E16">
        <w:rPr>
          <w:rFonts w:ascii="Times New Roman" w:hAnsi="Times New Roman"/>
        </w:rPr>
        <w:t xml:space="preserve">s 14 of the </w:t>
      </w:r>
      <w:r w:rsidRPr="00B62E16">
        <w:rPr>
          <w:rFonts w:ascii="Times New Roman" w:hAnsi="Times New Roman"/>
          <w:i/>
        </w:rPr>
        <w:t>Criminal Code</w:t>
      </w:r>
      <w:r w:rsidRPr="00B62E16">
        <w:rPr>
          <w:rStyle w:val="FootnoteReference"/>
          <w:rFonts w:ascii="Times New Roman" w:hAnsi="Times New Roman"/>
          <w:sz w:val="24"/>
        </w:rPr>
        <w:footnoteReference w:id="48"/>
      </w:r>
      <w:r w:rsidRPr="00B62E16">
        <w:rPr>
          <w:rFonts w:ascii="Times New Roman" w:hAnsi="Times New Roman"/>
        </w:rPr>
        <w:t xml:space="preserve">. </w:t>
      </w:r>
    </w:p>
    <w:p w14:paraId="79ED08B2"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The next question posed by s 14 of the </w:t>
      </w:r>
      <w:r w:rsidRPr="00B62E16">
        <w:rPr>
          <w:rFonts w:ascii="Times New Roman" w:hAnsi="Times New Roman"/>
          <w:i/>
        </w:rPr>
        <w:t>Criminal</w:t>
      </w:r>
      <w:r w:rsidRPr="00B62E16">
        <w:rPr>
          <w:rFonts w:ascii="Times New Roman" w:hAnsi="Times New Roman"/>
        </w:rPr>
        <w:t xml:space="preserve"> </w:t>
      </w:r>
      <w:r w:rsidRPr="00B62E16">
        <w:rPr>
          <w:rFonts w:ascii="Times New Roman" w:hAnsi="Times New Roman"/>
          <w:i/>
        </w:rPr>
        <w:t>Code</w:t>
      </w:r>
      <w:r w:rsidRPr="00B62E16">
        <w:rPr>
          <w:rFonts w:ascii="Times New Roman" w:hAnsi="Times New Roman"/>
        </w:rPr>
        <w:t xml:space="preserve"> is whether, as a matter of construction, s 14 of the </w:t>
      </w:r>
      <w:r w:rsidRPr="00B62E16">
        <w:rPr>
          <w:rFonts w:ascii="Times New Roman" w:hAnsi="Times New Roman"/>
          <w:i/>
        </w:rPr>
        <w:t>Misuse of Drugs Act</w:t>
      </w:r>
      <w:r w:rsidRPr="00B62E16">
        <w:rPr>
          <w:rFonts w:ascii="Times New Roman" w:hAnsi="Times New Roman"/>
        </w:rPr>
        <w:t xml:space="preserve"> would </w:t>
      </w:r>
      <w:r w:rsidRPr="00B62E16">
        <w:rPr>
          <w:rFonts w:ascii="Times New Roman" w:hAnsi="Times New Roman"/>
          <w:i/>
        </w:rPr>
        <w:t>exclude</w:t>
      </w:r>
      <w:r w:rsidRPr="00B62E16">
        <w:rPr>
          <w:rFonts w:ascii="Times New Roman" w:hAnsi="Times New Roman"/>
        </w:rPr>
        <w:t xml:space="preserve"> the operation of the reasonable mistake of fact excuse in s 14 of the </w:t>
      </w:r>
      <w:r w:rsidRPr="00B62E16">
        <w:rPr>
          <w:rFonts w:ascii="Times New Roman" w:hAnsi="Times New Roman"/>
          <w:i/>
        </w:rPr>
        <w:t>Criminal Code</w:t>
      </w:r>
      <w:r w:rsidRPr="00B62E16">
        <w:rPr>
          <w:rFonts w:ascii="Times New Roman" w:hAnsi="Times New Roman"/>
        </w:rPr>
        <w:t xml:space="preserve">. The answer is there is nothing in s 14 of the </w:t>
      </w:r>
      <w:r w:rsidRPr="00B62E16">
        <w:rPr>
          <w:rFonts w:ascii="Times New Roman" w:hAnsi="Times New Roman"/>
          <w:i/>
        </w:rPr>
        <w:t>Misuse of Drugs Act</w:t>
      </w:r>
      <w:r w:rsidRPr="00B62E16">
        <w:rPr>
          <w:rFonts w:ascii="Times New Roman" w:hAnsi="Times New Roman"/>
        </w:rPr>
        <w:t xml:space="preserve"> that would have that effect</w:t>
      </w:r>
      <w:r w:rsidRPr="00B62E16">
        <w:rPr>
          <w:rStyle w:val="FootnoteReference"/>
          <w:rFonts w:ascii="Times New Roman" w:hAnsi="Times New Roman"/>
          <w:sz w:val="24"/>
        </w:rPr>
        <w:footnoteReference w:id="49"/>
      </w:r>
      <w:r w:rsidRPr="00B62E16">
        <w:rPr>
          <w:rFonts w:ascii="Times New Roman" w:hAnsi="Times New Roman"/>
        </w:rPr>
        <w:t xml:space="preserve">. </w:t>
      </w:r>
    </w:p>
    <w:p w14:paraId="1573929F"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lastRenderedPageBreak/>
        <w:tab/>
        <w:t xml:space="preserve">Section 14 of the </w:t>
      </w:r>
      <w:r w:rsidRPr="00B62E16">
        <w:rPr>
          <w:rFonts w:ascii="Times New Roman" w:hAnsi="Times New Roman"/>
          <w:i/>
        </w:rPr>
        <w:t>Criminal Code</w:t>
      </w:r>
      <w:r w:rsidRPr="00B62E16">
        <w:rPr>
          <w:rFonts w:ascii="Times New Roman" w:hAnsi="Times New Roman"/>
        </w:rPr>
        <w:t xml:space="preserve"> states and embodies the common law principle of mistake of fact as a ground of exculpation</w:t>
      </w:r>
      <w:r w:rsidRPr="00B62E16">
        <w:rPr>
          <w:rStyle w:val="FootnoteReference"/>
          <w:rFonts w:ascii="Times New Roman" w:hAnsi="Times New Roman"/>
          <w:sz w:val="24"/>
        </w:rPr>
        <w:footnoteReference w:id="50"/>
      </w:r>
      <w:r w:rsidRPr="00B62E16">
        <w:rPr>
          <w:rFonts w:ascii="Times New Roman" w:hAnsi="Times New Roman"/>
        </w:rPr>
        <w:t xml:space="preserve">. The common law principle of honest and reasonable but mistaken belief was set out in </w:t>
      </w:r>
      <w:r w:rsidRPr="00B62E16">
        <w:rPr>
          <w:rFonts w:ascii="Times New Roman" w:hAnsi="Times New Roman"/>
          <w:i/>
        </w:rPr>
        <w:t>Bergin</w:t>
      </w:r>
      <w:r w:rsidRPr="00B62E16">
        <w:rPr>
          <w:rStyle w:val="FootnoteReference"/>
          <w:rFonts w:ascii="Times New Roman" w:hAnsi="Times New Roman"/>
          <w:sz w:val="24"/>
        </w:rPr>
        <w:footnoteReference w:id="51"/>
      </w:r>
      <w:r w:rsidRPr="00B62E16">
        <w:rPr>
          <w:rFonts w:ascii="Times New Roman" w:hAnsi="Times New Roman"/>
        </w:rPr>
        <w:t xml:space="preserve"> and</w:t>
      </w:r>
      <w:r>
        <w:rPr>
          <w:rFonts w:ascii="Times New Roman" w:hAnsi="Times New Roman"/>
        </w:rPr>
        <w:t> </w:t>
      </w:r>
      <w:r w:rsidRPr="00B62E16">
        <w:rPr>
          <w:rFonts w:ascii="Times New Roman" w:hAnsi="Times New Roman"/>
          <w:i/>
        </w:rPr>
        <w:t>CTM</w:t>
      </w:r>
      <w:r w:rsidRPr="00B62E16">
        <w:rPr>
          <w:rStyle w:val="FootnoteReference"/>
          <w:rFonts w:ascii="Times New Roman" w:hAnsi="Times New Roman"/>
          <w:sz w:val="24"/>
        </w:rPr>
        <w:footnoteReference w:id="52"/>
      </w:r>
      <w:r w:rsidRPr="00B62E16">
        <w:rPr>
          <w:rFonts w:ascii="Times New Roman" w:hAnsi="Times New Roman"/>
        </w:rPr>
        <w:t>: it is a ground of exculpation if an accused can establish an honest and reasonable belief in a state of facts which, if true, would make the act of the accused "innocent", where "innocent" means not guilty of any criminal offence. The</w:t>
      </w:r>
      <w:r>
        <w:rPr>
          <w:rFonts w:ascii="Times New Roman" w:hAnsi="Times New Roman"/>
        </w:rPr>
        <w:t> </w:t>
      </w:r>
      <w:r w:rsidRPr="00B62E16">
        <w:rPr>
          <w:rFonts w:ascii="Times New Roman" w:hAnsi="Times New Roman"/>
        </w:rPr>
        <w:t>evidentiary onus of raising the ground of exculpation is on the accused, but, once that occurs, the ultimate legal onus of displacing the ground lies on the prosecution</w:t>
      </w:r>
      <w:r w:rsidRPr="00B62E16">
        <w:rPr>
          <w:rStyle w:val="FootnoteReference"/>
          <w:rFonts w:ascii="Times New Roman" w:hAnsi="Times New Roman"/>
          <w:sz w:val="24"/>
        </w:rPr>
        <w:footnoteReference w:id="53"/>
      </w:r>
      <w:r w:rsidRPr="00B62E16">
        <w:rPr>
          <w:rFonts w:ascii="Times New Roman" w:hAnsi="Times New Roman"/>
        </w:rPr>
        <w:t xml:space="preserve">. There is no reason now to depart from </w:t>
      </w:r>
      <w:r w:rsidRPr="00B62E16">
        <w:rPr>
          <w:rFonts w:ascii="Times New Roman" w:hAnsi="Times New Roman"/>
          <w:i/>
        </w:rPr>
        <w:t>Bergin</w:t>
      </w:r>
      <w:r w:rsidRPr="00B62E16">
        <w:rPr>
          <w:rFonts w:ascii="Times New Roman" w:hAnsi="Times New Roman"/>
        </w:rPr>
        <w:t xml:space="preserve"> or </w:t>
      </w:r>
      <w:r w:rsidRPr="00B62E16">
        <w:rPr>
          <w:rFonts w:ascii="Times New Roman" w:hAnsi="Times New Roman"/>
          <w:i/>
        </w:rPr>
        <w:t>CTM</w:t>
      </w:r>
      <w:r w:rsidRPr="00B62E16">
        <w:rPr>
          <w:rFonts w:ascii="Times New Roman" w:hAnsi="Times New Roman"/>
        </w:rPr>
        <w:t>.</w:t>
      </w:r>
    </w:p>
    <w:p w14:paraId="0DCC9E47"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Applying that principle to the offence created by s 14 of the </w:t>
      </w:r>
      <w:r w:rsidRPr="00B62E16">
        <w:rPr>
          <w:rFonts w:ascii="Times New Roman" w:hAnsi="Times New Roman"/>
          <w:i/>
        </w:rPr>
        <w:t xml:space="preserve">Misuse of Drugs Act </w:t>
      </w:r>
      <w:r w:rsidRPr="00B62E16">
        <w:rPr>
          <w:rFonts w:ascii="Times New Roman" w:hAnsi="Times New Roman"/>
        </w:rPr>
        <w:t>in this case, even if Mr Bell held an honest and reasonable belief in the fact that the female he supplied with a controlled drug was 20 years of age, the</w:t>
      </w:r>
      <w:r>
        <w:rPr>
          <w:rFonts w:ascii="Times New Roman" w:hAnsi="Times New Roman"/>
        </w:rPr>
        <w:t> </w:t>
      </w:r>
      <w:r w:rsidRPr="00B62E16">
        <w:rPr>
          <w:rFonts w:ascii="Times New Roman" w:hAnsi="Times New Roman"/>
        </w:rPr>
        <w:t>act</w:t>
      </w:r>
      <w:r>
        <w:rPr>
          <w:rFonts w:ascii="Times New Roman" w:hAnsi="Times New Roman"/>
        </w:rPr>
        <w:t> </w:t>
      </w:r>
      <w:r w:rsidRPr="00B62E16">
        <w:rPr>
          <w:rFonts w:ascii="Times New Roman" w:hAnsi="Times New Roman"/>
        </w:rPr>
        <w:t>–</w:t>
      </w:r>
      <w:r>
        <w:rPr>
          <w:rFonts w:ascii="Times New Roman" w:hAnsi="Times New Roman"/>
        </w:rPr>
        <w:t> </w:t>
      </w:r>
      <w:r w:rsidRPr="00B62E16">
        <w:rPr>
          <w:rFonts w:ascii="Times New Roman" w:hAnsi="Times New Roman"/>
        </w:rPr>
        <w:t>the supply of a controlled drug</w:t>
      </w:r>
      <w:r>
        <w:rPr>
          <w:rFonts w:ascii="Times New Roman" w:hAnsi="Times New Roman"/>
        </w:rPr>
        <w:t> </w:t>
      </w:r>
      <w:r w:rsidRPr="00B62E16">
        <w:rPr>
          <w:rFonts w:ascii="Times New Roman" w:hAnsi="Times New Roman"/>
        </w:rPr>
        <w:t>–</w:t>
      </w:r>
      <w:r>
        <w:rPr>
          <w:rFonts w:ascii="Times New Roman" w:hAnsi="Times New Roman"/>
        </w:rPr>
        <w:t> </w:t>
      </w:r>
      <w:r w:rsidRPr="00B62E16">
        <w:rPr>
          <w:rFonts w:ascii="Times New Roman" w:hAnsi="Times New Roman"/>
        </w:rPr>
        <w:t>was not capable of being excused because the act of supplying a controlled drug was criminal. It</w:t>
      </w:r>
      <w:r w:rsidRPr="00B62E16" w:rsidDel="000E6106">
        <w:rPr>
          <w:rFonts w:ascii="Times New Roman" w:hAnsi="Times New Roman"/>
        </w:rPr>
        <w:t xml:space="preserve"> </w:t>
      </w:r>
      <w:r w:rsidRPr="00B62E16">
        <w:rPr>
          <w:rFonts w:ascii="Times New Roman" w:hAnsi="Times New Roman"/>
        </w:rPr>
        <w:t xml:space="preserve">was an offence contrary to s 26 of the </w:t>
      </w:r>
      <w:r w:rsidRPr="00B62E16">
        <w:rPr>
          <w:rFonts w:ascii="Times New Roman" w:hAnsi="Times New Roman"/>
          <w:i/>
        </w:rPr>
        <w:t>Misuse of Drugs Act</w:t>
      </w:r>
      <w:r w:rsidRPr="00B62E16">
        <w:rPr>
          <w:rFonts w:ascii="Times New Roman" w:hAnsi="Times New Roman"/>
        </w:rPr>
        <w:t xml:space="preserve">. </w:t>
      </w:r>
    </w:p>
    <w:p w14:paraId="7DE0CC53"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The fact that Mr Bell</w:t>
      </w:r>
      <w:r w:rsidRPr="00B62E16" w:rsidDel="0007000A">
        <w:rPr>
          <w:rFonts w:ascii="Times New Roman" w:hAnsi="Times New Roman"/>
        </w:rPr>
        <w:t xml:space="preserve"> </w:t>
      </w:r>
      <w:r w:rsidRPr="00B62E16">
        <w:rPr>
          <w:rFonts w:ascii="Times New Roman" w:hAnsi="Times New Roman"/>
        </w:rPr>
        <w:t>would not be excused of the charged offence on the indictment, even if he held an honest and reasonable but mistaken belief about the age of the female to whom he</w:t>
      </w:r>
      <w:r w:rsidRPr="00B62E16" w:rsidDel="0007000A">
        <w:rPr>
          <w:rFonts w:ascii="Times New Roman" w:hAnsi="Times New Roman"/>
        </w:rPr>
        <w:t xml:space="preserve"> </w:t>
      </w:r>
      <w:r w:rsidRPr="00B62E16">
        <w:rPr>
          <w:rFonts w:ascii="Times New Roman" w:hAnsi="Times New Roman"/>
        </w:rPr>
        <w:t>supplied the controlled drug, is not harsh, unfair or otherwise contrary to the principles of the criminal justice system</w:t>
      </w:r>
      <w:r w:rsidRPr="00B62E16">
        <w:rPr>
          <w:rStyle w:val="FootnoteReference"/>
          <w:rFonts w:ascii="Times New Roman" w:hAnsi="Times New Roman"/>
          <w:sz w:val="24"/>
        </w:rPr>
        <w:footnoteReference w:id="54"/>
      </w:r>
      <w:r w:rsidRPr="00B62E16">
        <w:rPr>
          <w:rFonts w:ascii="Times New Roman" w:hAnsi="Times New Roman"/>
        </w:rPr>
        <w:t>. First, the act</w:t>
      </w:r>
      <w:r>
        <w:rPr>
          <w:rFonts w:ascii="Times New Roman" w:hAnsi="Times New Roman"/>
        </w:rPr>
        <w:t> </w:t>
      </w:r>
      <w:r w:rsidRPr="00B62E16">
        <w:rPr>
          <w:rFonts w:ascii="Times New Roman" w:hAnsi="Times New Roman"/>
        </w:rPr>
        <w:t>– the supply of a controlled drug – was the particular act alleged as the foundation of the relevant charge in the indictment</w:t>
      </w:r>
      <w:r w:rsidRPr="00B62E16">
        <w:rPr>
          <w:rStyle w:val="FootnoteReference"/>
          <w:rFonts w:ascii="Times New Roman" w:hAnsi="Times New Roman"/>
          <w:sz w:val="24"/>
        </w:rPr>
        <w:footnoteReference w:id="55"/>
      </w:r>
      <w:r w:rsidRPr="00B62E16">
        <w:rPr>
          <w:rFonts w:ascii="Times New Roman" w:hAnsi="Times New Roman"/>
        </w:rPr>
        <w:t xml:space="preserve">. Second, as the plurality in </w:t>
      </w:r>
      <w:r w:rsidRPr="00B62E16">
        <w:rPr>
          <w:rFonts w:ascii="Times New Roman" w:hAnsi="Times New Roman"/>
          <w:i/>
        </w:rPr>
        <w:t>CTM</w:t>
      </w:r>
      <w:r w:rsidRPr="00B62E16">
        <w:rPr>
          <w:rFonts w:ascii="Times New Roman" w:hAnsi="Times New Roman"/>
        </w:rPr>
        <w:t xml:space="preserve"> observed, a mistake of fact which would merely take a case "out of one prohibition </w:t>
      </w:r>
      <w:r w:rsidRPr="00B62E16">
        <w:rPr>
          <w:rFonts w:ascii="Times New Roman" w:hAnsi="Times New Roman"/>
        </w:rPr>
        <w:lastRenderedPageBreak/>
        <w:t>into another" is "legally irrelevant to guilt, although it could possibly have some consequence for sentencing purposes"</w:t>
      </w:r>
      <w:r w:rsidRPr="00B62E16">
        <w:rPr>
          <w:rStyle w:val="FootnoteReference"/>
          <w:rFonts w:ascii="Times New Roman" w:hAnsi="Times New Roman"/>
          <w:sz w:val="24"/>
        </w:rPr>
        <w:footnoteReference w:id="56"/>
      </w:r>
      <w:r w:rsidRPr="00B62E16">
        <w:rPr>
          <w:rFonts w:ascii="Times New Roman" w:hAnsi="Times New Roman"/>
        </w:rPr>
        <w:t>.</w:t>
      </w:r>
    </w:p>
    <w:p w14:paraId="340B97BF"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Parliaments have relied on the common law</w:t>
      </w:r>
      <w:r w:rsidRPr="00B62E16" w:rsidDel="00044057">
        <w:rPr>
          <w:rFonts w:ascii="Times New Roman" w:hAnsi="Times New Roman"/>
        </w:rPr>
        <w:t xml:space="preserve"> </w:t>
      </w:r>
      <w:r w:rsidRPr="00B62E16">
        <w:rPr>
          <w:rFonts w:ascii="Times New Roman" w:hAnsi="Times New Roman"/>
        </w:rPr>
        <w:t>principle of honest and reasonable but mistaken belief in drafting and creating offences</w:t>
      </w:r>
      <w:r w:rsidRPr="00B62E16">
        <w:rPr>
          <w:rStyle w:val="FootnoteReference"/>
          <w:rFonts w:ascii="Times New Roman" w:hAnsi="Times New Roman"/>
          <w:sz w:val="24"/>
        </w:rPr>
        <w:footnoteReference w:id="57"/>
      </w:r>
      <w:r w:rsidRPr="00B62E16">
        <w:rPr>
          <w:rFonts w:ascii="Times New Roman" w:hAnsi="Times New Roman"/>
        </w:rPr>
        <w:t xml:space="preserve">. Section 14 of the </w:t>
      </w:r>
      <w:r w:rsidRPr="00B62E16">
        <w:rPr>
          <w:rFonts w:ascii="Times New Roman" w:hAnsi="Times New Roman"/>
          <w:i/>
        </w:rPr>
        <w:t>Criminal Code</w:t>
      </w:r>
      <w:r w:rsidRPr="00B62E16">
        <w:rPr>
          <w:rFonts w:ascii="Times New Roman" w:hAnsi="Times New Roman"/>
        </w:rPr>
        <w:t xml:space="preserve"> in its terms – "[w]</w:t>
      </w:r>
      <w:proofErr w:type="spellStart"/>
      <w:r w:rsidRPr="00B62E16">
        <w:rPr>
          <w:rFonts w:ascii="Times New Roman" w:hAnsi="Times New Roman"/>
        </w:rPr>
        <w:t>hether</w:t>
      </w:r>
      <w:proofErr w:type="spellEnd"/>
      <w:r w:rsidRPr="00B62E16">
        <w:rPr>
          <w:rFonts w:ascii="Times New Roman" w:hAnsi="Times New Roman"/>
        </w:rPr>
        <w:t xml:space="preserve"> criminal responsibility is entailed by an </w:t>
      </w:r>
      <w:r w:rsidRPr="00B62E16">
        <w:rPr>
          <w:rFonts w:ascii="Times New Roman" w:hAnsi="Times New Roman"/>
          <w:i/>
        </w:rPr>
        <w:t>act</w:t>
      </w:r>
      <w:r w:rsidRPr="00B62E16">
        <w:rPr>
          <w:rFonts w:ascii="Times New Roman" w:hAnsi="Times New Roman"/>
        </w:rPr>
        <w:t xml:space="preserve"> or omission </w:t>
      </w:r>
      <w:r w:rsidRPr="00B62E16">
        <w:rPr>
          <w:rFonts w:ascii="Times New Roman" w:hAnsi="Times New Roman"/>
          <w:i/>
        </w:rPr>
        <w:t>done</w:t>
      </w:r>
      <w:r w:rsidRPr="00B62E16">
        <w:rPr>
          <w:rFonts w:ascii="Times New Roman" w:hAnsi="Times New Roman"/>
        </w:rPr>
        <w:t xml:space="preserve"> or made </w:t>
      </w:r>
      <w:r w:rsidRPr="00B62E16">
        <w:rPr>
          <w:rFonts w:ascii="Times New Roman" w:hAnsi="Times New Roman"/>
          <w:i/>
        </w:rPr>
        <w:t>under an honest and reasonable, but mistaken, belief in the existence of any state of facts</w:t>
      </w:r>
      <w:r w:rsidRPr="00B62E16">
        <w:rPr>
          <w:rFonts w:ascii="Times New Roman" w:hAnsi="Times New Roman"/>
        </w:rPr>
        <w:t xml:space="preserve"> ... [is] to be determined on the construction of the statute" – reinforces that view. This appeal is not the appropriate vehicle to seek to qualify or clarify the outer limits of the common law principle of honest and reasonable mistake. </w:t>
      </w:r>
    </w:p>
    <w:p w14:paraId="3BC93D26"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 xml:space="preserve">Finally, s 13(3) of the </w:t>
      </w:r>
      <w:r w:rsidRPr="00B62E16">
        <w:rPr>
          <w:rFonts w:ascii="Times New Roman" w:hAnsi="Times New Roman"/>
          <w:i/>
        </w:rPr>
        <w:t>Criminal Code</w:t>
      </w:r>
      <w:r w:rsidRPr="00B62E16">
        <w:rPr>
          <w:rFonts w:ascii="Times New Roman" w:hAnsi="Times New Roman"/>
        </w:rPr>
        <w:t xml:space="preserve"> – which is concerned with criminal responsibility for an act or omission, with intent to commit an offence, which</w:t>
      </w:r>
      <w:r>
        <w:rPr>
          <w:rFonts w:ascii="Times New Roman" w:hAnsi="Times New Roman"/>
        </w:rPr>
        <w:t> </w:t>
      </w:r>
      <w:r w:rsidRPr="00B62E16">
        <w:rPr>
          <w:rFonts w:ascii="Times New Roman" w:hAnsi="Times New Roman"/>
        </w:rPr>
        <w:t>brings about an unforeseen result which, if intended, would have constituted some other offence – was not relevant in this appeal. Section 13(3) is concerned with unforeseen results</w:t>
      </w:r>
      <w:r w:rsidRPr="00B62E16">
        <w:rPr>
          <w:rStyle w:val="FootnoteReference"/>
          <w:rFonts w:ascii="Times New Roman" w:hAnsi="Times New Roman"/>
          <w:sz w:val="24"/>
        </w:rPr>
        <w:footnoteReference w:id="58"/>
      </w:r>
      <w:r w:rsidRPr="00B62E16">
        <w:rPr>
          <w:rFonts w:ascii="Times New Roman" w:hAnsi="Times New Roman"/>
        </w:rPr>
        <w:t xml:space="preserve">. </w:t>
      </w:r>
    </w:p>
    <w:p w14:paraId="323BAE93" w14:textId="77777777" w:rsidR="00EA78DE" w:rsidRPr="00B62E16" w:rsidRDefault="00EA78DE" w:rsidP="00EA78DE">
      <w:pPr>
        <w:pStyle w:val="FixListStyle"/>
        <w:numPr>
          <w:ilvl w:val="0"/>
          <w:numId w:val="18"/>
        </w:numPr>
        <w:spacing w:after="260" w:line="280" w:lineRule="exact"/>
        <w:ind w:left="0" w:right="0" w:hanging="720"/>
        <w:jc w:val="both"/>
        <w:rPr>
          <w:rFonts w:ascii="Times New Roman" w:hAnsi="Times New Roman"/>
        </w:rPr>
      </w:pPr>
      <w:r w:rsidRPr="00B62E16">
        <w:rPr>
          <w:rFonts w:ascii="Times New Roman" w:hAnsi="Times New Roman"/>
        </w:rPr>
        <w:tab/>
        <w:t>The appeal is dismissed.</w:t>
      </w:r>
    </w:p>
    <w:p w14:paraId="45B33127" w14:textId="77777777" w:rsidR="00EA78DE" w:rsidRDefault="00EA78DE" w:rsidP="00EA78DE">
      <w:pPr>
        <w:pStyle w:val="FixListStyle"/>
        <w:numPr>
          <w:ilvl w:val="0"/>
          <w:numId w:val="0"/>
        </w:numPr>
        <w:spacing w:after="260" w:line="280" w:lineRule="exact"/>
        <w:ind w:right="0"/>
        <w:jc w:val="both"/>
        <w:rPr>
          <w:rFonts w:ascii="Times New Roman" w:hAnsi="Times New Roman"/>
        </w:rPr>
      </w:pPr>
    </w:p>
    <w:p w14:paraId="4CD16E00" w14:textId="77777777" w:rsidR="00EA78DE" w:rsidRDefault="00EA78DE" w:rsidP="0091642F">
      <w:pPr>
        <w:pStyle w:val="FixListStyle"/>
        <w:spacing w:after="260" w:line="280" w:lineRule="exact"/>
        <w:ind w:right="0"/>
        <w:jc w:val="both"/>
        <w:rPr>
          <w:rFonts w:ascii="Times New Roman" w:hAnsi="Times New Roman"/>
        </w:rPr>
        <w:sectPr w:rsidR="00EA78DE" w:rsidSect="00EA78DE">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C41DD3E" w14:textId="77777777" w:rsidR="00EA78DE" w:rsidRPr="004060CB" w:rsidRDefault="00EA78DE" w:rsidP="004060CB">
      <w:pPr>
        <w:pStyle w:val="NormalBody"/>
        <w:tabs>
          <w:tab w:val="clear" w:pos="720"/>
          <w:tab w:val="left" w:pos="0"/>
        </w:tabs>
        <w:spacing w:after="260" w:line="280" w:lineRule="exact"/>
        <w:ind w:right="0"/>
        <w:jc w:val="both"/>
        <w:rPr>
          <w:rFonts w:ascii="Times New Roman" w:hAnsi="Times New Roman"/>
        </w:rPr>
      </w:pPr>
      <w:r w:rsidRPr="004060CB">
        <w:rPr>
          <w:rFonts w:ascii="Times New Roman" w:hAnsi="Times New Roman"/>
        </w:rPr>
        <w:lastRenderedPageBreak/>
        <w:t xml:space="preserve">EDELMAN AND GLEESON JJ.   </w:t>
      </w:r>
    </w:p>
    <w:p w14:paraId="65D16904" w14:textId="77777777" w:rsidR="00EA78DE" w:rsidRPr="004060CB" w:rsidRDefault="00EA78DE" w:rsidP="004060CB">
      <w:pPr>
        <w:pStyle w:val="HeadingL1"/>
        <w:spacing w:after="260" w:line="280" w:lineRule="exact"/>
        <w:ind w:right="0"/>
        <w:jc w:val="both"/>
        <w:rPr>
          <w:rFonts w:ascii="Times New Roman" w:hAnsi="Times New Roman"/>
        </w:rPr>
      </w:pPr>
      <w:r w:rsidRPr="004060CB">
        <w:rPr>
          <w:rFonts w:ascii="Times New Roman" w:hAnsi="Times New Roman"/>
        </w:rPr>
        <w:t>Introduction</w:t>
      </w:r>
    </w:p>
    <w:p w14:paraId="2DB6A1F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This appeal concerns the common law excuse of honest and reasonable mistake of fact for an act that would otherwise constitute an offence. Where the excuse is available, and sufficient evidence has been led to permit the excuse to be left to the jury, an offence can be excused if the prosecution does not negate that the accused person acted or failed to act under an honest and reasonable, but mistaken, belief in the existence of any fact which, if true, would make the act an "innocent act". Other than in the differently expressed </w:t>
      </w:r>
      <w:r w:rsidRPr="004060CB">
        <w:rPr>
          <w:rFonts w:ascii="Times New Roman" w:hAnsi="Times New Roman"/>
          <w:i/>
          <w:iCs/>
        </w:rPr>
        <w:t>Criminal Codes</w:t>
      </w:r>
      <w:r w:rsidRPr="004060CB">
        <w:rPr>
          <w:rFonts w:ascii="Times New Roman" w:hAnsi="Times New Roman"/>
        </w:rPr>
        <w:t xml:space="preserve"> in Queensland and Western Australia, the same common law excuse of honest and reasonable mistake is usually contained, by implication, in statutory offences in Australia. In Tasmania, statutory indictable offences are incorporated into the </w:t>
      </w:r>
      <w:r w:rsidRPr="004060CB">
        <w:rPr>
          <w:rFonts w:ascii="Times New Roman" w:hAnsi="Times New Roman"/>
          <w:i/>
          <w:iCs/>
        </w:rPr>
        <w:t xml:space="preserve">Criminal Code </w:t>
      </w:r>
      <w:r w:rsidRPr="004060CB">
        <w:rPr>
          <w:rFonts w:ascii="Times New Roman" w:hAnsi="Times New Roman"/>
        </w:rPr>
        <w:t>(Tas)</w:t>
      </w:r>
      <w:r w:rsidRPr="004060CB">
        <w:rPr>
          <w:rStyle w:val="FootnoteReference"/>
          <w:rFonts w:ascii="Times New Roman" w:hAnsi="Times New Roman"/>
          <w:sz w:val="24"/>
        </w:rPr>
        <w:footnoteReference w:id="59"/>
      </w:r>
      <w:r w:rsidRPr="004060CB">
        <w:rPr>
          <w:rFonts w:ascii="Times New Roman" w:hAnsi="Times New Roman"/>
        </w:rPr>
        <w:t xml:space="preserve"> and common law excuses will apply to the incorporated offences</w:t>
      </w:r>
      <w:r w:rsidRPr="004060CB">
        <w:rPr>
          <w:rStyle w:val="FootnoteReference"/>
          <w:rFonts w:ascii="Times New Roman" w:hAnsi="Times New Roman"/>
          <w:sz w:val="24"/>
        </w:rPr>
        <w:footnoteReference w:id="60"/>
      </w:r>
      <w:r w:rsidRPr="004060CB">
        <w:rPr>
          <w:rFonts w:ascii="Times New Roman" w:hAnsi="Times New Roman"/>
        </w:rPr>
        <w:t>, subject to interpretation of the provisions that create those offences</w:t>
      </w:r>
      <w:r w:rsidRPr="004060CB">
        <w:rPr>
          <w:rStyle w:val="FootnoteReference"/>
          <w:rFonts w:ascii="Times New Roman" w:hAnsi="Times New Roman"/>
          <w:sz w:val="24"/>
        </w:rPr>
        <w:footnoteReference w:id="61"/>
      </w:r>
      <w:r w:rsidRPr="004060CB">
        <w:rPr>
          <w:rFonts w:ascii="Times New Roman" w:hAnsi="Times New Roman"/>
        </w:rPr>
        <w:t>.</w:t>
      </w:r>
    </w:p>
    <w:p w14:paraId="5270163C"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This appeal is not concerned with difficult questions that have arisen about the scope of the common law excuse such as whether the excuse is limited to mistakes about existing facts or whether ignorance or a tacit belief can be treated as a mistake within the common law excuse</w:t>
      </w:r>
      <w:r w:rsidRPr="004060CB">
        <w:rPr>
          <w:rStyle w:val="FootnoteReference"/>
          <w:rFonts w:ascii="Times New Roman" w:hAnsi="Times New Roman"/>
          <w:sz w:val="24"/>
        </w:rPr>
        <w:footnoteReference w:id="62"/>
      </w:r>
      <w:r w:rsidRPr="004060CB">
        <w:rPr>
          <w:rFonts w:ascii="Times New Roman" w:hAnsi="Times New Roman"/>
        </w:rPr>
        <w:t>. The sole issue on this appeal concerns the qualification upon the common law excuse that the facts as honestly and reasonably believed must make the act of an accused person an "innocent act". The authorities have taken four different approaches. Must the person's act, on the facts as honestly and reasonably believed by them, make the person: (</w:t>
      </w:r>
      <w:proofErr w:type="spellStart"/>
      <w:r w:rsidRPr="004060CB">
        <w:rPr>
          <w:rFonts w:ascii="Times New Roman" w:hAnsi="Times New Roman"/>
        </w:rPr>
        <w:t>i</w:t>
      </w:r>
      <w:proofErr w:type="spellEnd"/>
      <w:r w:rsidRPr="004060CB">
        <w:rPr>
          <w:rFonts w:ascii="Times New Roman" w:hAnsi="Times New Roman"/>
        </w:rPr>
        <w:t>) innocent of any offence, civil wrongdoing or immoral conduct? (ii) innocent of any offence or civil wrongdoing? (iii) innocent of any offence? (iv) innocent of the particular offence charged?</w:t>
      </w:r>
    </w:p>
    <w:p w14:paraId="3111DAA8"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For the reasons below, the correct qualification is (iii). The accused person's act, on the facts as honestly and reasonably believed by them, must render the accused person innocent of any offence. It is in the nature of the common law excuse that the accused person is not punished for an offence despite all elements of the offence being satisfied by their action due to the "beliefs ... on the strength </w:t>
      </w:r>
      <w:r w:rsidRPr="004060CB">
        <w:rPr>
          <w:rFonts w:ascii="Times New Roman" w:hAnsi="Times New Roman"/>
        </w:rPr>
        <w:lastRenderedPageBreak/>
        <w:t>of which [they] took that action"</w:t>
      </w:r>
      <w:r w:rsidRPr="004060CB">
        <w:rPr>
          <w:rStyle w:val="FootnoteReference"/>
          <w:rFonts w:ascii="Times New Roman" w:hAnsi="Times New Roman"/>
          <w:sz w:val="24"/>
        </w:rPr>
        <w:footnoteReference w:id="63"/>
      </w:r>
      <w:r w:rsidRPr="004060CB">
        <w:rPr>
          <w:rFonts w:ascii="Times New Roman" w:hAnsi="Times New Roman"/>
        </w:rPr>
        <w:t>. An honest and reasonable belief in facts that would nevertheless have involved a different offence cannot entirely excuse offending action at common law. Nevertheless, systemic considerations which preclude the conduct of a trial within a trial, based on new and disputed facts or allegations, may constrain the manner in which the prosecution can exclude the excuse of honest and reasonable mistake on the basis that the act of the accused person would constitute a different offence if the facts believed by the accused were true. Such considerations do not apply in this case.</w:t>
      </w:r>
    </w:p>
    <w:p w14:paraId="14FE373A"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 trial judge in this case, Blow CJ, was correct not to leave to the jury the excuse of honest and reasonable mistake of fact on the basis of Mr Bell's assertion that, for a charge of supplying a controlled drug to a child, he honestly and reasonably believed that the person was over the age of 18 years. That belief would nevertheless have amounted to another offence: the offence of supplying a controlled drug to another person. The Court of Criminal Appeal of the Supreme Court of Tasmania (Pearce and Brett JJ and Martin A</w:t>
      </w:r>
      <w:r w:rsidRPr="004060CB">
        <w:rPr>
          <w:rFonts w:ascii="Times New Roman" w:hAnsi="Times New Roman"/>
        </w:rPr>
        <w:noBreakHyphen/>
        <w:t>J) was correct to dismiss the appeal. The appeal to this Court should be dismissed.</w:t>
      </w:r>
    </w:p>
    <w:p w14:paraId="77995787" w14:textId="77777777" w:rsidR="00EA78DE" w:rsidRPr="004060CB" w:rsidRDefault="00EA78DE" w:rsidP="004060CB">
      <w:pPr>
        <w:pStyle w:val="HeadingL1"/>
        <w:spacing w:after="260" w:line="280" w:lineRule="exact"/>
        <w:ind w:right="0"/>
        <w:jc w:val="both"/>
        <w:rPr>
          <w:rFonts w:ascii="Times New Roman" w:hAnsi="Times New Roman"/>
        </w:rPr>
      </w:pPr>
      <w:r w:rsidRPr="004060CB">
        <w:rPr>
          <w:rFonts w:ascii="Times New Roman" w:hAnsi="Times New Roman"/>
        </w:rPr>
        <w:t>Background</w:t>
      </w:r>
    </w:p>
    <w:p w14:paraId="50BFBD5E"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In 2019, the appellant, Mr Bell, was charged with one count of supplying a controlled drug to a child, being a person under the age of 18 years</w:t>
      </w:r>
      <w:r w:rsidRPr="004060CB">
        <w:rPr>
          <w:rStyle w:val="FootnoteReference"/>
          <w:rFonts w:ascii="Times New Roman" w:hAnsi="Times New Roman"/>
          <w:sz w:val="24"/>
        </w:rPr>
        <w:footnoteReference w:id="64"/>
      </w:r>
      <w:r w:rsidRPr="004060CB">
        <w:rPr>
          <w:rFonts w:ascii="Times New Roman" w:hAnsi="Times New Roman"/>
        </w:rPr>
        <w:t xml:space="preserve">, contrary to s 14 of the </w:t>
      </w:r>
      <w:r w:rsidRPr="004060CB">
        <w:rPr>
          <w:rFonts w:ascii="Times New Roman" w:hAnsi="Times New Roman"/>
          <w:i/>
          <w:iCs/>
        </w:rPr>
        <w:t>Misuse of Drugs Act 2001 </w:t>
      </w:r>
      <w:r w:rsidRPr="004060CB">
        <w:rPr>
          <w:rFonts w:ascii="Times New Roman" w:hAnsi="Times New Roman"/>
        </w:rPr>
        <w:t>(Tas). There is no statutory alternative conviction for s 14</w:t>
      </w:r>
      <w:r w:rsidRPr="004060CB">
        <w:rPr>
          <w:rStyle w:val="FootnoteReference"/>
          <w:rFonts w:ascii="Times New Roman" w:hAnsi="Times New Roman"/>
          <w:sz w:val="24"/>
        </w:rPr>
        <w:footnoteReference w:id="65"/>
      </w:r>
      <w:r w:rsidRPr="004060CB">
        <w:rPr>
          <w:rFonts w:ascii="Times New Roman" w:hAnsi="Times New Roman"/>
        </w:rPr>
        <w:t xml:space="preserve">. He was also charged with one count of rape, contrary to s 185(1) of the </w:t>
      </w:r>
      <w:r w:rsidRPr="004060CB">
        <w:rPr>
          <w:rFonts w:ascii="Times New Roman" w:hAnsi="Times New Roman"/>
          <w:i/>
          <w:iCs/>
        </w:rPr>
        <w:t>Criminal Code</w:t>
      </w:r>
      <w:r w:rsidRPr="004060CB">
        <w:rPr>
          <w:rFonts w:ascii="Times New Roman" w:hAnsi="Times New Roman"/>
        </w:rPr>
        <w:t xml:space="preserve">. By s 335 of the </w:t>
      </w:r>
      <w:r w:rsidRPr="004060CB">
        <w:rPr>
          <w:rFonts w:ascii="Times New Roman" w:hAnsi="Times New Roman"/>
          <w:i/>
          <w:iCs/>
        </w:rPr>
        <w:t>Criminal Code</w:t>
      </w:r>
      <w:r w:rsidRPr="004060CB">
        <w:rPr>
          <w:rFonts w:ascii="Times New Roman" w:hAnsi="Times New Roman"/>
        </w:rPr>
        <w:t xml:space="preserve">, a statutory alternative offence upon an indictment for rape is the offence in s 124 of sexual intercourse with a young person under 17 years of age. </w:t>
      </w:r>
    </w:p>
    <w:p w14:paraId="66D0AB91"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facts of Mr Bell's offending were as follows. Between midnight and 1 am on 13 October 2018, the complainant, who was 15 years old at the time, went to the house where Mr Bell was living. She was accompanied by a man called Mr Percy. They both went to the house to purchase drugs. Mr Percy bought methylamphetamine from a dealer who was living at the house with Mr Bell and Mr Percy then injected the methylamphetamine into his own arm. The complainant </w:t>
      </w:r>
      <w:r w:rsidRPr="004060CB">
        <w:rPr>
          <w:rFonts w:ascii="Times New Roman" w:hAnsi="Times New Roman"/>
        </w:rPr>
        <w:lastRenderedPageBreak/>
        <w:t>had no experience injecting drugs so Mr Bell injected methylamphetamine into her arm, which was the basis for the charge of supplying a controlled drug to a child.</w:t>
      </w:r>
    </w:p>
    <w:p w14:paraId="6E52D382"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Mr Bell subsequently called a taxi for the complainant and Mr Percy. When the taxi arrived, Mr Bell invited the complainant to go for a walk with him rather than departing with Mr Percy. The complainant agreed to do so. Mr Bell and the complainant walked to a grassy area where sexual intercourse took place, which</w:t>
      </w:r>
      <w:r w:rsidRPr="004060CB" w:rsidDel="007B50F1">
        <w:rPr>
          <w:rFonts w:ascii="Times New Roman" w:hAnsi="Times New Roman"/>
        </w:rPr>
        <w:t xml:space="preserve"> </w:t>
      </w:r>
      <w:r w:rsidRPr="004060CB">
        <w:rPr>
          <w:rFonts w:ascii="Times New Roman" w:hAnsi="Times New Roman"/>
        </w:rPr>
        <w:t>was the basis for the charge of rape and the statutory alternative of sexual intercourse with a young person under 17 years of age.</w:t>
      </w:r>
    </w:p>
    <w:p w14:paraId="7A89096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At Mr Bell's first trial, the trial judge instructed the jury that they could not find Mr Bell guilty of the alternative offence of sexual intercourse with a young person under 17 years of age unless the jury were satisfied that Mr Bell did not hold an honest and reasonable mistaken belief that the complainant was aged 17 years or older. However, in relation to the offence of supplying a controlled drug to a child, the trial judge directed the jury that it made no difference if Mr Bell held an honest and reasonable mistaken belief that the complainant was aged 18 years or over. The jury convicted Mr Bell of the offence of supplying a controlled drug to a child but were unable to reach a verdict in relation to the sexual offences.</w:t>
      </w:r>
    </w:p>
    <w:p w14:paraId="763A92E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Mr Bell was retried for the sexual offences. At his second trial he was found not guilty of rape but guilty of the alternative offence of sexual intercourse with a young person under 17 years of age. Consequent upon the convictions at the two trials, the trial judge sentenced Mr Bell to partly cumulative terms of nine months' imprisonment for the offence of supplying a controlled drug to a child and 10 months' imprisonment for the offence of sexual intercourse with a young person under 17 years of age, with a total effective sentence of 14 months' imprisonment.</w:t>
      </w:r>
    </w:p>
    <w:p w14:paraId="402283B5"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Mr Bell appealed to the Court of Criminal Appeal of the Supreme Court of Tasmania against his conviction at the first trial for the offence of supplying a controlled drug to a child. He submitted that the trial judge should have directed the jury that they could not convict of that offence unless they were satisfied that Mr Bell did not hold an honest and reasonable mistaken belief that the complainant was aged 18 years or over. Mr Bell's appeal was unanimously dismissed.</w:t>
      </w:r>
    </w:p>
    <w:p w14:paraId="07237DDD" w14:textId="77777777" w:rsidR="00EA78DE" w:rsidRPr="004060CB" w:rsidRDefault="00EA78DE" w:rsidP="004060CB">
      <w:pPr>
        <w:pStyle w:val="HeadingL1"/>
        <w:spacing w:after="260" w:line="280" w:lineRule="exact"/>
        <w:ind w:right="0"/>
        <w:jc w:val="both"/>
        <w:rPr>
          <w:rFonts w:ascii="Times New Roman" w:hAnsi="Times New Roman"/>
          <w:iCs/>
        </w:rPr>
      </w:pPr>
      <w:r w:rsidRPr="004060CB">
        <w:rPr>
          <w:rFonts w:ascii="Times New Roman" w:hAnsi="Times New Roman"/>
        </w:rPr>
        <w:t xml:space="preserve">The </w:t>
      </w:r>
      <w:r w:rsidRPr="004060CB">
        <w:rPr>
          <w:rFonts w:ascii="Times New Roman" w:hAnsi="Times New Roman"/>
          <w:iCs/>
        </w:rPr>
        <w:t>Criminal Code</w:t>
      </w:r>
      <w:r w:rsidRPr="004060CB">
        <w:rPr>
          <w:rFonts w:ascii="Times New Roman" w:hAnsi="Times New Roman"/>
        </w:rPr>
        <w:t xml:space="preserve"> and the </w:t>
      </w:r>
      <w:r w:rsidRPr="004060CB">
        <w:rPr>
          <w:rFonts w:ascii="Times New Roman" w:hAnsi="Times New Roman"/>
          <w:iCs/>
        </w:rPr>
        <w:t>Misuse of Drugs Act</w:t>
      </w:r>
    </w:p>
    <w:p w14:paraId="77A04938"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The Criminal Code Act and the Criminal Code</w:t>
      </w:r>
    </w:p>
    <w:p w14:paraId="5B25E38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w:t>
      </w:r>
      <w:r w:rsidRPr="004060CB">
        <w:rPr>
          <w:rFonts w:ascii="Times New Roman" w:hAnsi="Times New Roman"/>
          <w:i/>
          <w:iCs/>
        </w:rPr>
        <w:t>Criminal Code</w:t>
      </w:r>
      <w:r w:rsidRPr="004060CB">
        <w:rPr>
          <w:rFonts w:ascii="Times New Roman" w:hAnsi="Times New Roman"/>
        </w:rPr>
        <w:t xml:space="preserve"> was established by the </w:t>
      </w:r>
      <w:r w:rsidRPr="004060CB">
        <w:rPr>
          <w:rFonts w:ascii="Times New Roman" w:hAnsi="Times New Roman"/>
          <w:i/>
          <w:iCs/>
        </w:rPr>
        <w:t>Criminal Code Act 1924 </w:t>
      </w:r>
      <w:r w:rsidRPr="004060CB">
        <w:rPr>
          <w:rFonts w:ascii="Times New Roman" w:hAnsi="Times New Roman"/>
        </w:rPr>
        <w:t xml:space="preserve">(Tas). Section 4(1) of the </w:t>
      </w:r>
      <w:r w:rsidRPr="004060CB">
        <w:rPr>
          <w:rFonts w:ascii="Times New Roman" w:hAnsi="Times New Roman"/>
          <w:i/>
          <w:iCs/>
        </w:rPr>
        <w:t xml:space="preserve">Criminal Code Act </w:t>
      </w:r>
      <w:r w:rsidRPr="004060CB">
        <w:rPr>
          <w:rFonts w:ascii="Times New Roman" w:hAnsi="Times New Roman"/>
        </w:rPr>
        <w:t xml:space="preserve">provides relevantly that, for the purposes of the </w:t>
      </w:r>
      <w:r w:rsidRPr="004060CB">
        <w:rPr>
          <w:rFonts w:ascii="Times New Roman" w:hAnsi="Times New Roman"/>
          <w:i/>
          <w:iCs/>
        </w:rPr>
        <w:t>Criminal Code Act</w:t>
      </w:r>
      <w:r w:rsidRPr="004060CB">
        <w:rPr>
          <w:rFonts w:ascii="Times New Roman" w:hAnsi="Times New Roman"/>
        </w:rPr>
        <w:t xml:space="preserve">, every statute shall be "read and construed as if any offence therein mentioned ... were described or referred to as a crime as defined by the Code; and all provisions of this Act relating to crimes generally shall apply to every </w:t>
      </w:r>
      <w:r w:rsidRPr="004060CB">
        <w:rPr>
          <w:rFonts w:ascii="Times New Roman" w:hAnsi="Times New Roman"/>
        </w:rPr>
        <w:lastRenderedPageBreak/>
        <w:t xml:space="preserve">such offence". The effect of s 4(1) of the </w:t>
      </w:r>
      <w:r w:rsidRPr="004060CB">
        <w:rPr>
          <w:rFonts w:ascii="Times New Roman" w:hAnsi="Times New Roman"/>
          <w:i/>
          <w:iCs/>
        </w:rPr>
        <w:t>Criminal Code Act</w:t>
      </w:r>
      <w:r w:rsidRPr="004060CB">
        <w:rPr>
          <w:rFonts w:ascii="Times New Roman" w:hAnsi="Times New Roman"/>
          <w:iCs/>
        </w:rPr>
        <w:t xml:space="preserve"> </w:t>
      </w:r>
      <w:r w:rsidRPr="004060CB">
        <w:rPr>
          <w:rFonts w:ascii="Times New Roman" w:hAnsi="Times New Roman"/>
        </w:rPr>
        <w:t>is to: (</w:t>
      </w:r>
      <w:proofErr w:type="spellStart"/>
      <w:r w:rsidRPr="004060CB">
        <w:rPr>
          <w:rFonts w:ascii="Times New Roman" w:hAnsi="Times New Roman"/>
        </w:rPr>
        <w:t>i</w:t>
      </w:r>
      <w:proofErr w:type="spellEnd"/>
      <w:r w:rsidRPr="004060CB">
        <w:rPr>
          <w:rFonts w:ascii="Times New Roman" w:hAnsi="Times New Roman"/>
        </w:rPr>
        <w:t xml:space="preserve">) incorporate into the </w:t>
      </w:r>
      <w:r w:rsidRPr="004060CB">
        <w:rPr>
          <w:rFonts w:ascii="Times New Roman" w:hAnsi="Times New Roman"/>
          <w:i/>
          <w:iCs/>
        </w:rPr>
        <w:t xml:space="preserve">Criminal Code </w:t>
      </w:r>
      <w:r w:rsidRPr="004060CB">
        <w:rPr>
          <w:rFonts w:ascii="Times New Roman" w:hAnsi="Times New Roman"/>
        </w:rPr>
        <w:t xml:space="preserve">all Tasmanian offences that may be prosecuted on information or indictment; and (ii) make all of those offences subject to the provisions of the </w:t>
      </w:r>
      <w:r w:rsidRPr="004060CB">
        <w:rPr>
          <w:rFonts w:ascii="Times New Roman" w:hAnsi="Times New Roman"/>
          <w:i/>
          <w:iCs/>
        </w:rPr>
        <w:t>Criminal Code Act</w:t>
      </w:r>
      <w:r w:rsidRPr="004060CB">
        <w:rPr>
          <w:rFonts w:ascii="Times New Roman" w:hAnsi="Times New Roman"/>
        </w:rPr>
        <w:t>.</w:t>
      </w:r>
    </w:p>
    <w:p w14:paraId="57977BF3"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Section 8 of the </w:t>
      </w:r>
      <w:r w:rsidRPr="004060CB">
        <w:rPr>
          <w:rFonts w:ascii="Times New Roman" w:hAnsi="Times New Roman"/>
          <w:i/>
          <w:iCs/>
        </w:rPr>
        <w:t xml:space="preserve">Criminal Code Act </w:t>
      </w:r>
      <w:r w:rsidRPr="004060CB">
        <w:rPr>
          <w:rFonts w:ascii="Times New Roman" w:hAnsi="Times New Roman"/>
        </w:rPr>
        <w:t xml:space="preserve">is a provision that prima facie applies all the justifications and excuses recognised by the common law to the offences in the </w:t>
      </w:r>
      <w:r w:rsidRPr="004060CB">
        <w:rPr>
          <w:rFonts w:ascii="Times New Roman" w:hAnsi="Times New Roman"/>
          <w:i/>
          <w:iCs/>
        </w:rPr>
        <w:t>Criminal Code</w:t>
      </w:r>
      <w:r w:rsidRPr="004060CB">
        <w:rPr>
          <w:rFonts w:ascii="Times New Roman" w:hAnsi="Times New Roman"/>
        </w:rPr>
        <w:t xml:space="preserve">, including those offences incorporated into the </w:t>
      </w:r>
      <w:r w:rsidRPr="004060CB">
        <w:rPr>
          <w:rFonts w:ascii="Times New Roman" w:hAnsi="Times New Roman"/>
          <w:i/>
          <w:iCs/>
        </w:rPr>
        <w:t xml:space="preserve">Criminal Code </w:t>
      </w:r>
      <w:r w:rsidRPr="004060CB">
        <w:rPr>
          <w:rFonts w:ascii="Times New Roman" w:hAnsi="Times New Roman"/>
        </w:rPr>
        <w:t>by s 4(1). Section 8 provides:</w:t>
      </w:r>
    </w:p>
    <w:p w14:paraId="697B1069" w14:textId="77777777" w:rsidR="00EA78DE" w:rsidRDefault="00EA78DE" w:rsidP="004060CB">
      <w:pPr>
        <w:pStyle w:val="LeftrightafterHC"/>
        <w:spacing w:before="0" w:after="260" w:line="280" w:lineRule="exact"/>
        <w:ind w:right="0"/>
        <w:jc w:val="both"/>
        <w:rPr>
          <w:rFonts w:ascii="Times New Roman" w:hAnsi="Times New Roman"/>
          <w:iCs/>
        </w:rPr>
      </w:pPr>
      <w:r w:rsidRPr="004060CB">
        <w:rPr>
          <w:rFonts w:ascii="Times New Roman" w:hAnsi="Times New Roman"/>
        </w:rPr>
        <w:t>"All rules and principles of the common law which render any circumstances a justification or excuse for any act or omission, or a defence to a charge upon indictment, shall remain in force and apply to any defence to a charge upon indictment, except in so far as they are altered by, or are inconsistent with, the Code</w:t>
      </w:r>
      <w:r w:rsidRPr="004060CB">
        <w:rPr>
          <w:rFonts w:ascii="Times New Roman" w:hAnsi="Times New Roman"/>
          <w:i/>
          <w:iCs/>
        </w:rPr>
        <w:t>.</w:t>
      </w:r>
      <w:r w:rsidRPr="004060CB">
        <w:rPr>
          <w:rFonts w:ascii="Times New Roman" w:hAnsi="Times New Roman"/>
        </w:rPr>
        <w:t>"</w:t>
      </w:r>
    </w:p>
    <w:p w14:paraId="31318501"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Chapter IV of the </w:t>
      </w:r>
      <w:r w:rsidRPr="004060CB">
        <w:rPr>
          <w:rFonts w:ascii="Times New Roman" w:hAnsi="Times New Roman"/>
          <w:i/>
          <w:iCs/>
        </w:rPr>
        <w:t>Criminal Code</w:t>
      </w:r>
      <w:r w:rsidRPr="004060CB">
        <w:rPr>
          <w:rFonts w:ascii="Times New Roman" w:hAnsi="Times New Roman"/>
        </w:rPr>
        <w:t xml:space="preserve">, entitled "Criminal Responsibility", affects the operation of the </w:t>
      </w:r>
      <w:r w:rsidRPr="004060CB">
        <w:rPr>
          <w:rFonts w:ascii="Times New Roman" w:hAnsi="Times New Roman"/>
          <w:i/>
          <w:iCs/>
        </w:rPr>
        <w:t xml:space="preserve">Criminal Code </w:t>
      </w:r>
      <w:r w:rsidRPr="004060CB">
        <w:rPr>
          <w:rFonts w:ascii="Times New Roman" w:hAnsi="Times New Roman"/>
        </w:rPr>
        <w:t xml:space="preserve">upon all indictable Tasmanian offences, together with the common law justifications and excuses incorporated by the </w:t>
      </w:r>
      <w:r w:rsidRPr="004060CB">
        <w:rPr>
          <w:rFonts w:ascii="Times New Roman" w:hAnsi="Times New Roman"/>
          <w:i/>
          <w:iCs/>
        </w:rPr>
        <w:t xml:space="preserve">Criminal Code Act. </w:t>
      </w:r>
      <w:r w:rsidRPr="004060CB">
        <w:rPr>
          <w:rFonts w:ascii="Times New Roman" w:hAnsi="Times New Roman"/>
        </w:rPr>
        <w:t xml:space="preserve">In </w:t>
      </w:r>
      <w:r w:rsidRPr="004060CB">
        <w:rPr>
          <w:rFonts w:ascii="Times New Roman" w:hAnsi="Times New Roman"/>
          <w:i/>
          <w:iCs/>
        </w:rPr>
        <w:t>Vallance v The Queen</w:t>
      </w:r>
      <w:r w:rsidRPr="004060CB">
        <w:rPr>
          <w:rStyle w:val="FootnoteReference"/>
          <w:rFonts w:ascii="Times New Roman" w:hAnsi="Times New Roman"/>
          <w:sz w:val="24"/>
        </w:rPr>
        <w:footnoteReference w:id="66"/>
      </w:r>
      <w:r w:rsidRPr="004060CB">
        <w:rPr>
          <w:rFonts w:ascii="Times New Roman" w:hAnsi="Times New Roman"/>
        </w:rPr>
        <w:t xml:space="preserve">, Dixon CJ said that the </w:t>
      </w:r>
      <w:r w:rsidRPr="004060CB">
        <w:rPr>
          <w:rFonts w:ascii="Times New Roman" w:hAnsi="Times New Roman"/>
          <w:i/>
          <w:iCs/>
        </w:rPr>
        <w:t xml:space="preserve">Criminal Code </w:t>
      </w:r>
      <w:r w:rsidRPr="004060CB">
        <w:rPr>
          <w:rFonts w:ascii="Times New Roman" w:hAnsi="Times New Roman"/>
        </w:rPr>
        <w:t xml:space="preserve">was conceived, and to some extent drafted, upon a plan "to provide for specific crimes but to treat the complete definition of them as finally governed or controlled by Ch IV (criminal responsibility)". His Honour said that this plan had not been, and could not be, uniformly carried out: there will be some offences where the mental element of the offence is contained within the offence provision itself independently of Ch IV of the </w:t>
      </w:r>
      <w:r w:rsidRPr="004060CB">
        <w:rPr>
          <w:rFonts w:ascii="Times New Roman" w:hAnsi="Times New Roman"/>
          <w:i/>
          <w:iCs/>
        </w:rPr>
        <w:t>Criminal Code</w:t>
      </w:r>
      <w:r w:rsidRPr="004060CB">
        <w:rPr>
          <w:rStyle w:val="FootnoteReference"/>
          <w:rFonts w:ascii="Times New Roman" w:hAnsi="Times New Roman"/>
          <w:sz w:val="24"/>
        </w:rPr>
        <w:footnoteReference w:id="67"/>
      </w:r>
      <w:r w:rsidRPr="004060CB">
        <w:rPr>
          <w:rFonts w:ascii="Times New Roman" w:hAnsi="Times New Roman"/>
        </w:rPr>
        <w:t xml:space="preserve">. In </w:t>
      </w:r>
      <w:r w:rsidRPr="004060CB">
        <w:rPr>
          <w:rFonts w:ascii="Times New Roman" w:hAnsi="Times New Roman"/>
          <w:i/>
          <w:iCs/>
        </w:rPr>
        <w:t>Vallance</w:t>
      </w:r>
      <w:r w:rsidRPr="004060CB">
        <w:rPr>
          <w:rFonts w:ascii="Times New Roman" w:hAnsi="Times New Roman"/>
        </w:rPr>
        <w:t>,</w:t>
      </w:r>
      <w:r w:rsidRPr="004060CB">
        <w:rPr>
          <w:rFonts w:ascii="Times New Roman" w:hAnsi="Times New Roman"/>
          <w:i/>
          <w:iCs/>
        </w:rPr>
        <w:t xml:space="preserve"> </w:t>
      </w:r>
      <w:r w:rsidRPr="004060CB">
        <w:rPr>
          <w:rFonts w:ascii="Times New Roman" w:hAnsi="Times New Roman"/>
        </w:rPr>
        <w:t>Dixon CJ proceeded by "accepting the view" that no mental element was contained in the offence provision in that case</w:t>
      </w:r>
      <w:r w:rsidRPr="004060CB">
        <w:rPr>
          <w:rStyle w:val="FootnoteReference"/>
          <w:rFonts w:ascii="Times New Roman" w:hAnsi="Times New Roman"/>
          <w:sz w:val="24"/>
        </w:rPr>
        <w:footnoteReference w:id="68"/>
      </w:r>
      <w:r w:rsidRPr="004060CB">
        <w:rPr>
          <w:rFonts w:ascii="Times New Roman" w:hAnsi="Times New Roman"/>
        </w:rPr>
        <w:t>. In such circumstances it is necessary to turn to the provisions of Ch IV to ascertain the content of any required mental element of the offence.</w:t>
      </w:r>
    </w:p>
    <w:p w14:paraId="53C850A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Two of the provisions contained in Ch IV of the </w:t>
      </w:r>
      <w:r w:rsidRPr="004060CB">
        <w:rPr>
          <w:rFonts w:ascii="Times New Roman" w:hAnsi="Times New Roman"/>
          <w:i/>
          <w:iCs/>
        </w:rPr>
        <w:t xml:space="preserve">Criminal Code </w:t>
      </w:r>
      <w:r w:rsidRPr="004060CB">
        <w:rPr>
          <w:rFonts w:ascii="Times New Roman" w:hAnsi="Times New Roman"/>
        </w:rPr>
        <w:t xml:space="preserve">are ss 13 and 14. Section 13(1) of the </w:t>
      </w:r>
      <w:r w:rsidRPr="004060CB">
        <w:rPr>
          <w:rFonts w:ascii="Times New Roman" w:hAnsi="Times New Roman"/>
          <w:i/>
          <w:iCs/>
        </w:rPr>
        <w:t xml:space="preserve">Criminal Code </w:t>
      </w:r>
      <w:r w:rsidRPr="004060CB">
        <w:rPr>
          <w:rFonts w:ascii="Times New Roman" w:hAnsi="Times New Roman"/>
        </w:rPr>
        <w:t xml:space="preserve">provides that "[n]o person shall be criminally responsible for an act, unless it is voluntary and intentional; nor, except as hereinafter expressly provided, for an event which occurs by chance". In the </w:t>
      </w:r>
      <w:r w:rsidRPr="004060CB">
        <w:rPr>
          <w:rFonts w:ascii="Times New Roman" w:hAnsi="Times New Roman"/>
        </w:rPr>
        <w:lastRenderedPageBreak/>
        <w:t xml:space="preserve">absence of any specific mental element required by an offence provision that is either in the </w:t>
      </w:r>
      <w:r w:rsidRPr="004060CB">
        <w:rPr>
          <w:rFonts w:ascii="Times New Roman" w:hAnsi="Times New Roman"/>
          <w:i/>
          <w:iCs/>
        </w:rPr>
        <w:t>Criminal Code</w:t>
      </w:r>
      <w:r w:rsidRPr="004060CB">
        <w:rPr>
          <w:rFonts w:ascii="Times New Roman" w:hAnsi="Times New Roman"/>
        </w:rPr>
        <w:t xml:space="preserve"> or incorporated into the </w:t>
      </w:r>
      <w:r w:rsidRPr="004060CB">
        <w:rPr>
          <w:rFonts w:ascii="Times New Roman" w:hAnsi="Times New Roman"/>
          <w:i/>
          <w:iCs/>
        </w:rPr>
        <w:t xml:space="preserve">Criminal Code </w:t>
      </w:r>
      <w:r w:rsidRPr="004060CB">
        <w:rPr>
          <w:rFonts w:ascii="Times New Roman" w:hAnsi="Times New Roman"/>
        </w:rPr>
        <w:t xml:space="preserve">by s 4(1) of the </w:t>
      </w:r>
      <w:r w:rsidRPr="004060CB">
        <w:rPr>
          <w:rFonts w:ascii="Times New Roman" w:hAnsi="Times New Roman"/>
          <w:i/>
        </w:rPr>
        <w:t>Criminal Code Act</w:t>
      </w:r>
      <w:r w:rsidRPr="004060CB">
        <w:rPr>
          <w:rFonts w:ascii="Times New Roman" w:hAnsi="Times New Roman"/>
        </w:rPr>
        <w:t>, s 13(1) provides the requisite mental element for criminal responsibility for an act.</w:t>
      </w:r>
    </w:p>
    <w:p w14:paraId="46CBEA78"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In </w:t>
      </w:r>
      <w:r w:rsidRPr="004060CB">
        <w:rPr>
          <w:rFonts w:ascii="Times New Roman" w:hAnsi="Times New Roman"/>
          <w:i/>
          <w:iCs/>
        </w:rPr>
        <w:t>Vallance</w:t>
      </w:r>
      <w:r w:rsidRPr="004060CB">
        <w:rPr>
          <w:rStyle w:val="FootnoteReference"/>
          <w:rFonts w:ascii="Times New Roman" w:hAnsi="Times New Roman"/>
          <w:sz w:val="24"/>
        </w:rPr>
        <w:footnoteReference w:id="69"/>
      </w:r>
      <w:r w:rsidRPr="004060CB">
        <w:rPr>
          <w:rFonts w:ascii="Times New Roman" w:hAnsi="Times New Roman"/>
        </w:rPr>
        <w:t xml:space="preserve">, this Court divided on the meaning of an "act" for the purpose of s 13(1) in relation to a charge of unlawful wounding under s 172 of the </w:t>
      </w:r>
      <w:r w:rsidRPr="004060CB">
        <w:rPr>
          <w:rFonts w:ascii="Times New Roman" w:hAnsi="Times New Roman"/>
          <w:i/>
          <w:iCs/>
        </w:rPr>
        <w:t>Criminal Code</w:t>
      </w:r>
      <w:r w:rsidRPr="004060CB">
        <w:rPr>
          <w:rFonts w:ascii="Times New Roman" w:hAnsi="Times New Roman"/>
        </w:rPr>
        <w:t>. A broad approach was taken by Dixon CJ and Windeyer J, who each reasoned that the "act" was everything comprised in the wounding, so that everything comprised in the wounding needed to be voluntary and intentional</w:t>
      </w:r>
      <w:r w:rsidRPr="004060CB">
        <w:rPr>
          <w:rStyle w:val="FootnoteReference"/>
          <w:rFonts w:ascii="Times New Roman" w:hAnsi="Times New Roman"/>
          <w:sz w:val="24"/>
        </w:rPr>
        <w:footnoteReference w:id="70"/>
      </w:r>
      <w:r w:rsidRPr="004060CB">
        <w:rPr>
          <w:rFonts w:ascii="Times New Roman" w:hAnsi="Times New Roman"/>
        </w:rPr>
        <w:t>. By contrast, a narrow approach, which Taylor J "tended"</w:t>
      </w:r>
      <w:r w:rsidRPr="004060CB">
        <w:rPr>
          <w:rStyle w:val="FootnoteReference"/>
          <w:rFonts w:ascii="Times New Roman" w:hAnsi="Times New Roman"/>
          <w:sz w:val="24"/>
        </w:rPr>
        <w:footnoteReference w:id="71"/>
      </w:r>
      <w:r w:rsidRPr="004060CB">
        <w:rPr>
          <w:rFonts w:ascii="Times New Roman" w:hAnsi="Times New Roman"/>
        </w:rPr>
        <w:t xml:space="preserve"> to support, was taken by </w:t>
      </w:r>
      <w:proofErr w:type="spellStart"/>
      <w:r w:rsidRPr="004060CB">
        <w:rPr>
          <w:rFonts w:ascii="Times New Roman" w:hAnsi="Times New Roman"/>
        </w:rPr>
        <w:t>Kitto</w:t>
      </w:r>
      <w:proofErr w:type="spellEnd"/>
      <w:r w:rsidRPr="004060CB">
        <w:rPr>
          <w:rFonts w:ascii="Times New Roman" w:hAnsi="Times New Roman"/>
        </w:rPr>
        <w:t> J and Menzies J. Their Honours reasoned that the "act" was only the physical, willed action which led to the wounding</w:t>
      </w:r>
      <w:r w:rsidRPr="004060CB">
        <w:rPr>
          <w:rStyle w:val="FootnoteReference"/>
          <w:rFonts w:ascii="Times New Roman" w:hAnsi="Times New Roman"/>
          <w:sz w:val="24"/>
        </w:rPr>
        <w:footnoteReference w:id="72"/>
      </w:r>
      <w:r w:rsidRPr="004060CB">
        <w:rPr>
          <w:rFonts w:ascii="Times New Roman" w:hAnsi="Times New Roman"/>
        </w:rPr>
        <w:t xml:space="preserve">. In </w:t>
      </w:r>
      <w:proofErr w:type="spellStart"/>
      <w:r w:rsidRPr="004060CB">
        <w:rPr>
          <w:rFonts w:ascii="Times New Roman" w:hAnsi="Times New Roman"/>
          <w:i/>
          <w:iCs/>
        </w:rPr>
        <w:t>Kaporonovski</w:t>
      </w:r>
      <w:proofErr w:type="spellEnd"/>
      <w:r w:rsidRPr="004060CB">
        <w:rPr>
          <w:rFonts w:ascii="Times New Roman" w:hAnsi="Times New Roman"/>
          <w:i/>
          <w:iCs/>
        </w:rPr>
        <w:t xml:space="preserve"> v The Queen</w:t>
      </w:r>
      <w:r w:rsidRPr="004060CB">
        <w:rPr>
          <w:rStyle w:val="FootnoteReference"/>
          <w:rFonts w:ascii="Times New Roman" w:hAnsi="Times New Roman"/>
          <w:sz w:val="24"/>
        </w:rPr>
        <w:footnoteReference w:id="73"/>
      </w:r>
      <w:r w:rsidRPr="004060CB">
        <w:rPr>
          <w:rFonts w:ascii="Times New Roman" w:hAnsi="Times New Roman"/>
        </w:rPr>
        <w:t xml:space="preserve">, Gibbs J (with whom Stephen J agreed) observed that, although this Court had been, in effect, "evenly divided" between the two approaches in </w:t>
      </w:r>
      <w:proofErr w:type="spellStart"/>
      <w:r w:rsidRPr="004060CB">
        <w:rPr>
          <w:rFonts w:ascii="Times New Roman" w:hAnsi="Times New Roman"/>
          <w:i/>
          <w:iCs/>
        </w:rPr>
        <w:t>Timbu</w:t>
      </w:r>
      <w:proofErr w:type="spellEnd"/>
      <w:r w:rsidRPr="004060CB">
        <w:rPr>
          <w:rFonts w:ascii="Times New Roman" w:hAnsi="Times New Roman"/>
          <w:i/>
          <w:iCs/>
        </w:rPr>
        <w:t xml:space="preserve"> </w:t>
      </w:r>
      <w:proofErr w:type="spellStart"/>
      <w:r w:rsidRPr="004060CB">
        <w:rPr>
          <w:rFonts w:ascii="Times New Roman" w:hAnsi="Times New Roman"/>
          <w:i/>
          <w:iCs/>
        </w:rPr>
        <w:t>Kolian</w:t>
      </w:r>
      <w:proofErr w:type="spellEnd"/>
      <w:r w:rsidRPr="004060CB">
        <w:rPr>
          <w:rFonts w:ascii="Times New Roman" w:hAnsi="Times New Roman"/>
          <w:i/>
          <w:iCs/>
        </w:rPr>
        <w:t xml:space="preserve"> v The Queen</w:t>
      </w:r>
      <w:r w:rsidRPr="004060CB">
        <w:rPr>
          <w:rStyle w:val="FootnoteReference"/>
          <w:rFonts w:ascii="Times New Roman" w:hAnsi="Times New Roman"/>
          <w:sz w:val="24"/>
        </w:rPr>
        <w:footnoteReference w:id="74"/>
      </w:r>
      <w:r w:rsidRPr="004060CB">
        <w:rPr>
          <w:rFonts w:ascii="Times New Roman" w:hAnsi="Times New Roman"/>
        </w:rPr>
        <w:t xml:space="preserve">, the narrow approach of </w:t>
      </w:r>
      <w:proofErr w:type="spellStart"/>
      <w:r w:rsidRPr="004060CB">
        <w:rPr>
          <w:rFonts w:ascii="Times New Roman" w:hAnsi="Times New Roman"/>
        </w:rPr>
        <w:t>Kitto</w:t>
      </w:r>
      <w:proofErr w:type="spellEnd"/>
      <w:r w:rsidRPr="004060CB">
        <w:rPr>
          <w:rFonts w:ascii="Times New Roman" w:hAnsi="Times New Roman"/>
        </w:rPr>
        <w:t xml:space="preserve"> J and Menzies J in </w:t>
      </w:r>
      <w:r w:rsidRPr="004060CB">
        <w:rPr>
          <w:rFonts w:ascii="Times New Roman" w:hAnsi="Times New Roman"/>
          <w:i/>
          <w:iCs/>
        </w:rPr>
        <w:t xml:space="preserve">Vallance </w:t>
      </w:r>
      <w:r w:rsidRPr="004060CB">
        <w:rPr>
          <w:rFonts w:ascii="Times New Roman" w:hAnsi="Times New Roman"/>
        </w:rPr>
        <w:t xml:space="preserve">should be adopted. In </w:t>
      </w:r>
      <w:r w:rsidRPr="004060CB">
        <w:rPr>
          <w:rFonts w:ascii="Times New Roman" w:hAnsi="Times New Roman"/>
          <w:i/>
          <w:iCs/>
        </w:rPr>
        <w:t>R v Falconer</w:t>
      </w:r>
      <w:r w:rsidRPr="004060CB">
        <w:rPr>
          <w:rStyle w:val="FootnoteReference"/>
          <w:rFonts w:ascii="Times New Roman" w:hAnsi="Times New Roman"/>
          <w:sz w:val="24"/>
        </w:rPr>
        <w:footnoteReference w:id="75"/>
      </w:r>
      <w:r w:rsidRPr="004060CB">
        <w:rPr>
          <w:rFonts w:ascii="Times New Roman" w:hAnsi="Times New Roman"/>
        </w:rPr>
        <w:t>, the narrow approach was also taken by Mason CJ, Brennan and McHugh JJ (with whom Gaudron J agreed on this point</w:t>
      </w:r>
      <w:r w:rsidRPr="004060CB">
        <w:rPr>
          <w:rStyle w:val="FootnoteReference"/>
          <w:rFonts w:ascii="Times New Roman" w:hAnsi="Times New Roman"/>
          <w:sz w:val="24"/>
        </w:rPr>
        <w:footnoteReference w:id="76"/>
      </w:r>
      <w:r w:rsidRPr="004060CB">
        <w:rPr>
          <w:rFonts w:ascii="Times New Roman" w:hAnsi="Times New Roman"/>
        </w:rPr>
        <w:t>). All parties to this appeal proceeded on the narrow view of "act" within s 13(1) as the physical, willed action independent of the circumstances in which that action occurred and independent of the consequences of the act. On this narrow approach, the intention required by s 13(1) is an intention only to do the physical, willed action. The intention does not concern the consequences or results of that action.</w:t>
      </w:r>
    </w:p>
    <w:p w14:paraId="17EECD78"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lastRenderedPageBreak/>
        <w:tab/>
        <w:t xml:space="preserve">Section 14 of the </w:t>
      </w:r>
      <w:r w:rsidRPr="004060CB">
        <w:rPr>
          <w:rFonts w:ascii="Times New Roman" w:hAnsi="Times New Roman"/>
          <w:i/>
          <w:iCs/>
        </w:rPr>
        <w:t xml:space="preserve">Criminal Code </w:t>
      </w:r>
      <w:r w:rsidRPr="004060CB">
        <w:rPr>
          <w:rFonts w:ascii="Times New Roman" w:hAnsi="Times New Roman"/>
        </w:rPr>
        <w:t>provides:</w:t>
      </w:r>
    </w:p>
    <w:p w14:paraId="3F4D4032" w14:textId="77777777" w:rsidR="00EA78DE" w:rsidRDefault="00EA78DE" w:rsidP="004060CB">
      <w:pPr>
        <w:pStyle w:val="LeftrightafterHC"/>
        <w:spacing w:before="0" w:after="260" w:line="280" w:lineRule="exact"/>
        <w:ind w:right="0"/>
        <w:jc w:val="both"/>
        <w:rPr>
          <w:rFonts w:ascii="Times New Roman" w:hAnsi="Times New Roman"/>
        </w:rPr>
      </w:pPr>
      <w:r w:rsidRPr="004060CB">
        <w:rPr>
          <w:rFonts w:ascii="Times New Roman" w:hAnsi="Times New Roman"/>
        </w:rPr>
        <w:t>"Whether criminal responsibility is entailed by an act or omission done or made under an honest and reasonable, but mistaken, belief in the existence of any state of facts the existence of which would excuse such act or omission, is a question of law, to be determined on the construction of the statute constituting the offence."</w:t>
      </w:r>
    </w:p>
    <w:p w14:paraId="11A4A292"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 excuse of honest and reasonable mistake to which s 14 refers is the excuse in the form as developed by the common law and generally implied in statutory offence provisions</w:t>
      </w:r>
      <w:r w:rsidRPr="004060CB">
        <w:rPr>
          <w:rStyle w:val="FootnoteReference"/>
          <w:rFonts w:ascii="Times New Roman" w:hAnsi="Times New Roman"/>
          <w:sz w:val="24"/>
        </w:rPr>
        <w:footnoteReference w:id="77"/>
      </w:r>
      <w:r w:rsidRPr="004060CB">
        <w:rPr>
          <w:rFonts w:ascii="Times New Roman" w:hAnsi="Times New Roman"/>
        </w:rPr>
        <w:t xml:space="preserve">. Section 14 recognises that, as a matter of construction, the statute creating the offence, in this case the </w:t>
      </w:r>
      <w:r w:rsidRPr="004060CB">
        <w:rPr>
          <w:rFonts w:ascii="Times New Roman" w:hAnsi="Times New Roman"/>
          <w:i/>
          <w:iCs/>
        </w:rPr>
        <w:t>Misuse of Drugs Act</w:t>
      </w:r>
      <w:r w:rsidRPr="004060CB">
        <w:rPr>
          <w:rFonts w:ascii="Times New Roman" w:hAnsi="Times New Roman"/>
        </w:rPr>
        <w:t xml:space="preserve">, can exclude the common law excuse of honest and reasonable mistake. Otherwise, that common law excuse is, by s 8 of the </w:t>
      </w:r>
      <w:r w:rsidRPr="004060CB">
        <w:rPr>
          <w:rFonts w:ascii="Times New Roman" w:hAnsi="Times New Roman"/>
          <w:i/>
          <w:iCs/>
        </w:rPr>
        <w:t>Criminal Code Act</w:t>
      </w:r>
      <w:r w:rsidRPr="004060CB">
        <w:rPr>
          <w:rFonts w:ascii="Times New Roman" w:hAnsi="Times New Roman"/>
        </w:rPr>
        <w:t xml:space="preserve"> and the common statutory implication, prima facie applied to all offences in the </w:t>
      </w:r>
      <w:r w:rsidRPr="004060CB">
        <w:rPr>
          <w:rFonts w:ascii="Times New Roman" w:hAnsi="Times New Roman"/>
          <w:i/>
          <w:iCs/>
        </w:rPr>
        <w:t>Criminal Code</w:t>
      </w:r>
      <w:r w:rsidRPr="004060CB">
        <w:rPr>
          <w:rFonts w:ascii="Times New Roman" w:hAnsi="Times New Roman"/>
        </w:rPr>
        <w:t>,</w:t>
      </w:r>
      <w:r w:rsidRPr="004060CB">
        <w:rPr>
          <w:rFonts w:ascii="Times New Roman" w:hAnsi="Times New Roman"/>
          <w:i/>
          <w:iCs/>
        </w:rPr>
        <w:t xml:space="preserve"> </w:t>
      </w:r>
      <w:r w:rsidRPr="004060CB">
        <w:rPr>
          <w:rFonts w:ascii="Times New Roman" w:hAnsi="Times New Roman"/>
        </w:rPr>
        <w:t xml:space="preserve">including those offences incorporated by s 4(1) of the </w:t>
      </w:r>
      <w:r w:rsidRPr="004060CB">
        <w:rPr>
          <w:rFonts w:ascii="Times New Roman" w:hAnsi="Times New Roman"/>
          <w:i/>
          <w:iCs/>
        </w:rPr>
        <w:t>Criminal Code Act</w:t>
      </w:r>
      <w:r w:rsidRPr="004060CB">
        <w:rPr>
          <w:rFonts w:ascii="Times New Roman" w:hAnsi="Times New Roman"/>
        </w:rPr>
        <w:t>.</w:t>
      </w:r>
    </w:p>
    <w:p w14:paraId="73FD7DCC"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The Misuse of Drugs Act</w:t>
      </w:r>
    </w:p>
    <w:p w14:paraId="5ECFF53E"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i/>
          <w:iCs/>
        </w:rPr>
        <w:tab/>
      </w:r>
      <w:r w:rsidRPr="004060CB">
        <w:rPr>
          <w:rFonts w:ascii="Times New Roman" w:hAnsi="Times New Roman"/>
        </w:rPr>
        <w:t xml:space="preserve">Part 2 of the </w:t>
      </w:r>
      <w:r w:rsidRPr="004060CB">
        <w:rPr>
          <w:rFonts w:ascii="Times New Roman" w:hAnsi="Times New Roman"/>
          <w:i/>
          <w:iCs/>
        </w:rPr>
        <w:t xml:space="preserve">Misuse of Drugs Act </w:t>
      </w:r>
      <w:r w:rsidRPr="004060CB">
        <w:rPr>
          <w:rFonts w:ascii="Times New Roman" w:hAnsi="Times New Roman"/>
        </w:rPr>
        <w:t>is entitled "Major offences". Division 3 of Pt 2 is entitled "Trafficking and supply". Division 3 contains s 14, which provides that "[a] person must not supply a controlled drug to a child". A child is defined in s 3(1) as "a person who has not attained the age of 18 years". The maximum penalty for this offence, selected for reasons of consistency with the same maximum penalty for all indictable offences in Tasmania except murder or treason</w:t>
      </w:r>
      <w:r w:rsidRPr="004060CB">
        <w:rPr>
          <w:rStyle w:val="FootnoteReference"/>
          <w:rFonts w:ascii="Times New Roman" w:hAnsi="Times New Roman"/>
          <w:sz w:val="24"/>
        </w:rPr>
        <w:footnoteReference w:id="78"/>
      </w:r>
      <w:r w:rsidRPr="004060CB">
        <w:rPr>
          <w:rFonts w:ascii="Times New Roman" w:hAnsi="Times New Roman"/>
        </w:rPr>
        <w:t xml:space="preserve">, is imprisonment for a term not exceeding 21 years. </w:t>
      </w:r>
    </w:p>
    <w:p w14:paraId="6B00285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Part 3 of the </w:t>
      </w:r>
      <w:r w:rsidRPr="004060CB">
        <w:rPr>
          <w:rFonts w:ascii="Times New Roman" w:hAnsi="Times New Roman"/>
          <w:i/>
          <w:iCs/>
        </w:rPr>
        <w:t>Misuse of Drugs Act</w:t>
      </w:r>
      <w:r w:rsidRPr="004060CB">
        <w:rPr>
          <w:rFonts w:ascii="Times New Roman" w:hAnsi="Times New Roman"/>
        </w:rPr>
        <w:t xml:space="preserve"> is entitled "Minor offences". Division 4 of Pt 3 is entitled "Sale and supply". Division 4 contains s 26, which provides that "[a] person must not sell or supply a controlled drug to another person". The penalty for this offence is a fine not exceeding 100 penalty units or imprisonment for a term not exceeding four years.</w:t>
      </w:r>
    </w:p>
    <w:p w14:paraId="00192D4A"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Although Mr Bell was not charged with an offence under s 26, in the Court of Criminal Appeal and in this Court there was no dispute that Mr Bell's conduct amounted to offences under both ss 14 and 26 of the </w:t>
      </w:r>
      <w:r w:rsidRPr="004060CB">
        <w:rPr>
          <w:rFonts w:ascii="Times New Roman" w:hAnsi="Times New Roman"/>
          <w:i/>
          <w:iCs/>
        </w:rPr>
        <w:t>Misuse of Drugs Act</w:t>
      </w:r>
      <w:r w:rsidRPr="004060CB">
        <w:rPr>
          <w:rFonts w:ascii="Times New Roman" w:hAnsi="Times New Roman"/>
        </w:rPr>
        <w:t xml:space="preserve">. This concession by Mr Bell was based upon the assumption that there is no mental element contained in either s 14 or s 26. In particular, in this Court, counsel for </w:t>
      </w:r>
      <w:r w:rsidRPr="004060CB">
        <w:rPr>
          <w:rFonts w:ascii="Times New Roman" w:hAnsi="Times New Roman"/>
        </w:rPr>
        <w:lastRenderedPageBreak/>
        <w:t xml:space="preserve">Mr Bell repeatedly disclaimed any submission that s 14 of the </w:t>
      </w:r>
      <w:r w:rsidRPr="004060CB">
        <w:rPr>
          <w:rFonts w:ascii="Times New Roman" w:hAnsi="Times New Roman"/>
          <w:i/>
          <w:iCs/>
        </w:rPr>
        <w:t xml:space="preserve">Misuse of Drugs Act </w:t>
      </w:r>
      <w:r w:rsidRPr="004060CB">
        <w:rPr>
          <w:rFonts w:ascii="Times New Roman" w:hAnsi="Times New Roman"/>
        </w:rPr>
        <w:t xml:space="preserve">contained any mental element. That concession was embraced by the State of Tasmania and not contradicted by any intervener. In the absence of any submissions to the contrary, the concession should be accepted. The consequence is that, subject to defences, the only mental element for the offence in s 14 of the </w:t>
      </w:r>
      <w:r w:rsidRPr="004060CB">
        <w:rPr>
          <w:rFonts w:ascii="Times New Roman" w:hAnsi="Times New Roman"/>
          <w:i/>
        </w:rPr>
        <w:t xml:space="preserve">Misuse of Drugs Act </w:t>
      </w:r>
      <w:r w:rsidRPr="004060CB">
        <w:rPr>
          <w:rFonts w:ascii="Times New Roman" w:hAnsi="Times New Roman"/>
        </w:rPr>
        <w:t xml:space="preserve">is supplied by s 13(1) of the </w:t>
      </w:r>
      <w:r w:rsidRPr="004060CB">
        <w:rPr>
          <w:rFonts w:ascii="Times New Roman" w:hAnsi="Times New Roman"/>
          <w:i/>
          <w:iCs/>
        </w:rPr>
        <w:t>Criminal Code</w:t>
      </w:r>
      <w:r w:rsidRPr="004060CB">
        <w:rPr>
          <w:rFonts w:ascii="Times New Roman" w:hAnsi="Times New Roman"/>
        </w:rPr>
        <w:t>. There was, and could be, no dispute that, on the narrow approach to an "act" in s 13(1), Mr Bell acted voluntarily and intended to perform the physical, willed act of supplying methylamphetamine to the complainant.</w:t>
      </w:r>
    </w:p>
    <w:p w14:paraId="60EB17A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 sole ground of Mr Bell's appeal to the Court of Criminal Appeal, like the sole ground of appeal in this Court, was therefore whether, on Mr Bell's first trial, the trial judge erred in not directing the jury that they could only convict Mr Bell if they were satisfied beyond reasonable doubt that his conduct was not excused because he did not have an honest and reasonable, but mistaken, belief that the complainant was 18 years or over.</w:t>
      </w:r>
    </w:p>
    <w:p w14:paraId="35F7E645" w14:textId="77777777" w:rsidR="00EA78DE" w:rsidRPr="004060CB" w:rsidRDefault="00EA78DE" w:rsidP="004060CB">
      <w:pPr>
        <w:pStyle w:val="HeadingL1"/>
        <w:spacing w:after="260" w:line="280" w:lineRule="exact"/>
        <w:ind w:right="0"/>
        <w:jc w:val="both"/>
        <w:rPr>
          <w:rFonts w:ascii="Times New Roman" w:hAnsi="Times New Roman"/>
        </w:rPr>
      </w:pPr>
      <w:r w:rsidRPr="004060CB">
        <w:rPr>
          <w:rFonts w:ascii="Times New Roman" w:hAnsi="Times New Roman"/>
        </w:rPr>
        <w:t>The development of the honest and reasonable mistake excuse</w:t>
      </w:r>
    </w:p>
    <w:p w14:paraId="0249C2CE"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Distinguishing the "common law" excuse from the elements of an offence</w:t>
      </w:r>
    </w:p>
    <w:p w14:paraId="62C3153A"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Although the excuse of honest and reasonable mistake is one which the prosecution bears the substantive onus of disproving</w:t>
      </w:r>
      <w:r w:rsidRPr="004060CB">
        <w:rPr>
          <w:rFonts w:ascii="Times New Roman" w:hAnsi="Times New Roman"/>
          <w:b/>
          <w:sz w:val="24"/>
          <w:vertAlign w:val="superscript"/>
        </w:rPr>
        <w:footnoteReference w:id="79"/>
      </w:r>
      <w:r w:rsidRPr="004060CB">
        <w:rPr>
          <w:rFonts w:ascii="Times New Roman" w:hAnsi="Times New Roman"/>
        </w:rPr>
        <w:t>, there is an important distinction between, on the one hand, the elements of a statutory offence, including whether knowledge or intention "is made an element of the statutory crime"</w:t>
      </w:r>
      <w:r w:rsidRPr="004060CB">
        <w:rPr>
          <w:rFonts w:ascii="Times New Roman" w:hAnsi="Times New Roman"/>
          <w:b/>
          <w:sz w:val="24"/>
          <w:vertAlign w:val="superscript"/>
        </w:rPr>
        <w:footnoteReference w:id="80"/>
      </w:r>
      <w:r w:rsidRPr="004060CB">
        <w:rPr>
          <w:rFonts w:ascii="Times New Roman" w:hAnsi="Times New Roman"/>
        </w:rPr>
        <w:t>, and, on the other hand, a defence of honest and reasonable mistake that excuses, or is a "ground of exculpation"</w:t>
      </w:r>
      <w:r w:rsidRPr="004060CB">
        <w:rPr>
          <w:rFonts w:ascii="Times New Roman" w:hAnsi="Times New Roman"/>
          <w:b/>
          <w:sz w:val="24"/>
          <w:vertAlign w:val="superscript"/>
        </w:rPr>
        <w:footnoteReference w:id="81"/>
      </w:r>
      <w:r w:rsidRPr="004060CB">
        <w:rPr>
          <w:rFonts w:ascii="Times New Roman" w:hAnsi="Times New Roman"/>
        </w:rPr>
        <w:t xml:space="preserve"> for, the action that amounted to the otherwise completed offence. Although both arise as a matter of statutory interpretation, this distinction is well established</w:t>
      </w:r>
      <w:r w:rsidRPr="004060CB">
        <w:rPr>
          <w:rFonts w:ascii="Times New Roman" w:hAnsi="Times New Roman"/>
          <w:b/>
          <w:sz w:val="24"/>
          <w:vertAlign w:val="superscript"/>
        </w:rPr>
        <w:footnoteReference w:id="82"/>
      </w:r>
      <w:r w:rsidRPr="004060CB">
        <w:rPr>
          <w:rFonts w:ascii="Times New Roman" w:hAnsi="Times New Roman"/>
        </w:rPr>
        <w:t>.</w:t>
      </w:r>
    </w:p>
    <w:p w14:paraId="71123B58"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lastRenderedPageBreak/>
        <w:tab/>
        <w:t>Although the distinction is now well established, early decisions concerning the excuse of honest and reasonable mistake to a statutory offence did not always distinguish between the mental elements of the offence and matters that would excuse the offence. Many of those decisions applied Latin maxims</w:t>
      </w:r>
      <w:r w:rsidRPr="004060CB">
        <w:rPr>
          <w:rStyle w:val="FootnoteReference"/>
          <w:rFonts w:ascii="Times New Roman" w:hAnsi="Times New Roman"/>
          <w:sz w:val="24"/>
        </w:rPr>
        <w:footnoteReference w:id="83"/>
      </w:r>
      <w:r w:rsidRPr="004060CB">
        <w:rPr>
          <w:rFonts w:ascii="Times New Roman" w:hAnsi="Times New Roman"/>
        </w:rPr>
        <w:t xml:space="preserve"> which cut across the distinction and which were deprecated by Sir James </w:t>
      </w:r>
      <w:proofErr w:type="spellStart"/>
      <w:r w:rsidRPr="004060CB">
        <w:rPr>
          <w:rFonts w:ascii="Times New Roman" w:hAnsi="Times New Roman"/>
        </w:rPr>
        <w:t>Fitzjames</w:t>
      </w:r>
      <w:proofErr w:type="spellEnd"/>
      <w:r w:rsidRPr="004060CB">
        <w:rPr>
          <w:rFonts w:ascii="Times New Roman" w:hAnsi="Times New Roman"/>
        </w:rPr>
        <w:t xml:space="preserve"> Stephen as "most unfortunate, and not only likely to mislead, but actually misleading"</w:t>
      </w:r>
      <w:r w:rsidRPr="004060CB">
        <w:rPr>
          <w:rStyle w:val="FootnoteReference"/>
          <w:rFonts w:ascii="Times New Roman" w:hAnsi="Times New Roman"/>
          <w:sz w:val="24"/>
        </w:rPr>
        <w:footnoteReference w:id="84"/>
      </w:r>
      <w:r w:rsidRPr="004060CB">
        <w:rPr>
          <w:rFonts w:ascii="Times New Roman" w:hAnsi="Times New Roman"/>
        </w:rPr>
        <w:t xml:space="preserve">. In circumstances in which counsel for Mr Bell conceded that, apart from s 13(1) of the </w:t>
      </w:r>
      <w:r w:rsidRPr="004060CB">
        <w:rPr>
          <w:rFonts w:ascii="Times New Roman" w:hAnsi="Times New Roman"/>
          <w:i/>
          <w:iCs/>
        </w:rPr>
        <w:t>Criminal Code</w:t>
      </w:r>
      <w:r w:rsidRPr="004060CB">
        <w:rPr>
          <w:rFonts w:ascii="Times New Roman" w:hAnsi="Times New Roman"/>
        </w:rPr>
        <w:t xml:space="preserve">, there was no implied mental element contained in any element of the offence in s 14 of the </w:t>
      </w:r>
      <w:r w:rsidRPr="004060CB">
        <w:rPr>
          <w:rFonts w:ascii="Times New Roman" w:hAnsi="Times New Roman"/>
          <w:i/>
          <w:iCs/>
        </w:rPr>
        <w:t>Misuse of Drugs Act</w:t>
      </w:r>
      <w:r w:rsidRPr="004060CB">
        <w:rPr>
          <w:rStyle w:val="FootnoteReference"/>
          <w:rFonts w:ascii="Times New Roman" w:hAnsi="Times New Roman"/>
          <w:sz w:val="24"/>
        </w:rPr>
        <w:footnoteReference w:id="85"/>
      </w:r>
      <w:r w:rsidRPr="004060CB">
        <w:rPr>
          <w:rFonts w:ascii="Times New Roman" w:hAnsi="Times New Roman"/>
          <w:iCs/>
        </w:rPr>
        <w:t>,</w:t>
      </w:r>
      <w:r w:rsidRPr="004060CB">
        <w:rPr>
          <w:rFonts w:ascii="Times New Roman" w:hAnsi="Times New Roman"/>
          <w:i/>
          <w:iCs/>
        </w:rPr>
        <w:t xml:space="preserve"> </w:t>
      </w:r>
      <w:r w:rsidRPr="004060CB">
        <w:rPr>
          <w:rFonts w:ascii="Times New Roman" w:hAnsi="Times New Roman"/>
        </w:rPr>
        <w:t>the issue in this case is whether the entirety of the action constituting the offence should be excused, not merely some aspect of it.</w:t>
      </w:r>
    </w:p>
    <w:p w14:paraId="637B97A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Where the offence is a common law offence then, separately from the elements of the offence, the common law recognises an excuse of honest and reasonable mistake</w:t>
      </w:r>
      <w:r w:rsidRPr="004060CB">
        <w:rPr>
          <w:rStyle w:val="FootnoteReference"/>
          <w:rFonts w:ascii="Times New Roman" w:hAnsi="Times New Roman"/>
          <w:sz w:val="24"/>
        </w:rPr>
        <w:footnoteReference w:id="86"/>
      </w:r>
      <w:r w:rsidRPr="004060CB">
        <w:rPr>
          <w:rFonts w:ascii="Times New Roman" w:hAnsi="Times New Roman"/>
        </w:rPr>
        <w:t>. Where the offence is statutory, by the technique that recognised a statutory implication as based upon the "rule and reason" of the common law</w:t>
      </w:r>
      <w:r w:rsidRPr="004060CB">
        <w:rPr>
          <w:rStyle w:val="FootnoteReference"/>
          <w:rFonts w:ascii="Times New Roman" w:hAnsi="Times New Roman"/>
          <w:sz w:val="24"/>
        </w:rPr>
        <w:footnoteReference w:id="87"/>
      </w:r>
      <w:r w:rsidRPr="004060CB">
        <w:rPr>
          <w:rFonts w:ascii="Times New Roman" w:hAnsi="Times New Roman"/>
        </w:rPr>
        <w:t>, the excuse came to be recognised as implied in the statute. The implication is sometimes described as a "common law presumption"</w:t>
      </w:r>
      <w:r w:rsidRPr="004060CB">
        <w:rPr>
          <w:rStyle w:val="FootnoteReference"/>
          <w:rFonts w:ascii="Times New Roman" w:hAnsi="Times New Roman"/>
          <w:sz w:val="24"/>
        </w:rPr>
        <w:footnoteReference w:id="88"/>
      </w:r>
      <w:r w:rsidRPr="004060CB">
        <w:rPr>
          <w:rFonts w:ascii="Times New Roman" w:hAnsi="Times New Roman"/>
        </w:rPr>
        <w:t xml:space="preserve">. In this sense, it can be described as a "common law" excuse. But, as s 14 of the </w:t>
      </w:r>
      <w:r w:rsidRPr="004060CB">
        <w:rPr>
          <w:rFonts w:ascii="Times New Roman" w:hAnsi="Times New Roman"/>
          <w:i/>
          <w:iCs/>
        </w:rPr>
        <w:t xml:space="preserve">Criminal </w:t>
      </w:r>
      <w:r w:rsidRPr="004060CB">
        <w:rPr>
          <w:rFonts w:ascii="Times New Roman" w:hAnsi="Times New Roman"/>
          <w:i/>
          <w:iCs/>
        </w:rPr>
        <w:lastRenderedPageBreak/>
        <w:t xml:space="preserve">Code </w:t>
      </w:r>
      <w:r w:rsidRPr="004060CB">
        <w:rPr>
          <w:rFonts w:ascii="Times New Roman" w:hAnsi="Times New Roman"/>
        </w:rPr>
        <w:t>recognises, and as the history of the development of the common law excuse shows, the terms of a particular offence can deny the implication</w:t>
      </w:r>
      <w:r w:rsidRPr="004060CB">
        <w:rPr>
          <w:rStyle w:val="FootnoteReference"/>
          <w:rFonts w:ascii="Times New Roman" w:hAnsi="Times New Roman"/>
          <w:sz w:val="24"/>
        </w:rPr>
        <w:footnoteReference w:id="89"/>
      </w:r>
      <w:r w:rsidRPr="004060CB">
        <w:rPr>
          <w:rFonts w:ascii="Times New Roman" w:hAnsi="Times New Roman"/>
        </w:rPr>
        <w:t>.</w:t>
      </w:r>
    </w:p>
    <w:p w14:paraId="1776B9AB"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The early judicial development of the common law excuse</w:t>
      </w:r>
    </w:p>
    <w:p w14:paraId="40BD853A"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In written and oral submissions, counsel for Mr Bell focused in detail upon two early decisions which were very significant in the judicial development of the common law excuse. The first of those was </w:t>
      </w:r>
      <w:r w:rsidRPr="004060CB">
        <w:rPr>
          <w:rFonts w:ascii="Times New Roman" w:hAnsi="Times New Roman"/>
          <w:i/>
          <w:iCs/>
        </w:rPr>
        <w:t>R v Prince</w:t>
      </w:r>
      <w:r w:rsidRPr="004060CB">
        <w:rPr>
          <w:rStyle w:val="FootnoteReference"/>
          <w:rFonts w:ascii="Times New Roman" w:hAnsi="Times New Roman"/>
          <w:sz w:val="24"/>
        </w:rPr>
        <w:footnoteReference w:id="90"/>
      </w:r>
      <w:r w:rsidRPr="004060CB">
        <w:rPr>
          <w:rFonts w:ascii="Times New Roman" w:hAnsi="Times New Roman"/>
        </w:rPr>
        <w:t>. In that case, Mr Prince was convicted of a Victorian</w:t>
      </w:r>
      <w:r w:rsidRPr="004060CB">
        <w:rPr>
          <w:rFonts w:ascii="Times New Roman" w:hAnsi="Times New Roman"/>
        </w:rPr>
        <w:noBreakHyphen/>
        <w:t>era offence</w:t>
      </w:r>
      <w:r w:rsidRPr="004060CB">
        <w:rPr>
          <w:rStyle w:val="FootnoteReference"/>
          <w:rFonts w:ascii="Times New Roman" w:hAnsi="Times New Roman"/>
          <w:sz w:val="24"/>
        </w:rPr>
        <w:footnoteReference w:id="91"/>
      </w:r>
      <w:r w:rsidRPr="004060CB">
        <w:rPr>
          <w:rFonts w:ascii="Times New Roman" w:hAnsi="Times New Roman"/>
        </w:rPr>
        <w:t xml:space="preserve"> involving unlawfully taking an unmarried girl, under the age of 16 years, out of the possession and against the will of her father. A case was stated in the Court for Crown Cases Reserved as to whether it was an excuse that the girl went willingly with Mr Prince and that he honestly and reasonably believed that she was 18 years old. The sole dissentient of the 16 members of the Court was Brett J, later Master of the Rolls.</w:t>
      </w:r>
    </w:p>
    <w:p w14:paraId="41ACCD13"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In reasons with which nine other members of the Court concurred, Blackburn J held that the only basis upon which Mr Prince could succeed was if "the intention of the legislature should be presumed to be to include 'knowingly' in the definition of the crime, and the statute should be read as if that word were inserted"</w:t>
      </w:r>
      <w:r w:rsidRPr="004060CB">
        <w:rPr>
          <w:rStyle w:val="FootnoteReference"/>
          <w:rFonts w:ascii="Times New Roman" w:hAnsi="Times New Roman"/>
          <w:sz w:val="24"/>
        </w:rPr>
        <w:footnoteReference w:id="92"/>
      </w:r>
      <w:r w:rsidRPr="004060CB">
        <w:rPr>
          <w:rFonts w:ascii="Times New Roman" w:hAnsi="Times New Roman"/>
        </w:rPr>
        <w:t>. This implication was rejected as inconsistent with the purpose of the legislation</w:t>
      </w:r>
      <w:r w:rsidRPr="004060CB">
        <w:rPr>
          <w:rStyle w:val="FootnoteReference"/>
          <w:rFonts w:ascii="Times New Roman" w:hAnsi="Times New Roman"/>
          <w:sz w:val="24"/>
        </w:rPr>
        <w:footnoteReference w:id="93"/>
      </w:r>
      <w:r w:rsidRPr="004060CB">
        <w:rPr>
          <w:rFonts w:ascii="Times New Roman" w:hAnsi="Times New Roman"/>
        </w:rPr>
        <w:t>. In what Professor Cross described as a "'knock</w:t>
      </w:r>
      <w:r w:rsidRPr="004060CB">
        <w:rPr>
          <w:rFonts w:ascii="Times New Roman" w:hAnsi="Times New Roman"/>
        </w:rPr>
        <w:noBreakHyphen/>
        <w:t>out' argument"</w:t>
      </w:r>
      <w:r w:rsidRPr="004060CB">
        <w:rPr>
          <w:rStyle w:val="FootnoteReference"/>
          <w:rFonts w:ascii="Times New Roman" w:hAnsi="Times New Roman"/>
          <w:sz w:val="24"/>
        </w:rPr>
        <w:footnoteReference w:id="94"/>
      </w:r>
      <w:r w:rsidRPr="004060CB">
        <w:rPr>
          <w:rFonts w:ascii="Times New Roman" w:hAnsi="Times New Roman"/>
        </w:rPr>
        <w:t>, Blackburn J referred to other provisions of the same statute</w:t>
      </w:r>
      <w:r w:rsidRPr="004060CB">
        <w:rPr>
          <w:rStyle w:val="FootnoteReference"/>
          <w:rFonts w:ascii="Times New Roman" w:hAnsi="Times New Roman"/>
          <w:sz w:val="24"/>
        </w:rPr>
        <w:footnoteReference w:id="95"/>
      </w:r>
      <w:r w:rsidRPr="004060CB">
        <w:rPr>
          <w:rFonts w:ascii="Times New Roman" w:hAnsi="Times New Roman"/>
        </w:rPr>
        <w:t xml:space="preserve"> and added</w:t>
      </w:r>
      <w:r w:rsidRPr="004060CB">
        <w:rPr>
          <w:rStyle w:val="FootnoteReference"/>
          <w:rFonts w:ascii="Times New Roman" w:hAnsi="Times New Roman"/>
          <w:sz w:val="24"/>
        </w:rPr>
        <w:footnoteReference w:id="96"/>
      </w:r>
      <w:r w:rsidRPr="004060CB">
        <w:rPr>
          <w:rFonts w:ascii="Times New Roman" w:hAnsi="Times New Roman"/>
        </w:rPr>
        <w:t>:</w:t>
      </w:r>
    </w:p>
    <w:p w14:paraId="1D4424ED" w14:textId="77777777" w:rsidR="00EA78DE" w:rsidRDefault="00EA78DE" w:rsidP="004060CB">
      <w:pPr>
        <w:pStyle w:val="LeftrightafterHC"/>
        <w:spacing w:before="0" w:after="260" w:line="280" w:lineRule="exact"/>
        <w:ind w:right="0"/>
        <w:jc w:val="both"/>
        <w:rPr>
          <w:rFonts w:ascii="Times New Roman" w:hAnsi="Times New Roman"/>
        </w:rPr>
      </w:pPr>
      <w:r w:rsidRPr="004060CB">
        <w:rPr>
          <w:rFonts w:ascii="Times New Roman" w:hAnsi="Times New Roman"/>
        </w:rPr>
        <w:lastRenderedPageBreak/>
        <w:t xml:space="preserve">"It would produce the monstrous result that a man who had carnal connection with a girl, in reality not quite ten years old, but whom he on reasonable grounds believed to be a little more than ten, was to escape altogether. He could not, in that view of the statute, be convicted of the felony, for he did not know her to be under ten. He could not be convicted of the </w:t>
      </w:r>
      <w:proofErr w:type="spellStart"/>
      <w:r w:rsidRPr="004060CB">
        <w:rPr>
          <w:rFonts w:ascii="Times New Roman" w:hAnsi="Times New Roman"/>
        </w:rPr>
        <w:t>misdemeanor</w:t>
      </w:r>
      <w:proofErr w:type="spellEnd"/>
      <w:r w:rsidRPr="004060CB">
        <w:rPr>
          <w:rFonts w:ascii="Times New Roman" w:hAnsi="Times New Roman"/>
        </w:rPr>
        <w:t>, because she was in fact not above the age of ten."</w:t>
      </w:r>
    </w:p>
    <w:p w14:paraId="5A49557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In dissent, Brett J addressed the content of the common law excuse in detail, holding that Mr Prince's act was excused based on a foundation of criminal procedure that "a mistake of facts, on reasonable grounds, to the extent that if the facts were as believed the acts of the prisoner would make him guilty of no criminal offence at all, is an excuse"</w:t>
      </w:r>
      <w:r w:rsidRPr="004060CB">
        <w:rPr>
          <w:rStyle w:val="FootnoteReference"/>
          <w:rFonts w:ascii="Times New Roman" w:hAnsi="Times New Roman"/>
          <w:sz w:val="24"/>
        </w:rPr>
        <w:footnoteReference w:id="97"/>
      </w:r>
      <w:r w:rsidRPr="004060CB">
        <w:rPr>
          <w:rFonts w:ascii="Times New Roman" w:hAnsi="Times New Roman"/>
        </w:rPr>
        <w:t>. Earlier in his reasons, however, Brett J described the disqualification from the excuse in broader terms, saying that the belief, if true, meant that the acts of Mr Prince involved no criminal offence and "no act in respect of which any civil action could have ever been maintained against him"</w:t>
      </w:r>
      <w:r w:rsidRPr="004060CB">
        <w:rPr>
          <w:rStyle w:val="FootnoteReference"/>
          <w:rFonts w:ascii="Times New Roman" w:hAnsi="Times New Roman"/>
          <w:sz w:val="24"/>
        </w:rPr>
        <w:footnoteReference w:id="98"/>
      </w:r>
      <w:r w:rsidRPr="004060CB">
        <w:rPr>
          <w:rFonts w:ascii="Times New Roman" w:hAnsi="Times New Roman"/>
        </w:rPr>
        <w:t>. Denman J, in the majority, thought that the actions of Mr Prince were wrongful, and the excuse inapplicable, because the actions were a civil wrong</w:t>
      </w:r>
      <w:r w:rsidRPr="004060CB">
        <w:rPr>
          <w:rStyle w:val="FootnoteReference"/>
          <w:rFonts w:ascii="Times New Roman" w:hAnsi="Times New Roman"/>
          <w:sz w:val="24"/>
        </w:rPr>
        <w:footnoteReference w:id="99"/>
      </w:r>
      <w:r w:rsidRPr="004060CB">
        <w:rPr>
          <w:rFonts w:ascii="Times New Roman" w:hAnsi="Times New Roman"/>
        </w:rPr>
        <w:t>. Still more broadly, in the majority, Bramwell B (with whom seven other members of the Court agreed) saw Mr Prince's act as one that was morally wrong or "wrong in itself"</w:t>
      </w:r>
      <w:r w:rsidRPr="004060CB">
        <w:rPr>
          <w:rStyle w:val="FootnoteReference"/>
          <w:rFonts w:ascii="Times New Roman" w:hAnsi="Times New Roman"/>
          <w:sz w:val="24"/>
        </w:rPr>
        <w:footnoteReference w:id="100"/>
      </w:r>
      <w:r w:rsidRPr="004060CB">
        <w:rPr>
          <w:rFonts w:ascii="Times New Roman" w:hAnsi="Times New Roman"/>
        </w:rPr>
        <w:t>.</w:t>
      </w:r>
    </w:p>
    <w:p w14:paraId="4A608701"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second early decision upon which counsel for Mr Bell focused in her submissions was the decision of the Court for Crown Cases Reserved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Style w:val="FootnoteReference"/>
          <w:rFonts w:ascii="Times New Roman" w:hAnsi="Times New Roman"/>
          <w:sz w:val="24"/>
        </w:rPr>
        <w:footnoteReference w:id="101"/>
      </w:r>
      <w:r w:rsidRPr="004060CB">
        <w:rPr>
          <w:rFonts w:ascii="Times New Roman" w:hAnsi="Times New Roman"/>
        </w:rPr>
        <w:t>,</w:t>
      </w:r>
      <w:r w:rsidRPr="004060CB">
        <w:rPr>
          <w:rFonts w:ascii="Times New Roman" w:hAnsi="Times New Roman"/>
          <w:i/>
          <w:iCs/>
        </w:rPr>
        <w:t xml:space="preserve"> </w:t>
      </w:r>
      <w:r w:rsidRPr="004060CB">
        <w:rPr>
          <w:rFonts w:ascii="Times New Roman" w:hAnsi="Times New Roman"/>
        </w:rPr>
        <w:t xml:space="preserve">in which </w:t>
      </w:r>
      <w:r w:rsidRPr="004060CB">
        <w:rPr>
          <w:rFonts w:ascii="Times New Roman" w:hAnsi="Times New Roman"/>
          <w:i/>
          <w:iCs/>
        </w:rPr>
        <w:t xml:space="preserve">R v Prince </w:t>
      </w:r>
      <w:r w:rsidRPr="004060CB">
        <w:rPr>
          <w:rFonts w:ascii="Times New Roman" w:hAnsi="Times New Roman"/>
        </w:rPr>
        <w:t xml:space="preserve">was distinguished. In the case reserved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rPr>
        <w:t>, Ms </w:t>
      </w:r>
      <w:proofErr w:type="spellStart"/>
      <w:r w:rsidRPr="004060CB">
        <w:rPr>
          <w:rFonts w:ascii="Times New Roman" w:hAnsi="Times New Roman"/>
        </w:rPr>
        <w:t>Tolson</w:t>
      </w:r>
      <w:proofErr w:type="spellEnd"/>
      <w:r w:rsidRPr="004060CB">
        <w:rPr>
          <w:rFonts w:ascii="Times New Roman" w:hAnsi="Times New Roman"/>
        </w:rPr>
        <w:t xml:space="preserve"> had been convicted of the offence of bigamy. The Court described how she had remarried only after desertion by her husband and also after having been informed, and honestly and reasonably believing, that her husband was dead. The conviction was quashed by majority, with </w:t>
      </w:r>
      <w:r w:rsidRPr="004060CB">
        <w:rPr>
          <w:rFonts w:ascii="Times New Roman" w:hAnsi="Times New Roman"/>
          <w:i/>
          <w:iCs/>
        </w:rPr>
        <w:t xml:space="preserve">R v Prince </w:t>
      </w:r>
      <w:r w:rsidRPr="004060CB">
        <w:rPr>
          <w:rFonts w:ascii="Times New Roman" w:hAnsi="Times New Roman"/>
        </w:rPr>
        <w:t>distinguished by four members of the majority on the basis that the "intention of the legislature" for the offence in that case was inconsistent with the existence of the excuse</w:t>
      </w:r>
      <w:r w:rsidRPr="004060CB">
        <w:rPr>
          <w:rStyle w:val="FootnoteReference"/>
          <w:rFonts w:ascii="Times New Roman" w:hAnsi="Times New Roman"/>
          <w:sz w:val="24"/>
        </w:rPr>
        <w:footnoteReference w:id="102"/>
      </w:r>
      <w:r w:rsidRPr="004060CB">
        <w:rPr>
          <w:rFonts w:ascii="Times New Roman" w:hAnsi="Times New Roman"/>
        </w:rPr>
        <w:t>.</w:t>
      </w:r>
    </w:p>
    <w:p w14:paraId="742803D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lastRenderedPageBreak/>
        <w:tab/>
        <w:t xml:space="preserve">By distinguishing </w:t>
      </w:r>
      <w:r w:rsidRPr="004060CB">
        <w:rPr>
          <w:rFonts w:ascii="Times New Roman" w:hAnsi="Times New Roman"/>
          <w:i/>
          <w:iCs/>
        </w:rPr>
        <w:t xml:space="preserve">R v Prince </w:t>
      </w:r>
      <w:r w:rsidRPr="004060CB">
        <w:rPr>
          <w:rFonts w:ascii="Times New Roman" w:hAnsi="Times New Roman"/>
        </w:rPr>
        <w:t xml:space="preserve">on the basis of the intention of the legislature, the availability of the excuse was made to depend upon a question of statutory interpretation, namely whether the particular provision had excluded the excuse. As Cave J said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rPr>
        <w:t>, whether a defendant may be excused on the basis of an honest and reasonable belief is an "inference [that] necessarily arises from the language of the section"</w:t>
      </w:r>
      <w:r w:rsidRPr="004060CB">
        <w:rPr>
          <w:rStyle w:val="FootnoteReference"/>
          <w:rFonts w:ascii="Times New Roman" w:hAnsi="Times New Roman"/>
          <w:sz w:val="24"/>
        </w:rPr>
        <w:footnoteReference w:id="103"/>
      </w:r>
      <w:r w:rsidRPr="004060CB">
        <w:rPr>
          <w:rFonts w:ascii="Times New Roman" w:hAnsi="Times New Roman"/>
        </w:rPr>
        <w:t xml:space="preserve">. In other cases, where, unlike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rPr>
        <w:t xml:space="preserve">, it was inferred that the implication was not intended by Parliament, </w:t>
      </w:r>
      <w:r w:rsidRPr="004060CB">
        <w:rPr>
          <w:rFonts w:ascii="Times New Roman" w:hAnsi="Times New Roman"/>
          <w:i/>
          <w:iCs/>
        </w:rPr>
        <w:t xml:space="preserve">R v Prince </w:t>
      </w:r>
      <w:r w:rsidRPr="004060CB">
        <w:rPr>
          <w:rFonts w:ascii="Times New Roman" w:hAnsi="Times New Roman"/>
        </w:rPr>
        <w:t>was followed</w:t>
      </w:r>
      <w:r w:rsidRPr="004060CB">
        <w:rPr>
          <w:rStyle w:val="FootnoteReference"/>
          <w:rFonts w:ascii="Times New Roman" w:hAnsi="Times New Roman"/>
          <w:sz w:val="24"/>
        </w:rPr>
        <w:footnoteReference w:id="104"/>
      </w:r>
      <w:r w:rsidRPr="004060CB">
        <w:rPr>
          <w:rFonts w:ascii="Times New Roman" w:hAnsi="Times New Roman"/>
        </w:rPr>
        <w:t>.</w:t>
      </w:r>
    </w:p>
    <w:p w14:paraId="3E28E83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Although </w:t>
      </w:r>
      <w:r w:rsidRPr="004060CB">
        <w:rPr>
          <w:rFonts w:ascii="Times New Roman" w:hAnsi="Times New Roman"/>
          <w:i/>
          <w:iCs/>
        </w:rPr>
        <w:t xml:space="preserve">R v Prince </w:t>
      </w:r>
      <w:r w:rsidRPr="004060CB">
        <w:rPr>
          <w:rFonts w:ascii="Times New Roman" w:hAnsi="Times New Roman"/>
        </w:rPr>
        <w:t xml:space="preserve">was distinguished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iCs/>
        </w:rPr>
        <w:t xml:space="preserve"> </w:t>
      </w:r>
      <w:r w:rsidRPr="004060CB">
        <w:rPr>
          <w:rFonts w:ascii="Times New Roman" w:hAnsi="Times New Roman"/>
        </w:rPr>
        <w:t xml:space="preserve">on the basis that the legislation considered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iCs/>
        </w:rPr>
        <w:t xml:space="preserve"> </w:t>
      </w:r>
      <w:r w:rsidRPr="004060CB">
        <w:rPr>
          <w:rFonts w:ascii="Times New Roman" w:hAnsi="Times New Roman"/>
        </w:rPr>
        <w:t>did not disclose any parliamentary intention to exclude the common law excuse, Stephen J (with whom Grantham J agreed) nevertheless qualified the excuse by a requirement that the honest and reasonable belief must be such that "if the facts were as believed, the acts of the prisoner would make [them] guilty of no offence at all"</w:t>
      </w:r>
      <w:r w:rsidRPr="004060CB">
        <w:rPr>
          <w:rStyle w:val="FootnoteReference"/>
          <w:rFonts w:ascii="Times New Roman" w:hAnsi="Times New Roman"/>
          <w:sz w:val="24"/>
        </w:rPr>
        <w:footnoteReference w:id="105"/>
      </w:r>
      <w:r w:rsidRPr="004060CB">
        <w:rPr>
          <w:rFonts w:ascii="Times New Roman" w:hAnsi="Times New Roman"/>
        </w:rPr>
        <w:t>. Wills J (with whom Charles J agreed) described the qualification even more broadly as one "to do a thing wrong in itself and apart from positive law, or it may be to do a thing merely prohibited by statute or by common law"</w:t>
      </w:r>
      <w:r w:rsidRPr="004060CB">
        <w:rPr>
          <w:rStyle w:val="FootnoteReference"/>
          <w:rFonts w:ascii="Times New Roman" w:hAnsi="Times New Roman"/>
          <w:sz w:val="24"/>
        </w:rPr>
        <w:footnoteReference w:id="106"/>
      </w:r>
      <w:r w:rsidRPr="004060CB">
        <w:rPr>
          <w:rFonts w:ascii="Times New Roman" w:hAnsi="Times New Roman"/>
        </w:rPr>
        <w:t>.</w:t>
      </w:r>
    </w:p>
    <w:p w14:paraId="4262336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broadest approach to a qualification upon the excuse was taken in another of the majority judgments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Style w:val="FootnoteReference"/>
          <w:rFonts w:ascii="Times New Roman" w:hAnsi="Times New Roman"/>
          <w:sz w:val="24"/>
        </w:rPr>
        <w:footnoteReference w:id="107"/>
      </w:r>
      <w:r w:rsidRPr="004060CB">
        <w:rPr>
          <w:rFonts w:ascii="Times New Roman" w:hAnsi="Times New Roman"/>
          <w:iCs/>
        </w:rPr>
        <w:t>, that of</w:t>
      </w:r>
      <w:r w:rsidRPr="004060CB">
        <w:rPr>
          <w:rFonts w:ascii="Times New Roman" w:hAnsi="Times New Roman"/>
        </w:rPr>
        <w:t xml:space="preserve"> Cave J (with whom Day and A L Smith JJ concurred), who described the common law excuse as one in which the honest and reasonable belief, if true, "would make the act ... an innocent act", distinguishing the decision in </w:t>
      </w:r>
      <w:r w:rsidRPr="004060CB">
        <w:rPr>
          <w:rFonts w:ascii="Times New Roman" w:hAnsi="Times New Roman"/>
          <w:i/>
        </w:rPr>
        <w:t>R v Prince</w:t>
      </w:r>
      <w:r w:rsidRPr="004060CB">
        <w:rPr>
          <w:rFonts w:ascii="Times New Roman" w:hAnsi="Times New Roman"/>
        </w:rPr>
        <w:t xml:space="preserve"> on the basis that the honest and reasonable belief of Mr Prince, if true, would not have been innocent because it would have involved an immoral, although lawful, act.</w:t>
      </w:r>
    </w:p>
    <w:p w14:paraId="4C5B5FBF"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The different approach in the Criminal Codes</w:t>
      </w:r>
    </w:p>
    <w:p w14:paraId="6874EDF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Section 24(1) of the </w:t>
      </w:r>
      <w:r w:rsidRPr="004060CB">
        <w:rPr>
          <w:rFonts w:ascii="Times New Roman" w:hAnsi="Times New Roman"/>
          <w:i/>
          <w:iCs/>
        </w:rPr>
        <w:t xml:space="preserve">Criminal Code </w:t>
      </w:r>
      <w:r w:rsidRPr="004060CB">
        <w:rPr>
          <w:rFonts w:ascii="Times New Roman" w:hAnsi="Times New Roman"/>
        </w:rPr>
        <w:t xml:space="preserve">in Queensland, which is materially the same as the first paragraph of s 24 of the </w:t>
      </w:r>
      <w:r w:rsidRPr="004060CB">
        <w:rPr>
          <w:rFonts w:ascii="Times New Roman" w:hAnsi="Times New Roman"/>
          <w:i/>
        </w:rPr>
        <w:t>Criminal Code</w:t>
      </w:r>
      <w:r w:rsidRPr="004060CB">
        <w:rPr>
          <w:rFonts w:ascii="Times New Roman" w:hAnsi="Times New Roman"/>
        </w:rPr>
        <w:t xml:space="preserve"> in Western Australia, provides that a person who "does or omits to do an act under an honest and reasonable, but mistaken, belief in the existence of any state of things is not </w:t>
      </w:r>
      <w:r w:rsidRPr="004060CB">
        <w:rPr>
          <w:rFonts w:ascii="Times New Roman" w:hAnsi="Times New Roman"/>
        </w:rPr>
        <w:lastRenderedPageBreak/>
        <w:t>criminally responsible for the act or omission to any greater extent than if the real state of things had been such as the person believed to exist".</w:t>
      </w:r>
    </w:p>
    <w:p w14:paraId="68DAE750"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It has occasionally been suggested that the common law doctrine should also operate so that an accused person is "deemed to have acted under that state of facts which [they] in good faith and on reasonable grounds believed to exist when [they] did the act alleged to be an offence"</w:t>
      </w:r>
      <w:r w:rsidRPr="004060CB">
        <w:rPr>
          <w:rStyle w:val="FootnoteReference"/>
          <w:rFonts w:ascii="Times New Roman" w:hAnsi="Times New Roman"/>
          <w:sz w:val="24"/>
        </w:rPr>
        <w:footnoteReference w:id="108"/>
      </w:r>
      <w:r w:rsidRPr="004060CB">
        <w:rPr>
          <w:rFonts w:ascii="Times New Roman" w:hAnsi="Times New Roman"/>
        </w:rPr>
        <w:t xml:space="preserve">, or that the </w:t>
      </w:r>
      <w:r w:rsidRPr="004060CB">
        <w:rPr>
          <w:rFonts w:ascii="Times New Roman" w:hAnsi="Times New Roman"/>
          <w:i/>
          <w:iCs/>
        </w:rPr>
        <w:t xml:space="preserve">Criminal Code </w:t>
      </w:r>
      <w:r w:rsidRPr="004060CB">
        <w:rPr>
          <w:rFonts w:ascii="Times New Roman" w:hAnsi="Times New Roman"/>
        </w:rPr>
        <w:t>(Qld) reflected that common law "with complete accuracy"</w:t>
      </w:r>
      <w:r w:rsidRPr="004060CB">
        <w:rPr>
          <w:rStyle w:val="FootnoteReference"/>
          <w:rFonts w:ascii="Times New Roman" w:hAnsi="Times New Roman"/>
          <w:sz w:val="24"/>
        </w:rPr>
        <w:footnoteReference w:id="109"/>
      </w:r>
      <w:r w:rsidRPr="004060CB">
        <w:rPr>
          <w:rFonts w:ascii="Times New Roman" w:hAnsi="Times New Roman"/>
        </w:rPr>
        <w:t xml:space="preserve">. In a marginal note to the draft provision which became s 24 of the </w:t>
      </w:r>
      <w:r w:rsidRPr="004060CB">
        <w:rPr>
          <w:rFonts w:ascii="Times New Roman" w:hAnsi="Times New Roman"/>
          <w:i/>
          <w:iCs/>
        </w:rPr>
        <w:t xml:space="preserve">Criminal Code </w:t>
      </w:r>
      <w:r w:rsidRPr="004060CB">
        <w:rPr>
          <w:rFonts w:ascii="Times New Roman" w:hAnsi="Times New Roman"/>
        </w:rPr>
        <w:t>(Qld), Sir Samuel Griffith wrote "Common Law"</w:t>
      </w:r>
      <w:r w:rsidRPr="004060CB">
        <w:rPr>
          <w:rStyle w:val="FootnoteReference"/>
          <w:rFonts w:ascii="Times New Roman" w:hAnsi="Times New Roman"/>
          <w:sz w:val="24"/>
        </w:rPr>
        <w:footnoteReference w:id="110"/>
      </w:r>
      <w:r w:rsidRPr="004060CB">
        <w:rPr>
          <w:rFonts w:ascii="Times New Roman" w:hAnsi="Times New Roman"/>
        </w:rPr>
        <w:t xml:space="preserve">, perhaps reflecting the view that the provision adopted the deeming approach taken in the Digest of Sir James </w:t>
      </w:r>
      <w:proofErr w:type="spellStart"/>
      <w:r w:rsidRPr="004060CB">
        <w:rPr>
          <w:rFonts w:ascii="Times New Roman" w:hAnsi="Times New Roman"/>
        </w:rPr>
        <w:t>Fitzjames</w:t>
      </w:r>
      <w:proofErr w:type="spellEnd"/>
      <w:r w:rsidRPr="004060CB">
        <w:rPr>
          <w:rFonts w:ascii="Times New Roman" w:hAnsi="Times New Roman"/>
        </w:rPr>
        <w:t xml:space="preserve"> Stephen and that author's view of the common law in the late</w:t>
      </w:r>
      <w:r w:rsidRPr="004060CB">
        <w:rPr>
          <w:rFonts w:ascii="Times New Roman" w:hAnsi="Times New Roman"/>
        </w:rPr>
        <w:noBreakHyphen/>
        <w:t>nineteenth century</w:t>
      </w:r>
      <w:r w:rsidRPr="004060CB">
        <w:rPr>
          <w:rStyle w:val="FootnoteReference"/>
          <w:rFonts w:ascii="Times New Roman" w:hAnsi="Times New Roman"/>
          <w:sz w:val="24"/>
        </w:rPr>
        <w:footnoteReference w:id="111"/>
      </w:r>
      <w:r w:rsidRPr="004060CB">
        <w:rPr>
          <w:rFonts w:ascii="Times New Roman" w:hAnsi="Times New Roman"/>
        </w:rPr>
        <w:t>.</w:t>
      </w:r>
    </w:p>
    <w:p w14:paraId="30E8D130"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Despite the helpful and detailed submissions of the Solicitor</w:t>
      </w:r>
      <w:r w:rsidRPr="004060CB">
        <w:rPr>
          <w:rFonts w:ascii="Times New Roman" w:hAnsi="Times New Roman"/>
        </w:rPr>
        <w:noBreakHyphen/>
        <w:t xml:space="preserve">General of the State of Queensland on this appeal, it is unnecessary to consider the scope of the honest and reasonable mistake excuse in the </w:t>
      </w:r>
      <w:r w:rsidRPr="004060CB">
        <w:rPr>
          <w:rFonts w:ascii="Times New Roman" w:hAnsi="Times New Roman"/>
          <w:i/>
        </w:rPr>
        <w:t>Criminal Codes</w:t>
      </w:r>
      <w:r w:rsidRPr="004060CB">
        <w:rPr>
          <w:rFonts w:ascii="Times New Roman" w:hAnsi="Times New Roman"/>
        </w:rPr>
        <w:t xml:space="preserve"> of Queensland and Western Australia. The reason it is unnecessary to do so is that it was common ground on this appeal that the excuse under the </w:t>
      </w:r>
      <w:r w:rsidRPr="004060CB">
        <w:rPr>
          <w:rFonts w:ascii="Times New Roman" w:hAnsi="Times New Roman"/>
          <w:i/>
          <w:iCs/>
        </w:rPr>
        <w:t xml:space="preserve">Criminal Codes </w:t>
      </w:r>
      <w:r w:rsidRPr="004060CB">
        <w:rPr>
          <w:rFonts w:ascii="Times New Roman" w:hAnsi="Times New Roman"/>
        </w:rPr>
        <w:t>is not the same as it is under the common law</w:t>
      </w:r>
      <w:r w:rsidRPr="004060CB">
        <w:rPr>
          <w:rStyle w:val="FootnoteReference"/>
          <w:rFonts w:ascii="Times New Roman" w:hAnsi="Times New Roman"/>
          <w:sz w:val="24"/>
        </w:rPr>
        <w:footnoteReference w:id="112"/>
      </w:r>
      <w:r w:rsidRPr="004060CB">
        <w:rPr>
          <w:rFonts w:ascii="Times New Roman" w:hAnsi="Times New Roman"/>
        </w:rPr>
        <w:t xml:space="preserve">, and no party or intervener submitted that the common law should develop so as to align with the literal meaning of s 24 of the </w:t>
      </w:r>
      <w:r w:rsidRPr="004060CB">
        <w:rPr>
          <w:rFonts w:ascii="Times New Roman" w:hAnsi="Times New Roman"/>
          <w:i/>
          <w:iCs/>
        </w:rPr>
        <w:t>Criminal Code</w:t>
      </w:r>
      <w:r w:rsidRPr="004060CB">
        <w:rPr>
          <w:rFonts w:ascii="Times New Roman" w:hAnsi="Times New Roman"/>
          <w:iCs/>
        </w:rPr>
        <w:t xml:space="preserve"> </w:t>
      </w:r>
      <w:r w:rsidRPr="004060CB">
        <w:rPr>
          <w:rFonts w:ascii="Times New Roman" w:hAnsi="Times New Roman"/>
        </w:rPr>
        <w:t>in Queensland and Western Australia</w:t>
      </w:r>
      <w:r w:rsidRPr="004060CB">
        <w:rPr>
          <w:rStyle w:val="FootnoteReference"/>
          <w:rFonts w:ascii="Times New Roman" w:hAnsi="Times New Roman"/>
          <w:sz w:val="24"/>
        </w:rPr>
        <w:footnoteReference w:id="113"/>
      </w:r>
      <w:r w:rsidRPr="004060CB">
        <w:rPr>
          <w:rFonts w:ascii="Times New Roman" w:hAnsi="Times New Roman"/>
        </w:rPr>
        <w:t xml:space="preserve">. Indeed, it might even be doubted whether the common law could develop an excuse in the terms of s 24, which would involve an offender being deemed to have committed a different offence whose elements were not, in fact, satisfied. For instance, there must be doubt as to whether, in circumstances such as those contemplated in </w:t>
      </w:r>
      <w:r w:rsidRPr="004060CB">
        <w:rPr>
          <w:rFonts w:ascii="Times New Roman" w:hAnsi="Times New Roman"/>
          <w:i/>
          <w:iCs/>
        </w:rPr>
        <w:t>R v Prince</w:t>
      </w:r>
      <w:r w:rsidRPr="004060CB">
        <w:rPr>
          <w:rFonts w:ascii="Times New Roman" w:hAnsi="Times New Roman"/>
          <w:iCs/>
        </w:rPr>
        <w:t>,</w:t>
      </w:r>
      <w:r w:rsidRPr="004060CB">
        <w:rPr>
          <w:rFonts w:ascii="Times New Roman" w:hAnsi="Times New Roman"/>
          <w:i/>
          <w:iCs/>
        </w:rPr>
        <w:t xml:space="preserve"> </w:t>
      </w:r>
      <w:r w:rsidRPr="004060CB">
        <w:rPr>
          <w:rFonts w:ascii="Times New Roman" w:hAnsi="Times New Roman"/>
        </w:rPr>
        <w:lastRenderedPageBreak/>
        <w:t xml:space="preserve">an accused person could be deemed by the common law to have committed a statutory offence of sexually assaulting a child required by statute to be between the ages of 10 and 12 years, when the child's age was not, in fact, within that range. </w:t>
      </w:r>
    </w:p>
    <w:p w14:paraId="6EADF234" w14:textId="77777777" w:rsidR="00EA78DE" w:rsidRPr="004060CB" w:rsidRDefault="00EA78DE" w:rsidP="004060CB">
      <w:pPr>
        <w:pStyle w:val="HeadingL1"/>
        <w:spacing w:after="260" w:line="280" w:lineRule="exact"/>
        <w:ind w:right="0"/>
        <w:jc w:val="both"/>
        <w:rPr>
          <w:rFonts w:ascii="Times New Roman" w:hAnsi="Times New Roman"/>
        </w:rPr>
      </w:pPr>
      <w:r w:rsidRPr="004060CB">
        <w:rPr>
          <w:rFonts w:ascii="Times New Roman" w:hAnsi="Times New Roman"/>
        </w:rPr>
        <w:t>"Innocence" in the honest and reasonable mistake excuse</w:t>
      </w:r>
    </w:p>
    <w:p w14:paraId="2231B7F1"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component of "innocence" in the definition of the honest and reasonable mistake excuse by Cave J in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Style w:val="FootnoteReference"/>
          <w:rFonts w:ascii="Times New Roman" w:hAnsi="Times New Roman"/>
          <w:sz w:val="24"/>
        </w:rPr>
        <w:footnoteReference w:id="114"/>
      </w:r>
      <w:r w:rsidRPr="004060CB">
        <w:rPr>
          <w:rFonts w:ascii="Times New Roman" w:hAnsi="Times New Roman"/>
        </w:rPr>
        <w:t xml:space="preserve"> – a belief which, if true, "would make the act ... an innocent act" – has been reiterated in many cases subsequently, including repeatedly in this Court</w:t>
      </w:r>
      <w:r w:rsidRPr="004060CB">
        <w:rPr>
          <w:rStyle w:val="FootnoteReference"/>
          <w:rFonts w:ascii="Times New Roman" w:hAnsi="Times New Roman"/>
          <w:sz w:val="24"/>
        </w:rPr>
        <w:footnoteReference w:id="115"/>
      </w:r>
      <w:r w:rsidRPr="004060CB">
        <w:rPr>
          <w:rFonts w:ascii="Times New Roman" w:hAnsi="Times New Roman"/>
        </w:rPr>
        <w:t>. It is thoroughly entrenched as an element of the common law excuse of honest and reasonable mistake. But the precise meaning of the requirement of "innocence" has been the subject of different approaches.</w:t>
      </w:r>
    </w:p>
    <w:p w14:paraId="686A668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There are four approaches that can be discerned from the authorities, particularly those discussed above. From the narrowest to the broadest approaches they are as follows. An act will only be innocent if:</w:t>
      </w:r>
    </w:p>
    <w:p w14:paraId="54ED0C6F" w14:textId="77777777" w:rsidR="00EA78DE" w:rsidRPr="004060CB" w:rsidRDefault="00EA78DE" w:rsidP="004060CB">
      <w:pPr>
        <w:pStyle w:val="LeftrightHanging"/>
        <w:spacing w:before="0" w:after="260" w:line="280" w:lineRule="exact"/>
        <w:ind w:right="0"/>
        <w:jc w:val="both"/>
        <w:rPr>
          <w:rFonts w:ascii="Times New Roman" w:hAnsi="Times New Roman"/>
        </w:rPr>
      </w:pPr>
      <w:r w:rsidRPr="004060CB">
        <w:rPr>
          <w:rFonts w:ascii="Times New Roman" w:hAnsi="Times New Roman"/>
        </w:rPr>
        <w:t>(1)</w:t>
      </w:r>
      <w:r w:rsidRPr="004060CB">
        <w:rPr>
          <w:rFonts w:ascii="Times New Roman" w:hAnsi="Times New Roman"/>
        </w:rPr>
        <w:tab/>
        <w:t>the facts as honestly and reasonably believed would involve no moral or legal culpability;</w:t>
      </w:r>
    </w:p>
    <w:p w14:paraId="2502D6AB" w14:textId="77777777" w:rsidR="00EA78DE" w:rsidRPr="004060CB" w:rsidRDefault="00EA78DE" w:rsidP="004060CB">
      <w:pPr>
        <w:pStyle w:val="LeftrightHanging"/>
        <w:spacing w:before="0" w:after="260" w:line="280" w:lineRule="exact"/>
        <w:ind w:right="0"/>
        <w:jc w:val="both"/>
        <w:rPr>
          <w:rFonts w:ascii="Times New Roman" w:hAnsi="Times New Roman"/>
        </w:rPr>
      </w:pPr>
      <w:r w:rsidRPr="004060CB">
        <w:rPr>
          <w:rFonts w:ascii="Times New Roman" w:hAnsi="Times New Roman"/>
        </w:rPr>
        <w:t>(2)</w:t>
      </w:r>
      <w:r w:rsidRPr="004060CB">
        <w:rPr>
          <w:rFonts w:ascii="Times New Roman" w:hAnsi="Times New Roman"/>
        </w:rPr>
        <w:tab/>
        <w:t>the facts as honestly and reasonably believed would not constitute any offence or legal wrong (including torts);</w:t>
      </w:r>
    </w:p>
    <w:p w14:paraId="78F21783" w14:textId="77777777" w:rsidR="00EA78DE" w:rsidRPr="004060CB" w:rsidRDefault="00EA78DE" w:rsidP="004060CB">
      <w:pPr>
        <w:pStyle w:val="LeftrightHanging"/>
        <w:spacing w:before="0" w:after="260" w:line="280" w:lineRule="exact"/>
        <w:ind w:right="0"/>
        <w:jc w:val="both"/>
        <w:rPr>
          <w:rFonts w:ascii="Times New Roman" w:hAnsi="Times New Roman"/>
        </w:rPr>
      </w:pPr>
      <w:r w:rsidRPr="004060CB">
        <w:rPr>
          <w:rFonts w:ascii="Times New Roman" w:hAnsi="Times New Roman"/>
        </w:rPr>
        <w:t>(3)</w:t>
      </w:r>
      <w:r w:rsidRPr="004060CB">
        <w:rPr>
          <w:rFonts w:ascii="Times New Roman" w:hAnsi="Times New Roman"/>
        </w:rPr>
        <w:tab/>
        <w:t>the facts as honestly and reasonably believed would not constitute any offence; or</w:t>
      </w:r>
    </w:p>
    <w:p w14:paraId="7A7D0209" w14:textId="77777777" w:rsidR="00EA78DE" w:rsidRDefault="00EA78DE" w:rsidP="004060CB">
      <w:pPr>
        <w:pStyle w:val="LeftrightHanging"/>
        <w:spacing w:before="0" w:after="260" w:line="280" w:lineRule="exact"/>
        <w:ind w:right="0"/>
        <w:jc w:val="both"/>
        <w:rPr>
          <w:rFonts w:ascii="Times New Roman" w:hAnsi="Times New Roman"/>
        </w:rPr>
      </w:pPr>
      <w:r w:rsidRPr="004060CB">
        <w:rPr>
          <w:rFonts w:ascii="Times New Roman" w:hAnsi="Times New Roman"/>
        </w:rPr>
        <w:t>(4)</w:t>
      </w:r>
      <w:r w:rsidRPr="004060CB">
        <w:rPr>
          <w:rFonts w:ascii="Times New Roman" w:hAnsi="Times New Roman"/>
        </w:rPr>
        <w:tab/>
        <w:t>the facts as honestly and reasonably believed would not constitute the offence charged.</w:t>
      </w:r>
    </w:p>
    <w:p w14:paraId="28C40071" w14:textId="77777777" w:rsidR="00EA78DE" w:rsidRPr="004060CB" w:rsidRDefault="00EA78DE" w:rsidP="004060CB">
      <w:pPr>
        <w:keepNext/>
        <w:spacing w:after="260" w:line="280" w:lineRule="exact"/>
        <w:ind w:right="0" w:firstLine="0"/>
        <w:jc w:val="both"/>
        <w:outlineLvl w:val="3"/>
        <w:rPr>
          <w:rFonts w:ascii="Times New Roman" w:hAnsi="Times New Roman"/>
          <w:i/>
          <w:szCs w:val="20"/>
        </w:rPr>
      </w:pPr>
      <w:r w:rsidRPr="004060CB">
        <w:rPr>
          <w:rFonts w:ascii="Times New Roman" w:hAnsi="Times New Roman"/>
          <w:i/>
          <w:szCs w:val="20"/>
        </w:rPr>
        <w:lastRenderedPageBreak/>
        <w:t>The first and second approaches: Innocent of moral culpability or civil wrongdoing</w:t>
      </w:r>
    </w:p>
    <w:p w14:paraId="0251BB8F"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One or other of the first two approaches – disqualifying from the excuse an accused person whose mistaken belief, if true, would make their act immoral or a civil wrong – was adopted by a number of the judges in </w:t>
      </w:r>
      <w:r w:rsidRPr="004060CB">
        <w:rPr>
          <w:rFonts w:ascii="Times New Roman" w:hAnsi="Times New Roman"/>
          <w:i/>
          <w:iCs/>
        </w:rPr>
        <w:t xml:space="preserve">R v Prince </w:t>
      </w:r>
      <w:r w:rsidRPr="004060CB">
        <w:rPr>
          <w:rFonts w:ascii="Times New Roman" w:hAnsi="Times New Roman"/>
        </w:rPr>
        <w:t xml:space="preserve">and </w:t>
      </w:r>
      <w:r w:rsidRPr="004060CB">
        <w:rPr>
          <w:rFonts w:ascii="Times New Roman" w:hAnsi="Times New Roman"/>
          <w:i/>
          <w:iCs/>
        </w:rPr>
        <w:t xml:space="preserve">R v </w:t>
      </w:r>
      <w:proofErr w:type="spellStart"/>
      <w:r w:rsidRPr="004060CB">
        <w:rPr>
          <w:rFonts w:ascii="Times New Roman" w:hAnsi="Times New Roman"/>
          <w:i/>
          <w:iCs/>
        </w:rPr>
        <w:t>Tolson</w:t>
      </w:r>
      <w:proofErr w:type="spellEnd"/>
      <w:r w:rsidRPr="004060CB">
        <w:rPr>
          <w:rFonts w:ascii="Times New Roman" w:hAnsi="Times New Roman"/>
        </w:rPr>
        <w:t>. But neither of these approaches was ever widely accepted in subsequent cases. In some early decisions, the excuse was described without any reference to morality or by rejecting the relevance of immoral conduct that is not unlawful</w:t>
      </w:r>
      <w:r w:rsidRPr="004060CB">
        <w:rPr>
          <w:rStyle w:val="FootnoteReference"/>
          <w:rFonts w:ascii="Times New Roman" w:hAnsi="Times New Roman"/>
          <w:sz w:val="24"/>
        </w:rPr>
        <w:footnoteReference w:id="116"/>
      </w:r>
      <w:r w:rsidRPr="004060CB">
        <w:rPr>
          <w:rFonts w:ascii="Times New Roman" w:hAnsi="Times New Roman"/>
        </w:rPr>
        <w:t>. In others, judges expressly avoided deciding whether the excuse should be denied if the act is immoral but not criminal</w:t>
      </w:r>
      <w:r w:rsidRPr="004060CB">
        <w:rPr>
          <w:rFonts w:ascii="Times New Roman" w:hAnsi="Times New Roman"/>
          <w:b/>
          <w:sz w:val="24"/>
          <w:vertAlign w:val="superscript"/>
        </w:rPr>
        <w:footnoteReference w:id="117"/>
      </w:r>
      <w:r w:rsidRPr="004060CB">
        <w:rPr>
          <w:rFonts w:ascii="Times New Roman" w:hAnsi="Times New Roman"/>
        </w:rPr>
        <w:t>.</w:t>
      </w:r>
    </w:p>
    <w:p w14:paraId="1494FB8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Either the first or second approach was countenanced in </w:t>
      </w:r>
      <w:r w:rsidRPr="004060CB">
        <w:rPr>
          <w:rFonts w:ascii="Times New Roman" w:hAnsi="Times New Roman"/>
          <w:i/>
          <w:iCs/>
        </w:rPr>
        <w:t>Bergin v Stack</w:t>
      </w:r>
      <w:r w:rsidRPr="004060CB">
        <w:rPr>
          <w:rStyle w:val="FootnoteReference"/>
          <w:rFonts w:ascii="Times New Roman" w:hAnsi="Times New Roman"/>
          <w:sz w:val="24"/>
        </w:rPr>
        <w:footnoteReference w:id="118"/>
      </w:r>
      <w:r w:rsidRPr="004060CB">
        <w:rPr>
          <w:rFonts w:ascii="Times New Roman" w:hAnsi="Times New Roman"/>
        </w:rPr>
        <w:t xml:space="preserve">. In that case, Mr Stack was convicted of an offence of selling liquor without a licence contrary to s 161 of the </w:t>
      </w:r>
      <w:r w:rsidRPr="004060CB">
        <w:rPr>
          <w:rFonts w:ascii="Times New Roman" w:hAnsi="Times New Roman"/>
          <w:i/>
          <w:iCs/>
        </w:rPr>
        <w:t xml:space="preserve">Licensing Act </w:t>
      </w:r>
      <w:r w:rsidRPr="004060CB">
        <w:rPr>
          <w:rFonts w:ascii="Times New Roman" w:hAnsi="Times New Roman"/>
          <w:i/>
        </w:rPr>
        <w:t>1928</w:t>
      </w:r>
      <w:r w:rsidRPr="004060CB">
        <w:rPr>
          <w:rFonts w:ascii="Times New Roman" w:hAnsi="Times New Roman"/>
        </w:rPr>
        <w:t> (Vic). On appeal to this Court by the Inspector of Police from the quashing of that conviction, one issue was whether Mr Stack had an excuse of honest and reasonable mistake of fact. This Court held that the elements of the offence contained in s 161 did not expressly or impliedly require Mr Stack to know that the club in which he had sold liquor lacked a licence</w:t>
      </w:r>
      <w:r w:rsidRPr="004060CB">
        <w:rPr>
          <w:rStyle w:val="FootnoteReference"/>
          <w:rFonts w:ascii="Times New Roman" w:hAnsi="Times New Roman"/>
          <w:sz w:val="24"/>
        </w:rPr>
        <w:footnoteReference w:id="119"/>
      </w:r>
      <w:r w:rsidRPr="004060CB">
        <w:rPr>
          <w:rFonts w:ascii="Times New Roman" w:hAnsi="Times New Roman"/>
        </w:rPr>
        <w:t>. But it was assumed, albeit doubted by Fullagar J</w:t>
      </w:r>
      <w:r w:rsidRPr="004060CB">
        <w:rPr>
          <w:rStyle w:val="FootnoteReference"/>
          <w:rFonts w:ascii="Times New Roman" w:hAnsi="Times New Roman"/>
          <w:sz w:val="24"/>
        </w:rPr>
        <w:footnoteReference w:id="120"/>
      </w:r>
      <w:r w:rsidRPr="004060CB">
        <w:rPr>
          <w:rFonts w:ascii="Times New Roman" w:hAnsi="Times New Roman"/>
        </w:rPr>
        <w:t xml:space="preserve"> and rejected by </w:t>
      </w:r>
      <w:proofErr w:type="spellStart"/>
      <w:r w:rsidRPr="004060CB">
        <w:rPr>
          <w:rFonts w:ascii="Times New Roman" w:hAnsi="Times New Roman"/>
        </w:rPr>
        <w:t>Kitto</w:t>
      </w:r>
      <w:proofErr w:type="spellEnd"/>
      <w:r w:rsidRPr="004060CB">
        <w:rPr>
          <w:rFonts w:ascii="Times New Roman" w:hAnsi="Times New Roman"/>
        </w:rPr>
        <w:t> J</w:t>
      </w:r>
      <w:r w:rsidRPr="004060CB">
        <w:rPr>
          <w:rStyle w:val="FootnoteReference"/>
          <w:rFonts w:ascii="Times New Roman" w:hAnsi="Times New Roman"/>
          <w:sz w:val="24"/>
        </w:rPr>
        <w:footnoteReference w:id="121"/>
      </w:r>
      <w:r w:rsidRPr="004060CB">
        <w:rPr>
          <w:rFonts w:ascii="Times New Roman" w:hAnsi="Times New Roman"/>
        </w:rPr>
        <w:t>, that s 161 included, by implication, the excuse of honest and reasonable mistake of fact. On the question of whether the excuse applied, in reasons with which Williams A</w:t>
      </w:r>
      <w:r w:rsidRPr="004060CB">
        <w:rPr>
          <w:rFonts w:ascii="Times New Roman" w:hAnsi="Times New Roman"/>
        </w:rPr>
        <w:noBreakHyphen/>
        <w:t xml:space="preserve">CJ and Taylor J agreed, Fullagar J referred to </w:t>
      </w:r>
      <w:r w:rsidRPr="004060CB">
        <w:rPr>
          <w:rFonts w:ascii="Times New Roman" w:hAnsi="Times New Roman"/>
          <w:i/>
          <w:iCs/>
        </w:rPr>
        <w:t xml:space="preserve">R v Prince </w:t>
      </w:r>
      <w:r w:rsidRPr="004060CB">
        <w:rPr>
          <w:rFonts w:ascii="Times New Roman" w:hAnsi="Times New Roman"/>
        </w:rPr>
        <w:t>as requiring that "the fact believed was such that, if it had been true, there would not merely have been no crime at all but no wrongful act at all"</w:t>
      </w:r>
      <w:r w:rsidRPr="004060CB">
        <w:rPr>
          <w:rStyle w:val="FootnoteReference"/>
          <w:rFonts w:ascii="Times New Roman" w:hAnsi="Times New Roman"/>
          <w:sz w:val="24"/>
        </w:rPr>
        <w:footnoteReference w:id="122"/>
      </w:r>
      <w:r w:rsidRPr="004060CB">
        <w:rPr>
          <w:rFonts w:ascii="Times New Roman" w:hAnsi="Times New Roman"/>
        </w:rPr>
        <w:t>.</w:t>
      </w:r>
    </w:p>
    <w:p w14:paraId="3281FB5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Whether, by Fullagar J's reference to a "wrongful act", his Honour was contemplating the first approach (extending to any immorality or legal wrong) or </w:t>
      </w:r>
      <w:r w:rsidRPr="004060CB">
        <w:rPr>
          <w:rFonts w:ascii="Times New Roman" w:hAnsi="Times New Roman"/>
        </w:rPr>
        <w:lastRenderedPageBreak/>
        <w:t>the second approach (extending only to legal wrongs), there had been no argument about the different possibilities. And the reasons for the rejection of the excuse by Fullagar J could have satisfied any of the first three approaches. One of Mr Stack's asserted beliefs was that he did not know that the club was unlicensed. Putting to one side whether the excuse requires a positive belief or whether tacit beliefs or ignorance can suffice, it was held by Fullagar J that even if the club had been licensed Mr Stack would have been guilty of another offence, namely an offence of the same nature under s 266(2) of selling liquor in any club during prohibited hours</w:t>
      </w:r>
      <w:r w:rsidRPr="004060CB">
        <w:rPr>
          <w:rStyle w:val="FootnoteReference"/>
          <w:rFonts w:ascii="Times New Roman" w:hAnsi="Times New Roman"/>
          <w:sz w:val="24"/>
        </w:rPr>
        <w:footnoteReference w:id="123"/>
      </w:r>
      <w:r w:rsidRPr="004060CB">
        <w:rPr>
          <w:rFonts w:ascii="Times New Roman" w:hAnsi="Times New Roman"/>
        </w:rPr>
        <w:t>.</w:t>
      </w:r>
    </w:p>
    <w:p w14:paraId="3F949AF7"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Neither of the first two approaches should be accepted. In </w:t>
      </w:r>
      <w:r w:rsidRPr="004060CB">
        <w:rPr>
          <w:rFonts w:ascii="Times New Roman" w:hAnsi="Times New Roman"/>
          <w:i/>
          <w:iCs/>
        </w:rPr>
        <w:t xml:space="preserve">He Kaw </w:t>
      </w:r>
      <w:proofErr w:type="spellStart"/>
      <w:r w:rsidRPr="004060CB">
        <w:rPr>
          <w:rFonts w:ascii="Times New Roman" w:hAnsi="Times New Roman"/>
          <w:i/>
          <w:iCs/>
        </w:rPr>
        <w:t>Teh</w:t>
      </w:r>
      <w:proofErr w:type="spellEnd"/>
      <w:r w:rsidRPr="004060CB">
        <w:rPr>
          <w:rFonts w:ascii="Times New Roman" w:hAnsi="Times New Roman"/>
          <w:i/>
          <w:iCs/>
        </w:rPr>
        <w:t xml:space="preserve"> v The Queen</w:t>
      </w:r>
      <w:r w:rsidRPr="004060CB">
        <w:rPr>
          <w:rStyle w:val="FootnoteReference"/>
          <w:rFonts w:ascii="Times New Roman" w:hAnsi="Times New Roman"/>
          <w:sz w:val="24"/>
        </w:rPr>
        <w:footnoteReference w:id="124"/>
      </w:r>
      <w:r w:rsidRPr="004060CB">
        <w:rPr>
          <w:rFonts w:ascii="Times New Roman" w:hAnsi="Times New Roman"/>
        </w:rPr>
        <w:t>, Brennan J correctly rejected any role for civil wrongdoing or immorality, noting that criminal punishment is "not imposed to enforce the civil law, to deter the commission of torts or to suppress immorality". Moreover, as Professor Kenny observed, these approaches substitute "the vagueness of an ethical standard for the precision of a legal one"</w:t>
      </w:r>
      <w:r w:rsidRPr="004060CB">
        <w:rPr>
          <w:rStyle w:val="FootnoteReference"/>
          <w:rFonts w:ascii="Times New Roman" w:hAnsi="Times New Roman"/>
          <w:sz w:val="24"/>
        </w:rPr>
        <w:footnoteReference w:id="125"/>
      </w:r>
      <w:r w:rsidRPr="004060CB">
        <w:rPr>
          <w:rFonts w:ascii="Times New Roman" w:hAnsi="Times New Roman"/>
        </w:rPr>
        <w:t>. An example of the wide scope of application of that vague standard, even by the social mores of the time</w:t>
      </w:r>
      <w:r w:rsidRPr="004060CB">
        <w:rPr>
          <w:rStyle w:val="FootnoteReference"/>
          <w:rFonts w:ascii="Times New Roman" w:hAnsi="Times New Roman"/>
          <w:sz w:val="24"/>
        </w:rPr>
        <w:footnoteReference w:id="126"/>
      </w:r>
      <w:r w:rsidRPr="004060CB">
        <w:rPr>
          <w:rFonts w:ascii="Times New Roman" w:hAnsi="Times New Roman"/>
        </w:rPr>
        <w:t xml:space="preserve">, is the reasoning of Bramwell B in </w:t>
      </w:r>
      <w:r w:rsidRPr="004060CB">
        <w:rPr>
          <w:rFonts w:ascii="Times New Roman" w:hAnsi="Times New Roman"/>
          <w:i/>
          <w:iCs/>
        </w:rPr>
        <w:t xml:space="preserve">R v Prince </w:t>
      </w:r>
      <w:r w:rsidRPr="004060CB">
        <w:rPr>
          <w:rFonts w:ascii="Times New Roman" w:hAnsi="Times New Roman"/>
        </w:rPr>
        <w:t>that to take a female "of such tender years", whether or not she was over 16 years, from the care of her parents was "wrong in itself". Professor Cross described this language as "gross judicial hyperbole", citing the example of a male friend who took a consenting 18</w:t>
      </w:r>
      <w:r w:rsidRPr="004060CB">
        <w:rPr>
          <w:rFonts w:ascii="Times New Roman" w:hAnsi="Times New Roman"/>
        </w:rPr>
        <w:noBreakHyphen/>
        <w:t>year</w:t>
      </w:r>
      <w:r w:rsidRPr="004060CB">
        <w:rPr>
          <w:rFonts w:ascii="Times New Roman" w:hAnsi="Times New Roman"/>
        </w:rPr>
        <w:noBreakHyphen/>
        <w:t>old female "against her parents' wishes on a short visit to his mother"</w:t>
      </w:r>
      <w:r w:rsidRPr="004060CB">
        <w:rPr>
          <w:rStyle w:val="FootnoteReference"/>
          <w:rFonts w:ascii="Times New Roman" w:hAnsi="Times New Roman"/>
          <w:sz w:val="24"/>
        </w:rPr>
        <w:footnoteReference w:id="127"/>
      </w:r>
      <w:r w:rsidRPr="004060CB">
        <w:rPr>
          <w:rFonts w:ascii="Times New Roman" w:hAnsi="Times New Roman"/>
        </w:rPr>
        <w:t>.</w:t>
      </w:r>
    </w:p>
    <w:p w14:paraId="4309C574"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t>The third and fourth approaches: Innocent of any offence or innocent of the offence charged</w:t>
      </w:r>
    </w:p>
    <w:p w14:paraId="68E8D72B"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Counsel for Mr Bell submitted that the fourth approach should be adopted, with the relevant qualification upon the excuse being that the honest and reasonable belief cannot amount to one which would involve guilt of the offence charged. That submission is inconsistent with the rejection of the excuse in </w:t>
      </w:r>
      <w:r w:rsidRPr="004060CB">
        <w:rPr>
          <w:rFonts w:ascii="Times New Roman" w:hAnsi="Times New Roman"/>
          <w:i/>
          <w:iCs/>
        </w:rPr>
        <w:t>Bergin v Stack</w:t>
      </w:r>
      <w:r w:rsidRPr="004060CB">
        <w:rPr>
          <w:rFonts w:ascii="Times New Roman" w:hAnsi="Times New Roman"/>
          <w:iCs/>
        </w:rPr>
        <w:t>.</w:t>
      </w:r>
      <w:r w:rsidRPr="004060CB">
        <w:rPr>
          <w:rFonts w:ascii="Times New Roman" w:hAnsi="Times New Roman"/>
          <w:i/>
          <w:iCs/>
        </w:rPr>
        <w:t xml:space="preserve"> </w:t>
      </w:r>
      <w:r w:rsidRPr="004060CB">
        <w:rPr>
          <w:rFonts w:ascii="Times New Roman" w:hAnsi="Times New Roman"/>
        </w:rPr>
        <w:t xml:space="preserve">Counsel for Mr Bell thus submitted that the decision of this Court in </w:t>
      </w:r>
      <w:r w:rsidRPr="004060CB">
        <w:rPr>
          <w:rFonts w:ascii="Times New Roman" w:hAnsi="Times New Roman"/>
          <w:i/>
          <w:iCs/>
        </w:rPr>
        <w:lastRenderedPageBreak/>
        <w:t>Bergin v Stack</w:t>
      </w:r>
      <w:r w:rsidRPr="004060CB">
        <w:rPr>
          <w:rFonts w:ascii="Times New Roman" w:hAnsi="Times New Roman"/>
        </w:rPr>
        <w:t xml:space="preserve"> took a "step backwards" by following </w:t>
      </w:r>
      <w:r w:rsidRPr="004060CB">
        <w:rPr>
          <w:rFonts w:ascii="Times New Roman" w:hAnsi="Times New Roman"/>
          <w:i/>
          <w:iCs/>
        </w:rPr>
        <w:t>R v Prince</w:t>
      </w:r>
      <w:r w:rsidRPr="004060CB">
        <w:rPr>
          <w:rFonts w:ascii="Times New Roman" w:hAnsi="Times New Roman"/>
          <w:iCs/>
        </w:rPr>
        <w:t xml:space="preserve"> </w:t>
      </w:r>
      <w:r w:rsidRPr="004060CB">
        <w:rPr>
          <w:rFonts w:ascii="Times New Roman" w:hAnsi="Times New Roman"/>
        </w:rPr>
        <w:t xml:space="preserve">and that </w:t>
      </w:r>
      <w:r w:rsidRPr="004060CB">
        <w:rPr>
          <w:rFonts w:ascii="Times New Roman" w:hAnsi="Times New Roman"/>
          <w:i/>
          <w:iCs/>
        </w:rPr>
        <w:t xml:space="preserve">Bergin </w:t>
      </w:r>
      <w:r w:rsidRPr="004060CB">
        <w:rPr>
          <w:rFonts w:ascii="Times New Roman" w:hAnsi="Times New Roman"/>
          <w:i/>
        </w:rPr>
        <w:t>v Stack</w:t>
      </w:r>
      <w:r w:rsidRPr="004060CB">
        <w:rPr>
          <w:rFonts w:ascii="Times New Roman" w:hAnsi="Times New Roman"/>
          <w:i/>
          <w:iCs/>
        </w:rPr>
        <w:t xml:space="preserve"> </w:t>
      </w:r>
      <w:r w:rsidRPr="004060CB">
        <w:rPr>
          <w:rFonts w:ascii="Times New Roman" w:hAnsi="Times New Roman"/>
        </w:rPr>
        <w:t>should be either confined to regulatory offences or overturned.</w:t>
      </w:r>
    </w:p>
    <w:p w14:paraId="47937944"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To the extent that </w:t>
      </w:r>
      <w:r w:rsidRPr="004060CB">
        <w:rPr>
          <w:rFonts w:ascii="Times New Roman" w:hAnsi="Times New Roman"/>
          <w:i/>
        </w:rPr>
        <w:t>Bergin v Stack</w:t>
      </w:r>
      <w:r w:rsidRPr="004060CB">
        <w:rPr>
          <w:rFonts w:ascii="Times New Roman" w:hAnsi="Times New Roman"/>
        </w:rPr>
        <w:t xml:space="preserve"> adopted at least a requirement for the excuse that the acts of an accused person, on the facts as believed, could not amount to another offence, </w:t>
      </w:r>
      <w:r w:rsidRPr="004060CB">
        <w:rPr>
          <w:rFonts w:ascii="Times New Roman" w:hAnsi="Times New Roman"/>
          <w:i/>
          <w:iCs/>
        </w:rPr>
        <w:t xml:space="preserve">Bergin v Stack </w:t>
      </w:r>
      <w:r w:rsidRPr="004060CB">
        <w:rPr>
          <w:rFonts w:ascii="Times New Roman" w:hAnsi="Times New Roman"/>
        </w:rPr>
        <w:t xml:space="preserve">did not take a step backwards by following </w:t>
      </w:r>
      <w:r w:rsidRPr="004060CB">
        <w:rPr>
          <w:rFonts w:ascii="Times New Roman" w:hAnsi="Times New Roman"/>
          <w:i/>
          <w:iCs/>
        </w:rPr>
        <w:t>R v Prince</w:t>
      </w:r>
      <w:r w:rsidRPr="004060CB">
        <w:rPr>
          <w:rFonts w:ascii="Times New Roman" w:hAnsi="Times New Roman"/>
        </w:rPr>
        <w:t xml:space="preserve">. </w:t>
      </w:r>
      <w:r w:rsidRPr="004060CB">
        <w:rPr>
          <w:rFonts w:ascii="Times New Roman" w:hAnsi="Times New Roman"/>
          <w:i/>
          <w:iCs/>
        </w:rPr>
        <w:t xml:space="preserve">Bergin v Stack </w:t>
      </w:r>
      <w:r w:rsidRPr="004060CB">
        <w:rPr>
          <w:rFonts w:ascii="Times New Roman" w:hAnsi="Times New Roman"/>
        </w:rPr>
        <w:t>was correctly reasoned insofar as Mr Stack could not rely upon the excuse of honest and reasonable mistake because any belief that the club was licensed would simply have meant that he had committed a different offence. Indeed, Mr Bell's submission to the contrary would require rejection of the "knock</w:t>
      </w:r>
      <w:r w:rsidRPr="004060CB">
        <w:rPr>
          <w:rFonts w:ascii="Times New Roman" w:hAnsi="Times New Roman"/>
        </w:rPr>
        <w:noBreakHyphen/>
        <w:t xml:space="preserve">out argument" in </w:t>
      </w:r>
      <w:r w:rsidRPr="004060CB">
        <w:rPr>
          <w:rFonts w:ascii="Times New Roman" w:hAnsi="Times New Roman"/>
          <w:i/>
          <w:iCs/>
        </w:rPr>
        <w:t>R v Prince</w:t>
      </w:r>
      <w:r w:rsidRPr="004060CB">
        <w:rPr>
          <w:rFonts w:ascii="Times New Roman" w:hAnsi="Times New Roman"/>
        </w:rPr>
        <w:t>, by which a sexual assault upon a child under the age of 10 years would be excused if the accused person honestly and reasonably believed the child to be a little over the age of 10 years.</w:t>
      </w:r>
    </w:p>
    <w:p w14:paraId="7FA00E13"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Whilst it might be argued that the extreme consequence in </w:t>
      </w:r>
      <w:r w:rsidRPr="004060CB">
        <w:rPr>
          <w:rFonts w:ascii="Times New Roman" w:hAnsi="Times New Roman"/>
          <w:i/>
          <w:iCs/>
        </w:rPr>
        <w:t>R v Prince</w:t>
      </w:r>
      <w:r w:rsidRPr="004060CB">
        <w:rPr>
          <w:rFonts w:ascii="Times New Roman" w:hAnsi="Times New Roman"/>
        </w:rPr>
        <w:t xml:space="preserve"> could be avoided by a drafting technique that created a general offence of sexual assault against all children under the age of 16 years, Parliaments have relied at least upon the excuse involving a belief that does not amount to another offence in the drafting of subsequent legislation. For instance, in relation to the very example given in </w:t>
      </w:r>
      <w:r w:rsidRPr="004060CB">
        <w:rPr>
          <w:rFonts w:ascii="Times New Roman" w:hAnsi="Times New Roman"/>
          <w:i/>
          <w:iCs/>
        </w:rPr>
        <w:t>R v Prince</w:t>
      </w:r>
      <w:r w:rsidRPr="004060CB">
        <w:rPr>
          <w:rFonts w:ascii="Times New Roman" w:hAnsi="Times New Roman"/>
        </w:rPr>
        <w:t xml:space="preserve">, s 66C of the </w:t>
      </w:r>
      <w:r w:rsidRPr="004060CB">
        <w:rPr>
          <w:rFonts w:ascii="Times New Roman" w:hAnsi="Times New Roman"/>
          <w:i/>
          <w:iCs/>
        </w:rPr>
        <w:t>Crimes Act 1900 </w:t>
      </w:r>
      <w:r w:rsidRPr="004060CB">
        <w:rPr>
          <w:rFonts w:ascii="Times New Roman" w:hAnsi="Times New Roman"/>
        </w:rPr>
        <w:t xml:space="preserve">(NSW), considered in </w:t>
      </w:r>
      <w:r w:rsidRPr="004060CB">
        <w:rPr>
          <w:rFonts w:ascii="Times New Roman" w:hAnsi="Times New Roman"/>
          <w:i/>
          <w:iCs/>
        </w:rPr>
        <w:t>CTM v The Queen</w:t>
      </w:r>
      <w:r w:rsidRPr="004060CB">
        <w:rPr>
          <w:rStyle w:val="FootnoteReference"/>
          <w:rFonts w:ascii="Times New Roman" w:hAnsi="Times New Roman"/>
          <w:sz w:val="24"/>
        </w:rPr>
        <w:footnoteReference w:id="128"/>
      </w:r>
      <w:r w:rsidRPr="004060CB">
        <w:rPr>
          <w:rFonts w:ascii="Times New Roman" w:hAnsi="Times New Roman"/>
        </w:rPr>
        <w:t xml:space="preserve">, provided in broad terms for offences of: sexual intercourse with a person aged between 10 and 14 years; sexual intercourse with a person aged between 10 and 14 years in circumstances of aggravation; and sexual intercourse with a person aged between 14 and 16 years. As Gleeson CJ, Gummow, Crennan and Kiefel JJ explained in </w:t>
      </w:r>
      <w:r w:rsidRPr="004060CB">
        <w:rPr>
          <w:rFonts w:ascii="Times New Roman" w:hAnsi="Times New Roman"/>
          <w:i/>
        </w:rPr>
        <w:t>CTM v The Queen</w:t>
      </w:r>
      <w:r w:rsidRPr="004060CB">
        <w:rPr>
          <w:rStyle w:val="FootnoteReference"/>
          <w:rFonts w:ascii="Times New Roman" w:hAnsi="Times New Roman"/>
          <w:sz w:val="24"/>
        </w:rPr>
        <w:footnoteReference w:id="129"/>
      </w:r>
      <w:r w:rsidRPr="004060CB">
        <w:rPr>
          <w:rFonts w:ascii="Times New Roman" w:hAnsi="Times New Roman"/>
        </w:rPr>
        <w:t>, it would "not assist an accused to believe that a child was aged between ten and fourteen, or between fourteen and sixteen; for if the child were of that age, it would merely take the case out of one prohibition into another".</w:t>
      </w:r>
    </w:p>
    <w:p w14:paraId="3A48F014"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Moreover, it is not merely peculiarities of legislative drafting that lead to the absurdity of treating as excused an act that, on the facts as the accused person believed them to be, would so obviously be an offence of a similar nature. In </w:t>
      </w:r>
      <w:r w:rsidRPr="004060CB">
        <w:rPr>
          <w:rFonts w:ascii="Times New Roman" w:hAnsi="Times New Roman"/>
          <w:i/>
          <w:iCs/>
        </w:rPr>
        <w:t>Bergin v Stack</w:t>
      </w:r>
      <w:r w:rsidRPr="004060CB">
        <w:rPr>
          <w:rStyle w:val="FootnoteReference"/>
          <w:rFonts w:ascii="Times New Roman" w:hAnsi="Times New Roman"/>
          <w:sz w:val="24"/>
        </w:rPr>
        <w:footnoteReference w:id="130"/>
      </w:r>
      <w:r w:rsidRPr="004060CB">
        <w:rPr>
          <w:rFonts w:ascii="Times New Roman" w:hAnsi="Times New Roman"/>
        </w:rPr>
        <w:t xml:space="preserve">, another example was given by Fullagar J. For an offence of burglary after 9 pm, could a burglar be excused from the offence on the ground that they honestly and reasonably believed the time to be before 9 pm? Or, as </w:t>
      </w:r>
      <w:r w:rsidRPr="004060CB">
        <w:rPr>
          <w:rFonts w:ascii="Times New Roman" w:hAnsi="Times New Roman"/>
        </w:rPr>
        <w:lastRenderedPageBreak/>
        <w:t>Dr Kenny had also said in the course of originally giving this example</w:t>
      </w:r>
      <w:r w:rsidRPr="004060CB">
        <w:rPr>
          <w:rStyle w:val="FootnoteReference"/>
          <w:rFonts w:ascii="Times New Roman" w:hAnsi="Times New Roman"/>
          <w:sz w:val="24"/>
        </w:rPr>
        <w:footnoteReference w:id="131"/>
      </w:r>
      <w:r w:rsidRPr="004060CB">
        <w:rPr>
          <w:rFonts w:ascii="Times New Roman" w:hAnsi="Times New Roman"/>
        </w:rPr>
        <w:t>, could the burglar be excused on the ground that they honestly and reasonably believed that the house was No 6 rather than No 5 as charged in the indictment?</w:t>
      </w:r>
    </w:p>
    <w:p w14:paraId="1B2F0ECD"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Closer still to the facts of the present appeal are cases where it has been held that on a charge of assaulting a police officer it is not open for the accused person to be excused on the basis that they did not know that the victim was a police officer</w:t>
      </w:r>
      <w:r w:rsidRPr="004060CB">
        <w:rPr>
          <w:rStyle w:val="FootnoteReference"/>
          <w:rFonts w:ascii="Times New Roman" w:hAnsi="Times New Roman"/>
          <w:sz w:val="24"/>
        </w:rPr>
        <w:footnoteReference w:id="132"/>
      </w:r>
      <w:r w:rsidRPr="004060CB">
        <w:rPr>
          <w:rFonts w:ascii="Times New Roman" w:hAnsi="Times New Roman"/>
        </w:rPr>
        <w:t>. Even with an honest and reasonable belief that the victim is not a police officer, the act would still constitute the offence of assault. As Dixon CJ said of an offence involving an assault upon "any member of the police force in the due execution of [their] duty"</w:t>
      </w:r>
      <w:r w:rsidRPr="004060CB">
        <w:rPr>
          <w:rStyle w:val="FootnoteReference"/>
          <w:rFonts w:ascii="Times New Roman" w:hAnsi="Times New Roman"/>
          <w:sz w:val="24"/>
        </w:rPr>
        <w:footnoteReference w:id="133"/>
      </w:r>
      <w:r w:rsidRPr="004060CB">
        <w:rPr>
          <w:rFonts w:ascii="Times New Roman" w:hAnsi="Times New Roman"/>
        </w:rPr>
        <w:t>:</w:t>
      </w:r>
    </w:p>
    <w:p w14:paraId="775798A6" w14:textId="77777777" w:rsidR="00EA78DE" w:rsidRDefault="00EA78DE" w:rsidP="004060CB">
      <w:pPr>
        <w:pStyle w:val="LeftrightafterHC"/>
        <w:spacing w:before="0" w:after="260" w:line="280" w:lineRule="exact"/>
        <w:ind w:right="0"/>
        <w:jc w:val="both"/>
        <w:rPr>
          <w:rFonts w:ascii="Times New Roman" w:hAnsi="Times New Roman"/>
        </w:rPr>
      </w:pPr>
      <w:r w:rsidRPr="004060CB">
        <w:rPr>
          <w:rFonts w:ascii="Times New Roman" w:hAnsi="Times New Roman"/>
        </w:rPr>
        <w:t xml:space="preserve">"a defendant might set up honest and reasonable mistake but the facts in which [they] honestly and reasonably believed must be such as would make [their] act innocent, </w:t>
      </w:r>
      <w:proofErr w:type="spellStart"/>
      <w:r w:rsidRPr="004060CB">
        <w:rPr>
          <w:rFonts w:ascii="Times New Roman" w:hAnsi="Times New Roman"/>
        </w:rPr>
        <w:t>eg</w:t>
      </w:r>
      <w:proofErr w:type="spellEnd"/>
      <w:r w:rsidRPr="004060CB">
        <w:rPr>
          <w:rFonts w:ascii="Times New Roman" w:hAnsi="Times New Roman"/>
        </w:rPr>
        <w:t xml:space="preserve"> a justification of the assault".</w:t>
      </w:r>
    </w:p>
    <w:p w14:paraId="768811C3"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A complete excuse thus denies responsibility for the consequences of the criminal acts based on reasons for thinking that the acts were justified although, in fact, they were not</w:t>
      </w:r>
      <w:r w:rsidRPr="004060CB">
        <w:rPr>
          <w:rFonts w:ascii="Times New Roman" w:hAnsi="Times New Roman"/>
          <w:b/>
          <w:sz w:val="24"/>
          <w:vertAlign w:val="superscript"/>
        </w:rPr>
        <w:footnoteReference w:id="134"/>
      </w:r>
      <w:r w:rsidRPr="004060CB">
        <w:rPr>
          <w:rFonts w:ascii="Times New Roman" w:hAnsi="Times New Roman"/>
        </w:rPr>
        <w:t>. It would be self</w:t>
      </w:r>
      <w:r w:rsidRPr="004060CB">
        <w:rPr>
          <w:rFonts w:ascii="Times New Roman" w:hAnsi="Times New Roman"/>
        </w:rPr>
        <w:noBreakHyphen/>
        <w:t>contradictory for a legal system to conclude, at the same time, that the acts of an accused person, on the facts believed by that person, would be an offence, and also that the actions of the accused person should be entirely excused based on that belief</w:t>
      </w:r>
      <w:r w:rsidRPr="004060CB">
        <w:rPr>
          <w:rFonts w:ascii="Times New Roman" w:hAnsi="Times New Roman"/>
          <w:b/>
          <w:sz w:val="24"/>
          <w:vertAlign w:val="superscript"/>
        </w:rPr>
        <w:footnoteReference w:id="135"/>
      </w:r>
      <w:r w:rsidRPr="004060CB">
        <w:rPr>
          <w:rFonts w:ascii="Times New Roman" w:hAnsi="Times New Roman"/>
        </w:rPr>
        <w:t>.</w:t>
      </w:r>
    </w:p>
    <w:p w14:paraId="5D1E509C" w14:textId="77777777" w:rsidR="00EA78DE" w:rsidRPr="004060CB" w:rsidRDefault="00EA78DE" w:rsidP="004060CB">
      <w:pPr>
        <w:pStyle w:val="HeadingL2"/>
        <w:spacing w:after="260" w:line="280" w:lineRule="exact"/>
        <w:ind w:right="0"/>
        <w:jc w:val="both"/>
        <w:rPr>
          <w:rFonts w:ascii="Times New Roman" w:hAnsi="Times New Roman"/>
        </w:rPr>
      </w:pPr>
      <w:r w:rsidRPr="004060CB">
        <w:rPr>
          <w:rFonts w:ascii="Times New Roman" w:hAnsi="Times New Roman"/>
        </w:rPr>
        <w:lastRenderedPageBreak/>
        <w:t>Limits to the third approach</w:t>
      </w:r>
    </w:p>
    <w:p w14:paraId="6F076ABA"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most recent enunciation of the excuse of honest and reasonable mistake by this Court was in terms of the third approach, requiring the belief to be one that, if true, would have meant that the accused person was guilty of no offence. In </w:t>
      </w:r>
      <w:r w:rsidRPr="004060CB">
        <w:rPr>
          <w:rFonts w:ascii="Times New Roman" w:hAnsi="Times New Roman"/>
          <w:i/>
          <w:iCs/>
        </w:rPr>
        <w:t>CTM v The Queen</w:t>
      </w:r>
      <w:r w:rsidRPr="004060CB">
        <w:rPr>
          <w:rFonts w:ascii="Times New Roman" w:hAnsi="Times New Roman"/>
          <w:b/>
          <w:sz w:val="24"/>
          <w:vertAlign w:val="superscript"/>
        </w:rPr>
        <w:footnoteReference w:id="136"/>
      </w:r>
      <w:r w:rsidRPr="004060CB">
        <w:rPr>
          <w:rFonts w:ascii="Times New Roman" w:hAnsi="Times New Roman"/>
        </w:rPr>
        <w:t>, Gleeson CJ, Gummow, Crennan and Kiefel JJ said:</w:t>
      </w:r>
    </w:p>
    <w:p w14:paraId="0A965DA8" w14:textId="77777777" w:rsidR="00EA78DE" w:rsidRDefault="00EA78DE" w:rsidP="004060CB">
      <w:pPr>
        <w:pStyle w:val="LRIndentafterHC"/>
        <w:spacing w:before="0" w:after="260" w:line="280" w:lineRule="exact"/>
        <w:ind w:right="0"/>
        <w:jc w:val="both"/>
        <w:rPr>
          <w:rFonts w:ascii="Times New Roman" w:hAnsi="Times New Roman"/>
        </w:rPr>
      </w:pPr>
      <w:r w:rsidRPr="004060CB">
        <w:rPr>
          <w:rFonts w:ascii="Times New Roman" w:hAnsi="Times New Roman"/>
        </w:rPr>
        <w:t>"Where it is a ground of exculpation, the law in Australia requires that the honest and reasonable, but mistaken, belief be in a state of affairs such that, if the belief were correct, the conduct of the accused would be innocent. In that context, the word 'innocent' means not guilty of a criminal offence. In the case of an offence, or a series of offences, defined by statute, it means that, if the belief were true, the conduct of the accused would be 'outside the operation of the enactment'."</w:t>
      </w:r>
    </w:p>
    <w:p w14:paraId="4593A1B7"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The reference by their Honours to the offence falling "outside the operation of the enactment" is a quotation from Dixon J in </w:t>
      </w:r>
      <w:proofErr w:type="spellStart"/>
      <w:r w:rsidRPr="004060CB">
        <w:rPr>
          <w:rFonts w:ascii="Times New Roman" w:hAnsi="Times New Roman"/>
          <w:i/>
          <w:iCs/>
        </w:rPr>
        <w:t>Proudman</w:t>
      </w:r>
      <w:proofErr w:type="spellEnd"/>
      <w:r w:rsidRPr="004060CB">
        <w:rPr>
          <w:rFonts w:ascii="Times New Roman" w:hAnsi="Times New Roman"/>
          <w:i/>
          <w:iCs/>
        </w:rPr>
        <w:t xml:space="preserve"> v </w:t>
      </w:r>
      <w:proofErr w:type="spellStart"/>
      <w:r w:rsidRPr="004060CB">
        <w:rPr>
          <w:rFonts w:ascii="Times New Roman" w:hAnsi="Times New Roman"/>
          <w:i/>
          <w:iCs/>
        </w:rPr>
        <w:t>Dayman</w:t>
      </w:r>
      <w:proofErr w:type="spellEnd"/>
      <w:r w:rsidRPr="004060CB">
        <w:rPr>
          <w:rFonts w:ascii="Times New Roman" w:hAnsi="Times New Roman"/>
          <w:b/>
          <w:sz w:val="24"/>
          <w:vertAlign w:val="superscript"/>
        </w:rPr>
        <w:footnoteReference w:id="137"/>
      </w:r>
      <w:r w:rsidRPr="004060CB">
        <w:rPr>
          <w:rFonts w:ascii="Times New Roman" w:hAnsi="Times New Roman"/>
          <w:i/>
          <w:iCs/>
        </w:rPr>
        <w:t xml:space="preserve">. </w:t>
      </w:r>
      <w:r w:rsidRPr="004060CB">
        <w:rPr>
          <w:rFonts w:ascii="Times New Roman" w:hAnsi="Times New Roman"/>
        </w:rPr>
        <w:t>The need for the accused person's belief not to be outside the "operation of the enactment" introduces a limit upon the circumstances in which the excuse can be excluded from consideration because the person's belief might amount to an offence. For the reasons below, that limit is based upon the accusatorial system of criminal justice.</w:t>
      </w:r>
    </w:p>
    <w:p w14:paraId="4BAFBF59"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 common law requires that an accused person is entitled to be told "not only of the legal nature of the offence with which he or she is charged, but also of the particular act, matter or thing alleged as the foundation of the charge"</w:t>
      </w:r>
      <w:r w:rsidRPr="004060CB">
        <w:rPr>
          <w:rFonts w:ascii="Times New Roman" w:hAnsi="Times New Roman"/>
          <w:b/>
          <w:sz w:val="24"/>
          <w:vertAlign w:val="superscript"/>
        </w:rPr>
        <w:footnoteReference w:id="138"/>
      </w:r>
      <w:r w:rsidRPr="004060CB">
        <w:rPr>
          <w:rFonts w:ascii="Times New Roman" w:hAnsi="Times New Roman"/>
        </w:rPr>
        <w:t xml:space="preserve"> and the manner in which the offence was alleged to have been committed</w:t>
      </w:r>
      <w:r w:rsidRPr="004060CB">
        <w:rPr>
          <w:rFonts w:ascii="Times New Roman" w:hAnsi="Times New Roman"/>
          <w:b/>
          <w:sz w:val="24"/>
          <w:vertAlign w:val="superscript"/>
        </w:rPr>
        <w:footnoteReference w:id="139"/>
      </w:r>
      <w:r w:rsidRPr="004060CB">
        <w:rPr>
          <w:rFonts w:ascii="Times New Roman" w:hAnsi="Times New Roman"/>
        </w:rPr>
        <w:t xml:space="preserve">. As Barwick CJ said in </w:t>
      </w:r>
      <w:proofErr w:type="spellStart"/>
      <w:r w:rsidRPr="004060CB">
        <w:rPr>
          <w:rFonts w:ascii="Times New Roman" w:hAnsi="Times New Roman"/>
          <w:i/>
          <w:iCs/>
        </w:rPr>
        <w:t>Ratten</w:t>
      </w:r>
      <w:proofErr w:type="spellEnd"/>
      <w:r w:rsidRPr="004060CB">
        <w:rPr>
          <w:rFonts w:ascii="Times New Roman" w:hAnsi="Times New Roman"/>
          <w:i/>
          <w:iCs/>
        </w:rPr>
        <w:t xml:space="preserve"> v The Queen</w:t>
      </w:r>
      <w:r w:rsidRPr="004060CB">
        <w:rPr>
          <w:rFonts w:ascii="Times New Roman" w:hAnsi="Times New Roman"/>
          <w:b/>
          <w:sz w:val="24"/>
          <w:vertAlign w:val="superscript"/>
        </w:rPr>
        <w:footnoteReference w:id="140"/>
      </w:r>
      <w:r w:rsidRPr="004060CB">
        <w:rPr>
          <w:rFonts w:ascii="Times New Roman" w:hAnsi="Times New Roman"/>
        </w:rPr>
        <w:t>, approving reasons given by the Full Court of the Supreme Court of Victoria:</w:t>
      </w:r>
    </w:p>
    <w:p w14:paraId="304C9951" w14:textId="77777777" w:rsidR="00EA78DE" w:rsidRDefault="00EA78DE" w:rsidP="004060CB">
      <w:pPr>
        <w:pStyle w:val="LeftrightafterHC"/>
        <w:spacing w:before="0" w:after="260" w:line="280" w:lineRule="exact"/>
        <w:ind w:right="0"/>
        <w:jc w:val="both"/>
        <w:rPr>
          <w:rFonts w:ascii="Times New Roman" w:hAnsi="Times New Roman"/>
        </w:rPr>
      </w:pPr>
      <w:r w:rsidRPr="004060CB">
        <w:rPr>
          <w:rFonts w:ascii="Times New Roman" w:hAnsi="Times New Roman"/>
        </w:rPr>
        <w:t xml:space="preserve">"'Under our law a criminal trial is not, and does not purport to be, an examination and assessment of all the information and evidence that exists, </w:t>
      </w:r>
      <w:r w:rsidRPr="004060CB">
        <w:rPr>
          <w:rFonts w:ascii="Times New Roman" w:hAnsi="Times New Roman"/>
        </w:rPr>
        <w:lastRenderedPageBreak/>
        <w:t xml:space="preserve">bearing on the question of guilt or innocence'. It is a trial, not an inquisition". </w:t>
      </w:r>
    </w:p>
    <w:p w14:paraId="05A2860E"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It would be contrary to these longstanding common law assumptions underlying the accusatorial criminal justice system for the prosecution, during the course of a trial, to be permitted to conduct a trial within a trial as to whether the acts of the accused person constitute a different and uncharged offence, beyond the scope of the enactment as charged, and perhaps based upon new facts that might be disputed. In other words, the limit requires that whenever sufficient evidence is led to enliven a consideration of the excuse of honest and reasonable mistake, the prosecution must negate that excuse unless the prosecution can establish, consistently with the right of the accused person to be informed of the foundation of the charges against them, that the acts of that person would constitute another offence based upon the facts they believed. </w:t>
      </w:r>
    </w:p>
    <w:p w14:paraId="46FD8174"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This point can be illustrated by adapting an example given in a report of the Criminal Law Officers Committee of the Standing Committee of Attorneys</w:t>
      </w:r>
      <w:r w:rsidRPr="004060CB">
        <w:rPr>
          <w:rFonts w:ascii="Times New Roman" w:hAnsi="Times New Roman"/>
        </w:rPr>
        <w:noBreakHyphen/>
        <w:t>General</w:t>
      </w:r>
      <w:r w:rsidRPr="004060CB">
        <w:rPr>
          <w:rFonts w:ascii="Times New Roman" w:hAnsi="Times New Roman"/>
          <w:b/>
          <w:sz w:val="24"/>
          <w:vertAlign w:val="superscript"/>
        </w:rPr>
        <w:footnoteReference w:id="141"/>
      </w:r>
      <w:r w:rsidRPr="004060CB">
        <w:rPr>
          <w:rFonts w:ascii="Times New Roman" w:hAnsi="Times New Roman"/>
        </w:rPr>
        <w:t xml:space="preserve">, which followed the Committee's consideration of </w:t>
      </w:r>
      <w:proofErr w:type="spellStart"/>
      <w:r w:rsidRPr="004060CB">
        <w:rPr>
          <w:rFonts w:ascii="Times New Roman" w:hAnsi="Times New Roman"/>
          <w:i/>
          <w:iCs/>
        </w:rPr>
        <w:t>Proudman</w:t>
      </w:r>
      <w:proofErr w:type="spellEnd"/>
      <w:r w:rsidRPr="004060CB">
        <w:rPr>
          <w:rFonts w:ascii="Times New Roman" w:hAnsi="Times New Roman"/>
          <w:i/>
          <w:iCs/>
        </w:rPr>
        <w:t xml:space="preserve"> v </w:t>
      </w:r>
      <w:proofErr w:type="spellStart"/>
      <w:r w:rsidRPr="004060CB">
        <w:rPr>
          <w:rFonts w:ascii="Times New Roman" w:hAnsi="Times New Roman"/>
          <w:i/>
          <w:iCs/>
        </w:rPr>
        <w:t>Dayman</w:t>
      </w:r>
      <w:proofErr w:type="spellEnd"/>
      <w:r w:rsidRPr="004060CB">
        <w:rPr>
          <w:rFonts w:ascii="Times New Roman" w:hAnsi="Times New Roman"/>
        </w:rPr>
        <w:t>. Suppose that a person accused of importing heroin were to lead evidence in support of an excuse that they honestly and reasonably believed that they were importing watches. Separately from any questions concerning the mental element required for the offence, the prosecution could not avoid its onus to negate the excuse of honest and reasonable mistake by seeking to establish that the belief of the accused person amounted to a different offence, involving new evidence and allegations outside the scope of the enactment, to show that the watches that were the subject of the belief were dutiable and that the accused did not have a licence to import them.</w:t>
      </w:r>
    </w:p>
    <w:p w14:paraId="065C2C17"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 xml:space="preserve">It is unnecessary in this case to explore the metes and bounds of this limit. It was not an issue in </w:t>
      </w:r>
      <w:r w:rsidRPr="004060CB">
        <w:rPr>
          <w:rFonts w:ascii="Times New Roman" w:hAnsi="Times New Roman"/>
          <w:i/>
          <w:iCs/>
        </w:rPr>
        <w:t>Bergin v Stack</w:t>
      </w:r>
      <w:r w:rsidRPr="004060CB">
        <w:rPr>
          <w:rFonts w:ascii="Times New Roman" w:hAnsi="Times New Roman"/>
        </w:rPr>
        <w:t xml:space="preserve">. And many cases will be simple. For instance, on a charge of sexual assault, it is consistent with an accusatorial system of criminal justice for the excuse to be unavailable in the circumstances discussed in </w:t>
      </w:r>
      <w:r w:rsidRPr="004060CB">
        <w:rPr>
          <w:rFonts w:ascii="Times New Roman" w:hAnsi="Times New Roman"/>
          <w:i/>
          <w:iCs/>
        </w:rPr>
        <w:t xml:space="preserve">R v Prince </w:t>
      </w:r>
      <w:r w:rsidRPr="004060CB">
        <w:rPr>
          <w:rFonts w:ascii="Times New Roman" w:hAnsi="Times New Roman"/>
        </w:rPr>
        <w:t xml:space="preserve">and </w:t>
      </w:r>
      <w:r w:rsidRPr="004060CB">
        <w:rPr>
          <w:rFonts w:ascii="Times New Roman" w:hAnsi="Times New Roman"/>
          <w:i/>
          <w:iCs/>
        </w:rPr>
        <w:t>CTM v The Queen</w:t>
      </w:r>
      <w:r w:rsidRPr="004060CB">
        <w:rPr>
          <w:rFonts w:ascii="Times New Roman" w:hAnsi="Times New Roman"/>
        </w:rPr>
        <w:t>. No excuse is available based on an erroneous belief as to the age of a child whom the accused is charged with having sexually assaulted, where the belief, if true, would involve an offence of the same nature. And, as set out above, the excuse has correctly been held to be unavailable where the alleged erroneous belief included a lack of knowledge that the person was a police officer, although the acts nevertheless constituted an assault.</w:t>
      </w:r>
    </w:p>
    <w:p w14:paraId="191425E1"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lastRenderedPageBreak/>
        <w:tab/>
        <w:t xml:space="preserve">There was equally no denial to Mr Bell of the basic protections of the accusatorial criminal justice system by the refusal of the trial judge at Mr Bell's first trial to leave to the jury the question of whether any offence committed by Mr Bell under s 14 of the </w:t>
      </w:r>
      <w:r w:rsidRPr="004060CB">
        <w:rPr>
          <w:rFonts w:ascii="Times New Roman" w:hAnsi="Times New Roman"/>
          <w:i/>
          <w:iCs/>
        </w:rPr>
        <w:t xml:space="preserve">Misuse of Drugs Act </w:t>
      </w:r>
      <w:r w:rsidRPr="004060CB">
        <w:rPr>
          <w:rFonts w:ascii="Times New Roman" w:hAnsi="Times New Roman"/>
        </w:rPr>
        <w:t>would be excused by an honest and reasonable mistake. If the facts as to the complainant's age alleged to have been believed by Mr Bell had been true, then the same evidence in respect of the offence for which he was charged would have unequivocally established that Mr Bell would have been guilty of the offence under s 26 of supplying a controlled drug to another person. No uncharged fact or matter is involved in that conclusion.</w:t>
      </w:r>
    </w:p>
    <w:p w14:paraId="34FDF311" w14:textId="77777777" w:rsidR="00EA78DE" w:rsidRPr="004060CB" w:rsidRDefault="00EA78DE" w:rsidP="004060CB">
      <w:pPr>
        <w:pStyle w:val="HeadingL1"/>
        <w:spacing w:after="260" w:line="280" w:lineRule="exact"/>
        <w:ind w:right="0"/>
        <w:jc w:val="both"/>
        <w:rPr>
          <w:rFonts w:ascii="Times New Roman" w:hAnsi="Times New Roman"/>
        </w:rPr>
      </w:pPr>
      <w:r w:rsidRPr="004060CB">
        <w:rPr>
          <w:rFonts w:ascii="Times New Roman" w:hAnsi="Times New Roman"/>
        </w:rPr>
        <w:t>Conclusion</w:t>
      </w:r>
    </w:p>
    <w:p w14:paraId="0D62B43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Unlike any expressed or implied requirements for a particular element of an offence, the common law excuse of honest and reasonable mistake of fact operates to excuse the whole of the acts of an accused person from the charged offence. Mr Bell's alleged honest and reasonable belief that the complainant was 18 years or older could not have excused the entirety of his acts, which, even if the facts he believed were true, would have involved the offence of supplying a controlled drug to another person.</w:t>
      </w:r>
    </w:p>
    <w:p w14:paraId="1EA837B6" w14:textId="77777777" w:rsidR="00EA78DE" w:rsidRPr="004060CB" w:rsidRDefault="00EA78DE" w:rsidP="00EA78DE">
      <w:pPr>
        <w:pStyle w:val="FixListStyle"/>
        <w:numPr>
          <w:ilvl w:val="0"/>
          <w:numId w:val="18"/>
        </w:numPr>
        <w:spacing w:after="260" w:line="280" w:lineRule="exact"/>
        <w:ind w:left="0" w:right="0" w:hanging="720"/>
        <w:jc w:val="both"/>
        <w:rPr>
          <w:rFonts w:ascii="Times New Roman" w:hAnsi="Times New Roman"/>
        </w:rPr>
      </w:pPr>
      <w:r w:rsidRPr="004060CB">
        <w:rPr>
          <w:rFonts w:ascii="Times New Roman" w:hAnsi="Times New Roman"/>
        </w:rPr>
        <w:tab/>
        <w:t>The trial judge properly did not instruct the jury that this excuse needed to be negated by the prosecution and the Court of Criminal Appeal of the Supreme Court of Tasmania correctly dismissed the appeal. This does not mean that any honest and reasonable belief concerning a strict liability element of the offence is irrelevant if the belief is of facts that would constitute an offence. The belief could still be a matter relevant to sentencing</w:t>
      </w:r>
      <w:r w:rsidRPr="004060CB">
        <w:rPr>
          <w:rFonts w:ascii="Times New Roman" w:hAnsi="Times New Roman"/>
          <w:b/>
          <w:sz w:val="24"/>
          <w:vertAlign w:val="superscript"/>
        </w:rPr>
        <w:footnoteReference w:id="142"/>
      </w:r>
      <w:r w:rsidRPr="004060CB">
        <w:rPr>
          <w:rFonts w:ascii="Times New Roman" w:hAnsi="Times New Roman"/>
        </w:rPr>
        <w:t>. As it turned out, however, in the context of the sexual assault charge the second jury rejected Mr Bell's claim that such a belief was honestly and reasonably held.</w:t>
      </w:r>
    </w:p>
    <w:p w14:paraId="0922A497" w14:textId="77777777" w:rsidR="00EA78DE" w:rsidRDefault="00EA78DE" w:rsidP="00EA78DE">
      <w:pPr>
        <w:pStyle w:val="FixListStyle"/>
        <w:numPr>
          <w:ilvl w:val="0"/>
          <w:numId w:val="0"/>
        </w:numPr>
        <w:spacing w:after="260" w:line="280" w:lineRule="exact"/>
        <w:ind w:right="0"/>
        <w:jc w:val="both"/>
        <w:rPr>
          <w:rFonts w:ascii="Times New Roman" w:hAnsi="Times New Roman"/>
        </w:rPr>
        <w:sectPr w:rsidR="00EA78DE" w:rsidSect="00EA78DE">
          <w:headerReference w:type="even" r:id="rId29"/>
          <w:headerReference w:type="default" r:id="rId30"/>
          <w:footerReference w:type="even" r:id="rId31"/>
          <w:footerReference w:type="default" r:id="rId32"/>
          <w:headerReference w:type="first" r:id="rId33"/>
          <w:footerReference w:type="first" r:id="rId34"/>
          <w:pgSz w:w="11907" w:h="16839" w:code="9"/>
          <w:pgMar w:top="1440" w:right="1701" w:bottom="1984" w:left="1701" w:header="720" w:footer="720" w:gutter="0"/>
          <w:cols w:space="720"/>
          <w:docGrid w:linePitch="354"/>
        </w:sectPr>
      </w:pPr>
    </w:p>
    <w:p w14:paraId="6C486677" w14:textId="7963EA5B" w:rsidR="00A73989" w:rsidRPr="0091642F" w:rsidRDefault="00A73989" w:rsidP="00EA78DE">
      <w:pPr>
        <w:pStyle w:val="FixListStyle"/>
        <w:numPr>
          <w:ilvl w:val="0"/>
          <w:numId w:val="0"/>
        </w:numPr>
        <w:spacing w:after="260" w:line="280" w:lineRule="exact"/>
        <w:ind w:right="0"/>
        <w:jc w:val="both"/>
        <w:rPr>
          <w:rFonts w:ascii="Times New Roman" w:hAnsi="Times New Roman"/>
        </w:rPr>
      </w:pPr>
      <w:bookmarkStart w:id="1" w:name="_GoBack"/>
      <w:bookmarkEnd w:id="1"/>
    </w:p>
    <w:sectPr w:rsidR="00A73989" w:rsidRPr="0091642F" w:rsidSect="00EA78DE">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82EB" w14:textId="77777777" w:rsidR="00866DF8" w:rsidRDefault="00866DF8">
      <w:pPr>
        <w:spacing w:line="240" w:lineRule="auto"/>
      </w:pPr>
      <w:r>
        <w:separator/>
      </w:r>
    </w:p>
  </w:endnote>
  <w:endnote w:type="continuationSeparator" w:id="0">
    <w:p w14:paraId="53D6282D" w14:textId="77777777" w:rsidR="00866DF8" w:rsidRDefault="00866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D6C49" w14:textId="77777777" w:rsidR="003A4E8B" w:rsidRDefault="003A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C3ED" w14:textId="77777777" w:rsidR="003A4E8B" w:rsidRDefault="003A4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C382" w14:textId="77777777" w:rsidR="003A4E8B" w:rsidRDefault="003A4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EE8E" w14:textId="77777777" w:rsidR="003A4E8B" w:rsidRDefault="003A4E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3502" w14:textId="77777777" w:rsidR="003A4E8B" w:rsidRDefault="003A4E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9A7B" w14:textId="77777777" w:rsidR="003A4E8B" w:rsidRDefault="003A4E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D478" w14:textId="77777777" w:rsidR="004060CB" w:rsidRDefault="00866D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28FB" w14:textId="77777777" w:rsidR="004060CB" w:rsidRDefault="00866D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D4DC" w14:textId="77777777" w:rsidR="004060CB" w:rsidRDefault="0086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023C1" w14:textId="77777777" w:rsidR="00866DF8" w:rsidRPr="0091642F" w:rsidRDefault="00866DF8" w:rsidP="0091642F">
      <w:pPr>
        <w:pStyle w:val="Footer"/>
        <w:spacing w:before="120" w:after="20"/>
        <w:ind w:right="0"/>
        <w:rPr>
          <w:rFonts w:ascii="Times New Roman" w:hAnsi="Times New Roman"/>
        </w:rPr>
      </w:pPr>
      <w:r>
        <w:continuationSeparator/>
      </w:r>
    </w:p>
  </w:footnote>
  <w:footnote w:type="continuationSeparator" w:id="0">
    <w:p w14:paraId="58A03637" w14:textId="77777777" w:rsidR="00866DF8" w:rsidRPr="0091642F" w:rsidRDefault="00866DF8" w:rsidP="0091642F">
      <w:pPr>
        <w:pStyle w:val="Footer"/>
        <w:spacing w:before="120" w:after="20"/>
        <w:ind w:right="0"/>
        <w:rPr>
          <w:rFonts w:ascii="Times New Roman" w:hAnsi="Times New Roman"/>
        </w:rPr>
      </w:pPr>
      <w:r w:rsidRPr="0091642F">
        <w:rPr>
          <w:rFonts w:ascii="Times New Roman" w:hAnsi="Times New Roman"/>
        </w:rPr>
        <w:continuationSeparator/>
      </w:r>
    </w:p>
  </w:footnote>
  <w:footnote w:type="continuationNotice" w:id="1">
    <w:p w14:paraId="3F041BA1" w14:textId="77777777" w:rsidR="00866DF8" w:rsidRPr="00EA78DE" w:rsidRDefault="00866DF8">
      <w:pPr>
        <w:jc w:val="right"/>
        <w:rPr>
          <w:rFonts w:ascii="Times New Roman" w:hAnsi="Times New Roman"/>
          <w:sz w:val="24"/>
        </w:rPr>
      </w:pPr>
    </w:p>
  </w:footnote>
  <w:footnote w:id="2">
    <w:p w14:paraId="0D555A30" w14:textId="07FC18D9" w:rsidR="00CD0977" w:rsidRPr="0091642F" w:rsidRDefault="00CD0977"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sz w:val="24"/>
        </w:rPr>
        <w:t xml:space="preserve">Bell v Tasmania </w:t>
      </w:r>
      <w:r w:rsidR="00DF44FC" w:rsidRPr="0091642F">
        <w:rPr>
          <w:rFonts w:ascii="Times New Roman" w:hAnsi="Times New Roman"/>
          <w:sz w:val="24"/>
        </w:rPr>
        <w:t>(2019) 279 A Crim R 553</w:t>
      </w:r>
      <w:r w:rsidRPr="0091642F">
        <w:rPr>
          <w:rFonts w:ascii="Times New Roman" w:hAnsi="Times New Roman"/>
          <w:sz w:val="24"/>
        </w:rPr>
        <w:t>.</w:t>
      </w:r>
    </w:p>
  </w:footnote>
  <w:footnote w:id="3">
    <w:p w14:paraId="313B388A" w14:textId="243AA0AE" w:rsidR="00CD0977" w:rsidRPr="0091642F" w:rsidRDefault="00CD0977"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See s 13 of the Tasmanian Code; </w:t>
      </w:r>
      <w:r w:rsidRPr="0091642F">
        <w:rPr>
          <w:rFonts w:ascii="Times New Roman" w:hAnsi="Times New Roman"/>
          <w:i/>
          <w:sz w:val="24"/>
        </w:rPr>
        <w:t xml:space="preserve">Vallance v The Queen </w:t>
      </w:r>
      <w:r w:rsidRPr="0091642F">
        <w:rPr>
          <w:rFonts w:ascii="Times New Roman" w:hAnsi="Times New Roman"/>
          <w:sz w:val="24"/>
        </w:rPr>
        <w:t>(</w:t>
      </w:r>
      <w:r w:rsidR="006371E2" w:rsidRPr="0091642F">
        <w:rPr>
          <w:rFonts w:ascii="Times New Roman" w:hAnsi="Times New Roman"/>
          <w:sz w:val="24"/>
        </w:rPr>
        <w:t>1961) 108 CLR 56.</w:t>
      </w:r>
    </w:p>
  </w:footnote>
  <w:footnote w:id="4">
    <w:p w14:paraId="797A6A01"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s 1 of the Tasmanian Code.</w:t>
      </w:r>
    </w:p>
  </w:footnote>
  <w:footnote w:id="5">
    <w:p w14:paraId="6841B274"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s 1 of the Tasmanian Code.</w:t>
      </w:r>
    </w:p>
  </w:footnote>
  <w:footnote w:id="6">
    <w:p w14:paraId="3B68035A"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Compare </w:t>
      </w:r>
      <w:r w:rsidRPr="0091642F">
        <w:rPr>
          <w:rFonts w:ascii="Times New Roman" w:hAnsi="Times New Roman"/>
          <w:i/>
          <w:iCs/>
          <w:sz w:val="24"/>
        </w:rPr>
        <w:t xml:space="preserve">Proudman v Dayman </w:t>
      </w:r>
      <w:r w:rsidRPr="0091642F">
        <w:rPr>
          <w:rFonts w:ascii="Times New Roman" w:hAnsi="Times New Roman"/>
          <w:sz w:val="24"/>
        </w:rPr>
        <w:t>(1941) 67 CLR 536 at 540.</w:t>
      </w:r>
    </w:p>
  </w:footnote>
  <w:footnote w:id="7">
    <w:p w14:paraId="20556D29" w14:textId="43B6A055"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iCs/>
          <w:sz w:val="24"/>
        </w:rPr>
        <w:t>Thomas v The King</w:t>
      </w:r>
      <w:r w:rsidRPr="0091642F">
        <w:rPr>
          <w:rFonts w:ascii="Times New Roman" w:hAnsi="Times New Roman"/>
          <w:sz w:val="24"/>
        </w:rPr>
        <w:t xml:space="preserve"> (1937) 59 CLR 279 at 304</w:t>
      </w:r>
      <w:r w:rsidR="00A244B6" w:rsidRPr="0091642F">
        <w:rPr>
          <w:rFonts w:ascii="Times New Roman" w:hAnsi="Times New Roman"/>
          <w:sz w:val="24"/>
        </w:rPr>
        <w:t xml:space="preserve">; </w:t>
      </w:r>
      <w:r w:rsidR="00A244B6" w:rsidRPr="0091642F">
        <w:rPr>
          <w:rFonts w:ascii="Times New Roman" w:hAnsi="Times New Roman"/>
          <w:i/>
          <w:sz w:val="24"/>
        </w:rPr>
        <w:t xml:space="preserve">CTM v The Queen </w:t>
      </w:r>
      <w:r w:rsidR="00A244B6" w:rsidRPr="0091642F">
        <w:rPr>
          <w:rFonts w:ascii="Times New Roman" w:hAnsi="Times New Roman"/>
          <w:sz w:val="24"/>
        </w:rPr>
        <w:t>(2008) 236 CLR 440 at 446 [6]</w:t>
      </w:r>
      <w:r w:rsidRPr="0091642F">
        <w:rPr>
          <w:rFonts w:ascii="Times New Roman" w:hAnsi="Times New Roman"/>
          <w:sz w:val="24"/>
        </w:rPr>
        <w:t>.</w:t>
      </w:r>
    </w:p>
  </w:footnote>
  <w:footnote w:id="8">
    <w:p w14:paraId="6ADC757D" w14:textId="08EE01AF" w:rsidR="00644832" w:rsidRPr="0091642F" w:rsidRDefault="00644832"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002467F2" w:rsidRPr="0091642F">
        <w:rPr>
          <w:rFonts w:ascii="Times New Roman" w:hAnsi="Times New Roman"/>
          <w:sz w:val="24"/>
        </w:rPr>
        <w:t>(</w:t>
      </w:r>
      <w:r w:rsidRPr="0091642F">
        <w:rPr>
          <w:rFonts w:ascii="Times New Roman" w:hAnsi="Times New Roman"/>
          <w:sz w:val="24"/>
        </w:rPr>
        <w:t>1889</w:t>
      </w:r>
      <w:r w:rsidR="002467F2" w:rsidRPr="0091642F">
        <w:rPr>
          <w:rFonts w:ascii="Times New Roman" w:hAnsi="Times New Roman"/>
          <w:sz w:val="24"/>
        </w:rPr>
        <w:t>)</w:t>
      </w:r>
      <w:r w:rsidRPr="0091642F">
        <w:rPr>
          <w:rFonts w:ascii="Times New Roman" w:hAnsi="Times New Roman"/>
          <w:sz w:val="24"/>
        </w:rPr>
        <w:t xml:space="preserve"> </w:t>
      </w:r>
      <w:r w:rsidR="00713B61" w:rsidRPr="0091642F">
        <w:rPr>
          <w:rFonts w:ascii="Times New Roman" w:hAnsi="Times New Roman"/>
          <w:sz w:val="24"/>
        </w:rPr>
        <w:t>23 QBD 168.</w:t>
      </w:r>
    </w:p>
  </w:footnote>
  <w:footnote w:id="9">
    <w:p w14:paraId="08499317"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(2008) 236 CLR 440 at 445</w:t>
      </w:r>
      <w:r w:rsidRPr="0091642F">
        <w:rPr>
          <w:rFonts w:ascii="Times New Roman" w:hAnsi="Times New Roman"/>
          <w:sz w:val="24"/>
        </w:rPr>
        <w:noBreakHyphen/>
        <w:t>446 [3]</w:t>
      </w:r>
      <w:r w:rsidRPr="0091642F">
        <w:rPr>
          <w:rFonts w:ascii="Times New Roman" w:hAnsi="Times New Roman"/>
          <w:sz w:val="24"/>
        </w:rPr>
        <w:noBreakHyphen/>
        <w:t>[4].</w:t>
      </w:r>
    </w:p>
  </w:footnote>
  <w:footnote w:id="10">
    <w:p w14:paraId="099CA0FE" w14:textId="60AF96DD"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002467F2" w:rsidRPr="0091642F">
        <w:rPr>
          <w:rFonts w:ascii="Times New Roman" w:hAnsi="Times New Roman"/>
          <w:sz w:val="24"/>
        </w:rPr>
        <w:t>(</w:t>
      </w:r>
      <w:r w:rsidRPr="0091642F">
        <w:rPr>
          <w:rFonts w:ascii="Times New Roman" w:hAnsi="Times New Roman"/>
          <w:sz w:val="24"/>
        </w:rPr>
        <w:t>1889</w:t>
      </w:r>
      <w:r w:rsidR="002467F2" w:rsidRPr="0091642F">
        <w:rPr>
          <w:rFonts w:ascii="Times New Roman" w:hAnsi="Times New Roman"/>
          <w:sz w:val="24"/>
        </w:rPr>
        <w:t>)</w:t>
      </w:r>
      <w:r w:rsidRPr="0091642F">
        <w:rPr>
          <w:rFonts w:ascii="Times New Roman" w:hAnsi="Times New Roman"/>
          <w:sz w:val="24"/>
        </w:rPr>
        <w:t xml:space="preserve"> 23 QBD 168 at 181</w:t>
      </w:r>
      <w:r w:rsidR="00713895" w:rsidRPr="0091642F">
        <w:rPr>
          <w:rFonts w:ascii="Times New Roman" w:hAnsi="Times New Roman"/>
          <w:sz w:val="24"/>
        </w:rPr>
        <w:noBreakHyphen/>
      </w:r>
      <w:r w:rsidRPr="0091642F">
        <w:rPr>
          <w:rFonts w:ascii="Times New Roman" w:hAnsi="Times New Roman"/>
          <w:sz w:val="24"/>
        </w:rPr>
        <w:t>182.</w:t>
      </w:r>
    </w:p>
  </w:footnote>
  <w:footnote w:id="11">
    <w:p w14:paraId="6BCBD6F8" w14:textId="439AEA3A" w:rsidR="0019179A" w:rsidRPr="0091642F" w:rsidRDefault="0019179A"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(2008) 236 CLR 440 at 447 [7]</w:t>
      </w:r>
      <w:r w:rsidR="00FE2438" w:rsidRPr="0091642F">
        <w:rPr>
          <w:rFonts w:ascii="Times New Roman" w:hAnsi="Times New Roman"/>
          <w:sz w:val="24"/>
        </w:rPr>
        <w:noBreakHyphen/>
        <w:t>[8]</w:t>
      </w:r>
      <w:r w:rsidRPr="0091642F">
        <w:rPr>
          <w:rFonts w:ascii="Times New Roman" w:hAnsi="Times New Roman"/>
          <w:sz w:val="24"/>
        </w:rPr>
        <w:t>.</w:t>
      </w:r>
    </w:p>
  </w:footnote>
  <w:footnote w:id="12">
    <w:p w14:paraId="11A0A5B4"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As explained by Dixon J in </w:t>
      </w:r>
      <w:r w:rsidRPr="0091642F">
        <w:rPr>
          <w:rFonts w:ascii="Times New Roman" w:hAnsi="Times New Roman"/>
          <w:i/>
          <w:iCs/>
          <w:sz w:val="24"/>
        </w:rPr>
        <w:t>Proudman v Dayman</w:t>
      </w:r>
      <w:r w:rsidRPr="0091642F">
        <w:rPr>
          <w:rFonts w:ascii="Times New Roman" w:hAnsi="Times New Roman"/>
          <w:sz w:val="24"/>
        </w:rPr>
        <w:t xml:space="preserve"> (1941) 67 CLR 536 at 540.</w:t>
      </w:r>
    </w:p>
  </w:footnote>
  <w:footnote w:id="13">
    <w:p w14:paraId="5B01AA4E"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iCs/>
          <w:sz w:val="24"/>
        </w:rPr>
        <w:t>Proudman v Dayman</w:t>
      </w:r>
      <w:r w:rsidRPr="0091642F">
        <w:rPr>
          <w:rFonts w:ascii="Times New Roman" w:hAnsi="Times New Roman"/>
          <w:sz w:val="24"/>
        </w:rPr>
        <w:t xml:space="preserve"> (1941) 67 CLR 536 at 541.</w:t>
      </w:r>
    </w:p>
  </w:footnote>
  <w:footnote w:id="14">
    <w:p w14:paraId="69EF49DA" w14:textId="71BC4EDD"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iCs/>
          <w:sz w:val="24"/>
        </w:rPr>
        <w:t>Sweet v Parsley</w:t>
      </w:r>
      <w:r w:rsidRPr="0091642F">
        <w:rPr>
          <w:rFonts w:ascii="Times New Roman" w:hAnsi="Times New Roman"/>
          <w:sz w:val="24"/>
        </w:rPr>
        <w:t xml:space="preserve"> </w:t>
      </w:r>
      <w:r w:rsidR="001A4E1B" w:rsidRPr="0091642F">
        <w:rPr>
          <w:rFonts w:ascii="Times New Roman" w:hAnsi="Times New Roman"/>
          <w:sz w:val="24"/>
        </w:rPr>
        <w:t>[</w:t>
      </w:r>
      <w:r w:rsidRPr="0091642F">
        <w:rPr>
          <w:rFonts w:ascii="Times New Roman" w:hAnsi="Times New Roman"/>
          <w:sz w:val="24"/>
        </w:rPr>
        <w:t>1970</w:t>
      </w:r>
      <w:r w:rsidR="001A4E1B" w:rsidRPr="0091642F">
        <w:rPr>
          <w:rFonts w:ascii="Times New Roman" w:hAnsi="Times New Roman"/>
          <w:sz w:val="24"/>
        </w:rPr>
        <w:t>]</w:t>
      </w:r>
      <w:r w:rsidRPr="0091642F">
        <w:rPr>
          <w:rFonts w:ascii="Times New Roman" w:hAnsi="Times New Roman"/>
          <w:sz w:val="24"/>
        </w:rPr>
        <w:t xml:space="preserve"> AC 132 at 150; </w:t>
      </w:r>
      <w:r w:rsidRPr="0091642F">
        <w:rPr>
          <w:rFonts w:ascii="Times New Roman" w:hAnsi="Times New Roman"/>
          <w:i/>
          <w:iCs/>
          <w:sz w:val="24"/>
        </w:rPr>
        <w:t xml:space="preserve">He Kaw </w:t>
      </w:r>
      <w:r w:rsidRPr="0091642F">
        <w:rPr>
          <w:rFonts w:ascii="Times New Roman" w:hAnsi="Times New Roman"/>
          <w:i/>
          <w:iCs/>
          <w:sz w:val="24"/>
        </w:rPr>
        <w:t>Teh v The Queen</w:t>
      </w:r>
      <w:r w:rsidRPr="0091642F">
        <w:rPr>
          <w:rFonts w:ascii="Times New Roman" w:hAnsi="Times New Roman"/>
          <w:sz w:val="24"/>
        </w:rPr>
        <w:t xml:space="preserve"> (1985) 157 CLR 523 at 565; </w:t>
      </w:r>
      <w:r w:rsidRPr="0091642F">
        <w:rPr>
          <w:rFonts w:ascii="Times New Roman" w:hAnsi="Times New Roman"/>
          <w:i/>
          <w:iCs/>
          <w:sz w:val="24"/>
        </w:rPr>
        <w:t>CTM v The Queen</w:t>
      </w:r>
      <w:r w:rsidRPr="0091642F">
        <w:rPr>
          <w:rFonts w:ascii="Times New Roman" w:hAnsi="Times New Roman"/>
          <w:sz w:val="24"/>
        </w:rPr>
        <w:t xml:space="preserve"> (2008) 236 CLR 440 at 484 [148].</w:t>
      </w:r>
    </w:p>
  </w:footnote>
  <w:footnote w:id="15">
    <w:p w14:paraId="6885E622" w14:textId="4DF8F884" w:rsidR="00FD16B2" w:rsidRPr="0091642F" w:rsidRDefault="00FD16B2"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001A4E1B" w:rsidRPr="0091642F">
        <w:rPr>
          <w:rFonts w:ascii="Times New Roman" w:hAnsi="Times New Roman"/>
          <w:i/>
          <w:sz w:val="24"/>
        </w:rPr>
        <w:t xml:space="preserve">R v </w:t>
      </w:r>
      <w:r w:rsidR="001A4E1B" w:rsidRPr="0091642F">
        <w:rPr>
          <w:rFonts w:ascii="Times New Roman" w:hAnsi="Times New Roman"/>
          <w:i/>
          <w:sz w:val="24"/>
        </w:rPr>
        <w:t>Tolson</w:t>
      </w:r>
      <w:r w:rsidR="001A4E1B" w:rsidRPr="0091642F">
        <w:rPr>
          <w:rFonts w:ascii="Times New Roman" w:hAnsi="Times New Roman"/>
          <w:sz w:val="24"/>
        </w:rPr>
        <w:t xml:space="preserve"> (1889) 23 QBD 168 at 182.</w:t>
      </w:r>
    </w:p>
  </w:footnote>
  <w:footnote w:id="16">
    <w:p w14:paraId="1BF11008" w14:textId="5713182A"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iCs/>
          <w:sz w:val="24"/>
        </w:rPr>
        <w:t xml:space="preserve">Bergin v Stack </w:t>
      </w:r>
      <w:r w:rsidRPr="0091642F">
        <w:rPr>
          <w:rFonts w:ascii="Times New Roman" w:hAnsi="Times New Roman"/>
          <w:sz w:val="24"/>
        </w:rPr>
        <w:t>(1953) 88 CLR 248 at 262</w:t>
      </w:r>
      <w:r w:rsidRPr="0091642F">
        <w:rPr>
          <w:rFonts w:ascii="Times New Roman" w:hAnsi="Times New Roman"/>
          <w:sz w:val="24"/>
        </w:rPr>
        <w:noBreakHyphen/>
        <w:t>263</w:t>
      </w:r>
      <w:r w:rsidR="00543290" w:rsidRPr="0091642F">
        <w:rPr>
          <w:rFonts w:ascii="Times New Roman" w:hAnsi="Times New Roman"/>
          <w:sz w:val="24"/>
        </w:rPr>
        <w:t xml:space="preserve">; </w:t>
      </w:r>
      <w:r w:rsidR="00543290" w:rsidRPr="0091642F">
        <w:rPr>
          <w:rFonts w:ascii="Times New Roman" w:hAnsi="Times New Roman"/>
          <w:i/>
          <w:sz w:val="24"/>
        </w:rPr>
        <w:t xml:space="preserve">CTM v The Queen </w:t>
      </w:r>
      <w:r w:rsidR="00543290" w:rsidRPr="0091642F">
        <w:rPr>
          <w:rFonts w:ascii="Times New Roman" w:hAnsi="Times New Roman"/>
          <w:sz w:val="24"/>
        </w:rPr>
        <w:t>(2008) 236 CLR 440 at 447 [8], 453 [27]</w:t>
      </w:r>
      <w:r w:rsidR="00A3095F" w:rsidRPr="0091642F">
        <w:rPr>
          <w:rFonts w:ascii="Times New Roman" w:hAnsi="Times New Roman"/>
          <w:sz w:val="24"/>
        </w:rPr>
        <w:t>.</w:t>
      </w:r>
      <w:r w:rsidRPr="0091642F">
        <w:rPr>
          <w:rFonts w:ascii="Times New Roman" w:hAnsi="Times New Roman"/>
          <w:sz w:val="24"/>
        </w:rPr>
        <w:t xml:space="preserve"> </w:t>
      </w:r>
      <w:r w:rsidR="00A3095F" w:rsidRPr="0091642F">
        <w:rPr>
          <w:rFonts w:ascii="Times New Roman" w:hAnsi="Times New Roman"/>
          <w:sz w:val="24"/>
        </w:rPr>
        <w:t xml:space="preserve">See also </w:t>
      </w:r>
      <w:r w:rsidR="00A3095F" w:rsidRPr="0091642F">
        <w:rPr>
          <w:rFonts w:ascii="Times New Roman" w:hAnsi="Times New Roman"/>
          <w:i/>
          <w:iCs/>
          <w:sz w:val="24"/>
        </w:rPr>
        <w:t xml:space="preserve">Proudman v Dayman </w:t>
      </w:r>
      <w:r w:rsidR="00A3095F" w:rsidRPr="0091642F">
        <w:rPr>
          <w:rFonts w:ascii="Times New Roman" w:hAnsi="Times New Roman"/>
          <w:sz w:val="24"/>
        </w:rPr>
        <w:t xml:space="preserve">(1941) 67 CLR </w:t>
      </w:r>
      <w:r w:rsidR="002514BA" w:rsidRPr="0091642F">
        <w:rPr>
          <w:rFonts w:ascii="Times New Roman" w:hAnsi="Times New Roman"/>
          <w:sz w:val="24"/>
        </w:rPr>
        <w:t>5</w:t>
      </w:r>
      <w:r w:rsidR="00A3095F" w:rsidRPr="0091642F">
        <w:rPr>
          <w:rFonts w:ascii="Times New Roman" w:hAnsi="Times New Roman"/>
          <w:sz w:val="24"/>
        </w:rPr>
        <w:t xml:space="preserve">36 at 541; </w:t>
      </w:r>
      <w:r w:rsidRPr="0091642F">
        <w:rPr>
          <w:rFonts w:ascii="Times New Roman" w:hAnsi="Times New Roman"/>
          <w:i/>
          <w:iCs/>
          <w:sz w:val="24"/>
        </w:rPr>
        <w:t xml:space="preserve">R v Reynhoudt </w:t>
      </w:r>
      <w:r w:rsidRPr="0091642F">
        <w:rPr>
          <w:rFonts w:ascii="Times New Roman" w:hAnsi="Times New Roman"/>
          <w:sz w:val="24"/>
        </w:rPr>
        <w:t>(1962) 107 CLR 381 at 389</w:t>
      </w:r>
      <w:r w:rsidR="00543290" w:rsidRPr="0091642F">
        <w:rPr>
          <w:rFonts w:ascii="Times New Roman" w:hAnsi="Times New Roman"/>
          <w:sz w:val="24"/>
        </w:rPr>
        <w:t>.</w:t>
      </w:r>
    </w:p>
  </w:footnote>
  <w:footnote w:id="17">
    <w:p w14:paraId="0A00C299" w14:textId="7E9C0171"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(1953) 88 CLR 248 at </w:t>
      </w:r>
      <w:r w:rsidR="00377B92" w:rsidRPr="0091642F">
        <w:rPr>
          <w:rFonts w:ascii="Times New Roman" w:hAnsi="Times New Roman"/>
          <w:sz w:val="24"/>
        </w:rPr>
        <w:t xml:space="preserve">253, </w:t>
      </w:r>
      <w:r w:rsidRPr="0091642F">
        <w:rPr>
          <w:rFonts w:ascii="Times New Roman" w:hAnsi="Times New Roman"/>
          <w:sz w:val="24"/>
        </w:rPr>
        <w:t>262</w:t>
      </w:r>
      <w:r w:rsidRPr="0091642F">
        <w:rPr>
          <w:rFonts w:ascii="Times New Roman" w:hAnsi="Times New Roman"/>
          <w:sz w:val="24"/>
        </w:rPr>
        <w:noBreakHyphen/>
        <w:t>263</w:t>
      </w:r>
      <w:r w:rsidR="00EA0912" w:rsidRPr="0091642F">
        <w:rPr>
          <w:rFonts w:ascii="Times New Roman" w:hAnsi="Times New Roman"/>
          <w:sz w:val="24"/>
        </w:rPr>
        <w:t>, 277</w:t>
      </w:r>
      <w:r w:rsidRPr="0091642F">
        <w:rPr>
          <w:rFonts w:ascii="Times New Roman" w:hAnsi="Times New Roman"/>
          <w:sz w:val="24"/>
        </w:rPr>
        <w:t>.</w:t>
      </w:r>
    </w:p>
  </w:footnote>
  <w:footnote w:id="18">
    <w:p w14:paraId="5A362A31" w14:textId="44B1564B"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(2008) 236 CLR 440 at 447 [8]</w:t>
      </w:r>
      <w:r w:rsidR="00A3095F" w:rsidRPr="0091642F">
        <w:rPr>
          <w:rFonts w:ascii="Times New Roman" w:hAnsi="Times New Roman"/>
          <w:sz w:val="24"/>
        </w:rPr>
        <w:t>,</w:t>
      </w:r>
      <w:r w:rsidRPr="0091642F">
        <w:rPr>
          <w:rFonts w:ascii="Times New Roman" w:hAnsi="Times New Roman"/>
          <w:sz w:val="24"/>
        </w:rPr>
        <w:t xml:space="preserve"> 453 [27].</w:t>
      </w:r>
    </w:p>
  </w:footnote>
  <w:footnote w:id="19">
    <w:p w14:paraId="62B53F62" w14:textId="27B1436C" w:rsidR="00A43CAF" w:rsidRPr="0091642F" w:rsidRDefault="00A43CAF"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sz w:val="24"/>
        </w:rPr>
        <w:t xml:space="preserve">CTM v The Queen </w:t>
      </w:r>
      <w:r w:rsidRPr="0091642F">
        <w:rPr>
          <w:rFonts w:ascii="Times New Roman" w:hAnsi="Times New Roman"/>
          <w:sz w:val="24"/>
        </w:rPr>
        <w:t>(2008) 236 CLR 440 at 453 [27].</w:t>
      </w:r>
    </w:p>
  </w:footnote>
  <w:footnote w:id="20">
    <w:p w14:paraId="7FF09E71" w14:textId="11343F69" w:rsidR="00525191" w:rsidRPr="0091642F" w:rsidRDefault="00525191"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See also s 24 of the </w:t>
      </w:r>
      <w:r w:rsidRPr="0091642F">
        <w:rPr>
          <w:rFonts w:ascii="Times New Roman" w:hAnsi="Times New Roman"/>
          <w:i/>
          <w:sz w:val="24"/>
        </w:rPr>
        <w:t xml:space="preserve">Criminal Code </w:t>
      </w:r>
      <w:r w:rsidRPr="0091642F">
        <w:rPr>
          <w:rFonts w:ascii="Times New Roman" w:hAnsi="Times New Roman"/>
          <w:sz w:val="24"/>
        </w:rPr>
        <w:t>(WA).</w:t>
      </w:r>
    </w:p>
  </w:footnote>
  <w:footnote w:id="21">
    <w:p w14:paraId="79F3C3EC" w14:textId="7777777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(1937) 59 CLR 279 at 305</w:t>
      </w:r>
      <w:r w:rsidRPr="0091642F">
        <w:rPr>
          <w:rFonts w:ascii="Times New Roman" w:hAnsi="Times New Roman"/>
          <w:sz w:val="24"/>
        </w:rPr>
        <w:noBreakHyphen/>
        <w:t>306.</w:t>
      </w:r>
    </w:p>
  </w:footnote>
  <w:footnote w:id="22">
    <w:p w14:paraId="17B03F5B" w14:textId="4F510C67"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See </w:t>
      </w:r>
      <w:r w:rsidRPr="0091642F">
        <w:rPr>
          <w:rFonts w:ascii="Times New Roman" w:hAnsi="Times New Roman"/>
          <w:i/>
          <w:iCs/>
          <w:sz w:val="24"/>
        </w:rPr>
        <w:t xml:space="preserve">Walden v </w:t>
      </w:r>
      <w:r w:rsidRPr="0091642F">
        <w:rPr>
          <w:rFonts w:ascii="Times New Roman" w:hAnsi="Times New Roman"/>
          <w:i/>
          <w:iCs/>
          <w:sz w:val="24"/>
        </w:rPr>
        <w:t xml:space="preserve">Hensler </w:t>
      </w:r>
      <w:r w:rsidRPr="0091642F">
        <w:rPr>
          <w:rFonts w:ascii="Times New Roman" w:hAnsi="Times New Roman"/>
          <w:sz w:val="24"/>
        </w:rPr>
        <w:t>(1987) 163 CLR 561 at 570, 580</w:t>
      </w:r>
      <w:r w:rsidR="00740B0B" w:rsidRPr="0091642F">
        <w:rPr>
          <w:rFonts w:ascii="Times New Roman" w:hAnsi="Times New Roman"/>
          <w:sz w:val="24"/>
        </w:rPr>
        <w:t>,</w:t>
      </w:r>
      <w:r w:rsidRPr="0091642F">
        <w:rPr>
          <w:rFonts w:ascii="Times New Roman" w:hAnsi="Times New Roman"/>
          <w:sz w:val="24"/>
        </w:rPr>
        <w:t xml:space="preserve"> 591.</w:t>
      </w:r>
    </w:p>
  </w:footnote>
  <w:footnote w:id="23">
    <w:p w14:paraId="5F7B3B08" w14:textId="21116E9A"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i/>
          <w:iCs/>
          <w:sz w:val="24"/>
        </w:rPr>
        <w:t>Anderson v Nystrom</w:t>
      </w:r>
      <w:r w:rsidRPr="0091642F">
        <w:rPr>
          <w:rFonts w:ascii="Times New Roman" w:hAnsi="Times New Roman"/>
          <w:sz w:val="24"/>
        </w:rPr>
        <w:t xml:space="preserve"> </w:t>
      </w:r>
      <w:r w:rsidR="00540904" w:rsidRPr="0091642F">
        <w:rPr>
          <w:rFonts w:ascii="Times New Roman" w:hAnsi="Times New Roman"/>
          <w:sz w:val="24"/>
        </w:rPr>
        <w:t>[</w:t>
      </w:r>
      <w:r w:rsidRPr="0091642F">
        <w:rPr>
          <w:rFonts w:ascii="Times New Roman" w:hAnsi="Times New Roman"/>
          <w:sz w:val="24"/>
        </w:rPr>
        <w:t>1941</w:t>
      </w:r>
      <w:r w:rsidR="00540904" w:rsidRPr="0091642F">
        <w:rPr>
          <w:rFonts w:ascii="Times New Roman" w:hAnsi="Times New Roman"/>
          <w:sz w:val="24"/>
        </w:rPr>
        <w:t>]</w:t>
      </w:r>
      <w:r w:rsidRPr="0091642F">
        <w:rPr>
          <w:rFonts w:ascii="Times New Roman" w:hAnsi="Times New Roman"/>
          <w:sz w:val="24"/>
        </w:rPr>
        <w:t xml:space="preserve"> St R </w:t>
      </w:r>
      <w:r w:rsidRPr="0091642F">
        <w:rPr>
          <w:rFonts w:ascii="Times New Roman" w:hAnsi="Times New Roman"/>
          <w:sz w:val="24"/>
        </w:rPr>
        <w:t>Qd 56 at 69</w:t>
      </w:r>
      <w:r w:rsidRPr="0091642F">
        <w:rPr>
          <w:rFonts w:ascii="Times New Roman" w:hAnsi="Times New Roman"/>
          <w:sz w:val="24"/>
        </w:rPr>
        <w:noBreakHyphen/>
        <w:t xml:space="preserve">70; </w:t>
      </w:r>
      <w:r w:rsidRPr="0091642F">
        <w:rPr>
          <w:rFonts w:ascii="Times New Roman" w:hAnsi="Times New Roman"/>
          <w:i/>
          <w:iCs/>
          <w:sz w:val="24"/>
        </w:rPr>
        <w:t xml:space="preserve">Loveday v Ayre; </w:t>
      </w:r>
      <w:r w:rsidR="00540904" w:rsidRPr="0091642F">
        <w:rPr>
          <w:rFonts w:ascii="Times New Roman" w:hAnsi="Times New Roman"/>
          <w:i/>
          <w:iCs/>
          <w:sz w:val="24"/>
        </w:rPr>
        <w:t>E</w:t>
      </w:r>
      <w:r w:rsidRPr="0091642F">
        <w:rPr>
          <w:rFonts w:ascii="Times New Roman" w:hAnsi="Times New Roman"/>
          <w:i/>
          <w:iCs/>
          <w:sz w:val="24"/>
        </w:rPr>
        <w:t>x parte Ayre</w:t>
      </w:r>
      <w:r w:rsidRPr="0091642F">
        <w:rPr>
          <w:rFonts w:ascii="Times New Roman" w:hAnsi="Times New Roman"/>
          <w:sz w:val="24"/>
        </w:rPr>
        <w:t xml:space="preserve"> </w:t>
      </w:r>
      <w:r w:rsidR="00540904" w:rsidRPr="0091642F">
        <w:rPr>
          <w:rFonts w:ascii="Times New Roman" w:hAnsi="Times New Roman"/>
          <w:sz w:val="24"/>
        </w:rPr>
        <w:t>[</w:t>
      </w:r>
      <w:r w:rsidRPr="0091642F">
        <w:rPr>
          <w:rFonts w:ascii="Times New Roman" w:hAnsi="Times New Roman"/>
          <w:sz w:val="24"/>
        </w:rPr>
        <w:t>1955</w:t>
      </w:r>
      <w:r w:rsidR="00540904" w:rsidRPr="0091642F">
        <w:rPr>
          <w:rFonts w:ascii="Times New Roman" w:hAnsi="Times New Roman"/>
          <w:sz w:val="24"/>
        </w:rPr>
        <w:t>]</w:t>
      </w:r>
      <w:r w:rsidRPr="0091642F">
        <w:rPr>
          <w:rFonts w:ascii="Times New Roman" w:hAnsi="Times New Roman"/>
          <w:sz w:val="24"/>
        </w:rPr>
        <w:t xml:space="preserve"> St R Qd 264 at 267; </w:t>
      </w:r>
      <w:r w:rsidRPr="0091642F">
        <w:rPr>
          <w:rFonts w:ascii="Times New Roman" w:hAnsi="Times New Roman"/>
          <w:i/>
          <w:iCs/>
          <w:sz w:val="24"/>
        </w:rPr>
        <w:t>R v Mrzljak</w:t>
      </w:r>
      <w:r w:rsidRPr="0091642F">
        <w:rPr>
          <w:rFonts w:ascii="Times New Roman" w:hAnsi="Times New Roman"/>
          <w:sz w:val="24"/>
        </w:rPr>
        <w:t xml:space="preserve"> </w:t>
      </w:r>
      <w:r w:rsidR="00C33F4D" w:rsidRPr="0091642F">
        <w:rPr>
          <w:rFonts w:ascii="Times New Roman" w:hAnsi="Times New Roman"/>
          <w:sz w:val="24"/>
        </w:rPr>
        <w:t>[</w:t>
      </w:r>
      <w:r w:rsidRPr="0091642F">
        <w:rPr>
          <w:rFonts w:ascii="Times New Roman" w:hAnsi="Times New Roman"/>
          <w:sz w:val="24"/>
        </w:rPr>
        <w:t>2005</w:t>
      </w:r>
      <w:r w:rsidR="00C33F4D" w:rsidRPr="0091642F">
        <w:rPr>
          <w:rFonts w:ascii="Times New Roman" w:hAnsi="Times New Roman"/>
          <w:sz w:val="24"/>
        </w:rPr>
        <w:t>]</w:t>
      </w:r>
      <w:r w:rsidRPr="0091642F">
        <w:rPr>
          <w:rFonts w:ascii="Times New Roman" w:hAnsi="Times New Roman"/>
          <w:sz w:val="24"/>
        </w:rPr>
        <w:t xml:space="preserve"> 1 Qd R 308 at 315 [21], 326 [75].</w:t>
      </w:r>
    </w:p>
  </w:footnote>
  <w:footnote w:id="24">
    <w:p w14:paraId="15948BDC" w14:textId="085220FC" w:rsidR="00C176DC" w:rsidRPr="0091642F" w:rsidRDefault="00C176DC"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Pr="0091642F">
        <w:rPr>
          <w:rFonts w:ascii="Times New Roman" w:hAnsi="Times New Roman"/>
          <w:sz w:val="24"/>
        </w:rPr>
        <w:t xml:space="preserve">Fairall and Barrett, </w:t>
      </w:r>
      <w:r w:rsidRPr="0091642F">
        <w:rPr>
          <w:rFonts w:ascii="Times New Roman" w:hAnsi="Times New Roman"/>
          <w:i/>
          <w:iCs/>
          <w:sz w:val="24"/>
        </w:rPr>
        <w:t>Criminal Defences in Australia</w:t>
      </w:r>
      <w:r w:rsidRPr="0091642F">
        <w:rPr>
          <w:rFonts w:ascii="Times New Roman" w:hAnsi="Times New Roman"/>
          <w:sz w:val="24"/>
        </w:rPr>
        <w:t>, 5th ed</w:t>
      </w:r>
      <w:r w:rsidR="00B957DC" w:rsidRPr="0091642F">
        <w:rPr>
          <w:rFonts w:ascii="Times New Roman" w:hAnsi="Times New Roman"/>
          <w:sz w:val="24"/>
        </w:rPr>
        <w:t xml:space="preserve"> (2017)</w:t>
      </w:r>
      <w:r w:rsidRPr="0091642F">
        <w:rPr>
          <w:rFonts w:ascii="Times New Roman" w:hAnsi="Times New Roman"/>
          <w:sz w:val="24"/>
        </w:rPr>
        <w:t xml:space="preserve"> at [2</w:t>
      </w:r>
      <w:r w:rsidR="00B957DC" w:rsidRPr="0091642F">
        <w:rPr>
          <w:rFonts w:ascii="Times New Roman" w:hAnsi="Times New Roman"/>
          <w:sz w:val="24"/>
        </w:rPr>
        <w:t>.</w:t>
      </w:r>
      <w:r w:rsidRPr="0091642F">
        <w:rPr>
          <w:rFonts w:ascii="Times New Roman" w:hAnsi="Times New Roman"/>
          <w:sz w:val="24"/>
        </w:rPr>
        <w:t xml:space="preserve">10]; </w:t>
      </w:r>
      <w:r w:rsidR="00921BE2" w:rsidRPr="0091642F">
        <w:rPr>
          <w:rFonts w:ascii="Times New Roman" w:hAnsi="Times New Roman"/>
          <w:sz w:val="24"/>
        </w:rPr>
        <w:t>Australia</w:t>
      </w:r>
      <w:r w:rsidRPr="0091642F">
        <w:rPr>
          <w:rFonts w:ascii="Times New Roman" w:hAnsi="Times New Roman"/>
          <w:sz w:val="24"/>
        </w:rPr>
        <w:t xml:space="preserve">, </w:t>
      </w:r>
      <w:r w:rsidRPr="0091642F">
        <w:rPr>
          <w:rFonts w:ascii="Times New Roman" w:hAnsi="Times New Roman"/>
          <w:i/>
          <w:iCs/>
          <w:sz w:val="24"/>
        </w:rPr>
        <w:t>Review of Commonwealth Criminal Law</w:t>
      </w:r>
      <w:r w:rsidR="000765E9" w:rsidRPr="0091642F">
        <w:rPr>
          <w:rFonts w:ascii="Times New Roman" w:hAnsi="Times New Roman"/>
          <w:i/>
          <w:iCs/>
          <w:sz w:val="24"/>
        </w:rPr>
        <w:t>, Interim Report</w:t>
      </w:r>
      <w:r w:rsidR="00335287" w:rsidRPr="0091642F">
        <w:rPr>
          <w:rFonts w:ascii="Times New Roman" w:hAnsi="Times New Roman"/>
          <w:i/>
          <w:iCs/>
          <w:sz w:val="24"/>
        </w:rPr>
        <w:t>:</w:t>
      </w:r>
      <w:r w:rsidR="00B957DC" w:rsidRPr="0091642F">
        <w:rPr>
          <w:rFonts w:ascii="Times New Roman" w:hAnsi="Times New Roman"/>
          <w:i/>
          <w:iCs/>
          <w:sz w:val="24"/>
        </w:rPr>
        <w:t xml:space="preserve"> </w:t>
      </w:r>
      <w:r w:rsidRPr="0091642F">
        <w:rPr>
          <w:rFonts w:ascii="Times New Roman" w:hAnsi="Times New Roman"/>
          <w:i/>
          <w:iCs/>
          <w:sz w:val="24"/>
        </w:rPr>
        <w:t>Principles of Criminal Responsibility and Other Matters</w:t>
      </w:r>
      <w:r w:rsidRPr="0091642F">
        <w:rPr>
          <w:rFonts w:ascii="Times New Roman" w:hAnsi="Times New Roman"/>
          <w:sz w:val="24"/>
        </w:rPr>
        <w:t xml:space="preserve"> </w:t>
      </w:r>
      <w:r w:rsidR="00416CED" w:rsidRPr="0091642F">
        <w:rPr>
          <w:rFonts w:ascii="Times New Roman" w:hAnsi="Times New Roman"/>
          <w:sz w:val="24"/>
        </w:rPr>
        <w:t>(</w:t>
      </w:r>
      <w:r w:rsidRPr="0091642F">
        <w:rPr>
          <w:rFonts w:ascii="Times New Roman" w:hAnsi="Times New Roman"/>
          <w:sz w:val="24"/>
        </w:rPr>
        <w:t>1990</w:t>
      </w:r>
      <w:r w:rsidR="00416CED" w:rsidRPr="0091642F">
        <w:rPr>
          <w:rFonts w:ascii="Times New Roman" w:hAnsi="Times New Roman"/>
          <w:sz w:val="24"/>
        </w:rPr>
        <w:t>)</w:t>
      </w:r>
      <w:r w:rsidRPr="0091642F">
        <w:rPr>
          <w:rFonts w:ascii="Times New Roman" w:hAnsi="Times New Roman"/>
          <w:sz w:val="24"/>
        </w:rPr>
        <w:t xml:space="preserve"> at 69 [7.</w:t>
      </w:r>
      <w:r w:rsidR="00416CED" w:rsidRPr="0091642F">
        <w:rPr>
          <w:rFonts w:ascii="Times New Roman" w:hAnsi="Times New Roman"/>
          <w:sz w:val="24"/>
        </w:rPr>
        <w:t>9</w:t>
      </w:r>
      <w:r w:rsidRPr="0091642F">
        <w:rPr>
          <w:rFonts w:ascii="Times New Roman" w:hAnsi="Times New Roman"/>
          <w:sz w:val="24"/>
        </w:rPr>
        <w:t>].</w:t>
      </w:r>
    </w:p>
  </w:footnote>
  <w:footnote w:id="25">
    <w:p w14:paraId="06F426F1" w14:textId="51C81EF7" w:rsidR="00FC4700" w:rsidRPr="0091642F" w:rsidRDefault="00FC4700"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r>
      <w:r w:rsidR="00300BE6" w:rsidRPr="0091642F">
        <w:rPr>
          <w:rFonts w:ascii="Times New Roman" w:hAnsi="Times New Roman"/>
          <w:sz w:val="24"/>
        </w:rPr>
        <w:t>Griffith</w:t>
      </w:r>
      <w:r w:rsidRPr="0091642F">
        <w:rPr>
          <w:rFonts w:ascii="Times New Roman" w:hAnsi="Times New Roman"/>
          <w:sz w:val="24"/>
        </w:rPr>
        <w:t xml:space="preserve">, </w:t>
      </w:r>
      <w:r w:rsidRPr="0091642F">
        <w:rPr>
          <w:rFonts w:ascii="Times New Roman" w:hAnsi="Times New Roman"/>
          <w:i/>
          <w:iCs/>
          <w:sz w:val="24"/>
        </w:rPr>
        <w:t>Draft of a Code of Criminal Law</w:t>
      </w:r>
      <w:r w:rsidRPr="0091642F">
        <w:rPr>
          <w:rFonts w:ascii="Times New Roman" w:hAnsi="Times New Roman"/>
          <w:sz w:val="24"/>
        </w:rPr>
        <w:t xml:space="preserve"> (</w:t>
      </w:r>
      <w:r w:rsidR="00A66007" w:rsidRPr="0091642F">
        <w:rPr>
          <w:rFonts w:ascii="Times New Roman" w:hAnsi="Times New Roman"/>
          <w:sz w:val="24"/>
        </w:rPr>
        <w:t>1</w:t>
      </w:r>
      <w:r w:rsidRPr="0091642F">
        <w:rPr>
          <w:rFonts w:ascii="Times New Roman" w:hAnsi="Times New Roman"/>
          <w:sz w:val="24"/>
        </w:rPr>
        <w:t xml:space="preserve">897) </w:t>
      </w:r>
      <w:r w:rsidR="00A66007" w:rsidRPr="0091642F">
        <w:rPr>
          <w:rFonts w:ascii="Times New Roman" w:hAnsi="Times New Roman"/>
          <w:sz w:val="24"/>
        </w:rPr>
        <w:t xml:space="preserve">at </w:t>
      </w:r>
      <w:r w:rsidRPr="0091642F">
        <w:rPr>
          <w:rFonts w:ascii="Times New Roman" w:hAnsi="Times New Roman"/>
          <w:sz w:val="24"/>
        </w:rPr>
        <w:t>13.</w:t>
      </w:r>
    </w:p>
  </w:footnote>
  <w:footnote w:id="26">
    <w:p w14:paraId="5F8692F6" w14:textId="77777777" w:rsidR="00FC4700" w:rsidRPr="0091642F" w:rsidRDefault="00FC4700"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 xml:space="preserve">Compare </w:t>
      </w:r>
      <w:r w:rsidRPr="0091642F">
        <w:rPr>
          <w:rFonts w:ascii="Times New Roman" w:hAnsi="Times New Roman"/>
          <w:i/>
          <w:iCs/>
          <w:sz w:val="24"/>
        </w:rPr>
        <w:t xml:space="preserve">Hardgrave v The King </w:t>
      </w:r>
      <w:r w:rsidRPr="0091642F">
        <w:rPr>
          <w:rFonts w:ascii="Times New Roman" w:hAnsi="Times New Roman"/>
          <w:sz w:val="24"/>
        </w:rPr>
        <w:t>(1906) 4 CLR 232 at 237.</w:t>
      </w:r>
    </w:p>
  </w:footnote>
  <w:footnote w:id="27">
    <w:p w14:paraId="79AA55B2" w14:textId="77777777" w:rsidR="00C649C9" w:rsidRPr="0091642F" w:rsidRDefault="00C649C9" w:rsidP="0091642F">
      <w:pPr>
        <w:pStyle w:val="FootnoteText"/>
        <w:spacing w:line="280" w:lineRule="exact"/>
        <w:ind w:right="0"/>
        <w:jc w:val="both"/>
        <w:rPr>
          <w:rFonts w:ascii="Times New Roman" w:hAnsi="Times New Roman"/>
          <w:sz w:val="24"/>
        </w:rPr>
      </w:pPr>
      <w:r w:rsidRPr="0091642F">
        <w:rPr>
          <w:rStyle w:val="FootnoteReference"/>
          <w:rFonts w:ascii="Times New Roman" w:hAnsi="Times New Roman"/>
          <w:sz w:val="22"/>
          <w:vertAlign w:val="baseline"/>
        </w:rPr>
        <w:footnoteRef/>
      </w:r>
      <w:r w:rsidRPr="0091642F">
        <w:rPr>
          <w:rFonts w:ascii="Times New Roman" w:hAnsi="Times New Roman"/>
          <w:sz w:val="24"/>
        </w:rPr>
        <w:t xml:space="preserve"> </w:t>
      </w:r>
      <w:r w:rsidRPr="0091642F">
        <w:rPr>
          <w:rFonts w:ascii="Times New Roman" w:hAnsi="Times New Roman"/>
          <w:sz w:val="24"/>
        </w:rPr>
        <w:tab/>
        <w:t>(1961) 108 CLR 56 at 74</w:t>
      </w:r>
      <w:r w:rsidRPr="0091642F">
        <w:rPr>
          <w:rFonts w:ascii="Times New Roman" w:hAnsi="Times New Roman"/>
          <w:sz w:val="24"/>
        </w:rPr>
        <w:noBreakHyphen/>
        <w:t>75.</w:t>
      </w:r>
    </w:p>
  </w:footnote>
  <w:footnote w:id="28">
    <w:p w14:paraId="115619B3"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r>
      <w:r w:rsidRPr="00BB3F73">
        <w:rPr>
          <w:rFonts w:ascii="Times New Roman" w:hAnsi="Times New Roman"/>
          <w:sz w:val="24"/>
        </w:rPr>
        <w:t xml:space="preserve">cf </w:t>
      </w:r>
      <w:r w:rsidRPr="00BB3F73">
        <w:rPr>
          <w:rFonts w:ascii="Times New Roman" w:hAnsi="Times New Roman"/>
          <w:i/>
          <w:sz w:val="24"/>
        </w:rPr>
        <w:t xml:space="preserve">R v Martin </w:t>
      </w:r>
      <w:r w:rsidRPr="00BB3F73">
        <w:rPr>
          <w:rFonts w:ascii="Times New Roman" w:hAnsi="Times New Roman"/>
          <w:sz w:val="24"/>
        </w:rPr>
        <w:t>[1963] Tas SR 103 at 110.</w:t>
      </w:r>
    </w:p>
  </w:footnote>
  <w:footnote w:id="29">
    <w:p w14:paraId="2F24A8FE"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(1985) 157 CLR 523 at 532.</w:t>
      </w:r>
    </w:p>
  </w:footnote>
  <w:footnote w:id="30">
    <w:p w14:paraId="2C73DE42"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(2008) 236 CLR 440 at 446-447 [7]-[8].</w:t>
      </w:r>
    </w:p>
  </w:footnote>
  <w:footnote w:id="31">
    <w:p w14:paraId="7422567A"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 xml:space="preserve">(1889) 23 QBD 168 at 181. </w:t>
      </w:r>
    </w:p>
  </w:footnote>
  <w:footnote w:id="32">
    <w:p w14:paraId="645C719E"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(1937) 59 CLR 279 at 304-306.</w:t>
      </w:r>
    </w:p>
  </w:footnote>
  <w:footnote w:id="33">
    <w:p w14:paraId="497F986F"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(1941) 67 CLR 536 at 540-541.</w:t>
      </w:r>
    </w:p>
  </w:footnote>
  <w:footnote w:id="34">
    <w:p w14:paraId="3F07B297"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(1953) 88 CLR 248 at 253, 262-263, 277.</w:t>
      </w:r>
    </w:p>
  </w:footnote>
  <w:footnote w:id="35">
    <w:p w14:paraId="255B23A6"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(2008) 236 CLR 440 at 447 [8]. See also at 491 [174], 497 [199].</w:t>
      </w:r>
    </w:p>
  </w:footnote>
  <w:footnote w:id="36">
    <w:p w14:paraId="34735426"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(2008) 236 CLR 440 at 447 [8], 453 [27].</w:t>
      </w:r>
    </w:p>
  </w:footnote>
  <w:footnote w:id="37">
    <w:p w14:paraId="476FFC2A" w14:textId="77777777" w:rsidR="00EA78DE" w:rsidRPr="00BB3F73" w:rsidRDefault="00EA78DE" w:rsidP="00BB3F73">
      <w:pPr>
        <w:pStyle w:val="FootnoteText"/>
        <w:spacing w:line="280" w:lineRule="exact"/>
        <w:ind w:right="0"/>
        <w:jc w:val="both"/>
        <w:rPr>
          <w:rFonts w:ascii="Times New Roman" w:hAnsi="Times New Roman"/>
          <w:sz w:val="24"/>
        </w:rPr>
      </w:pPr>
      <w:r w:rsidRPr="00BB3F73">
        <w:rPr>
          <w:rStyle w:val="FootnoteReference"/>
          <w:rFonts w:ascii="Times New Roman" w:hAnsi="Times New Roman"/>
          <w:sz w:val="22"/>
          <w:vertAlign w:val="baseline"/>
        </w:rPr>
        <w:footnoteRef/>
      </w:r>
      <w:r w:rsidRPr="00BB3F73">
        <w:rPr>
          <w:rFonts w:ascii="Times New Roman" w:hAnsi="Times New Roman"/>
          <w:sz w:val="24"/>
        </w:rPr>
        <w:t xml:space="preserve"> </w:t>
      </w:r>
      <w:r w:rsidRPr="00BB3F73">
        <w:rPr>
          <w:rFonts w:ascii="Times New Roman" w:hAnsi="Times New Roman"/>
          <w:sz w:val="24"/>
        </w:rPr>
        <w:tab/>
        <w:t>(2008) 236 CLR 440 at 453 [27].</w:t>
      </w:r>
    </w:p>
  </w:footnote>
  <w:footnote w:id="38">
    <w:p w14:paraId="36A51A1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Misuse of Drugs Act</w:t>
      </w:r>
      <w:r w:rsidRPr="00B62E16">
        <w:rPr>
          <w:rFonts w:ascii="Times New Roman" w:hAnsi="Times New Roman"/>
          <w:sz w:val="24"/>
        </w:rPr>
        <w:t>, s 14 read with s 3(1) definition of "child".</w:t>
      </w:r>
    </w:p>
  </w:footnote>
  <w:footnote w:id="39">
    <w:p w14:paraId="76E6B24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 xml:space="preserve">This term is used without pre-empting questions of onus of proof: </w:t>
      </w:r>
      <w:r w:rsidRPr="00B62E16">
        <w:rPr>
          <w:rFonts w:ascii="Times New Roman" w:hAnsi="Times New Roman"/>
          <w:i/>
          <w:sz w:val="24"/>
        </w:rPr>
        <w:t xml:space="preserve">CTM v The Queen </w:t>
      </w:r>
      <w:r w:rsidRPr="00B62E16">
        <w:rPr>
          <w:rFonts w:ascii="Times New Roman" w:hAnsi="Times New Roman"/>
          <w:sz w:val="24"/>
        </w:rPr>
        <w:t xml:space="preserve">(2008) 236 CLR 440 at 446 [6]. </w:t>
      </w:r>
    </w:p>
  </w:footnote>
  <w:footnote w:id="40">
    <w:p w14:paraId="0B524A6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(1953) 88 CLR 248 at 262-263.</w:t>
      </w:r>
    </w:p>
  </w:footnote>
  <w:footnote w:id="41">
    <w:p w14:paraId="6EFD079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(2008) 236 CLR 440 at 447 [8].</w:t>
      </w:r>
    </w:p>
  </w:footnote>
  <w:footnote w:id="42">
    <w:p w14:paraId="7C191234"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 xml:space="preserve">Pursuant to s 3(1) of the </w:t>
      </w:r>
      <w:r w:rsidRPr="00B62E16">
        <w:rPr>
          <w:rFonts w:ascii="Times New Roman" w:hAnsi="Times New Roman"/>
          <w:i/>
          <w:sz w:val="24"/>
        </w:rPr>
        <w:t>Misuse of Drugs Act</w:t>
      </w:r>
      <w:r w:rsidRPr="00B62E16">
        <w:rPr>
          <w:rFonts w:ascii="Times New Roman" w:hAnsi="Times New Roman"/>
          <w:sz w:val="24"/>
        </w:rPr>
        <w:t xml:space="preserve">, "child" means "a person who has not attained the age of 18 years", "controlled drug" means "a substance, other than a growing plant, specified or described in Part 2 of Schedule 1" to the </w:t>
      </w:r>
      <w:r w:rsidRPr="00B62E16">
        <w:rPr>
          <w:rFonts w:ascii="Times New Roman" w:hAnsi="Times New Roman"/>
          <w:i/>
          <w:sz w:val="24"/>
        </w:rPr>
        <w:t>Misuse of Drugs Act</w:t>
      </w:r>
      <w:r w:rsidRPr="00B62E16">
        <w:rPr>
          <w:rFonts w:ascii="Times New Roman" w:hAnsi="Times New Roman"/>
          <w:sz w:val="24"/>
        </w:rPr>
        <w:t xml:space="preserve"> (which relevantly includes methylamphetamine), and "supply", in relation to a substance, relevantly includes "administer[</w:t>
      </w:r>
      <w:r w:rsidRPr="00B62E16">
        <w:rPr>
          <w:rFonts w:ascii="Times New Roman" w:hAnsi="Times New Roman"/>
          <w:sz w:val="24"/>
        </w:rPr>
        <w:t>ing] the substance".</w:t>
      </w:r>
    </w:p>
  </w:footnote>
  <w:footnote w:id="43">
    <w:p w14:paraId="68DC59E3"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Misuse of Drugs Act</w:t>
      </w:r>
      <w:r w:rsidRPr="00B62E16">
        <w:rPr>
          <w:rFonts w:ascii="Times New Roman" w:hAnsi="Times New Roman"/>
          <w:sz w:val="24"/>
        </w:rPr>
        <w:t>, s 5.</w:t>
      </w:r>
    </w:p>
  </w:footnote>
  <w:footnote w:id="44">
    <w:p w14:paraId="68714330"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Criminal Code</w:t>
      </w:r>
      <w:r w:rsidRPr="00B62E16">
        <w:rPr>
          <w:rFonts w:ascii="Times New Roman" w:hAnsi="Times New Roman"/>
          <w:sz w:val="24"/>
        </w:rPr>
        <w:t xml:space="preserve">, </w:t>
      </w:r>
      <w:r w:rsidRPr="00B62E16" w:rsidDel="0033035D">
        <w:rPr>
          <w:rFonts w:ascii="Times New Roman" w:hAnsi="Times New Roman"/>
          <w:sz w:val="24"/>
        </w:rPr>
        <w:t>s</w:t>
      </w:r>
      <w:r w:rsidRPr="00B62E16">
        <w:rPr>
          <w:rFonts w:ascii="Times New Roman" w:hAnsi="Times New Roman"/>
          <w:sz w:val="24"/>
        </w:rPr>
        <w:t xml:space="preserve"> 1 definition of "crime"; </w:t>
      </w:r>
      <w:r w:rsidRPr="00B62E16">
        <w:rPr>
          <w:rFonts w:ascii="Times New Roman" w:hAnsi="Times New Roman"/>
          <w:i/>
          <w:sz w:val="24"/>
        </w:rPr>
        <w:t>Criminal Code Act</w:t>
      </w:r>
      <w:r w:rsidRPr="00B62E16">
        <w:rPr>
          <w:rFonts w:ascii="Times New Roman" w:hAnsi="Times New Roman"/>
          <w:sz w:val="24"/>
        </w:rPr>
        <w:t xml:space="preserve">, s 4(1). </w:t>
      </w:r>
    </w:p>
  </w:footnote>
  <w:footnote w:id="45">
    <w:p w14:paraId="5C2B6D9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Criminal Code</w:t>
      </w:r>
      <w:r w:rsidRPr="00B62E16">
        <w:rPr>
          <w:rFonts w:ascii="Times New Roman" w:hAnsi="Times New Roman"/>
          <w:sz w:val="24"/>
        </w:rPr>
        <w:t>, s 13(1).</w:t>
      </w:r>
    </w:p>
  </w:footnote>
  <w:footnote w:id="46">
    <w:p w14:paraId="09181BF1"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iCs/>
          <w:sz w:val="24"/>
          <w:szCs w:val="18"/>
        </w:rPr>
        <w:t xml:space="preserve">Vallance v The Queen </w:t>
      </w:r>
      <w:r w:rsidRPr="00B62E16">
        <w:rPr>
          <w:rFonts w:ascii="Times New Roman" w:hAnsi="Times New Roman"/>
          <w:sz w:val="24"/>
        </w:rPr>
        <w:t xml:space="preserve">(1961) 108 CLR 56 at 64, 68-69, 71; </w:t>
      </w:r>
      <w:r w:rsidRPr="00B62E16">
        <w:rPr>
          <w:rFonts w:ascii="Times New Roman" w:hAnsi="Times New Roman"/>
          <w:i/>
          <w:sz w:val="24"/>
          <w:szCs w:val="18"/>
        </w:rPr>
        <w:t>Kaporonovski v The</w:t>
      </w:r>
      <w:r>
        <w:rPr>
          <w:rFonts w:ascii="Times New Roman" w:hAnsi="Times New Roman"/>
          <w:i/>
          <w:sz w:val="24"/>
          <w:szCs w:val="18"/>
        </w:rPr>
        <w:t> </w:t>
      </w:r>
      <w:r w:rsidRPr="00B62E16">
        <w:rPr>
          <w:rFonts w:ascii="Times New Roman" w:hAnsi="Times New Roman"/>
          <w:i/>
          <w:sz w:val="24"/>
          <w:szCs w:val="18"/>
        </w:rPr>
        <w:t>Queen</w:t>
      </w:r>
      <w:r w:rsidRPr="00B62E16">
        <w:rPr>
          <w:rFonts w:ascii="Times New Roman" w:hAnsi="Times New Roman"/>
          <w:sz w:val="24"/>
        </w:rPr>
        <w:t xml:space="preserve"> (1973) 133 CLR 209 at 230-231; </w:t>
      </w:r>
      <w:r w:rsidRPr="00B62E16">
        <w:rPr>
          <w:rFonts w:ascii="Times New Roman" w:hAnsi="Times New Roman"/>
          <w:i/>
          <w:sz w:val="24"/>
        </w:rPr>
        <w:t>R v Falconer</w:t>
      </w:r>
      <w:r w:rsidRPr="00B62E16">
        <w:rPr>
          <w:rFonts w:ascii="Times New Roman" w:hAnsi="Times New Roman"/>
          <w:sz w:val="24"/>
        </w:rPr>
        <w:t xml:space="preserve"> (1990) 171 CLR 30 at 38, 81. See also </w:t>
      </w:r>
      <w:r w:rsidRPr="00B62E16">
        <w:rPr>
          <w:rFonts w:ascii="Times New Roman" w:hAnsi="Times New Roman"/>
          <w:i/>
          <w:iCs/>
          <w:sz w:val="24"/>
          <w:szCs w:val="18"/>
        </w:rPr>
        <w:t xml:space="preserve">Snow v The Queen </w:t>
      </w:r>
      <w:r w:rsidRPr="00B62E16">
        <w:rPr>
          <w:rFonts w:ascii="Times New Roman" w:hAnsi="Times New Roman"/>
          <w:sz w:val="24"/>
        </w:rPr>
        <w:t xml:space="preserve">[1962] Tas SR 271 at 278. cf </w:t>
      </w:r>
      <w:r w:rsidRPr="00B62E16">
        <w:rPr>
          <w:rFonts w:ascii="Times New Roman" w:hAnsi="Times New Roman"/>
          <w:i/>
          <w:sz w:val="24"/>
        </w:rPr>
        <w:t>He Kaw Teh v The Queen</w:t>
      </w:r>
      <w:r w:rsidRPr="00B62E16">
        <w:rPr>
          <w:rFonts w:ascii="Times New Roman" w:hAnsi="Times New Roman"/>
          <w:sz w:val="24"/>
        </w:rPr>
        <w:t xml:space="preserve"> (1985) 157 CLR 523 at 582.</w:t>
      </w:r>
    </w:p>
  </w:footnote>
  <w:footnote w:id="47">
    <w:p w14:paraId="7CF4971B"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Criminal Code Act</w:t>
      </w:r>
      <w:r w:rsidRPr="00B62E16">
        <w:rPr>
          <w:rFonts w:ascii="Times New Roman" w:hAnsi="Times New Roman"/>
          <w:sz w:val="24"/>
        </w:rPr>
        <w:t>, s 8.</w:t>
      </w:r>
    </w:p>
  </w:footnote>
  <w:footnote w:id="48">
    <w:p w14:paraId="4E55ED9B"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 xml:space="preserve">Thomas v The King </w:t>
      </w:r>
      <w:r w:rsidRPr="00B62E16">
        <w:rPr>
          <w:rFonts w:ascii="Times New Roman" w:hAnsi="Times New Roman"/>
          <w:sz w:val="24"/>
        </w:rPr>
        <w:t xml:space="preserve">(1937) 59 CLR 279 at 305-306; </w:t>
      </w:r>
      <w:r w:rsidRPr="00B62E16">
        <w:rPr>
          <w:rFonts w:ascii="Times New Roman" w:hAnsi="Times New Roman"/>
          <w:i/>
          <w:sz w:val="24"/>
        </w:rPr>
        <w:t>Snow </w:t>
      </w:r>
      <w:r w:rsidRPr="00B62E16">
        <w:rPr>
          <w:rFonts w:ascii="Times New Roman" w:hAnsi="Times New Roman"/>
          <w:sz w:val="24"/>
        </w:rPr>
        <w:t xml:space="preserve">[1962] Tas SR 271 at 277, 296; </w:t>
      </w:r>
      <w:r w:rsidRPr="00B62E16">
        <w:rPr>
          <w:rFonts w:ascii="Times New Roman" w:hAnsi="Times New Roman"/>
          <w:i/>
          <w:sz w:val="24"/>
        </w:rPr>
        <w:t>R v Martin</w:t>
      </w:r>
      <w:r w:rsidRPr="00B62E16">
        <w:rPr>
          <w:rFonts w:ascii="Times New Roman" w:hAnsi="Times New Roman"/>
          <w:sz w:val="24"/>
        </w:rPr>
        <w:t xml:space="preserve"> [1963] Tas SR 103 at 109, 135; </w:t>
      </w:r>
      <w:r w:rsidRPr="00B62E16">
        <w:rPr>
          <w:rFonts w:ascii="Times New Roman" w:hAnsi="Times New Roman"/>
          <w:i/>
          <w:sz w:val="24"/>
        </w:rPr>
        <w:t>Attorney-General's Reference No 1 of 1989</w:t>
      </w:r>
      <w:r w:rsidRPr="00B62E16">
        <w:rPr>
          <w:rFonts w:ascii="Times New Roman" w:hAnsi="Times New Roman"/>
          <w:sz w:val="24"/>
        </w:rPr>
        <w:t xml:space="preserve"> [1990] Tas R 46 at 55, 63.</w:t>
      </w:r>
    </w:p>
  </w:footnote>
  <w:footnote w:id="49">
    <w:p w14:paraId="51892475"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sz w:val="24"/>
        </w:rPr>
        <w:t xml:space="preserve">cf, eg, </w:t>
      </w:r>
      <w:r w:rsidRPr="00B62E16">
        <w:rPr>
          <w:rFonts w:ascii="Times New Roman" w:hAnsi="Times New Roman"/>
          <w:i/>
          <w:sz w:val="24"/>
        </w:rPr>
        <w:t>Corporations Act 2001</w:t>
      </w:r>
      <w:r w:rsidRPr="00B62E16">
        <w:rPr>
          <w:rFonts w:ascii="Times New Roman" w:hAnsi="Times New Roman"/>
          <w:sz w:val="24"/>
        </w:rPr>
        <w:t xml:space="preserve"> (Cth), s 588G(3A) and </w:t>
      </w:r>
      <w:r w:rsidRPr="00B62E16">
        <w:rPr>
          <w:rFonts w:ascii="Times New Roman" w:hAnsi="Times New Roman"/>
          <w:i/>
          <w:sz w:val="24"/>
        </w:rPr>
        <w:t>Criminal Code</w:t>
      </w:r>
      <w:r w:rsidRPr="00B62E16">
        <w:rPr>
          <w:rFonts w:ascii="Times New Roman" w:hAnsi="Times New Roman"/>
          <w:sz w:val="24"/>
        </w:rPr>
        <w:t xml:space="preserve"> (Cth), s 6.2(1).</w:t>
      </w:r>
    </w:p>
  </w:footnote>
  <w:footnote w:id="50">
    <w:p w14:paraId="15486B7B"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Thomas</w:t>
      </w:r>
      <w:r w:rsidRPr="00B62E16">
        <w:rPr>
          <w:rFonts w:ascii="Times New Roman" w:hAnsi="Times New Roman"/>
          <w:sz w:val="24"/>
        </w:rPr>
        <w:t xml:space="preserve"> (1937) 59 CLR 279 at 305-306; </w:t>
      </w:r>
      <w:r w:rsidRPr="00B62E16">
        <w:rPr>
          <w:rFonts w:ascii="Times New Roman" w:hAnsi="Times New Roman"/>
          <w:i/>
          <w:sz w:val="24"/>
        </w:rPr>
        <w:t xml:space="preserve">Snow </w:t>
      </w:r>
      <w:r w:rsidRPr="00B62E16">
        <w:rPr>
          <w:rFonts w:ascii="Times New Roman" w:hAnsi="Times New Roman"/>
          <w:sz w:val="24"/>
        </w:rPr>
        <w:t xml:space="preserve">[1962] Tas SR 271 at 277, 296; </w:t>
      </w:r>
      <w:r w:rsidRPr="00B62E16">
        <w:rPr>
          <w:rFonts w:ascii="Times New Roman" w:hAnsi="Times New Roman"/>
          <w:i/>
          <w:sz w:val="24"/>
        </w:rPr>
        <w:t>Martin</w:t>
      </w:r>
      <w:r w:rsidRPr="00B62E16">
        <w:rPr>
          <w:rFonts w:ascii="Times New Roman" w:hAnsi="Times New Roman"/>
          <w:sz w:val="24"/>
        </w:rPr>
        <w:t xml:space="preserve"> [1963] Tas SR 103 at 109, 135;</w:t>
      </w:r>
      <w:r w:rsidRPr="00B62E16">
        <w:rPr>
          <w:rFonts w:ascii="Times New Roman" w:hAnsi="Times New Roman"/>
          <w:i/>
          <w:sz w:val="24"/>
        </w:rPr>
        <w:t xml:space="preserve"> Attorney-General's Reference No 1 of 1989</w:t>
      </w:r>
      <w:r w:rsidRPr="00B62E16">
        <w:rPr>
          <w:rFonts w:ascii="Times New Roman" w:hAnsi="Times New Roman"/>
          <w:sz w:val="24"/>
        </w:rPr>
        <w:t xml:space="preserve"> [1990] Tas R 46 at 55, 63.</w:t>
      </w:r>
    </w:p>
  </w:footnote>
  <w:footnote w:id="51">
    <w:p w14:paraId="16501265"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(1953) 88 CLR 248 at 262-263.</w:t>
      </w:r>
    </w:p>
  </w:footnote>
  <w:footnote w:id="52">
    <w:p w14:paraId="18DE75D3"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(2008) 236 CLR 440 at 447 [8].</w:t>
      </w:r>
    </w:p>
  </w:footnote>
  <w:footnote w:id="53">
    <w:p w14:paraId="295ADDEB"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 xml:space="preserve">CTM </w:t>
      </w:r>
      <w:r w:rsidRPr="00B62E16">
        <w:rPr>
          <w:rFonts w:ascii="Times New Roman" w:hAnsi="Times New Roman"/>
          <w:sz w:val="24"/>
        </w:rPr>
        <w:t xml:space="preserve">(2008) 236 CLR 440 at 447 [8], citing </w:t>
      </w:r>
      <w:r w:rsidRPr="00B62E16">
        <w:rPr>
          <w:rFonts w:ascii="Times New Roman" w:hAnsi="Times New Roman"/>
          <w:i/>
          <w:sz w:val="24"/>
        </w:rPr>
        <w:t xml:space="preserve">He Kaw </w:t>
      </w:r>
      <w:r w:rsidRPr="00B62E16">
        <w:rPr>
          <w:rFonts w:ascii="Times New Roman" w:hAnsi="Times New Roman"/>
          <w:i/>
          <w:sz w:val="24"/>
        </w:rPr>
        <w:t>Teh</w:t>
      </w:r>
      <w:r w:rsidRPr="00B62E16">
        <w:rPr>
          <w:rFonts w:ascii="Times New Roman" w:hAnsi="Times New Roman"/>
          <w:sz w:val="24"/>
        </w:rPr>
        <w:t xml:space="preserve"> (1985) 157 CLR 523 at 534-535.</w:t>
      </w:r>
    </w:p>
  </w:footnote>
  <w:footnote w:id="54">
    <w:p w14:paraId="1E00580A"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Ratten v The Queen</w:t>
      </w:r>
      <w:r w:rsidRPr="00B62E16">
        <w:rPr>
          <w:rFonts w:ascii="Times New Roman" w:hAnsi="Times New Roman"/>
          <w:sz w:val="24"/>
        </w:rPr>
        <w:t xml:space="preserve"> (1974) 131 CLR 510 at 517; </w:t>
      </w:r>
      <w:r w:rsidRPr="00B62E16">
        <w:rPr>
          <w:rFonts w:ascii="Times New Roman" w:hAnsi="Times New Roman"/>
          <w:i/>
          <w:sz w:val="24"/>
        </w:rPr>
        <w:t xml:space="preserve">Kirk v Industrial Court (NSW) </w:t>
      </w:r>
      <w:r w:rsidRPr="00B62E16">
        <w:rPr>
          <w:rFonts w:ascii="Times New Roman" w:hAnsi="Times New Roman"/>
          <w:sz w:val="24"/>
        </w:rPr>
        <w:t xml:space="preserve">(2010) 239 CLR 531 at 557 [26], relevantly citing </w:t>
      </w:r>
      <w:r w:rsidRPr="00B62E16">
        <w:rPr>
          <w:rFonts w:ascii="Times New Roman" w:hAnsi="Times New Roman"/>
          <w:i/>
          <w:sz w:val="24"/>
        </w:rPr>
        <w:t>Johnson v Miller</w:t>
      </w:r>
      <w:r w:rsidRPr="00B62E16">
        <w:rPr>
          <w:rFonts w:ascii="Times New Roman" w:hAnsi="Times New Roman"/>
          <w:sz w:val="24"/>
        </w:rPr>
        <w:t xml:space="preserve"> (1937) 59 CLR 467 at 486, 489 and </w:t>
      </w:r>
      <w:r w:rsidRPr="00B62E16">
        <w:rPr>
          <w:rFonts w:ascii="Times New Roman" w:hAnsi="Times New Roman"/>
          <w:i/>
          <w:sz w:val="24"/>
        </w:rPr>
        <w:t>John L Pty Ltd v Attorney-General (NSW)</w:t>
      </w:r>
      <w:r w:rsidRPr="00B62E16">
        <w:rPr>
          <w:rFonts w:ascii="Times New Roman" w:hAnsi="Times New Roman"/>
          <w:sz w:val="24"/>
        </w:rPr>
        <w:t xml:space="preserve"> (1987) 163 CLR 508 at 519, 520.</w:t>
      </w:r>
    </w:p>
  </w:footnote>
  <w:footnote w:id="55">
    <w:p w14:paraId="0E3E3F0B"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 xml:space="preserve">Kirk </w:t>
      </w:r>
      <w:r w:rsidRPr="00B62E16">
        <w:rPr>
          <w:rFonts w:ascii="Times New Roman" w:hAnsi="Times New Roman"/>
          <w:sz w:val="24"/>
        </w:rPr>
        <w:t xml:space="preserve">(2010) 239 CLR 531 at 557 [26], citing </w:t>
      </w:r>
      <w:r w:rsidRPr="00B62E16">
        <w:rPr>
          <w:rFonts w:ascii="Times New Roman" w:hAnsi="Times New Roman"/>
          <w:i/>
          <w:sz w:val="24"/>
        </w:rPr>
        <w:t>Johnson</w:t>
      </w:r>
      <w:r w:rsidRPr="00B62E16">
        <w:rPr>
          <w:rFonts w:ascii="Times New Roman" w:hAnsi="Times New Roman"/>
          <w:sz w:val="24"/>
        </w:rPr>
        <w:t xml:space="preserve"> (1937) 59 CLR 467 at 489.</w:t>
      </w:r>
    </w:p>
  </w:footnote>
  <w:footnote w:id="56">
    <w:p w14:paraId="05054072"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(2008) 236 CLR 440 at 453 [27].</w:t>
      </w:r>
    </w:p>
  </w:footnote>
  <w:footnote w:id="57">
    <w:p w14:paraId="358618C7"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t xml:space="preserve">See, </w:t>
      </w:r>
      <w:r w:rsidRPr="00B62E16">
        <w:rPr>
          <w:rFonts w:ascii="Times New Roman" w:hAnsi="Times New Roman"/>
          <w:sz w:val="24"/>
        </w:rPr>
        <w:t xml:space="preserve">eg, </w:t>
      </w:r>
      <w:r w:rsidRPr="00B62E16">
        <w:rPr>
          <w:rFonts w:ascii="Times New Roman" w:hAnsi="Times New Roman"/>
          <w:i/>
          <w:sz w:val="24"/>
        </w:rPr>
        <w:t>Criminal Code</w:t>
      </w:r>
      <w:r w:rsidRPr="00B62E16">
        <w:rPr>
          <w:rFonts w:ascii="Times New Roman" w:hAnsi="Times New Roman"/>
          <w:sz w:val="24"/>
        </w:rPr>
        <w:t>, ss 14A and 14B.</w:t>
      </w:r>
    </w:p>
  </w:footnote>
  <w:footnote w:id="58">
    <w:p w14:paraId="74714914" w14:textId="77777777" w:rsidR="00EA78DE" w:rsidRPr="00B62E16" w:rsidRDefault="00EA78DE" w:rsidP="00B62E16">
      <w:pPr>
        <w:pStyle w:val="FootnoteText"/>
        <w:spacing w:line="280" w:lineRule="exact"/>
        <w:ind w:right="0"/>
        <w:jc w:val="both"/>
        <w:rPr>
          <w:rFonts w:ascii="Times New Roman" w:hAnsi="Times New Roman"/>
          <w:sz w:val="24"/>
        </w:rPr>
      </w:pPr>
      <w:r w:rsidRPr="00B62E16">
        <w:rPr>
          <w:rStyle w:val="FootnoteReference"/>
          <w:rFonts w:ascii="Times New Roman" w:hAnsi="Times New Roman"/>
          <w:sz w:val="22"/>
          <w:vertAlign w:val="baseline"/>
        </w:rPr>
        <w:footnoteRef/>
      </w:r>
      <w:r w:rsidRPr="00B62E16">
        <w:rPr>
          <w:rFonts w:ascii="Times New Roman" w:hAnsi="Times New Roman"/>
          <w:sz w:val="24"/>
        </w:rPr>
        <w:t xml:space="preserve"> </w:t>
      </w:r>
      <w:r w:rsidRPr="00B62E16">
        <w:rPr>
          <w:rFonts w:ascii="Times New Roman" w:hAnsi="Times New Roman"/>
          <w:sz w:val="24"/>
        </w:rPr>
        <w:tab/>
      </w:r>
      <w:r w:rsidRPr="00B62E16">
        <w:rPr>
          <w:rFonts w:ascii="Times New Roman" w:hAnsi="Times New Roman"/>
          <w:i/>
          <w:sz w:val="24"/>
        </w:rPr>
        <w:t>R v Vallance</w:t>
      </w:r>
      <w:r w:rsidRPr="00B62E16">
        <w:rPr>
          <w:rFonts w:ascii="Times New Roman" w:hAnsi="Times New Roman"/>
          <w:sz w:val="24"/>
        </w:rPr>
        <w:t xml:space="preserve"> [1960] Tas SR 51 at 94, 115</w:t>
      </w:r>
      <w:r w:rsidRPr="00B62E16">
        <w:rPr>
          <w:rFonts w:ascii="Times New Roman" w:hAnsi="Times New Roman"/>
          <w:sz w:val="24"/>
        </w:rPr>
        <w:noBreakHyphen/>
        <w:t>117.</w:t>
      </w:r>
    </w:p>
  </w:footnote>
  <w:footnote w:id="59">
    <w:p w14:paraId="366E0E8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Criminal Code Act 1924</w:t>
      </w:r>
      <w:r w:rsidRPr="004060CB">
        <w:rPr>
          <w:rFonts w:ascii="Times New Roman" w:hAnsi="Times New Roman"/>
          <w:iCs/>
          <w:sz w:val="24"/>
        </w:rPr>
        <w:t> </w:t>
      </w:r>
      <w:r w:rsidRPr="004060CB">
        <w:rPr>
          <w:rFonts w:ascii="Times New Roman" w:hAnsi="Times New Roman"/>
          <w:sz w:val="24"/>
        </w:rPr>
        <w:t>(Tas), s 4(1).</w:t>
      </w:r>
    </w:p>
  </w:footnote>
  <w:footnote w:id="60">
    <w:p w14:paraId="372FD02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Criminal Code Act</w:t>
      </w:r>
      <w:r w:rsidRPr="004060CB">
        <w:rPr>
          <w:rFonts w:ascii="Times New Roman" w:hAnsi="Times New Roman"/>
          <w:sz w:val="24"/>
        </w:rPr>
        <w:t>, s 8.</w:t>
      </w:r>
    </w:p>
  </w:footnote>
  <w:footnote w:id="61">
    <w:p w14:paraId="4050EE6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Criminal Code </w:t>
      </w:r>
      <w:r w:rsidRPr="004060CB">
        <w:rPr>
          <w:rFonts w:ascii="Times New Roman" w:hAnsi="Times New Roman"/>
          <w:sz w:val="24"/>
        </w:rPr>
        <w:t>(Tas), s 14.</w:t>
      </w:r>
    </w:p>
  </w:footnote>
  <w:footnote w:id="62">
    <w:p w14:paraId="7BD628B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sz w:val="24"/>
        </w:rPr>
        <w:t xml:space="preserve">cf </w:t>
      </w:r>
      <w:r w:rsidRPr="004060CB">
        <w:rPr>
          <w:rFonts w:ascii="Times New Roman" w:hAnsi="Times New Roman"/>
          <w:i/>
          <w:iCs/>
          <w:sz w:val="24"/>
        </w:rPr>
        <w:t>Criminal Code</w:t>
      </w:r>
      <w:r w:rsidRPr="004060CB">
        <w:rPr>
          <w:rFonts w:ascii="Times New Roman" w:hAnsi="Times New Roman"/>
          <w:iCs/>
          <w:sz w:val="24"/>
        </w:rPr>
        <w:t xml:space="preserve"> </w:t>
      </w:r>
      <w:r w:rsidRPr="004060CB">
        <w:rPr>
          <w:rFonts w:ascii="Times New Roman" w:hAnsi="Times New Roman"/>
          <w:sz w:val="24"/>
        </w:rPr>
        <w:t>(Cth),</w:t>
      </w:r>
      <w:r w:rsidRPr="004060CB">
        <w:rPr>
          <w:rFonts w:ascii="Times New Roman" w:hAnsi="Times New Roman"/>
          <w:i/>
          <w:iCs/>
          <w:sz w:val="24"/>
        </w:rPr>
        <w:t xml:space="preserve"> </w:t>
      </w:r>
      <w:r w:rsidRPr="004060CB">
        <w:rPr>
          <w:rFonts w:ascii="Times New Roman" w:hAnsi="Times New Roman"/>
          <w:sz w:val="24"/>
        </w:rPr>
        <w:t>ss 9.1</w:t>
      </w:r>
      <w:r w:rsidRPr="004060CB">
        <w:rPr>
          <w:rFonts w:ascii="Times New Roman" w:hAnsi="Times New Roman"/>
          <w:sz w:val="24"/>
        </w:rPr>
        <w:noBreakHyphen/>
        <w:t>9.4.</w:t>
      </w:r>
    </w:p>
  </w:footnote>
  <w:footnote w:id="63">
    <w:p w14:paraId="61E53C76"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Gardner, </w:t>
      </w:r>
      <w:r w:rsidRPr="004060CB">
        <w:rPr>
          <w:rFonts w:ascii="Times New Roman" w:hAnsi="Times New Roman"/>
          <w:i/>
          <w:iCs/>
          <w:sz w:val="24"/>
        </w:rPr>
        <w:t xml:space="preserve">Offences and Defences: Selected </w:t>
      </w:r>
      <w:r w:rsidRPr="004060CB">
        <w:rPr>
          <w:rFonts w:ascii="Times New Roman" w:hAnsi="Times New Roman"/>
          <w:i/>
          <w:sz w:val="24"/>
        </w:rPr>
        <w:t>E</w:t>
      </w:r>
      <w:r w:rsidRPr="004060CB">
        <w:rPr>
          <w:rFonts w:ascii="Times New Roman" w:hAnsi="Times New Roman"/>
          <w:i/>
          <w:iCs/>
          <w:sz w:val="24"/>
        </w:rPr>
        <w:t xml:space="preserve">ssays in the Philosophy of Criminal Law </w:t>
      </w:r>
      <w:r w:rsidRPr="004060CB">
        <w:rPr>
          <w:rFonts w:ascii="Times New Roman" w:hAnsi="Times New Roman"/>
          <w:sz w:val="24"/>
        </w:rPr>
        <w:t>(2007) at 86.</w:t>
      </w:r>
    </w:p>
  </w:footnote>
  <w:footnote w:id="64">
    <w:p w14:paraId="324D736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Misuse of Drugs Act 2001</w:t>
      </w:r>
      <w:r w:rsidRPr="004060CB">
        <w:rPr>
          <w:rFonts w:ascii="Times New Roman" w:hAnsi="Times New Roman"/>
          <w:iCs/>
          <w:sz w:val="24"/>
        </w:rPr>
        <w:t xml:space="preserve"> </w:t>
      </w:r>
      <w:r w:rsidRPr="004060CB">
        <w:rPr>
          <w:rFonts w:ascii="Times New Roman" w:hAnsi="Times New Roman"/>
          <w:sz w:val="24"/>
        </w:rPr>
        <w:t>(Tas), s 3(1) (definition of "child").</w:t>
      </w:r>
    </w:p>
  </w:footnote>
  <w:footnote w:id="65">
    <w:p w14:paraId="60520067"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Criminal Code</w:t>
      </w:r>
      <w:r w:rsidRPr="004060CB">
        <w:rPr>
          <w:rFonts w:ascii="Times New Roman" w:hAnsi="Times New Roman"/>
          <w:sz w:val="24"/>
        </w:rPr>
        <w:t xml:space="preserve">, s 332(1), together with the absence of any provision for an alternative conviction to s 14 in </w:t>
      </w:r>
      <w:r w:rsidRPr="004060CB">
        <w:rPr>
          <w:rFonts w:ascii="Times New Roman" w:hAnsi="Times New Roman"/>
          <w:i/>
          <w:iCs/>
          <w:sz w:val="24"/>
        </w:rPr>
        <w:t>Misuse of Drugs Act</w:t>
      </w:r>
      <w:r w:rsidRPr="004060CB">
        <w:rPr>
          <w:rFonts w:ascii="Times New Roman" w:hAnsi="Times New Roman"/>
          <w:sz w:val="24"/>
        </w:rPr>
        <w:t>, s 36A.</w:t>
      </w:r>
    </w:p>
  </w:footnote>
  <w:footnote w:id="66">
    <w:p w14:paraId="44E6472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(1961) 108 CLR 56 at 60.</w:t>
      </w:r>
    </w:p>
  </w:footnote>
  <w:footnote w:id="67">
    <w:p w14:paraId="5144BE4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also </w:t>
      </w:r>
      <w:r w:rsidRPr="004060CB">
        <w:rPr>
          <w:rFonts w:ascii="Times New Roman" w:hAnsi="Times New Roman"/>
          <w:i/>
          <w:iCs/>
          <w:sz w:val="24"/>
        </w:rPr>
        <w:t xml:space="preserve">Snow v The Queen </w:t>
      </w:r>
      <w:r w:rsidRPr="004060CB">
        <w:rPr>
          <w:rFonts w:ascii="Times New Roman" w:hAnsi="Times New Roman"/>
          <w:sz w:val="24"/>
        </w:rPr>
        <w:t xml:space="preserve">[1962] Tas SR 271 at 295; </w:t>
      </w:r>
      <w:r w:rsidRPr="004060CB">
        <w:rPr>
          <w:rFonts w:ascii="Times New Roman" w:hAnsi="Times New Roman"/>
          <w:i/>
          <w:iCs/>
          <w:sz w:val="24"/>
        </w:rPr>
        <w:t xml:space="preserve">R v Martin </w:t>
      </w:r>
      <w:r w:rsidRPr="004060CB">
        <w:rPr>
          <w:rFonts w:ascii="Times New Roman" w:hAnsi="Times New Roman"/>
          <w:sz w:val="24"/>
        </w:rPr>
        <w:t xml:space="preserve">[1963] Tas SR 103 at 114; </w:t>
      </w:r>
      <w:r w:rsidRPr="004060CB">
        <w:rPr>
          <w:rFonts w:ascii="Times New Roman" w:hAnsi="Times New Roman"/>
          <w:i/>
          <w:iCs/>
          <w:sz w:val="24"/>
        </w:rPr>
        <w:t xml:space="preserve">Arnol v The Queen </w:t>
      </w:r>
      <w:r w:rsidRPr="004060CB">
        <w:rPr>
          <w:rFonts w:ascii="Times New Roman" w:hAnsi="Times New Roman"/>
          <w:sz w:val="24"/>
        </w:rPr>
        <w:t xml:space="preserve">[1981] Tas R 157 at 168; </w:t>
      </w:r>
      <w:r w:rsidRPr="004060CB">
        <w:rPr>
          <w:rFonts w:ascii="Times New Roman" w:hAnsi="Times New Roman"/>
          <w:i/>
          <w:iCs/>
          <w:sz w:val="24"/>
        </w:rPr>
        <w:t xml:space="preserve">R v Bennett </w:t>
      </w:r>
      <w:r w:rsidRPr="004060CB">
        <w:rPr>
          <w:rFonts w:ascii="Times New Roman" w:hAnsi="Times New Roman"/>
          <w:sz w:val="24"/>
        </w:rPr>
        <w:t>[1990] Tas R 72 at 84.</w:t>
      </w:r>
    </w:p>
  </w:footnote>
  <w:footnote w:id="68">
    <w:p w14:paraId="554436C1"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(1961) 108 CLR 56 at 60.</w:t>
      </w:r>
    </w:p>
  </w:footnote>
  <w:footnote w:id="69">
    <w:p w14:paraId="34F57436"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(1961) 108 CLR 56.</w:t>
      </w:r>
    </w:p>
  </w:footnote>
  <w:footnote w:id="70">
    <w:p w14:paraId="47781D40"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(1961) 108 CLR 56 at 61 (Dixon CJ), 79</w:t>
      </w:r>
      <w:r w:rsidRPr="004060CB">
        <w:rPr>
          <w:rFonts w:ascii="Times New Roman" w:hAnsi="Times New Roman"/>
          <w:sz w:val="24"/>
        </w:rPr>
        <w:noBreakHyphen/>
        <w:t>80 (Windeyer J).</w:t>
      </w:r>
    </w:p>
  </w:footnote>
  <w:footnote w:id="71">
    <w:p w14:paraId="6606EDB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 xml:space="preserve">Director of Public Prosecutions (NT) v WJI </w:t>
      </w:r>
      <w:r w:rsidRPr="004060CB">
        <w:rPr>
          <w:rFonts w:ascii="Times New Roman" w:hAnsi="Times New Roman"/>
          <w:sz w:val="24"/>
        </w:rPr>
        <w:t xml:space="preserve">(2004) 219 CLR 43 at 51 [21], citing </w:t>
      </w:r>
      <w:r w:rsidRPr="004060CB">
        <w:rPr>
          <w:rFonts w:ascii="Times New Roman" w:hAnsi="Times New Roman"/>
          <w:i/>
          <w:sz w:val="24"/>
        </w:rPr>
        <w:t xml:space="preserve">Vallance v The Queen </w:t>
      </w:r>
      <w:r w:rsidRPr="004060CB">
        <w:rPr>
          <w:rFonts w:ascii="Times New Roman" w:hAnsi="Times New Roman"/>
          <w:sz w:val="24"/>
        </w:rPr>
        <w:t>(1961) 108 CLR 56 at 68</w:t>
      </w:r>
      <w:r w:rsidRPr="004060CB">
        <w:rPr>
          <w:rFonts w:ascii="Times New Roman" w:hAnsi="Times New Roman"/>
          <w:sz w:val="24"/>
        </w:rPr>
        <w:noBreakHyphen/>
        <w:t>69.</w:t>
      </w:r>
    </w:p>
  </w:footnote>
  <w:footnote w:id="72">
    <w:p w14:paraId="32DACB5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(1961) 108 CLR 56 at 64 (</w:t>
      </w:r>
      <w:r w:rsidRPr="004060CB">
        <w:rPr>
          <w:rFonts w:ascii="Times New Roman" w:hAnsi="Times New Roman"/>
          <w:sz w:val="24"/>
        </w:rPr>
        <w:t>Kitto J), 71 (Menzies J).</w:t>
      </w:r>
    </w:p>
  </w:footnote>
  <w:footnote w:id="73">
    <w:p w14:paraId="0EB8A3FA"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(1973) 133 CLR 209 at 230</w:t>
      </w:r>
      <w:r w:rsidRPr="004060CB">
        <w:rPr>
          <w:rFonts w:ascii="Times New Roman" w:hAnsi="Times New Roman"/>
          <w:sz w:val="24"/>
        </w:rPr>
        <w:noBreakHyphen/>
        <w:t>231.</w:t>
      </w:r>
    </w:p>
  </w:footnote>
  <w:footnote w:id="74">
    <w:p w14:paraId="5C776497"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(1968) 119 CLR 47.</w:t>
      </w:r>
    </w:p>
  </w:footnote>
  <w:footnote w:id="75">
    <w:p w14:paraId="6B5AEC97"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(1990) 171 CLR 30 at 38. See also </w:t>
      </w:r>
      <w:r w:rsidRPr="004060CB">
        <w:rPr>
          <w:rFonts w:ascii="Times New Roman" w:hAnsi="Times New Roman"/>
          <w:i/>
          <w:iCs/>
          <w:sz w:val="24"/>
        </w:rPr>
        <w:t xml:space="preserve">Ugle v The Queen </w:t>
      </w:r>
      <w:r w:rsidRPr="004060CB">
        <w:rPr>
          <w:rFonts w:ascii="Times New Roman" w:hAnsi="Times New Roman"/>
          <w:sz w:val="24"/>
        </w:rPr>
        <w:t>(2002) 211 CLR 171 at 178 [26].</w:t>
      </w:r>
    </w:p>
  </w:footnote>
  <w:footnote w:id="76">
    <w:p w14:paraId="1A3340BD"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(1990) 171 CLR 30 at 81.</w:t>
      </w:r>
    </w:p>
  </w:footnote>
  <w:footnote w:id="77">
    <w:p w14:paraId="3B474B1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Martin </w:t>
      </w:r>
      <w:r w:rsidRPr="004060CB">
        <w:rPr>
          <w:rFonts w:ascii="Times New Roman" w:hAnsi="Times New Roman"/>
          <w:sz w:val="24"/>
        </w:rPr>
        <w:t xml:space="preserve">[1963] Tas SR 103 at 144, 150; </w:t>
      </w:r>
      <w:r w:rsidRPr="004060CB">
        <w:rPr>
          <w:rFonts w:ascii="Times New Roman" w:hAnsi="Times New Roman"/>
          <w:i/>
          <w:iCs/>
          <w:sz w:val="24"/>
        </w:rPr>
        <w:t>Attorney-General's Reference No 1 of 1989</w:t>
      </w:r>
      <w:r w:rsidRPr="004060CB">
        <w:rPr>
          <w:rFonts w:ascii="Times New Roman" w:hAnsi="Times New Roman"/>
          <w:iCs/>
          <w:sz w:val="24"/>
        </w:rPr>
        <w:t xml:space="preserve"> </w:t>
      </w:r>
      <w:r w:rsidRPr="004060CB">
        <w:rPr>
          <w:rFonts w:ascii="Times New Roman" w:hAnsi="Times New Roman"/>
          <w:sz w:val="24"/>
        </w:rPr>
        <w:t>[1990] Tas R 46 at 55</w:t>
      </w:r>
      <w:r w:rsidRPr="004060CB">
        <w:rPr>
          <w:rFonts w:ascii="Times New Roman" w:hAnsi="Times New Roman"/>
          <w:sz w:val="24"/>
        </w:rPr>
        <w:noBreakHyphen/>
        <w:t>56.</w:t>
      </w:r>
    </w:p>
  </w:footnote>
  <w:footnote w:id="78">
    <w:p w14:paraId="391835DA"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Tasmania, House of Assembly, </w:t>
      </w:r>
      <w:r w:rsidRPr="004060CB">
        <w:rPr>
          <w:rFonts w:ascii="Times New Roman" w:hAnsi="Times New Roman"/>
          <w:i/>
          <w:iCs/>
          <w:sz w:val="24"/>
        </w:rPr>
        <w:t xml:space="preserve">Parliamentary Debates </w:t>
      </w:r>
      <w:r w:rsidRPr="004060CB">
        <w:rPr>
          <w:rFonts w:ascii="Times New Roman" w:hAnsi="Times New Roman"/>
          <w:sz w:val="24"/>
        </w:rPr>
        <w:t xml:space="preserve">(Hansard), 23 October 2001 at 52; </w:t>
      </w:r>
      <w:r w:rsidRPr="004060CB">
        <w:rPr>
          <w:rFonts w:ascii="Times New Roman" w:hAnsi="Times New Roman"/>
          <w:i/>
          <w:sz w:val="24"/>
        </w:rPr>
        <w:t>Criminal Code</w:t>
      </w:r>
      <w:r w:rsidRPr="004060CB">
        <w:rPr>
          <w:rFonts w:ascii="Times New Roman" w:hAnsi="Times New Roman"/>
          <w:sz w:val="24"/>
        </w:rPr>
        <w:t>, ss 56, 158, 389(3).</w:t>
      </w:r>
    </w:p>
  </w:footnote>
  <w:footnote w:id="79">
    <w:p w14:paraId="70D6C22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He Kaw </w:t>
      </w:r>
      <w:r w:rsidRPr="004060CB">
        <w:rPr>
          <w:rFonts w:ascii="Times New Roman" w:hAnsi="Times New Roman"/>
          <w:i/>
          <w:iCs/>
          <w:sz w:val="24"/>
        </w:rPr>
        <w:t>Teh v The Queen</w:t>
      </w:r>
      <w:r w:rsidRPr="004060CB">
        <w:rPr>
          <w:rFonts w:ascii="Times New Roman" w:hAnsi="Times New Roman"/>
          <w:sz w:val="24"/>
        </w:rPr>
        <w:t xml:space="preserve"> (1985) 157 CLR 523 at 534</w:t>
      </w:r>
      <w:r w:rsidRPr="004060CB">
        <w:rPr>
          <w:rFonts w:ascii="Times New Roman" w:hAnsi="Times New Roman"/>
          <w:sz w:val="24"/>
        </w:rPr>
        <w:noBreakHyphen/>
        <w:t xml:space="preserve">535; </w:t>
      </w:r>
      <w:r w:rsidRPr="004060CB">
        <w:rPr>
          <w:rFonts w:ascii="Times New Roman" w:hAnsi="Times New Roman"/>
          <w:i/>
          <w:iCs/>
          <w:sz w:val="24"/>
        </w:rPr>
        <w:t>CTM v The Queen</w:t>
      </w:r>
      <w:r w:rsidRPr="004060CB">
        <w:rPr>
          <w:rFonts w:ascii="Times New Roman" w:hAnsi="Times New Roman"/>
          <w:iCs/>
          <w:sz w:val="24"/>
        </w:rPr>
        <w:t xml:space="preserve"> </w:t>
      </w:r>
      <w:r w:rsidRPr="004060CB">
        <w:rPr>
          <w:rFonts w:ascii="Times New Roman" w:hAnsi="Times New Roman"/>
          <w:sz w:val="24"/>
        </w:rPr>
        <w:t>(2008) 236 CLR 440 at 447 [8].</w:t>
      </w:r>
    </w:p>
  </w:footnote>
  <w:footnote w:id="80">
    <w:p w14:paraId="79E29FAA"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bookmarkStart w:id="0" w:name="_Hlk85104195"/>
      <w:r w:rsidRPr="004060CB">
        <w:rPr>
          <w:rFonts w:ascii="Times New Roman" w:hAnsi="Times New Roman"/>
          <w:i/>
          <w:iCs/>
          <w:sz w:val="24"/>
        </w:rPr>
        <w:t>Bank of New South Wales v Piper</w:t>
      </w:r>
      <w:r w:rsidRPr="004060CB">
        <w:rPr>
          <w:rFonts w:ascii="Times New Roman" w:hAnsi="Times New Roman"/>
          <w:iCs/>
          <w:sz w:val="24"/>
        </w:rPr>
        <w:t xml:space="preserve"> </w:t>
      </w:r>
      <w:r w:rsidRPr="004060CB">
        <w:rPr>
          <w:rFonts w:ascii="Times New Roman" w:hAnsi="Times New Roman"/>
          <w:sz w:val="24"/>
        </w:rPr>
        <w:t>[1897] AC 383 at 389</w:t>
      </w:r>
      <w:r w:rsidRPr="004060CB">
        <w:rPr>
          <w:rFonts w:ascii="Times New Roman" w:hAnsi="Times New Roman"/>
          <w:sz w:val="24"/>
        </w:rPr>
        <w:noBreakHyphen/>
        <w:t xml:space="preserve">390, </w:t>
      </w:r>
      <w:bookmarkEnd w:id="0"/>
      <w:r w:rsidRPr="004060CB">
        <w:rPr>
          <w:rFonts w:ascii="Times New Roman" w:hAnsi="Times New Roman"/>
          <w:sz w:val="24"/>
        </w:rPr>
        <w:t xml:space="preserve">quoted in </w:t>
      </w:r>
      <w:r w:rsidRPr="004060CB">
        <w:rPr>
          <w:rFonts w:ascii="Times New Roman" w:hAnsi="Times New Roman"/>
          <w:i/>
          <w:iCs/>
          <w:sz w:val="24"/>
        </w:rPr>
        <w:t>Thomas v The King</w:t>
      </w:r>
      <w:r w:rsidRPr="004060CB">
        <w:rPr>
          <w:rFonts w:ascii="Times New Roman" w:hAnsi="Times New Roman"/>
          <w:iCs/>
          <w:sz w:val="24"/>
        </w:rPr>
        <w:t xml:space="preserve"> </w:t>
      </w:r>
      <w:r w:rsidRPr="004060CB">
        <w:rPr>
          <w:rFonts w:ascii="Times New Roman" w:hAnsi="Times New Roman"/>
          <w:sz w:val="24"/>
        </w:rPr>
        <w:t xml:space="preserve">(1937) 59 CLR 279 at 304. See also </w:t>
      </w:r>
      <w:r w:rsidRPr="004060CB">
        <w:rPr>
          <w:rFonts w:ascii="Times New Roman" w:hAnsi="Times New Roman"/>
          <w:i/>
          <w:iCs/>
          <w:sz w:val="24"/>
        </w:rPr>
        <w:t xml:space="preserve">He Kaw </w:t>
      </w:r>
      <w:r w:rsidRPr="004060CB">
        <w:rPr>
          <w:rFonts w:ascii="Times New Roman" w:hAnsi="Times New Roman"/>
          <w:i/>
          <w:iCs/>
          <w:sz w:val="24"/>
        </w:rPr>
        <w:t>Teh v The Queen</w:t>
      </w:r>
      <w:r w:rsidRPr="004060CB">
        <w:rPr>
          <w:rFonts w:ascii="Times New Roman" w:hAnsi="Times New Roman"/>
          <w:sz w:val="24"/>
        </w:rPr>
        <w:t xml:space="preserve"> (1985) 157 CLR 523 at 535.</w:t>
      </w:r>
    </w:p>
  </w:footnote>
  <w:footnote w:id="81">
    <w:p w14:paraId="06142CC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CTM v The Queen</w:t>
      </w:r>
      <w:r w:rsidRPr="004060CB">
        <w:rPr>
          <w:rFonts w:ascii="Times New Roman" w:hAnsi="Times New Roman"/>
          <w:iCs/>
          <w:sz w:val="24"/>
        </w:rPr>
        <w:t xml:space="preserve"> </w:t>
      </w:r>
      <w:r w:rsidRPr="004060CB">
        <w:rPr>
          <w:rFonts w:ascii="Times New Roman" w:hAnsi="Times New Roman"/>
          <w:sz w:val="24"/>
        </w:rPr>
        <w:t>(2008) 236 CLR 440 at 447 [8].</w:t>
      </w:r>
    </w:p>
  </w:footnote>
  <w:footnote w:id="82">
    <w:p w14:paraId="4F06970C"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Proudman v Dayman</w:t>
      </w:r>
      <w:r w:rsidRPr="004060CB">
        <w:rPr>
          <w:rFonts w:ascii="Times New Roman" w:hAnsi="Times New Roman"/>
          <w:iCs/>
          <w:sz w:val="24"/>
        </w:rPr>
        <w:t xml:space="preserve"> </w:t>
      </w:r>
      <w:r w:rsidRPr="004060CB">
        <w:rPr>
          <w:rFonts w:ascii="Times New Roman" w:hAnsi="Times New Roman"/>
          <w:sz w:val="24"/>
        </w:rPr>
        <w:t xml:space="preserve">(1941) 67 CLR 536 at 540; </w:t>
      </w:r>
      <w:r w:rsidRPr="004060CB">
        <w:rPr>
          <w:rFonts w:ascii="Times New Roman" w:hAnsi="Times New Roman"/>
          <w:i/>
          <w:iCs/>
          <w:sz w:val="24"/>
        </w:rPr>
        <w:t>Bergin v Stack</w:t>
      </w:r>
      <w:r w:rsidRPr="004060CB">
        <w:rPr>
          <w:rFonts w:ascii="Times New Roman" w:hAnsi="Times New Roman"/>
          <w:iCs/>
          <w:sz w:val="24"/>
        </w:rPr>
        <w:t xml:space="preserve"> </w:t>
      </w:r>
      <w:r w:rsidRPr="004060CB">
        <w:rPr>
          <w:rFonts w:ascii="Times New Roman" w:hAnsi="Times New Roman"/>
          <w:sz w:val="24"/>
        </w:rPr>
        <w:t xml:space="preserve">(1953) 88 CLR 248 at 261; </w:t>
      </w:r>
      <w:r w:rsidRPr="004060CB">
        <w:rPr>
          <w:rFonts w:ascii="Times New Roman" w:hAnsi="Times New Roman"/>
          <w:i/>
          <w:iCs/>
          <w:sz w:val="24"/>
        </w:rPr>
        <w:t>R v Reynhoudt</w:t>
      </w:r>
      <w:r w:rsidRPr="004060CB">
        <w:rPr>
          <w:rFonts w:ascii="Times New Roman" w:hAnsi="Times New Roman"/>
          <w:iCs/>
          <w:sz w:val="24"/>
        </w:rPr>
        <w:t xml:space="preserve"> </w:t>
      </w:r>
      <w:r w:rsidRPr="004060CB">
        <w:rPr>
          <w:rFonts w:ascii="Times New Roman" w:hAnsi="Times New Roman"/>
          <w:sz w:val="24"/>
        </w:rPr>
        <w:t xml:space="preserve">(1962) 107 CLR 381 at 399. See also </w:t>
      </w:r>
      <w:r w:rsidRPr="004060CB">
        <w:rPr>
          <w:rFonts w:ascii="Times New Roman" w:hAnsi="Times New Roman"/>
          <w:i/>
          <w:iCs/>
          <w:sz w:val="24"/>
        </w:rPr>
        <w:t>He Kaw Teh v The Queen</w:t>
      </w:r>
      <w:r w:rsidRPr="004060CB">
        <w:rPr>
          <w:rFonts w:ascii="Times New Roman" w:hAnsi="Times New Roman"/>
          <w:sz w:val="24"/>
        </w:rPr>
        <w:t xml:space="preserve"> (1985) 157 CLR 523 at 535.</w:t>
      </w:r>
    </w:p>
  </w:footnote>
  <w:footnote w:id="83">
    <w:p w14:paraId="4ADD8F82"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sz w:val="24"/>
        </w:rPr>
        <w:t xml:space="preserve">eg, actus non facit reum, nisi mens sit rea; non est reus, nisi mens sit rea: see Black, </w:t>
      </w:r>
      <w:r w:rsidRPr="004060CB">
        <w:rPr>
          <w:rFonts w:ascii="Times New Roman" w:hAnsi="Times New Roman"/>
          <w:i/>
          <w:iCs/>
          <w:sz w:val="24"/>
        </w:rPr>
        <w:t xml:space="preserve">A Dictionary of Law </w:t>
      </w:r>
      <w:r w:rsidRPr="004060CB">
        <w:rPr>
          <w:rFonts w:ascii="Times New Roman" w:hAnsi="Times New Roman"/>
          <w:sz w:val="24"/>
        </w:rPr>
        <w:t>(1891) at 31, "An act does not make [the doer of it] guilty, unless the mind be guilty".</w:t>
      </w:r>
    </w:p>
  </w:footnote>
  <w:footnote w:id="84">
    <w:p w14:paraId="30D75A80"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w:t>
      </w:r>
      <w:r w:rsidRPr="004060CB">
        <w:rPr>
          <w:rFonts w:ascii="Times New Roman" w:hAnsi="Times New Roman"/>
          <w:i/>
          <w:iCs/>
          <w:sz w:val="24"/>
        </w:rPr>
        <w:t>Tolson</w:t>
      </w:r>
      <w:r w:rsidRPr="004060CB">
        <w:rPr>
          <w:rFonts w:ascii="Times New Roman" w:hAnsi="Times New Roman"/>
          <w:iCs/>
          <w:sz w:val="24"/>
        </w:rPr>
        <w:t xml:space="preserve"> </w:t>
      </w:r>
      <w:r w:rsidRPr="004060CB">
        <w:rPr>
          <w:rFonts w:ascii="Times New Roman" w:hAnsi="Times New Roman"/>
          <w:sz w:val="24"/>
        </w:rPr>
        <w:t xml:space="preserve">(1889) 23 QBD 168 at 185. See also </w:t>
      </w:r>
      <w:r w:rsidRPr="004060CB">
        <w:rPr>
          <w:rFonts w:ascii="Times New Roman" w:hAnsi="Times New Roman"/>
          <w:i/>
          <w:iCs/>
          <w:sz w:val="24"/>
        </w:rPr>
        <w:t>CTM v The Queen</w:t>
      </w:r>
      <w:r w:rsidRPr="004060CB">
        <w:rPr>
          <w:rFonts w:ascii="Times New Roman" w:hAnsi="Times New Roman"/>
          <w:iCs/>
          <w:sz w:val="24"/>
        </w:rPr>
        <w:t xml:space="preserve"> </w:t>
      </w:r>
      <w:r w:rsidRPr="004060CB">
        <w:rPr>
          <w:rFonts w:ascii="Times New Roman" w:hAnsi="Times New Roman"/>
          <w:sz w:val="24"/>
        </w:rPr>
        <w:t>(2008) 236 CLR 440 at 486 [158].</w:t>
      </w:r>
    </w:p>
  </w:footnote>
  <w:footnote w:id="85">
    <w:p w14:paraId="50B7A60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sz w:val="24"/>
        </w:rPr>
        <w:t xml:space="preserve">cf </w:t>
      </w:r>
      <w:r w:rsidRPr="004060CB">
        <w:rPr>
          <w:rFonts w:ascii="Times New Roman" w:hAnsi="Times New Roman"/>
          <w:i/>
          <w:iCs/>
          <w:sz w:val="24"/>
        </w:rPr>
        <w:t>Cameron v Holt</w:t>
      </w:r>
      <w:r w:rsidRPr="004060CB">
        <w:rPr>
          <w:rFonts w:ascii="Times New Roman" w:hAnsi="Times New Roman"/>
          <w:iCs/>
          <w:sz w:val="24"/>
        </w:rPr>
        <w:t xml:space="preserve"> </w:t>
      </w:r>
      <w:r w:rsidRPr="004060CB">
        <w:rPr>
          <w:rFonts w:ascii="Times New Roman" w:hAnsi="Times New Roman"/>
          <w:sz w:val="24"/>
        </w:rPr>
        <w:t xml:space="preserve">(1980) 142 CLR 342 at 346, 347, 348; </w:t>
      </w:r>
      <w:r w:rsidRPr="004060CB">
        <w:rPr>
          <w:rFonts w:ascii="Times New Roman" w:hAnsi="Times New Roman"/>
          <w:i/>
          <w:iCs/>
          <w:sz w:val="24"/>
        </w:rPr>
        <w:t>He Kaw Teh v The Queen</w:t>
      </w:r>
      <w:r w:rsidRPr="004060CB">
        <w:rPr>
          <w:rFonts w:ascii="Times New Roman" w:hAnsi="Times New Roman"/>
          <w:sz w:val="24"/>
        </w:rPr>
        <w:t xml:space="preserve"> (1985) 157 CLR 523 at 537, 552, 565, 582</w:t>
      </w:r>
      <w:r w:rsidRPr="004060CB" w:rsidDel="00ED3EC0">
        <w:rPr>
          <w:rFonts w:ascii="Times New Roman" w:hAnsi="Times New Roman"/>
          <w:sz w:val="24"/>
        </w:rPr>
        <w:t xml:space="preserve">. </w:t>
      </w:r>
      <w:r w:rsidRPr="004060CB">
        <w:rPr>
          <w:rFonts w:ascii="Times New Roman" w:hAnsi="Times New Roman"/>
          <w:sz w:val="24"/>
        </w:rPr>
        <w:t xml:space="preserve">See also </w:t>
      </w:r>
      <w:r w:rsidRPr="004060CB">
        <w:rPr>
          <w:rFonts w:ascii="Times New Roman" w:hAnsi="Times New Roman"/>
          <w:i/>
          <w:iCs/>
          <w:sz w:val="24"/>
        </w:rPr>
        <w:t xml:space="preserve">Gow v Davies </w:t>
      </w:r>
      <w:r w:rsidRPr="004060CB">
        <w:rPr>
          <w:rFonts w:ascii="Times New Roman" w:hAnsi="Times New Roman"/>
          <w:sz w:val="24"/>
        </w:rPr>
        <w:t>(1992) 1 Tas R 1 at 18, 38</w:t>
      </w:r>
      <w:r w:rsidRPr="004060CB">
        <w:rPr>
          <w:rFonts w:ascii="Times New Roman" w:hAnsi="Times New Roman"/>
          <w:sz w:val="24"/>
        </w:rPr>
        <w:noBreakHyphen/>
        <w:t xml:space="preserve">39, 46. </w:t>
      </w:r>
    </w:p>
  </w:footnote>
  <w:footnote w:id="86">
    <w:p w14:paraId="3069705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Cs/>
          <w:sz w:val="24"/>
        </w:rPr>
        <w:t>Stephen,</w:t>
      </w:r>
      <w:r w:rsidRPr="004060CB">
        <w:rPr>
          <w:rFonts w:ascii="Times New Roman" w:hAnsi="Times New Roman"/>
          <w:i/>
          <w:iCs/>
          <w:sz w:val="24"/>
        </w:rPr>
        <w:t xml:space="preserve"> A Digest of the Criminal Law</w:t>
      </w:r>
      <w:r w:rsidRPr="004060CB">
        <w:rPr>
          <w:rFonts w:ascii="Times New Roman" w:hAnsi="Times New Roman"/>
          <w:sz w:val="24"/>
        </w:rPr>
        <w:t>, 3rd ed (1883) at 26.</w:t>
      </w:r>
    </w:p>
  </w:footnote>
  <w:footnote w:id="87">
    <w:p w14:paraId="5806FDD0"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Coke, </w:t>
      </w:r>
      <w:r w:rsidRPr="004060CB">
        <w:rPr>
          <w:rFonts w:ascii="Times New Roman" w:hAnsi="Times New Roman"/>
          <w:i/>
          <w:iCs/>
          <w:sz w:val="24"/>
        </w:rPr>
        <w:t xml:space="preserve">Institutes of the Laws of England </w:t>
      </w:r>
      <w:r w:rsidRPr="004060CB">
        <w:rPr>
          <w:rFonts w:ascii="Times New Roman" w:hAnsi="Times New Roman"/>
          <w:sz w:val="24"/>
        </w:rPr>
        <w:t xml:space="preserve">(1628), </w:t>
      </w:r>
      <w:r w:rsidRPr="004060CB">
        <w:rPr>
          <w:rFonts w:ascii="Times New Roman" w:hAnsi="Times New Roman"/>
          <w:sz w:val="24"/>
        </w:rPr>
        <w:t xml:space="preserve">pt 1, bk 3, ch 8, s 464 at 272. See also </w:t>
      </w:r>
      <w:r w:rsidRPr="004060CB">
        <w:rPr>
          <w:rFonts w:ascii="Times New Roman" w:hAnsi="Times New Roman"/>
          <w:i/>
          <w:iCs/>
          <w:sz w:val="24"/>
        </w:rPr>
        <w:t xml:space="preserve">Cooper v The Wandsworth Board of Works </w:t>
      </w:r>
      <w:r w:rsidRPr="004060CB">
        <w:rPr>
          <w:rFonts w:ascii="Times New Roman" w:hAnsi="Times New Roman"/>
          <w:sz w:val="24"/>
        </w:rPr>
        <w:t>(1863) 14 CB(NS) 180 at 194 [143 ER 414 at 420].</w:t>
      </w:r>
    </w:p>
  </w:footnote>
  <w:footnote w:id="88">
    <w:p w14:paraId="1F43F05A"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 xml:space="preserve">Thomas v The King </w:t>
      </w:r>
      <w:r w:rsidRPr="004060CB">
        <w:rPr>
          <w:rFonts w:ascii="Times New Roman" w:hAnsi="Times New Roman"/>
          <w:sz w:val="24"/>
        </w:rPr>
        <w:t>(1937) 59 CLR 279 at 304;</w:t>
      </w:r>
      <w:r w:rsidRPr="004060CB">
        <w:rPr>
          <w:rFonts w:ascii="Times New Roman" w:hAnsi="Times New Roman"/>
          <w:i/>
          <w:iCs/>
          <w:sz w:val="24"/>
        </w:rPr>
        <w:t xml:space="preserve"> </w:t>
      </w:r>
      <w:r w:rsidRPr="004060CB">
        <w:rPr>
          <w:rFonts w:ascii="Times New Roman" w:hAnsi="Times New Roman"/>
          <w:i/>
          <w:iCs/>
          <w:sz w:val="24"/>
        </w:rPr>
        <w:t xml:space="preserve">Proudman v Dayman </w:t>
      </w:r>
      <w:r w:rsidRPr="004060CB">
        <w:rPr>
          <w:rFonts w:ascii="Times New Roman" w:hAnsi="Times New Roman"/>
          <w:sz w:val="24"/>
        </w:rPr>
        <w:t xml:space="preserve">(1941) 67 CLR 536 at 540; </w:t>
      </w:r>
      <w:r w:rsidRPr="004060CB">
        <w:rPr>
          <w:rFonts w:ascii="Times New Roman" w:hAnsi="Times New Roman"/>
          <w:i/>
          <w:iCs/>
          <w:sz w:val="24"/>
        </w:rPr>
        <w:t xml:space="preserve">CTM v The Queen </w:t>
      </w:r>
      <w:r w:rsidRPr="004060CB">
        <w:rPr>
          <w:rFonts w:ascii="Times New Roman" w:hAnsi="Times New Roman"/>
          <w:sz w:val="24"/>
        </w:rPr>
        <w:t xml:space="preserve">(2008) 236 CLR 440 at 486 [159], 497 [200], see also at 481 [141] explaining </w:t>
      </w:r>
      <w:r w:rsidRPr="004060CB">
        <w:rPr>
          <w:rFonts w:ascii="Times New Roman" w:hAnsi="Times New Roman"/>
          <w:i/>
          <w:iCs/>
          <w:sz w:val="24"/>
        </w:rPr>
        <w:t xml:space="preserve">Hardgrave v The King </w:t>
      </w:r>
      <w:r w:rsidRPr="004060CB">
        <w:rPr>
          <w:rFonts w:ascii="Times New Roman" w:hAnsi="Times New Roman"/>
          <w:sz w:val="24"/>
        </w:rPr>
        <w:t xml:space="preserve">(1906) 4 CLR 232 at 237. </w:t>
      </w:r>
    </w:p>
  </w:footnote>
  <w:footnote w:id="89">
    <w:p w14:paraId="0C6873BB"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Sherras v De Rutzen </w:t>
      </w:r>
      <w:r w:rsidRPr="004060CB">
        <w:rPr>
          <w:rFonts w:ascii="Times New Roman" w:hAnsi="Times New Roman"/>
          <w:sz w:val="24"/>
        </w:rPr>
        <w:t xml:space="preserve">[1895] 1 QB 918 at 921; </w:t>
      </w:r>
      <w:r w:rsidRPr="004060CB">
        <w:rPr>
          <w:rFonts w:ascii="Times New Roman" w:hAnsi="Times New Roman"/>
          <w:i/>
          <w:iCs/>
          <w:sz w:val="24"/>
        </w:rPr>
        <w:t xml:space="preserve">Maher v Musson </w:t>
      </w:r>
      <w:r w:rsidRPr="004060CB">
        <w:rPr>
          <w:rFonts w:ascii="Times New Roman" w:hAnsi="Times New Roman"/>
          <w:sz w:val="24"/>
        </w:rPr>
        <w:t>(1934) 52 CLR 100 at 104</w:t>
      </w:r>
      <w:r w:rsidRPr="004060CB">
        <w:rPr>
          <w:rFonts w:ascii="Times New Roman" w:hAnsi="Times New Roman"/>
          <w:sz w:val="24"/>
        </w:rPr>
        <w:noBreakHyphen/>
        <w:t>105.</w:t>
      </w:r>
    </w:p>
  </w:footnote>
  <w:footnote w:id="90">
    <w:p w14:paraId="1E2C87E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w:t>
      </w:r>
    </w:p>
  </w:footnote>
  <w:footnote w:id="91">
    <w:p w14:paraId="2D6680E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Offences against the Person Act 1861</w:t>
      </w:r>
      <w:r w:rsidRPr="004060CB">
        <w:rPr>
          <w:rFonts w:ascii="Times New Roman" w:hAnsi="Times New Roman"/>
          <w:iCs/>
          <w:sz w:val="24"/>
        </w:rPr>
        <w:t xml:space="preserve"> (</w:t>
      </w:r>
      <w:r w:rsidRPr="004060CB">
        <w:rPr>
          <w:rFonts w:ascii="Times New Roman" w:hAnsi="Times New Roman"/>
          <w:sz w:val="24"/>
        </w:rPr>
        <w:t xml:space="preserve">24 &amp; 25 </w:t>
      </w:r>
      <w:r w:rsidRPr="004060CB">
        <w:rPr>
          <w:rFonts w:ascii="Times New Roman" w:hAnsi="Times New Roman"/>
          <w:sz w:val="24"/>
        </w:rPr>
        <w:t>Vict c 100), s 55.</w:t>
      </w:r>
    </w:p>
  </w:footnote>
  <w:footnote w:id="92">
    <w:p w14:paraId="506B4162"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171.</w:t>
      </w:r>
    </w:p>
  </w:footnote>
  <w:footnote w:id="93">
    <w:p w14:paraId="3DB819E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171. See also at 175</w:t>
      </w:r>
      <w:r w:rsidRPr="004060CB">
        <w:rPr>
          <w:rFonts w:ascii="Times New Roman" w:hAnsi="Times New Roman"/>
          <w:sz w:val="24"/>
        </w:rPr>
        <w:noBreakHyphen/>
        <w:t>176 (Bramwell B).</w:t>
      </w:r>
    </w:p>
  </w:footnote>
  <w:footnote w:id="94">
    <w:p w14:paraId="5AC78452"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Cross, "Centenary Reflections on Prince's Case" (1975) 91 </w:t>
      </w:r>
      <w:r w:rsidRPr="004060CB">
        <w:rPr>
          <w:rFonts w:ascii="Times New Roman" w:hAnsi="Times New Roman"/>
          <w:i/>
          <w:sz w:val="24"/>
        </w:rPr>
        <w:t>Law Quarterly Review</w:t>
      </w:r>
      <w:r w:rsidRPr="004060CB">
        <w:rPr>
          <w:rFonts w:ascii="Times New Roman" w:hAnsi="Times New Roman"/>
          <w:sz w:val="24"/>
        </w:rPr>
        <w:t xml:space="preserve"> 540 at 542.</w:t>
      </w:r>
    </w:p>
  </w:footnote>
  <w:footnote w:id="95">
    <w:p w14:paraId="332C14DB"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Offences against the Person Act 1861</w:t>
      </w:r>
      <w:r w:rsidRPr="004060CB">
        <w:rPr>
          <w:rFonts w:ascii="Times New Roman" w:hAnsi="Times New Roman"/>
          <w:sz w:val="24"/>
        </w:rPr>
        <w:t>, ss 50 (a felony to unlawfully and carnally know a girl under the age of 10), 51 (a misdemeanour to unlawfully and carnally know a girl between the ages of 10 and 12 years).</w:t>
      </w:r>
    </w:p>
  </w:footnote>
  <w:footnote w:id="96">
    <w:p w14:paraId="3D28F1F2"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171. See also at 175</w:t>
      </w:r>
      <w:r w:rsidRPr="004060CB">
        <w:rPr>
          <w:rFonts w:ascii="Times New Roman" w:hAnsi="Times New Roman"/>
          <w:sz w:val="24"/>
        </w:rPr>
        <w:noBreakHyphen/>
        <w:t>176 (Bramwell B).</w:t>
      </w:r>
    </w:p>
  </w:footnote>
  <w:footnote w:id="97">
    <w:p w14:paraId="66D6A954"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170.</w:t>
      </w:r>
    </w:p>
  </w:footnote>
  <w:footnote w:id="98">
    <w:p w14:paraId="542AE23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159.</w:t>
      </w:r>
    </w:p>
  </w:footnote>
  <w:footnote w:id="99">
    <w:p w14:paraId="0C363F7D"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179.</w:t>
      </w:r>
    </w:p>
  </w:footnote>
  <w:footnote w:id="100">
    <w:p w14:paraId="182E658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(1875) LR 2 CCR 154 at 174, 175.</w:t>
      </w:r>
    </w:p>
  </w:footnote>
  <w:footnote w:id="101">
    <w:p w14:paraId="46F96141"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w:t>
      </w:r>
    </w:p>
  </w:footnote>
  <w:footnote w:id="102">
    <w:p w14:paraId="6814CE7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180, 190</w:t>
      </w:r>
      <w:r w:rsidRPr="004060CB">
        <w:rPr>
          <w:rFonts w:ascii="Times New Roman" w:hAnsi="Times New Roman"/>
          <w:sz w:val="24"/>
        </w:rPr>
        <w:noBreakHyphen/>
        <w:t xml:space="preserve">191. </w:t>
      </w:r>
    </w:p>
  </w:footnote>
  <w:footnote w:id="103">
    <w:p w14:paraId="0141422A"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182.</w:t>
      </w:r>
    </w:p>
  </w:footnote>
  <w:footnote w:id="104">
    <w:p w14:paraId="3F93E8B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Forde </w:t>
      </w:r>
      <w:r w:rsidRPr="004060CB">
        <w:rPr>
          <w:rFonts w:ascii="Times New Roman" w:hAnsi="Times New Roman"/>
          <w:sz w:val="24"/>
        </w:rPr>
        <w:t xml:space="preserve">[1923] 2 KB 400; </w:t>
      </w:r>
      <w:r w:rsidRPr="004060CB">
        <w:rPr>
          <w:rFonts w:ascii="Times New Roman" w:hAnsi="Times New Roman"/>
          <w:i/>
          <w:iCs/>
          <w:sz w:val="24"/>
        </w:rPr>
        <w:t xml:space="preserve">Maughan </w:t>
      </w:r>
      <w:r w:rsidRPr="004060CB">
        <w:rPr>
          <w:rFonts w:ascii="Times New Roman" w:hAnsi="Times New Roman"/>
          <w:sz w:val="24"/>
        </w:rPr>
        <w:t xml:space="preserve">(1934) 24 Cr App R 130. </w:t>
      </w:r>
    </w:p>
  </w:footnote>
  <w:footnote w:id="105">
    <w:p w14:paraId="2852F1A6"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190.</w:t>
      </w:r>
    </w:p>
  </w:footnote>
  <w:footnote w:id="106">
    <w:p w14:paraId="110D2B5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172.</w:t>
      </w:r>
    </w:p>
  </w:footnote>
  <w:footnote w:id="107">
    <w:p w14:paraId="4144B81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181.</w:t>
      </w:r>
    </w:p>
  </w:footnote>
  <w:footnote w:id="108">
    <w:p w14:paraId="0457447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w:t>
      </w:r>
      <w:r w:rsidRPr="004060CB">
        <w:rPr>
          <w:rFonts w:ascii="Times New Roman" w:hAnsi="Times New Roman"/>
          <w:i/>
          <w:iCs/>
          <w:sz w:val="24"/>
        </w:rPr>
        <w:t xml:space="preserve">Tolson </w:t>
      </w:r>
      <w:r w:rsidRPr="004060CB">
        <w:rPr>
          <w:rFonts w:ascii="Times New Roman" w:hAnsi="Times New Roman"/>
          <w:sz w:val="24"/>
        </w:rPr>
        <w:t xml:space="preserve">(1889) 23 QBD 168 at 188. See also </w:t>
      </w:r>
      <w:r w:rsidRPr="004060CB">
        <w:rPr>
          <w:rFonts w:ascii="Times New Roman" w:hAnsi="Times New Roman"/>
          <w:iCs/>
          <w:sz w:val="24"/>
        </w:rPr>
        <w:t xml:space="preserve">Stephen, </w:t>
      </w:r>
      <w:r w:rsidRPr="004060CB">
        <w:rPr>
          <w:rFonts w:ascii="Times New Roman" w:hAnsi="Times New Roman"/>
          <w:i/>
          <w:iCs/>
          <w:sz w:val="24"/>
        </w:rPr>
        <w:t>A Digest of the Criminal Law</w:t>
      </w:r>
      <w:r w:rsidRPr="004060CB">
        <w:rPr>
          <w:rFonts w:ascii="Times New Roman" w:hAnsi="Times New Roman"/>
          <w:sz w:val="24"/>
        </w:rPr>
        <w:t>, 3rd ed (1883) at 26.</w:t>
      </w:r>
    </w:p>
  </w:footnote>
  <w:footnote w:id="109">
    <w:p w14:paraId="22EB4C1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Thomas v The King </w:t>
      </w:r>
      <w:r w:rsidRPr="004060CB">
        <w:rPr>
          <w:rFonts w:ascii="Times New Roman" w:hAnsi="Times New Roman"/>
          <w:sz w:val="24"/>
        </w:rPr>
        <w:t>(1937) 59 CLR 279 at 305</w:t>
      </w:r>
      <w:r w:rsidRPr="004060CB">
        <w:rPr>
          <w:rFonts w:ascii="Times New Roman" w:hAnsi="Times New Roman"/>
          <w:sz w:val="24"/>
        </w:rPr>
        <w:noBreakHyphen/>
        <w:t>306.</w:t>
      </w:r>
    </w:p>
  </w:footnote>
  <w:footnote w:id="110">
    <w:p w14:paraId="37D32902" w14:textId="77777777" w:rsidR="00EA78DE" w:rsidRPr="004060CB" w:rsidRDefault="00EA78DE" w:rsidP="004060CB">
      <w:pPr>
        <w:pStyle w:val="FootnoteText"/>
        <w:spacing w:line="280" w:lineRule="exact"/>
        <w:ind w:right="0"/>
        <w:jc w:val="both"/>
        <w:rPr>
          <w:rFonts w:ascii="Times New Roman" w:hAnsi="Times New Roman"/>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Griffith, </w:t>
      </w:r>
      <w:r w:rsidRPr="004060CB">
        <w:rPr>
          <w:rFonts w:ascii="Times New Roman" w:hAnsi="Times New Roman"/>
          <w:i/>
          <w:sz w:val="24"/>
        </w:rPr>
        <w:t xml:space="preserve">Draft of a Code of Criminal Law </w:t>
      </w:r>
      <w:r w:rsidRPr="004060CB">
        <w:rPr>
          <w:rFonts w:ascii="Times New Roman" w:hAnsi="Times New Roman"/>
          <w:sz w:val="24"/>
        </w:rPr>
        <w:t xml:space="preserve">(1897) at 13. See also </w:t>
      </w:r>
      <w:r w:rsidRPr="004060CB">
        <w:rPr>
          <w:rFonts w:ascii="Times New Roman" w:hAnsi="Times New Roman"/>
          <w:iCs/>
          <w:sz w:val="24"/>
        </w:rPr>
        <w:t>at xiv.</w:t>
      </w:r>
    </w:p>
  </w:footnote>
  <w:footnote w:id="111">
    <w:p w14:paraId="3AD907F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Cs/>
          <w:sz w:val="24"/>
        </w:rPr>
        <w:t xml:space="preserve">Stephen, </w:t>
      </w:r>
      <w:r w:rsidRPr="004060CB">
        <w:rPr>
          <w:rFonts w:ascii="Times New Roman" w:hAnsi="Times New Roman"/>
          <w:i/>
          <w:iCs/>
          <w:sz w:val="24"/>
        </w:rPr>
        <w:t>A Digest of the Criminal Law</w:t>
      </w:r>
      <w:r w:rsidRPr="004060CB">
        <w:rPr>
          <w:rFonts w:ascii="Times New Roman" w:hAnsi="Times New Roman"/>
          <w:sz w:val="24"/>
        </w:rPr>
        <w:t xml:space="preserve">, 3rd ed (1883) at 26. See </w:t>
      </w:r>
      <w:r w:rsidRPr="004060CB">
        <w:rPr>
          <w:rFonts w:ascii="Times New Roman" w:hAnsi="Times New Roman"/>
          <w:i/>
          <w:iCs/>
          <w:sz w:val="24"/>
        </w:rPr>
        <w:t xml:space="preserve">CTM v The Queen </w:t>
      </w:r>
      <w:r w:rsidRPr="004060CB">
        <w:rPr>
          <w:rFonts w:ascii="Times New Roman" w:hAnsi="Times New Roman"/>
          <w:sz w:val="24"/>
        </w:rPr>
        <w:t xml:space="preserve">(2008) 236 CLR 440 at 445 [3]. See also the possible influence of the </w:t>
      </w:r>
      <w:r w:rsidRPr="004060CB">
        <w:rPr>
          <w:rFonts w:ascii="Times New Roman" w:hAnsi="Times New Roman"/>
          <w:i/>
          <w:iCs/>
          <w:sz w:val="24"/>
        </w:rPr>
        <w:t>Italian Penal Code</w:t>
      </w:r>
      <w:r w:rsidRPr="004060CB">
        <w:rPr>
          <w:rFonts w:ascii="Times New Roman" w:hAnsi="Times New Roman"/>
          <w:sz w:val="24"/>
        </w:rPr>
        <w:t xml:space="preserve"> 1889, Art 52. </w:t>
      </w:r>
    </w:p>
  </w:footnote>
  <w:footnote w:id="112">
    <w:p w14:paraId="3313918E"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 xml:space="preserve">Anderson v Nystrom </w:t>
      </w:r>
      <w:r w:rsidRPr="004060CB">
        <w:rPr>
          <w:rFonts w:ascii="Times New Roman" w:hAnsi="Times New Roman"/>
          <w:sz w:val="24"/>
        </w:rPr>
        <w:t>[1941] St R </w:t>
      </w:r>
      <w:r w:rsidRPr="004060CB">
        <w:rPr>
          <w:rFonts w:ascii="Times New Roman" w:hAnsi="Times New Roman"/>
          <w:sz w:val="24"/>
        </w:rPr>
        <w:t xml:space="preserve">Qd 56 at 70. See also Australia, </w:t>
      </w:r>
      <w:r w:rsidRPr="004060CB">
        <w:rPr>
          <w:rFonts w:ascii="Times New Roman" w:hAnsi="Times New Roman"/>
          <w:i/>
          <w:iCs/>
          <w:sz w:val="24"/>
        </w:rPr>
        <w:t xml:space="preserve">Review of Commonwealth Criminal Law, Interim Report: Principles of Criminal Responsibility and Other Matters </w:t>
      </w:r>
      <w:r w:rsidRPr="004060CB">
        <w:rPr>
          <w:rFonts w:ascii="Times New Roman" w:hAnsi="Times New Roman"/>
          <w:sz w:val="24"/>
        </w:rPr>
        <w:t>(1990) at 69 [7.9].</w:t>
      </w:r>
    </w:p>
  </w:footnote>
  <w:footnote w:id="113">
    <w:p w14:paraId="10C3D3F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sz w:val="24"/>
        </w:rPr>
        <w:t xml:space="preserve">cf </w:t>
      </w:r>
      <w:r w:rsidRPr="004060CB">
        <w:rPr>
          <w:rFonts w:ascii="Times New Roman" w:hAnsi="Times New Roman"/>
          <w:iCs/>
          <w:sz w:val="24"/>
        </w:rPr>
        <w:t xml:space="preserve">Stephen, </w:t>
      </w:r>
      <w:r w:rsidRPr="004060CB">
        <w:rPr>
          <w:rFonts w:ascii="Times New Roman" w:hAnsi="Times New Roman"/>
          <w:i/>
          <w:iCs/>
          <w:sz w:val="24"/>
        </w:rPr>
        <w:t>A Digest of the Criminal Law</w:t>
      </w:r>
      <w:r w:rsidRPr="004060CB">
        <w:rPr>
          <w:rFonts w:ascii="Times New Roman" w:hAnsi="Times New Roman"/>
          <w:sz w:val="24"/>
        </w:rPr>
        <w:t xml:space="preserve">, 3rd ed (1883) at 28, illustration 8 and </w:t>
      </w:r>
      <w:r w:rsidRPr="004060CB">
        <w:rPr>
          <w:rFonts w:ascii="Times New Roman" w:hAnsi="Times New Roman"/>
          <w:i/>
          <w:iCs/>
          <w:sz w:val="24"/>
        </w:rPr>
        <w:t xml:space="preserve">Bergin v Stack </w:t>
      </w:r>
      <w:r w:rsidRPr="004060CB">
        <w:rPr>
          <w:rFonts w:ascii="Times New Roman" w:hAnsi="Times New Roman"/>
          <w:sz w:val="24"/>
        </w:rPr>
        <w:t>(1953) 88 CLR 248 at 263.</w:t>
      </w:r>
    </w:p>
  </w:footnote>
  <w:footnote w:id="114">
    <w:p w14:paraId="43A7B3B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(1889) 23 QBD 168 at 181.</w:t>
      </w:r>
    </w:p>
  </w:footnote>
  <w:footnote w:id="115">
    <w:p w14:paraId="13A5B55E"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 xml:space="preserve">Bank of New South Wales v Piper </w:t>
      </w:r>
      <w:r w:rsidRPr="004060CB">
        <w:rPr>
          <w:rFonts w:ascii="Times New Roman" w:hAnsi="Times New Roman"/>
          <w:sz w:val="24"/>
        </w:rPr>
        <w:t>[1897] AC 383 at 389</w:t>
      </w:r>
      <w:r w:rsidRPr="004060CB">
        <w:rPr>
          <w:rFonts w:ascii="Times New Roman" w:hAnsi="Times New Roman"/>
          <w:sz w:val="24"/>
        </w:rPr>
        <w:noBreakHyphen/>
        <w:t xml:space="preserve">390; </w:t>
      </w:r>
      <w:r w:rsidRPr="004060CB">
        <w:rPr>
          <w:rFonts w:ascii="Times New Roman" w:hAnsi="Times New Roman"/>
          <w:i/>
          <w:iCs/>
          <w:sz w:val="24"/>
        </w:rPr>
        <w:t xml:space="preserve">Maher v Musson </w:t>
      </w:r>
      <w:r w:rsidRPr="004060CB">
        <w:rPr>
          <w:rFonts w:ascii="Times New Roman" w:hAnsi="Times New Roman"/>
          <w:sz w:val="24"/>
        </w:rPr>
        <w:t xml:space="preserve">(1934) 52 CLR 100 at 104; </w:t>
      </w:r>
      <w:r w:rsidRPr="004060CB">
        <w:rPr>
          <w:rFonts w:ascii="Times New Roman" w:hAnsi="Times New Roman"/>
          <w:i/>
          <w:iCs/>
          <w:sz w:val="24"/>
        </w:rPr>
        <w:t xml:space="preserve">Thomas v The King </w:t>
      </w:r>
      <w:r w:rsidRPr="004060CB">
        <w:rPr>
          <w:rFonts w:ascii="Times New Roman" w:hAnsi="Times New Roman"/>
          <w:sz w:val="24"/>
        </w:rPr>
        <w:t>(1937) 59 CLR 279 at 304</w:t>
      </w:r>
      <w:r w:rsidRPr="004060CB">
        <w:rPr>
          <w:rFonts w:ascii="Times New Roman" w:hAnsi="Times New Roman"/>
          <w:sz w:val="24"/>
        </w:rPr>
        <w:noBreakHyphen/>
        <w:t xml:space="preserve">305; </w:t>
      </w:r>
      <w:r w:rsidRPr="004060CB">
        <w:rPr>
          <w:rFonts w:ascii="Times New Roman" w:hAnsi="Times New Roman"/>
          <w:i/>
          <w:iCs/>
          <w:sz w:val="24"/>
        </w:rPr>
        <w:t xml:space="preserve">Proudman v Dayman </w:t>
      </w:r>
      <w:r w:rsidRPr="004060CB">
        <w:rPr>
          <w:rFonts w:ascii="Times New Roman" w:hAnsi="Times New Roman"/>
          <w:sz w:val="24"/>
        </w:rPr>
        <w:t xml:space="preserve">(1941) 67 CLR 536 at 540; </w:t>
      </w:r>
      <w:r w:rsidRPr="004060CB">
        <w:rPr>
          <w:rFonts w:ascii="Times New Roman" w:hAnsi="Times New Roman"/>
          <w:i/>
          <w:iCs/>
          <w:sz w:val="24"/>
        </w:rPr>
        <w:t xml:space="preserve">Bergin v Stack </w:t>
      </w:r>
      <w:r w:rsidRPr="004060CB">
        <w:rPr>
          <w:rFonts w:ascii="Times New Roman" w:hAnsi="Times New Roman"/>
          <w:sz w:val="24"/>
        </w:rPr>
        <w:t xml:space="preserve">(1953) 88 CLR 248 at 262; </w:t>
      </w:r>
      <w:r w:rsidRPr="004060CB">
        <w:rPr>
          <w:rFonts w:ascii="Times New Roman" w:hAnsi="Times New Roman"/>
          <w:i/>
          <w:iCs/>
          <w:sz w:val="24"/>
        </w:rPr>
        <w:t xml:space="preserve">R v Reynhoudt </w:t>
      </w:r>
      <w:r w:rsidRPr="004060CB">
        <w:rPr>
          <w:rFonts w:ascii="Times New Roman" w:hAnsi="Times New Roman"/>
          <w:sz w:val="24"/>
        </w:rPr>
        <w:t>(1962) 107 CLR 381 at 385</w:t>
      </w:r>
      <w:r w:rsidRPr="004060CB">
        <w:rPr>
          <w:rFonts w:ascii="Times New Roman" w:hAnsi="Times New Roman"/>
          <w:sz w:val="24"/>
        </w:rPr>
        <w:noBreakHyphen/>
        <w:t>386, 391, 399</w:t>
      </w:r>
      <w:r w:rsidRPr="004060CB">
        <w:rPr>
          <w:rFonts w:ascii="Times New Roman" w:hAnsi="Times New Roman"/>
          <w:sz w:val="24"/>
        </w:rPr>
        <w:noBreakHyphen/>
        <w:t xml:space="preserve">400, 404; </w:t>
      </w:r>
      <w:r w:rsidRPr="004060CB">
        <w:rPr>
          <w:rFonts w:ascii="Times New Roman" w:hAnsi="Times New Roman"/>
          <w:i/>
          <w:iCs/>
          <w:sz w:val="24"/>
        </w:rPr>
        <w:t xml:space="preserve">Iannella v French </w:t>
      </w:r>
      <w:r w:rsidRPr="004060CB">
        <w:rPr>
          <w:rFonts w:ascii="Times New Roman" w:hAnsi="Times New Roman"/>
          <w:sz w:val="24"/>
        </w:rPr>
        <w:t xml:space="preserve">(1968) 119 CLR 84 at 110; </w:t>
      </w:r>
      <w:r w:rsidRPr="004060CB">
        <w:rPr>
          <w:rFonts w:ascii="Times New Roman" w:hAnsi="Times New Roman"/>
          <w:i/>
          <w:iCs/>
          <w:sz w:val="24"/>
        </w:rPr>
        <w:t>He Kaw Teh v The Queen</w:t>
      </w:r>
      <w:r w:rsidRPr="004060CB">
        <w:rPr>
          <w:rFonts w:ascii="Times New Roman" w:hAnsi="Times New Roman"/>
          <w:sz w:val="24"/>
        </w:rPr>
        <w:t xml:space="preserve"> (1985) 157 CLR 523 at 550</w:t>
      </w:r>
      <w:r w:rsidRPr="004060CB">
        <w:rPr>
          <w:rFonts w:ascii="Times New Roman" w:hAnsi="Times New Roman"/>
          <w:sz w:val="24"/>
        </w:rPr>
        <w:noBreakHyphen/>
        <w:t>551, 558</w:t>
      </w:r>
      <w:r w:rsidRPr="004060CB">
        <w:rPr>
          <w:rFonts w:ascii="Times New Roman" w:hAnsi="Times New Roman"/>
          <w:sz w:val="24"/>
        </w:rPr>
        <w:noBreakHyphen/>
        <w:t>559, 572</w:t>
      </w:r>
      <w:r w:rsidRPr="004060CB">
        <w:rPr>
          <w:rFonts w:ascii="Times New Roman" w:hAnsi="Times New Roman"/>
          <w:sz w:val="24"/>
        </w:rPr>
        <w:noBreakHyphen/>
        <w:t xml:space="preserve">573, 590; </w:t>
      </w:r>
      <w:r w:rsidRPr="004060CB">
        <w:rPr>
          <w:rFonts w:ascii="Times New Roman" w:hAnsi="Times New Roman"/>
          <w:i/>
          <w:iCs/>
          <w:sz w:val="24"/>
        </w:rPr>
        <w:t xml:space="preserve">CTM v The Queen </w:t>
      </w:r>
      <w:r w:rsidRPr="004060CB">
        <w:rPr>
          <w:rFonts w:ascii="Times New Roman" w:hAnsi="Times New Roman"/>
          <w:sz w:val="24"/>
        </w:rPr>
        <w:t>(2008) 236 CLR 440 at 445 [3], 447 [8], 453 [27], 472 [103], 483 [146].</w:t>
      </w:r>
    </w:p>
  </w:footnote>
  <w:footnote w:id="116">
    <w:p w14:paraId="572B9ABC"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Green and Bates </w:t>
      </w:r>
      <w:r w:rsidRPr="004060CB">
        <w:rPr>
          <w:rFonts w:ascii="Times New Roman" w:hAnsi="Times New Roman"/>
          <w:sz w:val="24"/>
        </w:rPr>
        <w:t>(1862) 3 F &amp; F 274 at 274</w:t>
      </w:r>
      <w:r w:rsidRPr="004060CB">
        <w:rPr>
          <w:rFonts w:ascii="Times New Roman" w:hAnsi="Times New Roman"/>
          <w:sz w:val="24"/>
        </w:rPr>
        <w:noBreakHyphen/>
        <w:t xml:space="preserve">275 [176 ER 123 at 123]; </w:t>
      </w:r>
      <w:r w:rsidRPr="004060CB">
        <w:rPr>
          <w:rFonts w:ascii="Times New Roman" w:hAnsi="Times New Roman"/>
          <w:i/>
          <w:iCs/>
          <w:sz w:val="24"/>
        </w:rPr>
        <w:t xml:space="preserve">R v Hibbert </w:t>
      </w:r>
      <w:r w:rsidRPr="004060CB">
        <w:rPr>
          <w:rFonts w:ascii="Times New Roman" w:hAnsi="Times New Roman"/>
          <w:sz w:val="24"/>
        </w:rPr>
        <w:t>(1869) LR 1 CCR 184</w:t>
      </w:r>
      <w:r w:rsidRPr="004060CB">
        <w:rPr>
          <w:rFonts w:ascii="Times New Roman" w:hAnsi="Times New Roman"/>
          <w:i/>
          <w:iCs/>
          <w:sz w:val="24"/>
        </w:rPr>
        <w:t xml:space="preserve"> </w:t>
      </w:r>
      <w:r w:rsidRPr="004060CB">
        <w:rPr>
          <w:rFonts w:ascii="Times New Roman" w:hAnsi="Times New Roman"/>
          <w:sz w:val="24"/>
        </w:rPr>
        <w:t>at 185.</w:t>
      </w:r>
    </w:p>
  </w:footnote>
  <w:footnote w:id="117">
    <w:p w14:paraId="3EDBF1FE"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w:t>
      </w:r>
      <w:r w:rsidRPr="004060CB">
        <w:rPr>
          <w:rFonts w:ascii="Times New Roman" w:hAnsi="Times New Roman"/>
          <w:i/>
          <w:iCs/>
          <w:sz w:val="24"/>
        </w:rPr>
        <w:t xml:space="preserve">Tolson </w:t>
      </w:r>
      <w:r w:rsidRPr="004060CB">
        <w:rPr>
          <w:rFonts w:ascii="Times New Roman" w:hAnsi="Times New Roman"/>
          <w:sz w:val="24"/>
        </w:rPr>
        <w:t>(1889) 23 QBD 168 at 181</w:t>
      </w:r>
      <w:r w:rsidRPr="004060CB">
        <w:rPr>
          <w:rFonts w:ascii="Times New Roman" w:hAnsi="Times New Roman"/>
          <w:sz w:val="24"/>
        </w:rPr>
        <w:noBreakHyphen/>
        <w:t>182.</w:t>
      </w:r>
    </w:p>
  </w:footnote>
  <w:footnote w:id="118">
    <w:p w14:paraId="16DF72FF"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w:t>
      </w:r>
    </w:p>
  </w:footnote>
  <w:footnote w:id="119">
    <w:p w14:paraId="154B4C5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 at 254, 260.</w:t>
      </w:r>
    </w:p>
  </w:footnote>
  <w:footnote w:id="120">
    <w:p w14:paraId="04BBBBA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 at 261.</w:t>
      </w:r>
    </w:p>
  </w:footnote>
  <w:footnote w:id="121">
    <w:p w14:paraId="311AFC04"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 at 273.</w:t>
      </w:r>
    </w:p>
  </w:footnote>
  <w:footnote w:id="122">
    <w:p w14:paraId="7342F31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 at 262.</w:t>
      </w:r>
    </w:p>
  </w:footnote>
  <w:footnote w:id="123">
    <w:p w14:paraId="6A7426FF"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(1953) 88 CLR 248 at 263.</w:t>
      </w:r>
    </w:p>
  </w:footnote>
  <w:footnote w:id="124">
    <w:p w14:paraId="0508F1A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(1985) 157 CLR 523 at 588.</w:t>
      </w:r>
    </w:p>
  </w:footnote>
  <w:footnote w:id="125">
    <w:p w14:paraId="432B9EE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Kenny, </w:t>
      </w:r>
      <w:r w:rsidRPr="004060CB">
        <w:rPr>
          <w:rFonts w:ascii="Times New Roman" w:hAnsi="Times New Roman"/>
          <w:i/>
          <w:iCs/>
          <w:sz w:val="24"/>
        </w:rPr>
        <w:t>Outlines of Criminal Law</w:t>
      </w:r>
      <w:r w:rsidRPr="004060CB">
        <w:rPr>
          <w:rFonts w:ascii="Times New Roman" w:hAnsi="Times New Roman"/>
          <w:sz w:val="24"/>
        </w:rPr>
        <w:t>,</w:t>
      </w:r>
      <w:r w:rsidRPr="004060CB">
        <w:rPr>
          <w:rFonts w:ascii="Times New Roman" w:hAnsi="Times New Roman"/>
          <w:i/>
          <w:iCs/>
          <w:sz w:val="24"/>
        </w:rPr>
        <w:t xml:space="preserve"> </w:t>
      </w:r>
      <w:r w:rsidRPr="004060CB">
        <w:rPr>
          <w:rFonts w:ascii="Times New Roman" w:hAnsi="Times New Roman"/>
          <w:sz w:val="24"/>
        </w:rPr>
        <w:t>7th ed (1915) at 42.</w:t>
      </w:r>
    </w:p>
  </w:footnote>
  <w:footnote w:id="126">
    <w:p w14:paraId="7B7B30AB"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sz w:val="24"/>
        </w:rPr>
        <w:t xml:space="preserve">eg, Holmes, </w:t>
      </w:r>
      <w:r w:rsidRPr="004060CB">
        <w:rPr>
          <w:rFonts w:ascii="Times New Roman" w:hAnsi="Times New Roman"/>
          <w:i/>
          <w:iCs/>
          <w:sz w:val="24"/>
        </w:rPr>
        <w:t xml:space="preserve">The Common Law </w:t>
      </w:r>
      <w:r w:rsidRPr="004060CB">
        <w:rPr>
          <w:rFonts w:ascii="Times New Roman" w:hAnsi="Times New Roman"/>
          <w:sz w:val="24"/>
        </w:rPr>
        <w:t>(1881) at 58</w:t>
      </w:r>
      <w:r w:rsidRPr="004060CB">
        <w:rPr>
          <w:rFonts w:ascii="Times New Roman" w:hAnsi="Times New Roman"/>
          <w:sz w:val="24"/>
        </w:rPr>
        <w:noBreakHyphen/>
        <w:t>59, recognising that the conduct might be excused in some circumstances.</w:t>
      </w:r>
    </w:p>
  </w:footnote>
  <w:footnote w:id="127">
    <w:p w14:paraId="400717E4"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Cross, "Centenary Reflections on Prince's Case" (1975) 91 </w:t>
      </w:r>
      <w:r w:rsidRPr="004060CB">
        <w:rPr>
          <w:rFonts w:ascii="Times New Roman" w:hAnsi="Times New Roman"/>
          <w:i/>
          <w:sz w:val="24"/>
        </w:rPr>
        <w:t>Law Quarterly Review</w:t>
      </w:r>
      <w:r w:rsidRPr="004060CB">
        <w:rPr>
          <w:rFonts w:ascii="Times New Roman" w:hAnsi="Times New Roman"/>
          <w:sz w:val="24"/>
        </w:rPr>
        <w:t xml:space="preserve"> 540 at 543</w:t>
      </w:r>
      <w:r w:rsidRPr="004060CB">
        <w:rPr>
          <w:rFonts w:ascii="Times New Roman" w:hAnsi="Times New Roman"/>
          <w:sz w:val="24"/>
        </w:rPr>
        <w:noBreakHyphen/>
        <w:t>544.</w:t>
      </w:r>
    </w:p>
  </w:footnote>
  <w:footnote w:id="128">
    <w:p w14:paraId="6B2C64C3"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(2008) 236 CLR 440.</w:t>
      </w:r>
    </w:p>
  </w:footnote>
  <w:footnote w:id="129">
    <w:p w14:paraId="21226C00"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(2008) 236 CLR 440 at 453 [27].</w:t>
      </w:r>
    </w:p>
  </w:footnote>
  <w:footnote w:id="130">
    <w:p w14:paraId="409609DA"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(1953) 88 CLR 248 at 263. </w:t>
      </w:r>
    </w:p>
  </w:footnote>
  <w:footnote w:id="131">
    <w:p w14:paraId="5704BF78"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Kenny, </w:t>
      </w:r>
      <w:r w:rsidRPr="004060CB">
        <w:rPr>
          <w:rFonts w:ascii="Times New Roman" w:hAnsi="Times New Roman"/>
          <w:i/>
          <w:iCs/>
          <w:sz w:val="24"/>
        </w:rPr>
        <w:t xml:space="preserve">Outlines of Criminal Law </w:t>
      </w:r>
      <w:r w:rsidRPr="004060CB">
        <w:rPr>
          <w:rFonts w:ascii="Times New Roman" w:hAnsi="Times New Roman"/>
          <w:sz w:val="24"/>
        </w:rPr>
        <w:t xml:space="preserve">(1902) at 65. Kenny was himself adapting the example from Bramwell B in </w:t>
      </w:r>
      <w:r w:rsidRPr="004060CB">
        <w:rPr>
          <w:rFonts w:ascii="Times New Roman" w:hAnsi="Times New Roman"/>
          <w:i/>
          <w:iCs/>
          <w:sz w:val="24"/>
        </w:rPr>
        <w:t xml:space="preserve">R v Prince </w:t>
      </w:r>
      <w:r w:rsidRPr="004060CB">
        <w:rPr>
          <w:rFonts w:ascii="Times New Roman" w:hAnsi="Times New Roman"/>
          <w:sz w:val="24"/>
        </w:rPr>
        <w:t>(1875) LR 2 CCR 154 at 176.</w:t>
      </w:r>
    </w:p>
  </w:footnote>
  <w:footnote w:id="132">
    <w:p w14:paraId="6C323F2D" w14:textId="77777777" w:rsidR="00EA78DE" w:rsidRPr="004060CB" w:rsidRDefault="00EA78DE" w:rsidP="004060CB">
      <w:pPr>
        <w:pStyle w:val="FootnoteText"/>
        <w:spacing w:line="280" w:lineRule="exact"/>
        <w:ind w:right="0"/>
        <w:jc w:val="both"/>
        <w:rPr>
          <w:rFonts w:ascii="Times New Roman" w:hAnsi="Times New Roman"/>
          <w:i/>
          <w:iCs/>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Forbes and Webb </w:t>
      </w:r>
      <w:r w:rsidRPr="004060CB">
        <w:rPr>
          <w:rFonts w:ascii="Times New Roman" w:hAnsi="Times New Roman"/>
          <w:sz w:val="24"/>
        </w:rPr>
        <w:t xml:space="preserve">(1865) 10 Cox Cr Cases 362. See also </w:t>
      </w:r>
      <w:r w:rsidRPr="004060CB">
        <w:rPr>
          <w:rFonts w:ascii="Times New Roman" w:hAnsi="Times New Roman"/>
          <w:i/>
          <w:iCs/>
          <w:sz w:val="24"/>
        </w:rPr>
        <w:t xml:space="preserve">R v Prince </w:t>
      </w:r>
      <w:r w:rsidRPr="004060CB">
        <w:rPr>
          <w:rFonts w:ascii="Times New Roman" w:hAnsi="Times New Roman"/>
          <w:sz w:val="24"/>
        </w:rPr>
        <w:t>(1875) LR</w:t>
      </w:r>
      <w:r>
        <w:rPr>
          <w:rFonts w:ascii="Times New Roman" w:hAnsi="Times New Roman"/>
          <w:sz w:val="24"/>
        </w:rPr>
        <w:t> </w:t>
      </w:r>
      <w:r w:rsidRPr="004060CB">
        <w:rPr>
          <w:rFonts w:ascii="Times New Roman" w:hAnsi="Times New Roman"/>
          <w:sz w:val="24"/>
        </w:rPr>
        <w:t>2</w:t>
      </w:r>
      <w:r>
        <w:rPr>
          <w:rFonts w:ascii="Times New Roman" w:hAnsi="Times New Roman"/>
          <w:sz w:val="24"/>
        </w:rPr>
        <w:t> </w:t>
      </w:r>
      <w:r w:rsidRPr="004060CB">
        <w:rPr>
          <w:rFonts w:ascii="Times New Roman" w:hAnsi="Times New Roman"/>
          <w:sz w:val="24"/>
        </w:rPr>
        <w:t>CCR 154 at 176.</w:t>
      </w:r>
    </w:p>
  </w:footnote>
  <w:footnote w:id="133">
    <w:p w14:paraId="5EAE805B"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 xml:space="preserve">R v </w:t>
      </w:r>
      <w:r w:rsidRPr="004060CB">
        <w:rPr>
          <w:rFonts w:ascii="Times New Roman" w:hAnsi="Times New Roman"/>
          <w:i/>
          <w:iCs/>
          <w:sz w:val="24"/>
        </w:rPr>
        <w:t xml:space="preserve">Reynhoudt </w:t>
      </w:r>
      <w:r w:rsidRPr="004060CB">
        <w:rPr>
          <w:rFonts w:ascii="Times New Roman" w:hAnsi="Times New Roman"/>
          <w:sz w:val="24"/>
        </w:rPr>
        <w:t>(1962) 107 CLR 381 at 385</w:t>
      </w:r>
      <w:r w:rsidRPr="004060CB">
        <w:rPr>
          <w:rFonts w:ascii="Times New Roman" w:hAnsi="Times New Roman"/>
          <w:sz w:val="24"/>
        </w:rPr>
        <w:noBreakHyphen/>
        <w:t>386. See also at 389, "facts which, if they had existed, would have made what [they] did to the police officer no assault at all" (Kitto J).</w:t>
      </w:r>
    </w:p>
  </w:footnote>
  <w:footnote w:id="134">
    <w:p w14:paraId="677F092F"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Gardner, </w:t>
      </w:r>
      <w:r w:rsidRPr="004060CB">
        <w:rPr>
          <w:rFonts w:ascii="Times New Roman" w:hAnsi="Times New Roman"/>
          <w:i/>
          <w:iCs/>
          <w:sz w:val="24"/>
        </w:rPr>
        <w:t xml:space="preserve">Offences and Defences: Selected </w:t>
      </w:r>
      <w:r w:rsidRPr="004060CB">
        <w:rPr>
          <w:rFonts w:ascii="Times New Roman" w:hAnsi="Times New Roman"/>
          <w:i/>
          <w:sz w:val="24"/>
        </w:rPr>
        <w:t>E</w:t>
      </w:r>
      <w:r w:rsidRPr="004060CB">
        <w:rPr>
          <w:rFonts w:ascii="Times New Roman" w:hAnsi="Times New Roman"/>
          <w:i/>
          <w:iCs/>
          <w:sz w:val="24"/>
        </w:rPr>
        <w:t xml:space="preserve">ssays in the Philosophy of Criminal Law </w:t>
      </w:r>
      <w:r w:rsidRPr="004060CB">
        <w:rPr>
          <w:rFonts w:ascii="Times New Roman" w:hAnsi="Times New Roman"/>
          <w:sz w:val="24"/>
        </w:rPr>
        <w:t xml:space="preserve">(2007) at 86, 131. See also Austin, "A Plea for Excuses: The Presidential Address" (1956) 57 </w:t>
      </w:r>
      <w:r w:rsidRPr="004060CB">
        <w:rPr>
          <w:rFonts w:ascii="Times New Roman" w:hAnsi="Times New Roman"/>
          <w:i/>
          <w:iCs/>
          <w:sz w:val="24"/>
        </w:rPr>
        <w:t xml:space="preserve">Proceedings of the Aristotelian Society </w:t>
      </w:r>
      <w:r w:rsidRPr="004060CB">
        <w:rPr>
          <w:rFonts w:ascii="Times New Roman" w:hAnsi="Times New Roman"/>
          <w:sz w:val="24"/>
        </w:rPr>
        <w:t>1 at 2.</w:t>
      </w:r>
    </w:p>
  </w:footnote>
  <w:footnote w:id="135">
    <w:p w14:paraId="0F904005"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sz w:val="24"/>
        </w:rPr>
        <w:t xml:space="preserve">cf s 24 of the </w:t>
      </w:r>
      <w:r w:rsidRPr="004060CB">
        <w:rPr>
          <w:rFonts w:ascii="Times New Roman" w:hAnsi="Times New Roman"/>
          <w:i/>
          <w:iCs/>
          <w:sz w:val="24"/>
        </w:rPr>
        <w:t xml:space="preserve">Criminal Codes </w:t>
      </w:r>
      <w:r w:rsidRPr="004060CB">
        <w:rPr>
          <w:rFonts w:ascii="Times New Roman" w:hAnsi="Times New Roman"/>
          <w:sz w:val="24"/>
        </w:rPr>
        <w:t>of Queensland and Western Australia, above at [</w:t>
      </w:r>
      <w:r>
        <w:rPr>
          <w:rFonts w:ascii="Times New Roman" w:hAnsi="Times New Roman"/>
          <w:sz w:val="24"/>
        </w:rPr>
        <w:t>83</w:t>
      </w:r>
      <w:r w:rsidRPr="004060CB">
        <w:rPr>
          <w:rFonts w:ascii="Times New Roman" w:hAnsi="Times New Roman"/>
          <w:sz w:val="24"/>
        </w:rPr>
        <w:t>]</w:t>
      </w:r>
      <w:r w:rsidRPr="004060CB">
        <w:rPr>
          <w:rFonts w:ascii="Times New Roman" w:hAnsi="Times New Roman"/>
          <w:sz w:val="24"/>
        </w:rPr>
        <w:noBreakHyphen/>
        <w:t>[</w:t>
      </w:r>
      <w:r>
        <w:rPr>
          <w:rFonts w:ascii="Times New Roman" w:hAnsi="Times New Roman"/>
          <w:sz w:val="24"/>
        </w:rPr>
        <w:t>85</w:t>
      </w:r>
      <w:r w:rsidRPr="004060CB">
        <w:rPr>
          <w:rFonts w:ascii="Times New Roman" w:hAnsi="Times New Roman"/>
          <w:sz w:val="24"/>
        </w:rPr>
        <w:t>].</w:t>
      </w:r>
    </w:p>
  </w:footnote>
  <w:footnote w:id="136">
    <w:p w14:paraId="2BF4C18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(2008) 236 CLR 440 at 447 [8] (footnote omitted).</w:t>
      </w:r>
    </w:p>
  </w:footnote>
  <w:footnote w:id="137">
    <w:p w14:paraId="67B13D5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(1941) 67 CLR 536 at 541. </w:t>
      </w:r>
    </w:p>
  </w:footnote>
  <w:footnote w:id="138">
    <w:p w14:paraId="158B48FD"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Kirk v Industrial Court (NSW)</w:t>
      </w:r>
      <w:r w:rsidRPr="004060CB">
        <w:rPr>
          <w:rFonts w:ascii="Times New Roman" w:hAnsi="Times New Roman"/>
          <w:iCs/>
          <w:sz w:val="24"/>
        </w:rPr>
        <w:t xml:space="preserve"> </w:t>
      </w:r>
      <w:r w:rsidRPr="004060CB">
        <w:rPr>
          <w:rFonts w:ascii="Times New Roman" w:hAnsi="Times New Roman"/>
          <w:sz w:val="24"/>
        </w:rPr>
        <w:t xml:space="preserve">(2010) 239 CLR 531 at 557 [26]. See also </w:t>
      </w:r>
      <w:r w:rsidRPr="004060CB">
        <w:rPr>
          <w:rFonts w:ascii="Times New Roman" w:hAnsi="Times New Roman"/>
          <w:i/>
          <w:iCs/>
          <w:sz w:val="24"/>
        </w:rPr>
        <w:t>Johnson v Miller</w:t>
      </w:r>
      <w:r w:rsidRPr="004060CB">
        <w:rPr>
          <w:rFonts w:ascii="Times New Roman" w:hAnsi="Times New Roman"/>
          <w:iCs/>
          <w:sz w:val="24"/>
        </w:rPr>
        <w:t xml:space="preserve"> </w:t>
      </w:r>
      <w:r w:rsidRPr="004060CB">
        <w:rPr>
          <w:rFonts w:ascii="Times New Roman" w:hAnsi="Times New Roman"/>
          <w:sz w:val="24"/>
        </w:rPr>
        <w:t xml:space="preserve">(1937) 59 CLR 467 at 489. </w:t>
      </w:r>
    </w:p>
  </w:footnote>
  <w:footnote w:id="139">
    <w:p w14:paraId="1B7BDA98"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r>
      <w:r w:rsidRPr="004060CB">
        <w:rPr>
          <w:rFonts w:ascii="Times New Roman" w:hAnsi="Times New Roman"/>
          <w:i/>
          <w:iCs/>
          <w:sz w:val="24"/>
        </w:rPr>
        <w:t>Kirk v Industrial Court (NSW)</w:t>
      </w:r>
      <w:r w:rsidRPr="004060CB">
        <w:rPr>
          <w:rFonts w:ascii="Times New Roman" w:hAnsi="Times New Roman"/>
          <w:iCs/>
          <w:sz w:val="24"/>
        </w:rPr>
        <w:t xml:space="preserve"> </w:t>
      </w:r>
      <w:r w:rsidRPr="004060CB">
        <w:rPr>
          <w:rFonts w:ascii="Times New Roman" w:hAnsi="Times New Roman"/>
          <w:sz w:val="24"/>
        </w:rPr>
        <w:t xml:space="preserve">(2010) 239 CLR 531 at 557 [26]. See also </w:t>
      </w:r>
      <w:r w:rsidRPr="004060CB">
        <w:rPr>
          <w:rFonts w:ascii="Times New Roman" w:hAnsi="Times New Roman"/>
          <w:i/>
          <w:iCs/>
          <w:sz w:val="24"/>
        </w:rPr>
        <w:t>John L Pty Ltd v Attorney-General (NSW)</w:t>
      </w:r>
      <w:r w:rsidRPr="004060CB">
        <w:rPr>
          <w:rFonts w:ascii="Times New Roman" w:hAnsi="Times New Roman"/>
          <w:iCs/>
          <w:sz w:val="24"/>
        </w:rPr>
        <w:t xml:space="preserve"> </w:t>
      </w:r>
      <w:r w:rsidRPr="004060CB">
        <w:rPr>
          <w:rFonts w:ascii="Times New Roman" w:hAnsi="Times New Roman"/>
          <w:sz w:val="24"/>
        </w:rPr>
        <w:t>(1987) 163 CLR 508 at 519.</w:t>
      </w:r>
    </w:p>
  </w:footnote>
  <w:footnote w:id="140">
    <w:p w14:paraId="797DB40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(1974) 131 CLR 510 at 517, quoting </w:t>
      </w:r>
      <w:r w:rsidRPr="004060CB">
        <w:rPr>
          <w:rFonts w:ascii="Times New Roman" w:hAnsi="Times New Roman"/>
          <w:i/>
          <w:sz w:val="24"/>
        </w:rPr>
        <w:t xml:space="preserve">Re </w:t>
      </w:r>
      <w:r w:rsidRPr="004060CB">
        <w:rPr>
          <w:rFonts w:ascii="Times New Roman" w:hAnsi="Times New Roman"/>
          <w:i/>
          <w:sz w:val="24"/>
        </w:rPr>
        <w:t>Ratten</w:t>
      </w:r>
      <w:r w:rsidRPr="004060CB">
        <w:rPr>
          <w:rFonts w:ascii="Times New Roman" w:hAnsi="Times New Roman"/>
          <w:sz w:val="24"/>
        </w:rPr>
        <w:t xml:space="preserve"> [1974] VR 201 at 214. </w:t>
      </w:r>
    </w:p>
  </w:footnote>
  <w:footnote w:id="141">
    <w:p w14:paraId="6670ADA9"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Criminal Law Officers Committee of the Standing Committee of Attorneys</w:t>
      </w:r>
      <w:r w:rsidRPr="004060CB">
        <w:rPr>
          <w:rFonts w:ascii="Times New Roman" w:hAnsi="Times New Roman"/>
          <w:sz w:val="24"/>
        </w:rPr>
        <w:noBreakHyphen/>
        <w:t xml:space="preserve">General, </w:t>
      </w:r>
      <w:r w:rsidRPr="004060CB">
        <w:rPr>
          <w:rFonts w:ascii="Times New Roman" w:hAnsi="Times New Roman"/>
          <w:i/>
          <w:iCs/>
          <w:sz w:val="24"/>
        </w:rPr>
        <w:t>Model Criminal Code, Chapters 1 and 2: General Principles of Criminal Responsibility – Report</w:t>
      </w:r>
      <w:r w:rsidRPr="004060CB">
        <w:rPr>
          <w:rFonts w:ascii="Times New Roman" w:hAnsi="Times New Roman"/>
          <w:sz w:val="24"/>
        </w:rPr>
        <w:t xml:space="preserve"> (1992) at 53</w:t>
      </w:r>
      <w:r w:rsidRPr="004060CB">
        <w:rPr>
          <w:rFonts w:ascii="Times New Roman" w:hAnsi="Times New Roman"/>
          <w:sz w:val="24"/>
        </w:rPr>
        <w:noBreakHyphen/>
        <w:t>55 [307].</w:t>
      </w:r>
    </w:p>
  </w:footnote>
  <w:footnote w:id="142">
    <w:p w14:paraId="0BC317EC" w14:textId="77777777" w:rsidR="00EA78DE" w:rsidRPr="004060CB" w:rsidRDefault="00EA78DE" w:rsidP="004060CB">
      <w:pPr>
        <w:pStyle w:val="FootnoteText"/>
        <w:spacing w:line="280" w:lineRule="exact"/>
        <w:ind w:right="0"/>
        <w:jc w:val="both"/>
        <w:rPr>
          <w:rFonts w:ascii="Times New Roman" w:hAnsi="Times New Roman"/>
          <w:sz w:val="24"/>
        </w:rPr>
      </w:pPr>
      <w:r w:rsidRPr="004060CB">
        <w:rPr>
          <w:rStyle w:val="FootnoteReference"/>
          <w:rFonts w:ascii="Times New Roman" w:hAnsi="Times New Roman"/>
          <w:sz w:val="22"/>
          <w:vertAlign w:val="baseline"/>
        </w:rPr>
        <w:footnoteRef/>
      </w:r>
      <w:r w:rsidRPr="004060CB">
        <w:rPr>
          <w:rFonts w:ascii="Times New Roman" w:hAnsi="Times New Roman"/>
          <w:sz w:val="24"/>
        </w:rPr>
        <w:t xml:space="preserve"> </w:t>
      </w:r>
      <w:r w:rsidRPr="004060CB">
        <w:rPr>
          <w:rFonts w:ascii="Times New Roman" w:hAnsi="Times New Roman"/>
          <w:sz w:val="24"/>
        </w:rPr>
        <w:tab/>
        <w:t xml:space="preserve">See </w:t>
      </w:r>
      <w:r w:rsidRPr="004060CB">
        <w:rPr>
          <w:rFonts w:ascii="Times New Roman" w:hAnsi="Times New Roman"/>
          <w:i/>
          <w:iCs/>
          <w:sz w:val="24"/>
        </w:rPr>
        <w:t xml:space="preserve">CTM v The Queen </w:t>
      </w:r>
      <w:r w:rsidRPr="004060CB">
        <w:rPr>
          <w:rFonts w:ascii="Times New Roman" w:hAnsi="Times New Roman"/>
          <w:sz w:val="24"/>
        </w:rPr>
        <w:t>(2008) 236 CLR 440 at 453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D9EA" w14:textId="77777777" w:rsidR="0091642F" w:rsidRPr="003A4E8B" w:rsidRDefault="0091642F" w:rsidP="003A4E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8CB6" w14:textId="77777777" w:rsidR="00B62E16" w:rsidRPr="00B62E16" w:rsidRDefault="00EA78DE" w:rsidP="00B62E16">
    <w:pPr>
      <w:pStyle w:val="Header"/>
      <w:tabs>
        <w:tab w:val="clear" w:pos="4153"/>
        <w:tab w:val="clear" w:pos="8306"/>
        <w:tab w:val="right" w:pos="1304"/>
      </w:tabs>
      <w:spacing w:line="280" w:lineRule="exact"/>
      <w:ind w:firstLine="0"/>
      <w:rPr>
        <w:rFonts w:ascii="Times New Roman" w:hAnsi="Times New Roman"/>
        <w:i/>
        <w:sz w:val="22"/>
      </w:rPr>
    </w:pPr>
    <w:r w:rsidRPr="00B62E16">
      <w:rPr>
        <w:rFonts w:ascii="Times New Roman" w:hAnsi="Times New Roman"/>
        <w:i/>
        <w:sz w:val="22"/>
      </w:rPr>
      <w:t>Gordon</w:t>
    </w:r>
    <w:r w:rsidRPr="00B62E16">
      <w:rPr>
        <w:rFonts w:ascii="Times New Roman" w:hAnsi="Times New Roman"/>
        <w:i/>
        <w:sz w:val="22"/>
      </w:rPr>
      <w:tab/>
      <w:t>J</w:t>
    </w:r>
  </w:p>
  <w:p w14:paraId="57DBF31D" w14:textId="77777777" w:rsidR="00B62E16" w:rsidRDefault="00EA78DE" w:rsidP="00B62E1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C0A86F0" w14:textId="77777777" w:rsidR="00B62E16" w:rsidRDefault="00866DF8" w:rsidP="00B62E16">
    <w:pPr>
      <w:pStyle w:val="Header"/>
      <w:tabs>
        <w:tab w:val="clear" w:pos="4153"/>
        <w:tab w:val="clear" w:pos="8306"/>
        <w:tab w:val="right" w:pos="1304"/>
      </w:tabs>
      <w:spacing w:line="280" w:lineRule="exact"/>
      <w:ind w:firstLine="0"/>
      <w:rPr>
        <w:rFonts w:ascii="Times New Roman" w:hAnsi="Times New Roman"/>
        <w:i/>
        <w:sz w:val="22"/>
      </w:rPr>
    </w:pPr>
  </w:p>
  <w:p w14:paraId="2AE77224" w14:textId="77777777" w:rsidR="00B62E16" w:rsidRDefault="00EA78DE" w:rsidP="00B62E1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129776" w14:textId="77777777" w:rsidR="00B62E16" w:rsidRPr="00B62E16" w:rsidRDefault="00866DF8" w:rsidP="00B62E1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4BDC" w14:textId="77777777" w:rsidR="00B62E16" w:rsidRPr="00B62E16" w:rsidRDefault="00EA78DE" w:rsidP="00B62E16">
    <w:pPr>
      <w:pStyle w:val="Header"/>
      <w:tabs>
        <w:tab w:val="clear" w:pos="4153"/>
        <w:tab w:val="clear" w:pos="8306"/>
        <w:tab w:val="left" w:pos="7200"/>
        <w:tab w:val="right" w:pos="8504"/>
      </w:tabs>
      <w:spacing w:line="280" w:lineRule="exact"/>
      <w:jc w:val="right"/>
      <w:rPr>
        <w:rFonts w:ascii="Times New Roman" w:hAnsi="Times New Roman"/>
        <w:i/>
        <w:sz w:val="22"/>
      </w:rPr>
    </w:pPr>
    <w:r w:rsidRPr="00B62E16">
      <w:rPr>
        <w:rFonts w:ascii="Times New Roman" w:hAnsi="Times New Roman"/>
        <w:i/>
        <w:sz w:val="22"/>
      </w:rPr>
      <w:tab/>
      <w:t>Gordon</w:t>
    </w:r>
    <w:r w:rsidRPr="00B62E16">
      <w:rPr>
        <w:rFonts w:ascii="Times New Roman" w:hAnsi="Times New Roman"/>
        <w:i/>
        <w:sz w:val="22"/>
      </w:rPr>
      <w:tab/>
      <w:t>J</w:t>
    </w:r>
  </w:p>
  <w:p w14:paraId="63BE20F2" w14:textId="77777777" w:rsidR="00B62E16" w:rsidRDefault="00EA78DE" w:rsidP="00B62E1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002BE95" w14:textId="77777777" w:rsidR="00B62E16" w:rsidRDefault="00866DF8" w:rsidP="00B62E16">
    <w:pPr>
      <w:pStyle w:val="Header"/>
      <w:tabs>
        <w:tab w:val="clear" w:pos="4153"/>
        <w:tab w:val="clear" w:pos="8306"/>
        <w:tab w:val="left" w:pos="7200"/>
        <w:tab w:val="right" w:pos="8504"/>
      </w:tabs>
      <w:spacing w:line="280" w:lineRule="exact"/>
      <w:jc w:val="right"/>
      <w:rPr>
        <w:rFonts w:ascii="Times New Roman" w:hAnsi="Times New Roman"/>
        <w:i/>
        <w:sz w:val="22"/>
      </w:rPr>
    </w:pPr>
  </w:p>
  <w:p w14:paraId="5456055D" w14:textId="77777777" w:rsidR="00B62E16" w:rsidRDefault="00EA78DE" w:rsidP="00B62E1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3189336" w14:textId="77777777" w:rsidR="00B62E16" w:rsidRPr="00B62E16" w:rsidRDefault="00866DF8" w:rsidP="00B62E1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2153" w14:textId="77777777" w:rsidR="00B62E16" w:rsidRDefault="00866DF8" w:rsidP="00B62E16">
    <w:pPr>
      <w:pStyle w:val="Header"/>
      <w:tabs>
        <w:tab w:val="clear" w:pos="4153"/>
        <w:tab w:val="clear" w:pos="8306"/>
        <w:tab w:val="center" w:pos="1134"/>
      </w:tabs>
      <w:spacing w:line="280" w:lineRule="exact"/>
      <w:ind w:firstLine="0"/>
      <w:rPr>
        <w:rFonts w:ascii="Times New Roman" w:hAnsi="Times New Roman"/>
        <w:i/>
        <w:sz w:val="22"/>
      </w:rPr>
    </w:pPr>
  </w:p>
  <w:p w14:paraId="49D253A7" w14:textId="77777777" w:rsidR="00B62E16" w:rsidRDefault="00866DF8" w:rsidP="00B62E16">
    <w:pPr>
      <w:pStyle w:val="Header"/>
      <w:tabs>
        <w:tab w:val="clear" w:pos="4153"/>
        <w:tab w:val="clear" w:pos="8306"/>
        <w:tab w:val="center" w:pos="1134"/>
      </w:tabs>
      <w:spacing w:line="280" w:lineRule="exact"/>
      <w:ind w:firstLine="0"/>
      <w:rPr>
        <w:rFonts w:ascii="Times New Roman" w:hAnsi="Times New Roman"/>
        <w:i/>
        <w:sz w:val="22"/>
      </w:rPr>
    </w:pPr>
  </w:p>
  <w:p w14:paraId="24E01A17" w14:textId="77777777" w:rsidR="00B62E16" w:rsidRDefault="00866DF8" w:rsidP="00B62E16">
    <w:pPr>
      <w:pStyle w:val="Header"/>
      <w:tabs>
        <w:tab w:val="clear" w:pos="4153"/>
        <w:tab w:val="clear" w:pos="8306"/>
        <w:tab w:val="center" w:pos="1134"/>
      </w:tabs>
      <w:spacing w:line="280" w:lineRule="exact"/>
      <w:ind w:firstLine="0"/>
      <w:rPr>
        <w:rFonts w:ascii="Times New Roman" w:hAnsi="Times New Roman"/>
        <w:i/>
        <w:sz w:val="22"/>
      </w:rPr>
    </w:pPr>
  </w:p>
  <w:p w14:paraId="4455B7D3" w14:textId="77777777" w:rsidR="00B62E16" w:rsidRDefault="00866DF8" w:rsidP="00B62E16">
    <w:pPr>
      <w:pStyle w:val="Header"/>
      <w:tabs>
        <w:tab w:val="clear" w:pos="4153"/>
        <w:tab w:val="clear" w:pos="8306"/>
        <w:tab w:val="center" w:pos="1134"/>
      </w:tabs>
      <w:spacing w:line="280" w:lineRule="exact"/>
      <w:ind w:firstLine="0"/>
      <w:rPr>
        <w:rFonts w:ascii="Times New Roman" w:hAnsi="Times New Roman"/>
        <w:i/>
        <w:sz w:val="22"/>
      </w:rPr>
    </w:pPr>
  </w:p>
  <w:p w14:paraId="277A00D5" w14:textId="77777777" w:rsidR="00A85736" w:rsidRPr="00B62E16" w:rsidRDefault="00866DF8" w:rsidP="00B62E16">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5EF2" w14:textId="77777777" w:rsidR="004060CB" w:rsidRPr="004060CB" w:rsidRDefault="00EA78DE" w:rsidP="004060CB">
    <w:pPr>
      <w:pStyle w:val="Header"/>
      <w:tabs>
        <w:tab w:val="clear" w:pos="4153"/>
        <w:tab w:val="clear" w:pos="8306"/>
        <w:tab w:val="right" w:pos="1304"/>
      </w:tabs>
      <w:spacing w:line="280" w:lineRule="exact"/>
      <w:ind w:firstLine="0"/>
      <w:rPr>
        <w:rFonts w:ascii="Times New Roman" w:hAnsi="Times New Roman"/>
        <w:i/>
        <w:sz w:val="22"/>
      </w:rPr>
    </w:pPr>
    <w:r w:rsidRPr="004060CB">
      <w:rPr>
        <w:rFonts w:ascii="Times New Roman" w:hAnsi="Times New Roman"/>
        <w:i/>
        <w:sz w:val="22"/>
      </w:rPr>
      <w:t>Edelman</w:t>
    </w:r>
    <w:r w:rsidRPr="004060CB">
      <w:rPr>
        <w:rFonts w:ascii="Times New Roman" w:hAnsi="Times New Roman"/>
        <w:i/>
        <w:sz w:val="22"/>
      </w:rPr>
      <w:tab/>
      <w:t>J</w:t>
    </w:r>
  </w:p>
  <w:p w14:paraId="093C5C2F" w14:textId="77777777" w:rsidR="004060CB" w:rsidRDefault="00EA78DE" w:rsidP="004060C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BA92A9F" w14:textId="77777777" w:rsidR="004060CB" w:rsidRDefault="00866DF8" w:rsidP="004060CB">
    <w:pPr>
      <w:pStyle w:val="Header"/>
      <w:tabs>
        <w:tab w:val="clear" w:pos="4153"/>
        <w:tab w:val="clear" w:pos="8306"/>
        <w:tab w:val="right" w:pos="1304"/>
      </w:tabs>
      <w:spacing w:line="280" w:lineRule="exact"/>
      <w:ind w:firstLine="0"/>
      <w:rPr>
        <w:rFonts w:ascii="Times New Roman" w:hAnsi="Times New Roman"/>
        <w:i/>
        <w:sz w:val="22"/>
      </w:rPr>
    </w:pPr>
  </w:p>
  <w:p w14:paraId="53D514C4" w14:textId="77777777" w:rsidR="004060CB" w:rsidRDefault="00EA78DE" w:rsidP="004060C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8A788C" w14:textId="77777777" w:rsidR="004060CB" w:rsidRPr="004060CB" w:rsidRDefault="00866DF8" w:rsidP="004060C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0812" w14:textId="77777777" w:rsidR="004060CB" w:rsidRPr="004060CB" w:rsidRDefault="00EA78DE" w:rsidP="004060CB">
    <w:pPr>
      <w:pStyle w:val="Header"/>
      <w:tabs>
        <w:tab w:val="clear" w:pos="4153"/>
        <w:tab w:val="clear" w:pos="8306"/>
        <w:tab w:val="left" w:pos="7200"/>
        <w:tab w:val="right" w:pos="8504"/>
      </w:tabs>
      <w:spacing w:line="280" w:lineRule="exact"/>
      <w:jc w:val="right"/>
      <w:rPr>
        <w:rFonts w:ascii="Times New Roman" w:hAnsi="Times New Roman"/>
        <w:i/>
        <w:sz w:val="22"/>
      </w:rPr>
    </w:pPr>
    <w:r w:rsidRPr="004060CB">
      <w:rPr>
        <w:rFonts w:ascii="Times New Roman" w:hAnsi="Times New Roman"/>
        <w:i/>
        <w:sz w:val="22"/>
      </w:rPr>
      <w:tab/>
      <w:t>Edelman</w:t>
    </w:r>
    <w:r w:rsidRPr="004060CB">
      <w:rPr>
        <w:rFonts w:ascii="Times New Roman" w:hAnsi="Times New Roman"/>
        <w:i/>
        <w:sz w:val="22"/>
      </w:rPr>
      <w:tab/>
      <w:t>J</w:t>
    </w:r>
  </w:p>
  <w:p w14:paraId="48C078A6" w14:textId="77777777" w:rsidR="004060CB" w:rsidRDefault="00EA78DE" w:rsidP="004060C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AE1578B" w14:textId="77777777" w:rsidR="004060CB" w:rsidRDefault="00866DF8" w:rsidP="004060CB">
    <w:pPr>
      <w:pStyle w:val="Header"/>
      <w:tabs>
        <w:tab w:val="clear" w:pos="4153"/>
        <w:tab w:val="clear" w:pos="8306"/>
        <w:tab w:val="left" w:pos="7200"/>
        <w:tab w:val="right" w:pos="8504"/>
      </w:tabs>
      <w:spacing w:line="280" w:lineRule="exact"/>
      <w:jc w:val="right"/>
      <w:rPr>
        <w:rFonts w:ascii="Times New Roman" w:hAnsi="Times New Roman"/>
        <w:i/>
        <w:sz w:val="22"/>
      </w:rPr>
    </w:pPr>
  </w:p>
  <w:p w14:paraId="51E81DCD" w14:textId="77777777" w:rsidR="004060CB" w:rsidRDefault="00EA78DE" w:rsidP="004060C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CC250D" w14:textId="77777777" w:rsidR="004060CB" w:rsidRPr="004060CB" w:rsidRDefault="00866DF8" w:rsidP="004060C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4723" w14:textId="77777777" w:rsidR="004060CB" w:rsidRDefault="00866DF8" w:rsidP="004060CB">
    <w:pPr>
      <w:pStyle w:val="Header"/>
      <w:tabs>
        <w:tab w:val="clear" w:pos="4153"/>
        <w:tab w:val="clear" w:pos="8306"/>
        <w:tab w:val="center" w:pos="1134"/>
      </w:tabs>
      <w:spacing w:line="280" w:lineRule="exact"/>
      <w:ind w:firstLine="0"/>
      <w:rPr>
        <w:rFonts w:ascii="Times New Roman" w:hAnsi="Times New Roman"/>
        <w:i/>
        <w:sz w:val="22"/>
      </w:rPr>
    </w:pPr>
  </w:p>
  <w:p w14:paraId="0D11EAFA" w14:textId="77777777" w:rsidR="004060CB" w:rsidRDefault="00866DF8" w:rsidP="004060CB">
    <w:pPr>
      <w:pStyle w:val="Header"/>
      <w:tabs>
        <w:tab w:val="clear" w:pos="4153"/>
        <w:tab w:val="clear" w:pos="8306"/>
        <w:tab w:val="center" w:pos="1134"/>
      </w:tabs>
      <w:spacing w:line="280" w:lineRule="exact"/>
      <w:ind w:firstLine="0"/>
      <w:rPr>
        <w:rFonts w:ascii="Times New Roman" w:hAnsi="Times New Roman"/>
        <w:i/>
        <w:sz w:val="22"/>
      </w:rPr>
    </w:pPr>
  </w:p>
  <w:p w14:paraId="03702375" w14:textId="77777777" w:rsidR="004060CB" w:rsidRDefault="00866DF8" w:rsidP="004060CB">
    <w:pPr>
      <w:pStyle w:val="Header"/>
      <w:tabs>
        <w:tab w:val="clear" w:pos="4153"/>
        <w:tab w:val="clear" w:pos="8306"/>
        <w:tab w:val="center" w:pos="1134"/>
      </w:tabs>
      <w:spacing w:line="280" w:lineRule="exact"/>
      <w:ind w:firstLine="0"/>
      <w:rPr>
        <w:rFonts w:ascii="Times New Roman" w:hAnsi="Times New Roman"/>
        <w:i/>
        <w:sz w:val="22"/>
      </w:rPr>
    </w:pPr>
  </w:p>
  <w:p w14:paraId="000D008C" w14:textId="77777777" w:rsidR="004060CB" w:rsidRDefault="00866DF8" w:rsidP="004060CB">
    <w:pPr>
      <w:pStyle w:val="Header"/>
      <w:tabs>
        <w:tab w:val="clear" w:pos="4153"/>
        <w:tab w:val="clear" w:pos="8306"/>
        <w:tab w:val="center" w:pos="1134"/>
      </w:tabs>
      <w:spacing w:line="280" w:lineRule="exact"/>
      <w:ind w:firstLine="0"/>
      <w:rPr>
        <w:rFonts w:ascii="Times New Roman" w:hAnsi="Times New Roman"/>
        <w:i/>
        <w:sz w:val="22"/>
      </w:rPr>
    </w:pPr>
  </w:p>
  <w:p w14:paraId="0DDAA173" w14:textId="77777777" w:rsidR="00E2323E" w:rsidRPr="004060CB" w:rsidRDefault="00866DF8" w:rsidP="004060CB">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411C" w14:textId="77777777" w:rsidR="00EA78DE" w:rsidRPr="004060CB" w:rsidRDefault="00EA78DE" w:rsidP="004060C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25F2" w14:textId="1151A6BE" w:rsidR="0091642F" w:rsidRPr="003A4E8B" w:rsidRDefault="003A4E8B" w:rsidP="003A4E8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FE30E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FE30E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47C2" w14:textId="1FEAF693" w:rsidR="007A6475" w:rsidRPr="003A4E8B" w:rsidRDefault="007A6475" w:rsidP="003A4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DBD8" w14:textId="77777777" w:rsidR="003A4E8B" w:rsidRPr="0091642F" w:rsidRDefault="003A4E8B" w:rsidP="0091642F">
    <w:pPr>
      <w:pStyle w:val="Header"/>
      <w:tabs>
        <w:tab w:val="clear" w:pos="4153"/>
        <w:tab w:val="clear" w:pos="8306"/>
        <w:tab w:val="right" w:pos="1304"/>
      </w:tabs>
      <w:spacing w:line="280" w:lineRule="exact"/>
      <w:ind w:firstLine="0"/>
      <w:rPr>
        <w:rFonts w:ascii="Times New Roman" w:hAnsi="Times New Roman"/>
        <w:i/>
        <w:sz w:val="22"/>
      </w:rPr>
    </w:pPr>
    <w:r w:rsidRPr="0091642F">
      <w:rPr>
        <w:rFonts w:ascii="Times New Roman" w:hAnsi="Times New Roman"/>
        <w:i/>
        <w:sz w:val="22"/>
      </w:rPr>
      <w:t>Kiefel</w:t>
    </w:r>
    <w:r w:rsidRPr="0091642F">
      <w:rPr>
        <w:rFonts w:ascii="Times New Roman" w:hAnsi="Times New Roman"/>
        <w:i/>
        <w:sz w:val="22"/>
      </w:rPr>
      <w:tab/>
      <w:t>CJ</w:t>
    </w:r>
  </w:p>
  <w:p w14:paraId="17B5CF1A" w14:textId="77777777" w:rsidR="003A4E8B" w:rsidRDefault="003A4E8B" w:rsidP="0091642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34D6E5EC" w14:textId="77777777" w:rsidR="003A4E8B" w:rsidRDefault="003A4E8B" w:rsidP="0091642F">
    <w:pPr>
      <w:pStyle w:val="Header"/>
      <w:tabs>
        <w:tab w:val="clear" w:pos="4153"/>
        <w:tab w:val="clear" w:pos="8306"/>
        <w:tab w:val="right" w:pos="1304"/>
      </w:tabs>
      <w:spacing w:line="280" w:lineRule="exact"/>
      <w:ind w:firstLine="0"/>
      <w:rPr>
        <w:rFonts w:ascii="Times New Roman" w:hAnsi="Times New Roman"/>
        <w:i/>
        <w:sz w:val="22"/>
      </w:rPr>
    </w:pPr>
  </w:p>
  <w:p w14:paraId="333F6188" w14:textId="77777777" w:rsidR="003A4E8B" w:rsidRDefault="003A4E8B" w:rsidP="0091642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8D6D3C" w14:textId="77777777" w:rsidR="003A4E8B" w:rsidRPr="0091642F" w:rsidRDefault="003A4E8B" w:rsidP="0091642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3007" w14:textId="77777777" w:rsidR="003A4E8B" w:rsidRPr="0091642F" w:rsidRDefault="003A4E8B" w:rsidP="0091642F">
    <w:pPr>
      <w:pStyle w:val="Header"/>
      <w:tabs>
        <w:tab w:val="clear" w:pos="4153"/>
        <w:tab w:val="clear" w:pos="8306"/>
        <w:tab w:val="left" w:pos="7200"/>
        <w:tab w:val="right" w:pos="8504"/>
      </w:tabs>
      <w:spacing w:line="280" w:lineRule="exact"/>
      <w:jc w:val="right"/>
      <w:rPr>
        <w:rFonts w:ascii="Times New Roman" w:hAnsi="Times New Roman"/>
        <w:i/>
        <w:sz w:val="22"/>
      </w:rPr>
    </w:pPr>
    <w:r w:rsidRPr="0091642F">
      <w:rPr>
        <w:rFonts w:ascii="Times New Roman" w:hAnsi="Times New Roman"/>
        <w:i/>
        <w:sz w:val="22"/>
      </w:rPr>
      <w:tab/>
      <w:t>Kiefel</w:t>
    </w:r>
    <w:r w:rsidRPr="0091642F">
      <w:rPr>
        <w:rFonts w:ascii="Times New Roman" w:hAnsi="Times New Roman"/>
        <w:i/>
        <w:sz w:val="22"/>
      </w:rPr>
      <w:tab/>
      <w:t>CJ</w:t>
    </w:r>
  </w:p>
  <w:p w14:paraId="570D5781" w14:textId="77777777" w:rsidR="003A4E8B" w:rsidRDefault="003A4E8B" w:rsidP="0091642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35E2DD56" w14:textId="77777777" w:rsidR="003A4E8B" w:rsidRDefault="003A4E8B" w:rsidP="0091642F">
    <w:pPr>
      <w:pStyle w:val="Header"/>
      <w:tabs>
        <w:tab w:val="clear" w:pos="4153"/>
        <w:tab w:val="clear" w:pos="8306"/>
        <w:tab w:val="left" w:pos="7200"/>
        <w:tab w:val="right" w:pos="8504"/>
      </w:tabs>
      <w:spacing w:line="280" w:lineRule="exact"/>
      <w:jc w:val="right"/>
      <w:rPr>
        <w:rFonts w:ascii="Times New Roman" w:hAnsi="Times New Roman"/>
        <w:i/>
        <w:sz w:val="22"/>
      </w:rPr>
    </w:pPr>
  </w:p>
  <w:p w14:paraId="5B51EE2E" w14:textId="77777777" w:rsidR="003A4E8B" w:rsidRDefault="003A4E8B" w:rsidP="0091642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2B2E8E" w14:textId="77777777" w:rsidR="003A4E8B" w:rsidRPr="0091642F" w:rsidRDefault="003A4E8B" w:rsidP="0091642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7BEF" w14:textId="77777777" w:rsidR="003A4E8B" w:rsidRDefault="003A4E8B" w:rsidP="0091642F">
    <w:pPr>
      <w:pStyle w:val="Header"/>
      <w:tabs>
        <w:tab w:val="clear" w:pos="4153"/>
        <w:tab w:val="clear" w:pos="8306"/>
        <w:tab w:val="center" w:pos="1134"/>
      </w:tabs>
      <w:spacing w:line="280" w:lineRule="exact"/>
      <w:ind w:firstLine="0"/>
      <w:rPr>
        <w:rFonts w:ascii="Times New Roman" w:hAnsi="Times New Roman"/>
        <w:i/>
        <w:sz w:val="22"/>
      </w:rPr>
    </w:pPr>
  </w:p>
  <w:p w14:paraId="3FB47995" w14:textId="77777777" w:rsidR="003A4E8B" w:rsidRDefault="003A4E8B" w:rsidP="0091642F">
    <w:pPr>
      <w:pStyle w:val="Header"/>
      <w:tabs>
        <w:tab w:val="clear" w:pos="4153"/>
        <w:tab w:val="clear" w:pos="8306"/>
        <w:tab w:val="center" w:pos="1134"/>
      </w:tabs>
      <w:spacing w:line="280" w:lineRule="exact"/>
      <w:ind w:firstLine="0"/>
      <w:rPr>
        <w:rFonts w:ascii="Times New Roman" w:hAnsi="Times New Roman"/>
        <w:i/>
        <w:sz w:val="22"/>
      </w:rPr>
    </w:pPr>
  </w:p>
  <w:p w14:paraId="09A9296A" w14:textId="77777777" w:rsidR="003A4E8B" w:rsidRDefault="003A4E8B" w:rsidP="0091642F">
    <w:pPr>
      <w:pStyle w:val="Header"/>
      <w:tabs>
        <w:tab w:val="clear" w:pos="4153"/>
        <w:tab w:val="clear" w:pos="8306"/>
        <w:tab w:val="center" w:pos="1134"/>
      </w:tabs>
      <w:spacing w:line="280" w:lineRule="exact"/>
      <w:ind w:firstLine="0"/>
      <w:rPr>
        <w:rFonts w:ascii="Times New Roman" w:hAnsi="Times New Roman"/>
        <w:i/>
        <w:sz w:val="22"/>
      </w:rPr>
    </w:pPr>
  </w:p>
  <w:p w14:paraId="39A68AA5" w14:textId="77777777" w:rsidR="003A4E8B" w:rsidRDefault="003A4E8B" w:rsidP="0091642F">
    <w:pPr>
      <w:pStyle w:val="Header"/>
      <w:tabs>
        <w:tab w:val="clear" w:pos="4153"/>
        <w:tab w:val="clear" w:pos="8306"/>
        <w:tab w:val="center" w:pos="1134"/>
      </w:tabs>
      <w:spacing w:line="280" w:lineRule="exact"/>
      <w:ind w:firstLine="0"/>
      <w:rPr>
        <w:rFonts w:ascii="Times New Roman" w:hAnsi="Times New Roman"/>
        <w:i/>
        <w:sz w:val="22"/>
      </w:rPr>
    </w:pPr>
  </w:p>
  <w:p w14:paraId="4521AC31" w14:textId="77777777" w:rsidR="003A4E8B" w:rsidRPr="0091642F" w:rsidRDefault="003A4E8B" w:rsidP="0091642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A03D" w14:textId="77777777" w:rsidR="00BB3F73" w:rsidRDefault="00EA78DE" w:rsidP="00BB3F7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0DF51ADB" w14:textId="77777777" w:rsidR="00BB3F73" w:rsidRDefault="00866DF8" w:rsidP="00BB3F73">
    <w:pPr>
      <w:pStyle w:val="Header"/>
      <w:tabs>
        <w:tab w:val="clear" w:pos="4153"/>
        <w:tab w:val="clear" w:pos="8306"/>
        <w:tab w:val="right" w:pos="1304"/>
      </w:tabs>
      <w:spacing w:line="280" w:lineRule="exact"/>
      <w:ind w:firstLine="0"/>
      <w:rPr>
        <w:rFonts w:ascii="Times New Roman" w:hAnsi="Times New Roman"/>
        <w:i/>
        <w:sz w:val="22"/>
      </w:rPr>
    </w:pPr>
  </w:p>
  <w:p w14:paraId="0F13FD1B" w14:textId="77777777" w:rsidR="00BB3F73" w:rsidRDefault="00EA78DE" w:rsidP="00BB3F7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E1BB78" w14:textId="77777777" w:rsidR="00BB3F73" w:rsidRPr="00BB3F73" w:rsidRDefault="00866DF8" w:rsidP="00BB3F7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7733" w14:textId="77777777" w:rsidR="00BB3F73" w:rsidRDefault="00EA78DE" w:rsidP="00BB3F7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4E89C0EF" w14:textId="77777777" w:rsidR="00BB3F73" w:rsidRDefault="00866DF8" w:rsidP="00BB3F73">
    <w:pPr>
      <w:pStyle w:val="Header"/>
      <w:tabs>
        <w:tab w:val="clear" w:pos="4153"/>
        <w:tab w:val="clear" w:pos="8306"/>
        <w:tab w:val="left" w:pos="7200"/>
        <w:tab w:val="right" w:pos="8504"/>
      </w:tabs>
      <w:spacing w:line="280" w:lineRule="exact"/>
      <w:jc w:val="right"/>
      <w:rPr>
        <w:rFonts w:ascii="Times New Roman" w:hAnsi="Times New Roman"/>
        <w:i/>
        <w:sz w:val="22"/>
      </w:rPr>
    </w:pPr>
  </w:p>
  <w:p w14:paraId="15BB6FC3" w14:textId="77777777" w:rsidR="00BB3F73" w:rsidRDefault="00EA78DE" w:rsidP="00BB3F7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2BB44A2" w14:textId="77777777" w:rsidR="00BB3F73" w:rsidRPr="00BB3F73" w:rsidRDefault="00866DF8" w:rsidP="00BB3F7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6EB5" w14:textId="77777777" w:rsidR="00BB3F73" w:rsidRDefault="00866DF8" w:rsidP="00BB3F73">
    <w:pPr>
      <w:pStyle w:val="Header"/>
      <w:tabs>
        <w:tab w:val="clear" w:pos="4153"/>
        <w:tab w:val="clear" w:pos="8306"/>
        <w:tab w:val="center" w:pos="1134"/>
      </w:tabs>
      <w:spacing w:line="280" w:lineRule="exact"/>
      <w:ind w:firstLine="0"/>
      <w:rPr>
        <w:rFonts w:ascii="Times New Roman" w:hAnsi="Times New Roman"/>
        <w:i/>
        <w:sz w:val="22"/>
      </w:rPr>
    </w:pPr>
  </w:p>
  <w:p w14:paraId="2339FE95" w14:textId="77777777" w:rsidR="00BB3F73" w:rsidRDefault="00866DF8" w:rsidP="00BB3F73">
    <w:pPr>
      <w:pStyle w:val="Header"/>
      <w:tabs>
        <w:tab w:val="clear" w:pos="4153"/>
        <w:tab w:val="clear" w:pos="8306"/>
        <w:tab w:val="center" w:pos="1134"/>
      </w:tabs>
      <w:spacing w:line="280" w:lineRule="exact"/>
      <w:ind w:firstLine="0"/>
      <w:rPr>
        <w:rFonts w:ascii="Times New Roman" w:hAnsi="Times New Roman"/>
        <w:i/>
        <w:sz w:val="22"/>
      </w:rPr>
    </w:pPr>
  </w:p>
  <w:p w14:paraId="02E8521B" w14:textId="77777777" w:rsidR="00BB3F73" w:rsidRDefault="00866DF8" w:rsidP="00BB3F73">
    <w:pPr>
      <w:pStyle w:val="Header"/>
      <w:tabs>
        <w:tab w:val="clear" w:pos="4153"/>
        <w:tab w:val="clear" w:pos="8306"/>
        <w:tab w:val="center" w:pos="1134"/>
      </w:tabs>
      <w:spacing w:line="280" w:lineRule="exact"/>
      <w:ind w:firstLine="0"/>
      <w:rPr>
        <w:rFonts w:ascii="Times New Roman" w:hAnsi="Times New Roman"/>
        <w:i/>
        <w:sz w:val="22"/>
      </w:rPr>
    </w:pPr>
  </w:p>
  <w:p w14:paraId="25A27D39" w14:textId="77777777" w:rsidR="009A1FE3" w:rsidRPr="00BB3F73" w:rsidRDefault="00866DF8" w:rsidP="00BB3F7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08"/>
    <w:rsid w:val="00002069"/>
    <w:rsid w:val="00002433"/>
    <w:rsid w:val="00002CE6"/>
    <w:rsid w:val="0000316A"/>
    <w:rsid w:val="000049B7"/>
    <w:rsid w:val="000053A3"/>
    <w:rsid w:val="00011234"/>
    <w:rsid w:val="00012D57"/>
    <w:rsid w:val="00014B34"/>
    <w:rsid w:val="000168C9"/>
    <w:rsid w:val="00016C20"/>
    <w:rsid w:val="00016DBB"/>
    <w:rsid w:val="00017144"/>
    <w:rsid w:val="00021C4C"/>
    <w:rsid w:val="000250AF"/>
    <w:rsid w:val="00025490"/>
    <w:rsid w:val="0002561E"/>
    <w:rsid w:val="000268E1"/>
    <w:rsid w:val="0003282F"/>
    <w:rsid w:val="0003575A"/>
    <w:rsid w:val="000360EB"/>
    <w:rsid w:val="00037A5F"/>
    <w:rsid w:val="00037D87"/>
    <w:rsid w:val="00043D2C"/>
    <w:rsid w:val="00044140"/>
    <w:rsid w:val="00046812"/>
    <w:rsid w:val="00047A06"/>
    <w:rsid w:val="00050CED"/>
    <w:rsid w:val="00054D5E"/>
    <w:rsid w:val="00055ACD"/>
    <w:rsid w:val="00056F27"/>
    <w:rsid w:val="000573AF"/>
    <w:rsid w:val="0006169E"/>
    <w:rsid w:val="000626FD"/>
    <w:rsid w:val="0006432B"/>
    <w:rsid w:val="000653D4"/>
    <w:rsid w:val="00065635"/>
    <w:rsid w:val="00071C35"/>
    <w:rsid w:val="00075F50"/>
    <w:rsid w:val="000765E9"/>
    <w:rsid w:val="00080D77"/>
    <w:rsid w:val="0008435D"/>
    <w:rsid w:val="000852EF"/>
    <w:rsid w:val="0008558C"/>
    <w:rsid w:val="00085F13"/>
    <w:rsid w:val="000A28D4"/>
    <w:rsid w:val="000A2EB4"/>
    <w:rsid w:val="000A3DA3"/>
    <w:rsid w:val="000A63C6"/>
    <w:rsid w:val="000B1C7A"/>
    <w:rsid w:val="000B4630"/>
    <w:rsid w:val="000B497F"/>
    <w:rsid w:val="000B710D"/>
    <w:rsid w:val="000B7558"/>
    <w:rsid w:val="000C04DC"/>
    <w:rsid w:val="000C0D98"/>
    <w:rsid w:val="000C5A3E"/>
    <w:rsid w:val="000D25E6"/>
    <w:rsid w:val="000D4E2C"/>
    <w:rsid w:val="000E3BAD"/>
    <w:rsid w:val="000E65F7"/>
    <w:rsid w:val="000F1345"/>
    <w:rsid w:val="000F3EEA"/>
    <w:rsid w:val="001001B9"/>
    <w:rsid w:val="00102254"/>
    <w:rsid w:val="0010702C"/>
    <w:rsid w:val="00110970"/>
    <w:rsid w:val="00111568"/>
    <w:rsid w:val="001120C0"/>
    <w:rsid w:val="001124D9"/>
    <w:rsid w:val="001137C0"/>
    <w:rsid w:val="001150BF"/>
    <w:rsid w:val="00115EB0"/>
    <w:rsid w:val="001168F2"/>
    <w:rsid w:val="00116907"/>
    <w:rsid w:val="00120207"/>
    <w:rsid w:val="00123C1B"/>
    <w:rsid w:val="00125E3C"/>
    <w:rsid w:val="0012718B"/>
    <w:rsid w:val="00133E7E"/>
    <w:rsid w:val="0013456F"/>
    <w:rsid w:val="001348EB"/>
    <w:rsid w:val="00142072"/>
    <w:rsid w:val="00143FCB"/>
    <w:rsid w:val="00144A41"/>
    <w:rsid w:val="00145627"/>
    <w:rsid w:val="00146A08"/>
    <w:rsid w:val="00146A41"/>
    <w:rsid w:val="00150A52"/>
    <w:rsid w:val="00151323"/>
    <w:rsid w:val="00151679"/>
    <w:rsid w:val="0015318E"/>
    <w:rsid w:val="00163D92"/>
    <w:rsid w:val="00164144"/>
    <w:rsid w:val="00172ADE"/>
    <w:rsid w:val="00174002"/>
    <w:rsid w:val="00175528"/>
    <w:rsid w:val="00175703"/>
    <w:rsid w:val="001758DE"/>
    <w:rsid w:val="00176D25"/>
    <w:rsid w:val="0018342E"/>
    <w:rsid w:val="001840C2"/>
    <w:rsid w:val="00184B46"/>
    <w:rsid w:val="00185939"/>
    <w:rsid w:val="001876F6"/>
    <w:rsid w:val="0019179A"/>
    <w:rsid w:val="00191E23"/>
    <w:rsid w:val="00193FF2"/>
    <w:rsid w:val="001945D0"/>
    <w:rsid w:val="001953B1"/>
    <w:rsid w:val="001963C0"/>
    <w:rsid w:val="00197956"/>
    <w:rsid w:val="001A335E"/>
    <w:rsid w:val="001A3EFB"/>
    <w:rsid w:val="001A446E"/>
    <w:rsid w:val="001A4E1B"/>
    <w:rsid w:val="001A5858"/>
    <w:rsid w:val="001A75B4"/>
    <w:rsid w:val="001B17A8"/>
    <w:rsid w:val="001B34B1"/>
    <w:rsid w:val="001B63C6"/>
    <w:rsid w:val="001C2DA5"/>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1720D"/>
    <w:rsid w:val="00217B71"/>
    <w:rsid w:val="00221D19"/>
    <w:rsid w:val="002226B1"/>
    <w:rsid w:val="0022298F"/>
    <w:rsid w:val="0022666B"/>
    <w:rsid w:val="0022734D"/>
    <w:rsid w:val="00227FAE"/>
    <w:rsid w:val="0023447F"/>
    <w:rsid w:val="002350B3"/>
    <w:rsid w:val="00236BAA"/>
    <w:rsid w:val="0023798E"/>
    <w:rsid w:val="00242EE4"/>
    <w:rsid w:val="00243FB1"/>
    <w:rsid w:val="0024462E"/>
    <w:rsid w:val="002467F2"/>
    <w:rsid w:val="002474FA"/>
    <w:rsid w:val="002514BA"/>
    <w:rsid w:val="00253493"/>
    <w:rsid w:val="00257AFB"/>
    <w:rsid w:val="0026293D"/>
    <w:rsid w:val="00265982"/>
    <w:rsid w:val="00270154"/>
    <w:rsid w:val="00271F70"/>
    <w:rsid w:val="0027408B"/>
    <w:rsid w:val="00276B56"/>
    <w:rsid w:val="00280F46"/>
    <w:rsid w:val="002811F5"/>
    <w:rsid w:val="002819FD"/>
    <w:rsid w:val="0028583A"/>
    <w:rsid w:val="00287368"/>
    <w:rsid w:val="00287873"/>
    <w:rsid w:val="002916CC"/>
    <w:rsid w:val="0029278C"/>
    <w:rsid w:val="00292E65"/>
    <w:rsid w:val="00293E30"/>
    <w:rsid w:val="0029697C"/>
    <w:rsid w:val="002979F1"/>
    <w:rsid w:val="002A13E1"/>
    <w:rsid w:val="002A2F41"/>
    <w:rsid w:val="002A3248"/>
    <w:rsid w:val="002A4C9B"/>
    <w:rsid w:val="002B0846"/>
    <w:rsid w:val="002B0B92"/>
    <w:rsid w:val="002B1304"/>
    <w:rsid w:val="002C2E31"/>
    <w:rsid w:val="002C5981"/>
    <w:rsid w:val="002D0410"/>
    <w:rsid w:val="002D0899"/>
    <w:rsid w:val="002D0B9A"/>
    <w:rsid w:val="002D1707"/>
    <w:rsid w:val="002D17E2"/>
    <w:rsid w:val="002D3F5B"/>
    <w:rsid w:val="002E0EC8"/>
    <w:rsid w:val="002E18D5"/>
    <w:rsid w:val="002E278F"/>
    <w:rsid w:val="002E3B4D"/>
    <w:rsid w:val="002F0522"/>
    <w:rsid w:val="002F0734"/>
    <w:rsid w:val="002F706D"/>
    <w:rsid w:val="00300BE6"/>
    <w:rsid w:val="00301975"/>
    <w:rsid w:val="0030542C"/>
    <w:rsid w:val="003066A0"/>
    <w:rsid w:val="00310418"/>
    <w:rsid w:val="00312FFC"/>
    <w:rsid w:val="00313959"/>
    <w:rsid w:val="003148F7"/>
    <w:rsid w:val="003150BF"/>
    <w:rsid w:val="003150CE"/>
    <w:rsid w:val="0031533F"/>
    <w:rsid w:val="00315E92"/>
    <w:rsid w:val="00323B9E"/>
    <w:rsid w:val="00324BC9"/>
    <w:rsid w:val="00327B49"/>
    <w:rsid w:val="00330804"/>
    <w:rsid w:val="00334A6B"/>
    <w:rsid w:val="00335287"/>
    <w:rsid w:val="003366B2"/>
    <w:rsid w:val="00340066"/>
    <w:rsid w:val="0034288B"/>
    <w:rsid w:val="0034332B"/>
    <w:rsid w:val="00346127"/>
    <w:rsid w:val="0034681C"/>
    <w:rsid w:val="00352BB1"/>
    <w:rsid w:val="003600A8"/>
    <w:rsid w:val="00361F4E"/>
    <w:rsid w:val="00362BDC"/>
    <w:rsid w:val="00366524"/>
    <w:rsid w:val="003711B6"/>
    <w:rsid w:val="0037215D"/>
    <w:rsid w:val="00373E58"/>
    <w:rsid w:val="00376073"/>
    <w:rsid w:val="00377452"/>
    <w:rsid w:val="00377B92"/>
    <w:rsid w:val="00381223"/>
    <w:rsid w:val="00381849"/>
    <w:rsid w:val="003823A0"/>
    <w:rsid w:val="00382F29"/>
    <w:rsid w:val="00384F36"/>
    <w:rsid w:val="00385271"/>
    <w:rsid w:val="00390664"/>
    <w:rsid w:val="0039226E"/>
    <w:rsid w:val="00392CC8"/>
    <w:rsid w:val="003967D1"/>
    <w:rsid w:val="003A2017"/>
    <w:rsid w:val="003A48CC"/>
    <w:rsid w:val="003A4E8B"/>
    <w:rsid w:val="003A72EF"/>
    <w:rsid w:val="003A7352"/>
    <w:rsid w:val="003B4EED"/>
    <w:rsid w:val="003B6B2C"/>
    <w:rsid w:val="003C266A"/>
    <w:rsid w:val="003C2A8C"/>
    <w:rsid w:val="003C602A"/>
    <w:rsid w:val="003D1759"/>
    <w:rsid w:val="003D1896"/>
    <w:rsid w:val="003D1F7C"/>
    <w:rsid w:val="003D3B14"/>
    <w:rsid w:val="003D46EA"/>
    <w:rsid w:val="003D62F7"/>
    <w:rsid w:val="003E1035"/>
    <w:rsid w:val="003E17F2"/>
    <w:rsid w:val="003E19F7"/>
    <w:rsid w:val="003E1EB2"/>
    <w:rsid w:val="003E492C"/>
    <w:rsid w:val="003E710D"/>
    <w:rsid w:val="003E7A9C"/>
    <w:rsid w:val="003F1EA1"/>
    <w:rsid w:val="003F328F"/>
    <w:rsid w:val="003F531A"/>
    <w:rsid w:val="003F7C9E"/>
    <w:rsid w:val="00400F20"/>
    <w:rsid w:val="004025E8"/>
    <w:rsid w:val="00402768"/>
    <w:rsid w:val="00402EB5"/>
    <w:rsid w:val="00404C36"/>
    <w:rsid w:val="00406F38"/>
    <w:rsid w:val="00407CCB"/>
    <w:rsid w:val="004107CA"/>
    <w:rsid w:val="00410C3D"/>
    <w:rsid w:val="004111BC"/>
    <w:rsid w:val="004114CB"/>
    <w:rsid w:val="004125F4"/>
    <w:rsid w:val="004126D4"/>
    <w:rsid w:val="00414703"/>
    <w:rsid w:val="00415D2B"/>
    <w:rsid w:val="00416C0A"/>
    <w:rsid w:val="00416CED"/>
    <w:rsid w:val="00416D09"/>
    <w:rsid w:val="00420C28"/>
    <w:rsid w:val="00420C86"/>
    <w:rsid w:val="00421941"/>
    <w:rsid w:val="00424DE2"/>
    <w:rsid w:val="00432528"/>
    <w:rsid w:val="00432836"/>
    <w:rsid w:val="00434632"/>
    <w:rsid w:val="004373D1"/>
    <w:rsid w:val="0043778D"/>
    <w:rsid w:val="00440E18"/>
    <w:rsid w:val="004410D2"/>
    <w:rsid w:val="004454C2"/>
    <w:rsid w:val="00447347"/>
    <w:rsid w:val="00447F33"/>
    <w:rsid w:val="00450A27"/>
    <w:rsid w:val="00451EC2"/>
    <w:rsid w:val="00463357"/>
    <w:rsid w:val="00463A04"/>
    <w:rsid w:val="00465255"/>
    <w:rsid w:val="00473718"/>
    <w:rsid w:val="00473869"/>
    <w:rsid w:val="0047410E"/>
    <w:rsid w:val="00476E9D"/>
    <w:rsid w:val="0048054A"/>
    <w:rsid w:val="004818E8"/>
    <w:rsid w:val="00482F67"/>
    <w:rsid w:val="00483006"/>
    <w:rsid w:val="00484915"/>
    <w:rsid w:val="00485961"/>
    <w:rsid w:val="00487387"/>
    <w:rsid w:val="004919FD"/>
    <w:rsid w:val="004A132C"/>
    <w:rsid w:val="004A1433"/>
    <w:rsid w:val="004A4719"/>
    <w:rsid w:val="004B26D9"/>
    <w:rsid w:val="004B2C5E"/>
    <w:rsid w:val="004B774B"/>
    <w:rsid w:val="004C1EE3"/>
    <w:rsid w:val="004C4629"/>
    <w:rsid w:val="004C4B71"/>
    <w:rsid w:val="004C719B"/>
    <w:rsid w:val="004D087E"/>
    <w:rsid w:val="004D0CC9"/>
    <w:rsid w:val="004D19DB"/>
    <w:rsid w:val="004D1E88"/>
    <w:rsid w:val="004D3CD7"/>
    <w:rsid w:val="004D58DE"/>
    <w:rsid w:val="004D63E2"/>
    <w:rsid w:val="004E201D"/>
    <w:rsid w:val="004E3F30"/>
    <w:rsid w:val="004E46F8"/>
    <w:rsid w:val="004E50C8"/>
    <w:rsid w:val="004E653E"/>
    <w:rsid w:val="004E65F5"/>
    <w:rsid w:val="004F1DBC"/>
    <w:rsid w:val="004F2D77"/>
    <w:rsid w:val="004F3767"/>
    <w:rsid w:val="004F3E28"/>
    <w:rsid w:val="004F621F"/>
    <w:rsid w:val="00500045"/>
    <w:rsid w:val="005027A3"/>
    <w:rsid w:val="00502EAE"/>
    <w:rsid w:val="00503A1B"/>
    <w:rsid w:val="0050500F"/>
    <w:rsid w:val="00505279"/>
    <w:rsid w:val="005063E1"/>
    <w:rsid w:val="00507CC5"/>
    <w:rsid w:val="0051374F"/>
    <w:rsid w:val="00514FA3"/>
    <w:rsid w:val="00516BBB"/>
    <w:rsid w:val="00523E83"/>
    <w:rsid w:val="005248BB"/>
    <w:rsid w:val="00525191"/>
    <w:rsid w:val="005308A5"/>
    <w:rsid w:val="005314E9"/>
    <w:rsid w:val="00531723"/>
    <w:rsid w:val="0053275E"/>
    <w:rsid w:val="0053324F"/>
    <w:rsid w:val="00540904"/>
    <w:rsid w:val="00541EF9"/>
    <w:rsid w:val="005431CF"/>
    <w:rsid w:val="00543290"/>
    <w:rsid w:val="00543D0A"/>
    <w:rsid w:val="00544BFE"/>
    <w:rsid w:val="00544ED9"/>
    <w:rsid w:val="005454F3"/>
    <w:rsid w:val="005455E5"/>
    <w:rsid w:val="0054681B"/>
    <w:rsid w:val="00546E27"/>
    <w:rsid w:val="0054779A"/>
    <w:rsid w:val="00547BA1"/>
    <w:rsid w:val="00553E35"/>
    <w:rsid w:val="005542DA"/>
    <w:rsid w:val="00556101"/>
    <w:rsid w:val="00557CB1"/>
    <w:rsid w:val="0056091E"/>
    <w:rsid w:val="00561371"/>
    <w:rsid w:val="0056172D"/>
    <w:rsid w:val="005635F3"/>
    <w:rsid w:val="00563E5A"/>
    <w:rsid w:val="0056411C"/>
    <w:rsid w:val="0056438C"/>
    <w:rsid w:val="005649BC"/>
    <w:rsid w:val="00565B4C"/>
    <w:rsid w:val="005663FF"/>
    <w:rsid w:val="005677E5"/>
    <w:rsid w:val="00570D24"/>
    <w:rsid w:val="005724C4"/>
    <w:rsid w:val="00574C1A"/>
    <w:rsid w:val="00577FAB"/>
    <w:rsid w:val="00580EEB"/>
    <w:rsid w:val="00580FCF"/>
    <w:rsid w:val="00581BFD"/>
    <w:rsid w:val="00583673"/>
    <w:rsid w:val="00583D08"/>
    <w:rsid w:val="00584844"/>
    <w:rsid w:val="00584F95"/>
    <w:rsid w:val="00587BE7"/>
    <w:rsid w:val="00587CBC"/>
    <w:rsid w:val="00595DF1"/>
    <w:rsid w:val="00596524"/>
    <w:rsid w:val="00597D35"/>
    <w:rsid w:val="005A1CE3"/>
    <w:rsid w:val="005A4A36"/>
    <w:rsid w:val="005A679B"/>
    <w:rsid w:val="005A6D6D"/>
    <w:rsid w:val="005A7264"/>
    <w:rsid w:val="005A7E67"/>
    <w:rsid w:val="005B1601"/>
    <w:rsid w:val="005B4CFC"/>
    <w:rsid w:val="005B58B0"/>
    <w:rsid w:val="005C0298"/>
    <w:rsid w:val="005C0769"/>
    <w:rsid w:val="005C360A"/>
    <w:rsid w:val="005D221C"/>
    <w:rsid w:val="005D2A43"/>
    <w:rsid w:val="005D6EA0"/>
    <w:rsid w:val="005E7B36"/>
    <w:rsid w:val="005F02E6"/>
    <w:rsid w:val="005F0E95"/>
    <w:rsid w:val="005F10F1"/>
    <w:rsid w:val="005F1911"/>
    <w:rsid w:val="005F19A4"/>
    <w:rsid w:val="005F2CBA"/>
    <w:rsid w:val="005F3216"/>
    <w:rsid w:val="005F3FCF"/>
    <w:rsid w:val="005F4DFE"/>
    <w:rsid w:val="005F4EF9"/>
    <w:rsid w:val="005F508F"/>
    <w:rsid w:val="005F7930"/>
    <w:rsid w:val="006015AE"/>
    <w:rsid w:val="006017B1"/>
    <w:rsid w:val="0060685F"/>
    <w:rsid w:val="00606D3C"/>
    <w:rsid w:val="00607066"/>
    <w:rsid w:val="00607197"/>
    <w:rsid w:val="00607A16"/>
    <w:rsid w:val="006109F8"/>
    <w:rsid w:val="006147EA"/>
    <w:rsid w:val="00622844"/>
    <w:rsid w:val="00623075"/>
    <w:rsid w:val="00623910"/>
    <w:rsid w:val="00624A27"/>
    <w:rsid w:val="00624D74"/>
    <w:rsid w:val="00624FD0"/>
    <w:rsid w:val="0062716D"/>
    <w:rsid w:val="00627AF2"/>
    <w:rsid w:val="00632F94"/>
    <w:rsid w:val="0063632F"/>
    <w:rsid w:val="006371E2"/>
    <w:rsid w:val="00644832"/>
    <w:rsid w:val="00645538"/>
    <w:rsid w:val="00645584"/>
    <w:rsid w:val="0065079D"/>
    <w:rsid w:val="00650C56"/>
    <w:rsid w:val="00652858"/>
    <w:rsid w:val="006558DC"/>
    <w:rsid w:val="00656B27"/>
    <w:rsid w:val="00657F8B"/>
    <w:rsid w:val="00660401"/>
    <w:rsid w:val="006618FC"/>
    <w:rsid w:val="00663D00"/>
    <w:rsid w:val="00663E86"/>
    <w:rsid w:val="00671B7E"/>
    <w:rsid w:val="006767BC"/>
    <w:rsid w:val="00676FEE"/>
    <w:rsid w:val="00681D75"/>
    <w:rsid w:val="0068242E"/>
    <w:rsid w:val="00683858"/>
    <w:rsid w:val="00684BAF"/>
    <w:rsid w:val="00692B8B"/>
    <w:rsid w:val="00696EBB"/>
    <w:rsid w:val="006A09D3"/>
    <w:rsid w:val="006A191F"/>
    <w:rsid w:val="006A1F10"/>
    <w:rsid w:val="006A4D4E"/>
    <w:rsid w:val="006B630A"/>
    <w:rsid w:val="006C1577"/>
    <w:rsid w:val="006C5ACD"/>
    <w:rsid w:val="006C6300"/>
    <w:rsid w:val="006D1544"/>
    <w:rsid w:val="006D36B7"/>
    <w:rsid w:val="006D3A49"/>
    <w:rsid w:val="006E16F1"/>
    <w:rsid w:val="006E359B"/>
    <w:rsid w:val="006E39DA"/>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0B0D"/>
    <w:rsid w:val="007122EC"/>
    <w:rsid w:val="007134B6"/>
    <w:rsid w:val="00713895"/>
    <w:rsid w:val="00713B61"/>
    <w:rsid w:val="00714406"/>
    <w:rsid w:val="00714504"/>
    <w:rsid w:val="007152B9"/>
    <w:rsid w:val="0071742A"/>
    <w:rsid w:val="007222FA"/>
    <w:rsid w:val="00725952"/>
    <w:rsid w:val="00730E8F"/>
    <w:rsid w:val="00731D48"/>
    <w:rsid w:val="007329A0"/>
    <w:rsid w:val="00734484"/>
    <w:rsid w:val="00740B0B"/>
    <w:rsid w:val="00742076"/>
    <w:rsid w:val="00745136"/>
    <w:rsid w:val="00745A15"/>
    <w:rsid w:val="00745DD2"/>
    <w:rsid w:val="00751354"/>
    <w:rsid w:val="00756909"/>
    <w:rsid w:val="00760D10"/>
    <w:rsid w:val="00762108"/>
    <w:rsid w:val="00770E38"/>
    <w:rsid w:val="00773B9E"/>
    <w:rsid w:val="007751DE"/>
    <w:rsid w:val="0078133D"/>
    <w:rsid w:val="00781E34"/>
    <w:rsid w:val="00785785"/>
    <w:rsid w:val="00791DED"/>
    <w:rsid w:val="00792AA8"/>
    <w:rsid w:val="00792EFB"/>
    <w:rsid w:val="00793378"/>
    <w:rsid w:val="00793AAE"/>
    <w:rsid w:val="00794972"/>
    <w:rsid w:val="00796EE7"/>
    <w:rsid w:val="00797022"/>
    <w:rsid w:val="007A3ABE"/>
    <w:rsid w:val="007A4CB0"/>
    <w:rsid w:val="007A5B52"/>
    <w:rsid w:val="007A62C3"/>
    <w:rsid w:val="007A6475"/>
    <w:rsid w:val="007B4102"/>
    <w:rsid w:val="007B651A"/>
    <w:rsid w:val="007B6648"/>
    <w:rsid w:val="007B6669"/>
    <w:rsid w:val="007C311B"/>
    <w:rsid w:val="007C4E09"/>
    <w:rsid w:val="007C506B"/>
    <w:rsid w:val="007C55DF"/>
    <w:rsid w:val="007C7F8F"/>
    <w:rsid w:val="007D0986"/>
    <w:rsid w:val="007D59A7"/>
    <w:rsid w:val="007D698B"/>
    <w:rsid w:val="007D7559"/>
    <w:rsid w:val="007D7BB6"/>
    <w:rsid w:val="007E5D35"/>
    <w:rsid w:val="007F02EF"/>
    <w:rsid w:val="007F52A6"/>
    <w:rsid w:val="007F5789"/>
    <w:rsid w:val="007F68DA"/>
    <w:rsid w:val="008004E7"/>
    <w:rsid w:val="00801BDF"/>
    <w:rsid w:val="00801D2D"/>
    <w:rsid w:val="0080276C"/>
    <w:rsid w:val="00805F36"/>
    <w:rsid w:val="008060C8"/>
    <w:rsid w:val="00810F5C"/>
    <w:rsid w:val="00812723"/>
    <w:rsid w:val="008128D3"/>
    <w:rsid w:val="00814A6A"/>
    <w:rsid w:val="00814ED4"/>
    <w:rsid w:val="008152E3"/>
    <w:rsid w:val="0081557C"/>
    <w:rsid w:val="008159B1"/>
    <w:rsid w:val="0081789A"/>
    <w:rsid w:val="00820282"/>
    <w:rsid w:val="0082117F"/>
    <w:rsid w:val="00825757"/>
    <w:rsid w:val="0082619C"/>
    <w:rsid w:val="00831A0D"/>
    <w:rsid w:val="00832AC9"/>
    <w:rsid w:val="00832FE7"/>
    <w:rsid w:val="00836AD2"/>
    <w:rsid w:val="00836CCF"/>
    <w:rsid w:val="008375CC"/>
    <w:rsid w:val="008415CC"/>
    <w:rsid w:val="00842862"/>
    <w:rsid w:val="00845199"/>
    <w:rsid w:val="00847DFE"/>
    <w:rsid w:val="00851111"/>
    <w:rsid w:val="008525CF"/>
    <w:rsid w:val="00853B96"/>
    <w:rsid w:val="008542CC"/>
    <w:rsid w:val="00860973"/>
    <w:rsid w:val="00860B77"/>
    <w:rsid w:val="00861127"/>
    <w:rsid w:val="0086183E"/>
    <w:rsid w:val="008635F9"/>
    <w:rsid w:val="008648B5"/>
    <w:rsid w:val="0086491D"/>
    <w:rsid w:val="0086641A"/>
    <w:rsid w:val="00866DF8"/>
    <w:rsid w:val="00867F68"/>
    <w:rsid w:val="00871EFE"/>
    <w:rsid w:val="008737D3"/>
    <w:rsid w:val="00877CBF"/>
    <w:rsid w:val="00881ED1"/>
    <w:rsid w:val="00882D53"/>
    <w:rsid w:val="00883437"/>
    <w:rsid w:val="008834C5"/>
    <w:rsid w:val="00883C24"/>
    <w:rsid w:val="00884B9D"/>
    <w:rsid w:val="008853F8"/>
    <w:rsid w:val="00886E40"/>
    <w:rsid w:val="008953BD"/>
    <w:rsid w:val="008A05B9"/>
    <w:rsid w:val="008A4628"/>
    <w:rsid w:val="008A79E8"/>
    <w:rsid w:val="008B47CB"/>
    <w:rsid w:val="008B6A6C"/>
    <w:rsid w:val="008C15BB"/>
    <w:rsid w:val="008C28E5"/>
    <w:rsid w:val="008C4E5F"/>
    <w:rsid w:val="008C6C82"/>
    <w:rsid w:val="008C76EF"/>
    <w:rsid w:val="008D15F7"/>
    <w:rsid w:val="008D1DD0"/>
    <w:rsid w:val="008D1FDE"/>
    <w:rsid w:val="008D351D"/>
    <w:rsid w:val="008D4DA7"/>
    <w:rsid w:val="008E1C45"/>
    <w:rsid w:val="008E242E"/>
    <w:rsid w:val="008E647B"/>
    <w:rsid w:val="008E6EB6"/>
    <w:rsid w:val="008E7B61"/>
    <w:rsid w:val="008F3AE2"/>
    <w:rsid w:val="008F6221"/>
    <w:rsid w:val="008F722B"/>
    <w:rsid w:val="008F777B"/>
    <w:rsid w:val="008F7BEB"/>
    <w:rsid w:val="008F7CCE"/>
    <w:rsid w:val="009064E2"/>
    <w:rsid w:val="009077C7"/>
    <w:rsid w:val="0091220E"/>
    <w:rsid w:val="0091465A"/>
    <w:rsid w:val="0091642F"/>
    <w:rsid w:val="00920216"/>
    <w:rsid w:val="00920463"/>
    <w:rsid w:val="00921BE2"/>
    <w:rsid w:val="009231E5"/>
    <w:rsid w:val="009238C7"/>
    <w:rsid w:val="00923D68"/>
    <w:rsid w:val="009245CA"/>
    <w:rsid w:val="00926E4D"/>
    <w:rsid w:val="00927810"/>
    <w:rsid w:val="0093352D"/>
    <w:rsid w:val="00936765"/>
    <w:rsid w:val="009376FF"/>
    <w:rsid w:val="00940185"/>
    <w:rsid w:val="00940BCD"/>
    <w:rsid w:val="00941279"/>
    <w:rsid w:val="00941BB7"/>
    <w:rsid w:val="0094435B"/>
    <w:rsid w:val="009462D5"/>
    <w:rsid w:val="00947360"/>
    <w:rsid w:val="0095456C"/>
    <w:rsid w:val="009547B3"/>
    <w:rsid w:val="00956905"/>
    <w:rsid w:val="009574F2"/>
    <w:rsid w:val="009614C6"/>
    <w:rsid w:val="00962BFB"/>
    <w:rsid w:val="00962E1C"/>
    <w:rsid w:val="0096349D"/>
    <w:rsid w:val="00964954"/>
    <w:rsid w:val="009654C7"/>
    <w:rsid w:val="00966AF3"/>
    <w:rsid w:val="00966DEC"/>
    <w:rsid w:val="00967DE5"/>
    <w:rsid w:val="0097673B"/>
    <w:rsid w:val="00984232"/>
    <w:rsid w:val="00987C7D"/>
    <w:rsid w:val="00990380"/>
    <w:rsid w:val="009921DB"/>
    <w:rsid w:val="009940EF"/>
    <w:rsid w:val="00994A8D"/>
    <w:rsid w:val="00994D06"/>
    <w:rsid w:val="00997CF0"/>
    <w:rsid w:val="009A0BBC"/>
    <w:rsid w:val="009A3ECE"/>
    <w:rsid w:val="009A5AFD"/>
    <w:rsid w:val="009A6EFD"/>
    <w:rsid w:val="009B39DC"/>
    <w:rsid w:val="009B61E7"/>
    <w:rsid w:val="009C3892"/>
    <w:rsid w:val="009C3BE7"/>
    <w:rsid w:val="009C54F2"/>
    <w:rsid w:val="009C6E72"/>
    <w:rsid w:val="009C700A"/>
    <w:rsid w:val="009D241F"/>
    <w:rsid w:val="009D2DE8"/>
    <w:rsid w:val="009D3C3F"/>
    <w:rsid w:val="009D4D67"/>
    <w:rsid w:val="009D635B"/>
    <w:rsid w:val="009D66DC"/>
    <w:rsid w:val="009D7F6F"/>
    <w:rsid w:val="009E0393"/>
    <w:rsid w:val="009E07D3"/>
    <w:rsid w:val="009E7CA5"/>
    <w:rsid w:val="009F06F2"/>
    <w:rsid w:val="009F525A"/>
    <w:rsid w:val="009F635E"/>
    <w:rsid w:val="00A02A59"/>
    <w:rsid w:val="00A02C5D"/>
    <w:rsid w:val="00A07C5D"/>
    <w:rsid w:val="00A140D3"/>
    <w:rsid w:val="00A1446B"/>
    <w:rsid w:val="00A167F2"/>
    <w:rsid w:val="00A17EFE"/>
    <w:rsid w:val="00A20C78"/>
    <w:rsid w:val="00A2312E"/>
    <w:rsid w:val="00A24323"/>
    <w:rsid w:val="00A244B6"/>
    <w:rsid w:val="00A2512C"/>
    <w:rsid w:val="00A2515B"/>
    <w:rsid w:val="00A2588E"/>
    <w:rsid w:val="00A26EDF"/>
    <w:rsid w:val="00A27630"/>
    <w:rsid w:val="00A3095F"/>
    <w:rsid w:val="00A32A19"/>
    <w:rsid w:val="00A34789"/>
    <w:rsid w:val="00A3630E"/>
    <w:rsid w:val="00A37BB8"/>
    <w:rsid w:val="00A41FF8"/>
    <w:rsid w:val="00A42D87"/>
    <w:rsid w:val="00A43CAF"/>
    <w:rsid w:val="00A44BD3"/>
    <w:rsid w:val="00A44C0A"/>
    <w:rsid w:val="00A4521D"/>
    <w:rsid w:val="00A45BF1"/>
    <w:rsid w:val="00A46D6F"/>
    <w:rsid w:val="00A51F0A"/>
    <w:rsid w:val="00A52A02"/>
    <w:rsid w:val="00A54EF2"/>
    <w:rsid w:val="00A55D48"/>
    <w:rsid w:val="00A57AD3"/>
    <w:rsid w:val="00A57BEB"/>
    <w:rsid w:val="00A61673"/>
    <w:rsid w:val="00A64926"/>
    <w:rsid w:val="00A66007"/>
    <w:rsid w:val="00A665CF"/>
    <w:rsid w:val="00A67CA7"/>
    <w:rsid w:val="00A73989"/>
    <w:rsid w:val="00A7752F"/>
    <w:rsid w:val="00A80A8A"/>
    <w:rsid w:val="00A85C35"/>
    <w:rsid w:val="00A92061"/>
    <w:rsid w:val="00A94249"/>
    <w:rsid w:val="00A94BC9"/>
    <w:rsid w:val="00A959BC"/>
    <w:rsid w:val="00AA3C60"/>
    <w:rsid w:val="00AB2FF4"/>
    <w:rsid w:val="00AB5F9C"/>
    <w:rsid w:val="00AC1AD6"/>
    <w:rsid w:val="00AC2AB7"/>
    <w:rsid w:val="00AC5867"/>
    <w:rsid w:val="00AC725A"/>
    <w:rsid w:val="00AD0CA8"/>
    <w:rsid w:val="00AD4DBC"/>
    <w:rsid w:val="00AD64DF"/>
    <w:rsid w:val="00AE1025"/>
    <w:rsid w:val="00AE3A39"/>
    <w:rsid w:val="00AE3F03"/>
    <w:rsid w:val="00AE4BE2"/>
    <w:rsid w:val="00AE64F0"/>
    <w:rsid w:val="00AF23C8"/>
    <w:rsid w:val="00AF2AE2"/>
    <w:rsid w:val="00B0368D"/>
    <w:rsid w:val="00B0377E"/>
    <w:rsid w:val="00B06E7B"/>
    <w:rsid w:val="00B07BA9"/>
    <w:rsid w:val="00B10055"/>
    <w:rsid w:val="00B1141E"/>
    <w:rsid w:val="00B1278B"/>
    <w:rsid w:val="00B17295"/>
    <w:rsid w:val="00B17DAD"/>
    <w:rsid w:val="00B215F5"/>
    <w:rsid w:val="00B27A54"/>
    <w:rsid w:val="00B30783"/>
    <w:rsid w:val="00B34353"/>
    <w:rsid w:val="00B41C6F"/>
    <w:rsid w:val="00B41CA8"/>
    <w:rsid w:val="00B41F0F"/>
    <w:rsid w:val="00B42560"/>
    <w:rsid w:val="00B44D49"/>
    <w:rsid w:val="00B455AA"/>
    <w:rsid w:val="00B45778"/>
    <w:rsid w:val="00B457A1"/>
    <w:rsid w:val="00B4630F"/>
    <w:rsid w:val="00B464B1"/>
    <w:rsid w:val="00B47A4A"/>
    <w:rsid w:val="00B47B99"/>
    <w:rsid w:val="00B47EDE"/>
    <w:rsid w:val="00B506F2"/>
    <w:rsid w:val="00B510E3"/>
    <w:rsid w:val="00B521AC"/>
    <w:rsid w:val="00B52702"/>
    <w:rsid w:val="00B5498D"/>
    <w:rsid w:val="00B5501D"/>
    <w:rsid w:val="00B6151E"/>
    <w:rsid w:val="00B63F19"/>
    <w:rsid w:val="00B64962"/>
    <w:rsid w:val="00B65B16"/>
    <w:rsid w:val="00B676EC"/>
    <w:rsid w:val="00B7016C"/>
    <w:rsid w:val="00B7039B"/>
    <w:rsid w:val="00B71352"/>
    <w:rsid w:val="00B74D1E"/>
    <w:rsid w:val="00B76A18"/>
    <w:rsid w:val="00B84C6C"/>
    <w:rsid w:val="00B92687"/>
    <w:rsid w:val="00B94248"/>
    <w:rsid w:val="00B942A1"/>
    <w:rsid w:val="00B946BB"/>
    <w:rsid w:val="00B94B4F"/>
    <w:rsid w:val="00B957DC"/>
    <w:rsid w:val="00B976F6"/>
    <w:rsid w:val="00BA1E83"/>
    <w:rsid w:val="00BA5F41"/>
    <w:rsid w:val="00BA6353"/>
    <w:rsid w:val="00BA7385"/>
    <w:rsid w:val="00BB08CD"/>
    <w:rsid w:val="00BB187C"/>
    <w:rsid w:val="00BB296B"/>
    <w:rsid w:val="00BB3622"/>
    <w:rsid w:val="00BB5049"/>
    <w:rsid w:val="00BB682C"/>
    <w:rsid w:val="00BB7CA9"/>
    <w:rsid w:val="00BC079A"/>
    <w:rsid w:val="00BC236B"/>
    <w:rsid w:val="00BC2BB4"/>
    <w:rsid w:val="00BC427B"/>
    <w:rsid w:val="00BC65D9"/>
    <w:rsid w:val="00BC7C52"/>
    <w:rsid w:val="00BD0CF6"/>
    <w:rsid w:val="00BD1471"/>
    <w:rsid w:val="00BD14C5"/>
    <w:rsid w:val="00BD196A"/>
    <w:rsid w:val="00BD2081"/>
    <w:rsid w:val="00BD2311"/>
    <w:rsid w:val="00BD2F34"/>
    <w:rsid w:val="00BD6262"/>
    <w:rsid w:val="00BE0D26"/>
    <w:rsid w:val="00BE21C5"/>
    <w:rsid w:val="00BE397F"/>
    <w:rsid w:val="00BE4C48"/>
    <w:rsid w:val="00BE5B73"/>
    <w:rsid w:val="00BE61C1"/>
    <w:rsid w:val="00BE64AF"/>
    <w:rsid w:val="00BE6717"/>
    <w:rsid w:val="00BF0381"/>
    <w:rsid w:val="00BF6E7B"/>
    <w:rsid w:val="00C01021"/>
    <w:rsid w:val="00C0141F"/>
    <w:rsid w:val="00C048AF"/>
    <w:rsid w:val="00C077E0"/>
    <w:rsid w:val="00C07DE6"/>
    <w:rsid w:val="00C07E49"/>
    <w:rsid w:val="00C154B5"/>
    <w:rsid w:val="00C176DC"/>
    <w:rsid w:val="00C17872"/>
    <w:rsid w:val="00C205E9"/>
    <w:rsid w:val="00C212FC"/>
    <w:rsid w:val="00C223EE"/>
    <w:rsid w:val="00C23F48"/>
    <w:rsid w:val="00C262BD"/>
    <w:rsid w:val="00C26DFC"/>
    <w:rsid w:val="00C27A27"/>
    <w:rsid w:val="00C310C2"/>
    <w:rsid w:val="00C326F5"/>
    <w:rsid w:val="00C33F4D"/>
    <w:rsid w:val="00C36525"/>
    <w:rsid w:val="00C37146"/>
    <w:rsid w:val="00C40BF2"/>
    <w:rsid w:val="00C40EB3"/>
    <w:rsid w:val="00C41BD9"/>
    <w:rsid w:val="00C42427"/>
    <w:rsid w:val="00C434FD"/>
    <w:rsid w:val="00C47AC7"/>
    <w:rsid w:val="00C5192E"/>
    <w:rsid w:val="00C52DE6"/>
    <w:rsid w:val="00C55E5A"/>
    <w:rsid w:val="00C6016B"/>
    <w:rsid w:val="00C634A7"/>
    <w:rsid w:val="00C638D7"/>
    <w:rsid w:val="00C638DF"/>
    <w:rsid w:val="00C64720"/>
    <w:rsid w:val="00C649C9"/>
    <w:rsid w:val="00C6517F"/>
    <w:rsid w:val="00C67588"/>
    <w:rsid w:val="00C67BA6"/>
    <w:rsid w:val="00C70DA3"/>
    <w:rsid w:val="00C71920"/>
    <w:rsid w:val="00C72A63"/>
    <w:rsid w:val="00C7692A"/>
    <w:rsid w:val="00C80AE4"/>
    <w:rsid w:val="00C857F1"/>
    <w:rsid w:val="00C871C4"/>
    <w:rsid w:val="00C93B5E"/>
    <w:rsid w:val="00CA1130"/>
    <w:rsid w:val="00CA415F"/>
    <w:rsid w:val="00CA5EA7"/>
    <w:rsid w:val="00CB026C"/>
    <w:rsid w:val="00CB1037"/>
    <w:rsid w:val="00CB2C14"/>
    <w:rsid w:val="00CB5A49"/>
    <w:rsid w:val="00CB5C15"/>
    <w:rsid w:val="00CB678B"/>
    <w:rsid w:val="00CC1228"/>
    <w:rsid w:val="00CC1A21"/>
    <w:rsid w:val="00CC53C5"/>
    <w:rsid w:val="00CC66DE"/>
    <w:rsid w:val="00CC79B6"/>
    <w:rsid w:val="00CC7C0C"/>
    <w:rsid w:val="00CC7FB9"/>
    <w:rsid w:val="00CD041E"/>
    <w:rsid w:val="00CD0977"/>
    <w:rsid w:val="00CD0B88"/>
    <w:rsid w:val="00CD175C"/>
    <w:rsid w:val="00CD337C"/>
    <w:rsid w:val="00CD75E3"/>
    <w:rsid w:val="00CE2627"/>
    <w:rsid w:val="00CE2EB2"/>
    <w:rsid w:val="00CE525D"/>
    <w:rsid w:val="00CE5C99"/>
    <w:rsid w:val="00CE6607"/>
    <w:rsid w:val="00CF23EE"/>
    <w:rsid w:val="00CF6FA6"/>
    <w:rsid w:val="00D02CED"/>
    <w:rsid w:val="00D05193"/>
    <w:rsid w:val="00D11357"/>
    <w:rsid w:val="00D126F7"/>
    <w:rsid w:val="00D129F5"/>
    <w:rsid w:val="00D12ED9"/>
    <w:rsid w:val="00D141DD"/>
    <w:rsid w:val="00D1494A"/>
    <w:rsid w:val="00D21887"/>
    <w:rsid w:val="00D2472E"/>
    <w:rsid w:val="00D266DE"/>
    <w:rsid w:val="00D31689"/>
    <w:rsid w:val="00D32EFA"/>
    <w:rsid w:val="00D355E8"/>
    <w:rsid w:val="00D43061"/>
    <w:rsid w:val="00D43DD6"/>
    <w:rsid w:val="00D47B8D"/>
    <w:rsid w:val="00D51C2C"/>
    <w:rsid w:val="00D52960"/>
    <w:rsid w:val="00D55A36"/>
    <w:rsid w:val="00D5689A"/>
    <w:rsid w:val="00D57072"/>
    <w:rsid w:val="00D60AB4"/>
    <w:rsid w:val="00D61249"/>
    <w:rsid w:val="00D61AE5"/>
    <w:rsid w:val="00D64636"/>
    <w:rsid w:val="00D65B6A"/>
    <w:rsid w:val="00D668E4"/>
    <w:rsid w:val="00D67466"/>
    <w:rsid w:val="00D67EEC"/>
    <w:rsid w:val="00D7047B"/>
    <w:rsid w:val="00D729A9"/>
    <w:rsid w:val="00D72BFA"/>
    <w:rsid w:val="00D741F4"/>
    <w:rsid w:val="00D74FEC"/>
    <w:rsid w:val="00D75505"/>
    <w:rsid w:val="00D75566"/>
    <w:rsid w:val="00D76695"/>
    <w:rsid w:val="00D77DAB"/>
    <w:rsid w:val="00D8228F"/>
    <w:rsid w:val="00D83CB1"/>
    <w:rsid w:val="00D862DA"/>
    <w:rsid w:val="00D8640C"/>
    <w:rsid w:val="00D86456"/>
    <w:rsid w:val="00D870BD"/>
    <w:rsid w:val="00D9070C"/>
    <w:rsid w:val="00D90D64"/>
    <w:rsid w:val="00D90ED8"/>
    <w:rsid w:val="00D914A7"/>
    <w:rsid w:val="00D9723D"/>
    <w:rsid w:val="00DA2623"/>
    <w:rsid w:val="00DA3D7B"/>
    <w:rsid w:val="00DA6721"/>
    <w:rsid w:val="00DA6FA8"/>
    <w:rsid w:val="00DA7189"/>
    <w:rsid w:val="00DA7370"/>
    <w:rsid w:val="00DB1190"/>
    <w:rsid w:val="00DB2704"/>
    <w:rsid w:val="00DB4594"/>
    <w:rsid w:val="00DB4AA3"/>
    <w:rsid w:val="00DB68FF"/>
    <w:rsid w:val="00DB7230"/>
    <w:rsid w:val="00DC32BA"/>
    <w:rsid w:val="00DC5FD8"/>
    <w:rsid w:val="00DD6537"/>
    <w:rsid w:val="00DD6667"/>
    <w:rsid w:val="00DD74A2"/>
    <w:rsid w:val="00DE383B"/>
    <w:rsid w:val="00DE4674"/>
    <w:rsid w:val="00DE49BE"/>
    <w:rsid w:val="00DE6576"/>
    <w:rsid w:val="00DF44FC"/>
    <w:rsid w:val="00DF4614"/>
    <w:rsid w:val="00DF6D10"/>
    <w:rsid w:val="00DF7B25"/>
    <w:rsid w:val="00E00B67"/>
    <w:rsid w:val="00E106FB"/>
    <w:rsid w:val="00E135A1"/>
    <w:rsid w:val="00E1496E"/>
    <w:rsid w:val="00E16EF1"/>
    <w:rsid w:val="00E177A0"/>
    <w:rsid w:val="00E17F63"/>
    <w:rsid w:val="00E43C06"/>
    <w:rsid w:val="00E449B1"/>
    <w:rsid w:val="00E47B31"/>
    <w:rsid w:val="00E501F7"/>
    <w:rsid w:val="00E5082D"/>
    <w:rsid w:val="00E55508"/>
    <w:rsid w:val="00E574A9"/>
    <w:rsid w:val="00E61355"/>
    <w:rsid w:val="00E613BC"/>
    <w:rsid w:val="00E61F1E"/>
    <w:rsid w:val="00E64A94"/>
    <w:rsid w:val="00E66861"/>
    <w:rsid w:val="00E66E21"/>
    <w:rsid w:val="00E67063"/>
    <w:rsid w:val="00E70F38"/>
    <w:rsid w:val="00E710FC"/>
    <w:rsid w:val="00E715F3"/>
    <w:rsid w:val="00E71915"/>
    <w:rsid w:val="00E72D4A"/>
    <w:rsid w:val="00E80916"/>
    <w:rsid w:val="00E840DF"/>
    <w:rsid w:val="00E8560F"/>
    <w:rsid w:val="00E8780A"/>
    <w:rsid w:val="00E936AD"/>
    <w:rsid w:val="00E957FC"/>
    <w:rsid w:val="00EA0289"/>
    <w:rsid w:val="00EA0912"/>
    <w:rsid w:val="00EA78DE"/>
    <w:rsid w:val="00EB11D1"/>
    <w:rsid w:val="00EB181B"/>
    <w:rsid w:val="00EB1CA4"/>
    <w:rsid w:val="00EB2DEA"/>
    <w:rsid w:val="00EC1808"/>
    <w:rsid w:val="00EC31E0"/>
    <w:rsid w:val="00EC341C"/>
    <w:rsid w:val="00EC55F4"/>
    <w:rsid w:val="00ED1657"/>
    <w:rsid w:val="00ED5637"/>
    <w:rsid w:val="00ED6618"/>
    <w:rsid w:val="00EE71C9"/>
    <w:rsid w:val="00EF158F"/>
    <w:rsid w:val="00EF331B"/>
    <w:rsid w:val="00EF352D"/>
    <w:rsid w:val="00EF45B3"/>
    <w:rsid w:val="00EF4AEE"/>
    <w:rsid w:val="00EF6E41"/>
    <w:rsid w:val="00F0019C"/>
    <w:rsid w:val="00F03F3B"/>
    <w:rsid w:val="00F07468"/>
    <w:rsid w:val="00F11DDC"/>
    <w:rsid w:val="00F1302B"/>
    <w:rsid w:val="00F13BF1"/>
    <w:rsid w:val="00F13F76"/>
    <w:rsid w:val="00F2176B"/>
    <w:rsid w:val="00F22D82"/>
    <w:rsid w:val="00F23A8E"/>
    <w:rsid w:val="00F24651"/>
    <w:rsid w:val="00F26D40"/>
    <w:rsid w:val="00F340B6"/>
    <w:rsid w:val="00F361B7"/>
    <w:rsid w:val="00F36927"/>
    <w:rsid w:val="00F36A50"/>
    <w:rsid w:val="00F40BAE"/>
    <w:rsid w:val="00F41EC6"/>
    <w:rsid w:val="00F454B1"/>
    <w:rsid w:val="00F4708D"/>
    <w:rsid w:val="00F52F93"/>
    <w:rsid w:val="00F531ED"/>
    <w:rsid w:val="00F54608"/>
    <w:rsid w:val="00F552F2"/>
    <w:rsid w:val="00F55E52"/>
    <w:rsid w:val="00F57EF0"/>
    <w:rsid w:val="00F627E2"/>
    <w:rsid w:val="00F63675"/>
    <w:rsid w:val="00F654DB"/>
    <w:rsid w:val="00F66DFC"/>
    <w:rsid w:val="00F71520"/>
    <w:rsid w:val="00F75306"/>
    <w:rsid w:val="00F7590F"/>
    <w:rsid w:val="00F75FE2"/>
    <w:rsid w:val="00F772CC"/>
    <w:rsid w:val="00F810F2"/>
    <w:rsid w:val="00F8569E"/>
    <w:rsid w:val="00F85A14"/>
    <w:rsid w:val="00F90EB0"/>
    <w:rsid w:val="00F913C6"/>
    <w:rsid w:val="00F94864"/>
    <w:rsid w:val="00F95BDD"/>
    <w:rsid w:val="00FA02EE"/>
    <w:rsid w:val="00FA33A6"/>
    <w:rsid w:val="00FA7B80"/>
    <w:rsid w:val="00FB0B18"/>
    <w:rsid w:val="00FB2ACA"/>
    <w:rsid w:val="00FB3E0F"/>
    <w:rsid w:val="00FB673E"/>
    <w:rsid w:val="00FB753B"/>
    <w:rsid w:val="00FC3D57"/>
    <w:rsid w:val="00FC3EB4"/>
    <w:rsid w:val="00FC4700"/>
    <w:rsid w:val="00FC51B8"/>
    <w:rsid w:val="00FC5FD1"/>
    <w:rsid w:val="00FC6C2D"/>
    <w:rsid w:val="00FD16AB"/>
    <w:rsid w:val="00FD16B2"/>
    <w:rsid w:val="00FD2E3A"/>
    <w:rsid w:val="00FD38DC"/>
    <w:rsid w:val="00FD6457"/>
    <w:rsid w:val="00FD755E"/>
    <w:rsid w:val="00FD7CD3"/>
    <w:rsid w:val="00FE0085"/>
    <w:rsid w:val="00FE2438"/>
    <w:rsid w:val="00FE30E7"/>
    <w:rsid w:val="00FE3B6C"/>
    <w:rsid w:val="00FE44C5"/>
    <w:rsid w:val="00FF1021"/>
    <w:rsid w:val="00FF141F"/>
    <w:rsid w:val="00FF1AE4"/>
    <w:rsid w:val="00FF2B4E"/>
    <w:rsid w:val="00FF3612"/>
    <w:rsid w:val="00FF406D"/>
    <w:rsid w:val="00FF5CE3"/>
    <w:rsid w:val="00FF76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9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uiPriority="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C176DC"/>
  </w:style>
  <w:style w:type="character" w:styleId="Hyperlink">
    <w:name w:val="Hyperlink"/>
    <w:basedOn w:val="DefaultParagraphFont"/>
    <w:uiPriority w:val="99"/>
    <w:semiHidden/>
    <w:unhideWhenUsed/>
    <w:locked/>
    <w:rsid w:val="00EA78DE"/>
    <w:rPr>
      <w:color w:val="0000FF"/>
      <w:u w:val="single"/>
    </w:rPr>
  </w:style>
  <w:style w:type="character" w:customStyle="1" w:styleId="year">
    <w:name w:val="year"/>
    <w:basedOn w:val="DefaultParagraphFont"/>
    <w:rsid w:val="00EA78DE"/>
  </w:style>
  <w:style w:type="character" w:customStyle="1" w:styleId="vol">
    <w:name w:val="vol"/>
    <w:basedOn w:val="DefaultParagraphFont"/>
    <w:rsid w:val="00EA78DE"/>
  </w:style>
  <w:style w:type="character" w:customStyle="1" w:styleId="pub">
    <w:name w:val="pub"/>
    <w:basedOn w:val="DefaultParagraphFont"/>
    <w:rsid w:val="00EA78DE"/>
  </w:style>
  <w:style w:type="character" w:customStyle="1" w:styleId="pages">
    <w:name w:val="pages"/>
    <w:basedOn w:val="DefaultParagraphFont"/>
    <w:rsid w:val="00EA78DE"/>
  </w:style>
  <w:style w:type="character" w:styleId="CommentReference">
    <w:name w:val="annotation reference"/>
    <w:basedOn w:val="DefaultParagraphFont"/>
    <w:uiPriority w:val="99"/>
    <w:semiHidden/>
    <w:unhideWhenUsed/>
    <w:locked/>
    <w:rsid w:val="00EA78DE"/>
    <w:rPr>
      <w:sz w:val="16"/>
      <w:szCs w:val="16"/>
    </w:rPr>
  </w:style>
  <w:style w:type="paragraph" w:styleId="CommentText">
    <w:name w:val="annotation text"/>
    <w:basedOn w:val="Normal"/>
    <w:link w:val="CommentTextChar"/>
    <w:uiPriority w:val="99"/>
    <w:unhideWhenUsed/>
    <w:locked/>
    <w:rsid w:val="00EA78DE"/>
    <w:pPr>
      <w:spacing w:line="240" w:lineRule="auto"/>
    </w:pPr>
    <w:rPr>
      <w:sz w:val="20"/>
      <w:szCs w:val="20"/>
    </w:rPr>
  </w:style>
  <w:style w:type="character" w:customStyle="1" w:styleId="CommentTextChar">
    <w:name w:val="Comment Text Char"/>
    <w:basedOn w:val="DefaultParagraphFont"/>
    <w:link w:val="CommentText"/>
    <w:uiPriority w:val="99"/>
    <w:rsid w:val="00EA78DE"/>
    <w:rPr>
      <w:sz w:val="20"/>
      <w:szCs w:val="20"/>
    </w:rPr>
  </w:style>
  <w:style w:type="paragraph" w:styleId="CommentSubject">
    <w:name w:val="annotation subject"/>
    <w:basedOn w:val="CommentText"/>
    <w:next w:val="CommentText"/>
    <w:link w:val="CommentSubjectChar"/>
    <w:uiPriority w:val="99"/>
    <w:semiHidden/>
    <w:unhideWhenUsed/>
    <w:locked/>
    <w:rsid w:val="00EA78DE"/>
    <w:rPr>
      <w:b/>
      <w:bCs/>
    </w:rPr>
  </w:style>
  <w:style w:type="character" w:customStyle="1" w:styleId="CommentSubjectChar">
    <w:name w:val="Comment Subject Char"/>
    <w:basedOn w:val="CommentTextChar"/>
    <w:link w:val="CommentSubject"/>
    <w:uiPriority w:val="99"/>
    <w:semiHidden/>
    <w:rsid w:val="00EA78DE"/>
    <w:rPr>
      <w:b/>
      <w:bCs/>
      <w:sz w:val="20"/>
      <w:szCs w:val="20"/>
    </w:rPr>
  </w:style>
  <w:style w:type="paragraph" w:styleId="Revision">
    <w:name w:val="Revision"/>
    <w:hidden/>
    <w:uiPriority w:val="99"/>
    <w:semiHidden/>
    <w:rsid w:val="00EA78DE"/>
  </w:style>
  <w:style w:type="paragraph" w:customStyle="1" w:styleId="Quote1">
    <w:name w:val="Quote1"/>
    <w:rsid w:val="00EA78DE"/>
    <w:pPr>
      <w:widowControl w:val="0"/>
      <w:spacing w:after="180"/>
      <w:ind w:left="737" w:right="737"/>
      <w:jc w:val="both"/>
    </w:pPr>
    <w:rPr>
      <w:rFonts w:ascii="Times New Roman" w:eastAsia="Batang" w:hAnsi="Times New Roman"/>
      <w:sz w:val="22"/>
      <w:szCs w:val="20"/>
      <w:lang w:eastAsia="en-US"/>
    </w:rPr>
  </w:style>
  <w:style w:type="paragraph" w:customStyle="1" w:styleId="Body">
    <w:name w:val="Body"/>
    <w:basedOn w:val="Normal"/>
    <w:qFormat/>
    <w:rsid w:val="003A4E8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A4E8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A4E8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A4E8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A4E8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A4E8B"/>
    <w:pPr>
      <w:jc w:val="center"/>
    </w:pPr>
    <w:rPr>
      <w:rFonts w:ascii="Times New Roman" w:hAnsi="Times New Roman"/>
      <w:bCs/>
      <w:szCs w:val="20"/>
      <w:lang w:val="en-GB"/>
    </w:rPr>
  </w:style>
  <w:style w:type="paragraph" w:customStyle="1" w:styleId="Default">
    <w:name w:val="Default"/>
    <w:rsid w:val="003A4E8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84F4-57B0-4596-9EB9-5F55EE2F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2FB3DDBD-B265-41BB-8052-0FFB9920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43</Pages>
  <Words>10584</Words>
  <Characters>60332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2021-12-06T00:06:00Z</dcterms:created>
  <dcterms:modified xsi:type="dcterms:W3CDTF">2021-12-06T00:09:00Z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