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4BBA" w14:textId="77777777" w:rsidR="0015011C" w:rsidRPr="00704FF8" w:rsidRDefault="0015011C" w:rsidP="00704FF8">
      <w:pPr>
        <w:pStyle w:val="OrdersTopLine"/>
      </w:pPr>
      <w:bookmarkStart w:id="0" w:name="_GoBack"/>
      <w:bookmarkEnd w:id="0"/>
      <w:r w:rsidRPr="00704FF8">
        <w:t>HIGH COURT OF AUSTRALIA</w:t>
      </w:r>
    </w:p>
    <w:p w14:paraId="720CE35A" w14:textId="77777777" w:rsidR="0015011C" w:rsidRPr="00704FF8" w:rsidRDefault="0015011C" w:rsidP="00704FF8">
      <w:pPr>
        <w:pStyle w:val="OrderCentre"/>
      </w:pPr>
    </w:p>
    <w:p w14:paraId="737AEA27" w14:textId="77777777" w:rsidR="0015011C" w:rsidRPr="00704FF8" w:rsidRDefault="0015011C" w:rsidP="00704FF8">
      <w:pPr>
        <w:pStyle w:val="OrderCentre"/>
      </w:pPr>
      <w:r w:rsidRPr="00704FF8">
        <w:t>KIEFEL CJ</w:t>
      </w:r>
      <w:r>
        <w:t>,</w:t>
      </w:r>
    </w:p>
    <w:p w14:paraId="4D75E11D" w14:textId="77777777" w:rsidR="0015011C" w:rsidRPr="00704FF8" w:rsidRDefault="0015011C" w:rsidP="00704FF8">
      <w:pPr>
        <w:pStyle w:val="OrderCentre"/>
      </w:pPr>
      <w:r w:rsidRPr="00704FF8">
        <w:t>GAGELER, KEANE, GORDON AND EDELMAN JJ</w:t>
      </w:r>
    </w:p>
    <w:p w14:paraId="3E49F49F" w14:textId="77777777" w:rsidR="0015011C" w:rsidRPr="00427F3A" w:rsidRDefault="0015011C" w:rsidP="00EE5374">
      <w:pPr>
        <w:pStyle w:val="Centre"/>
        <w:rPr>
          <w:lang w:val="en-AU"/>
        </w:rPr>
      </w:pPr>
    </w:p>
    <w:p w14:paraId="363A3E7F" w14:textId="77777777" w:rsidR="0015011C" w:rsidRPr="00704FF8" w:rsidRDefault="0015011C" w:rsidP="00704FF8">
      <w:pPr>
        <w:pStyle w:val="OrdersCenteredBorder"/>
      </w:pPr>
    </w:p>
    <w:p w14:paraId="737C5398" w14:textId="77777777" w:rsidR="0015011C" w:rsidRPr="00704FF8" w:rsidRDefault="0015011C" w:rsidP="0032341F">
      <w:pPr>
        <w:pStyle w:val="OrdersBodyHeading"/>
      </w:pPr>
    </w:p>
    <w:p w14:paraId="039FD6AC" w14:textId="77777777" w:rsidR="0015011C" w:rsidRDefault="0015011C" w:rsidP="00A37C87">
      <w:pPr>
        <w:pStyle w:val="OrdersPartyName"/>
        <w:ind w:right="-1"/>
        <w:jc w:val="left"/>
      </w:pPr>
      <w:r w:rsidRPr="00A37C87">
        <w:t xml:space="preserve">THE COMMISSIONER OF TAXATION OF THE </w:t>
      </w:r>
    </w:p>
    <w:p w14:paraId="25FB400E" w14:textId="77777777" w:rsidR="0015011C" w:rsidRPr="0032341F" w:rsidRDefault="0015011C" w:rsidP="00A37C87">
      <w:pPr>
        <w:pStyle w:val="OrdersPartyName"/>
        <w:ind w:right="-1"/>
        <w:jc w:val="left"/>
      </w:pPr>
      <w:r w:rsidRPr="00A37C87">
        <w:t>COMMONWEALTH OF AUSTRALIA</w:t>
      </w:r>
      <w:r w:rsidRPr="0032341F">
        <w:tab/>
        <w:t>APPELLANT</w:t>
      </w:r>
    </w:p>
    <w:p w14:paraId="32D51C13" w14:textId="77777777" w:rsidR="0015011C" w:rsidRPr="0032341F" w:rsidRDefault="0015011C" w:rsidP="009362E8">
      <w:pPr>
        <w:pStyle w:val="OrdersPartyName"/>
        <w:ind w:right="-1"/>
      </w:pPr>
    </w:p>
    <w:p w14:paraId="34A2C737" w14:textId="77777777" w:rsidR="0015011C" w:rsidRPr="0032341F" w:rsidRDefault="0015011C" w:rsidP="009362E8">
      <w:pPr>
        <w:pStyle w:val="OrdersPartyName"/>
        <w:ind w:right="-1"/>
      </w:pPr>
      <w:r w:rsidRPr="0032341F">
        <w:t>AND</w:t>
      </w:r>
    </w:p>
    <w:p w14:paraId="63C1594D" w14:textId="77777777" w:rsidR="0015011C" w:rsidRPr="0032341F" w:rsidRDefault="0015011C" w:rsidP="009362E8">
      <w:pPr>
        <w:pStyle w:val="OrdersPartyName"/>
        <w:ind w:right="-1"/>
      </w:pPr>
    </w:p>
    <w:p w14:paraId="0B8BD464" w14:textId="77777777" w:rsidR="0015011C" w:rsidRPr="0032341F" w:rsidRDefault="0015011C" w:rsidP="009362E8">
      <w:pPr>
        <w:pStyle w:val="OrdersPartyName"/>
        <w:ind w:right="-1"/>
      </w:pPr>
      <w:r w:rsidRPr="00A37C87">
        <w:t>TRAVELEX LIMITED</w:t>
      </w:r>
      <w:r w:rsidRPr="0032341F">
        <w:tab/>
        <w:t>RESPONDENT</w:t>
      </w:r>
    </w:p>
    <w:p w14:paraId="0E5FA5A5" w14:textId="77777777" w:rsidR="0015011C" w:rsidRPr="00427F3A" w:rsidRDefault="0015011C" w:rsidP="00AF0A5E">
      <w:pPr>
        <w:pStyle w:val="BodyHeading"/>
      </w:pPr>
    </w:p>
    <w:p w14:paraId="06626FF4" w14:textId="77777777" w:rsidR="0015011C" w:rsidRPr="00427F3A" w:rsidRDefault="0015011C" w:rsidP="00BE0A6C">
      <w:pPr>
        <w:pStyle w:val="BodyHeading"/>
      </w:pPr>
    </w:p>
    <w:p w14:paraId="096DA249" w14:textId="77777777" w:rsidR="0015011C" w:rsidRPr="00427F3A" w:rsidRDefault="0015011C" w:rsidP="00EE5374">
      <w:pPr>
        <w:pStyle w:val="CentreItalics"/>
      </w:pPr>
      <w:r>
        <w:t>Federal</w:t>
      </w:r>
      <w:r w:rsidRPr="009062F6">
        <w:t xml:space="preserve"> Commissioner of Taxation v Travelex Limited</w:t>
      </w:r>
    </w:p>
    <w:p w14:paraId="4DF7784D" w14:textId="77777777" w:rsidR="0015011C" w:rsidRPr="00427F3A" w:rsidRDefault="0015011C" w:rsidP="00E90E4F">
      <w:pPr>
        <w:pStyle w:val="OrdersCentre"/>
      </w:pPr>
      <w:r>
        <w:t>[2021</w:t>
      </w:r>
      <w:r w:rsidRPr="00427F3A">
        <w:t xml:space="preserve">] HCA </w:t>
      </w:r>
      <w:r>
        <w:t>8</w:t>
      </w:r>
    </w:p>
    <w:p w14:paraId="29CEFB24" w14:textId="77777777" w:rsidR="0015011C" w:rsidRDefault="0015011C" w:rsidP="00E90E4F">
      <w:pPr>
        <w:pStyle w:val="OrdersCentreItalics"/>
      </w:pPr>
      <w:r>
        <w:t>Date of Hearing: 2 December 2020</w:t>
      </w:r>
    </w:p>
    <w:p w14:paraId="04854D67" w14:textId="77777777" w:rsidR="0015011C" w:rsidRPr="00427F3A" w:rsidRDefault="0015011C" w:rsidP="00E90E4F">
      <w:pPr>
        <w:pStyle w:val="OrdersCentreItalics"/>
      </w:pPr>
      <w:r>
        <w:t>Date of Judgment: 10 March 2021</w:t>
      </w:r>
    </w:p>
    <w:p w14:paraId="08F71A2D" w14:textId="77777777" w:rsidR="0015011C" w:rsidRDefault="0015011C" w:rsidP="00E90E4F">
      <w:pPr>
        <w:pStyle w:val="OrdersCentre"/>
      </w:pPr>
      <w:r w:rsidRPr="00A37C87">
        <w:t>S116/2020</w:t>
      </w:r>
    </w:p>
    <w:p w14:paraId="0AB3D4D7" w14:textId="77777777" w:rsidR="0015011C" w:rsidRPr="00427F3A" w:rsidRDefault="0015011C" w:rsidP="00E90E4F">
      <w:pPr>
        <w:pStyle w:val="OrdersCentre"/>
      </w:pPr>
    </w:p>
    <w:p w14:paraId="2FF90131" w14:textId="77777777" w:rsidR="0015011C" w:rsidRPr="00BE0A6C" w:rsidRDefault="0015011C" w:rsidP="00E90E4F">
      <w:pPr>
        <w:pStyle w:val="OrderCentreBold"/>
      </w:pPr>
      <w:r w:rsidRPr="00BE0A6C">
        <w:t>ORDER</w:t>
      </w:r>
    </w:p>
    <w:p w14:paraId="7EAF7A68" w14:textId="77777777" w:rsidR="0015011C" w:rsidRPr="00427F3A" w:rsidRDefault="0015011C" w:rsidP="00736C52">
      <w:pPr>
        <w:pStyle w:val="Centre"/>
        <w:rPr>
          <w:lang w:val="en-AU"/>
        </w:rPr>
      </w:pPr>
    </w:p>
    <w:p w14:paraId="2CF7DE2B" w14:textId="77777777" w:rsidR="0015011C" w:rsidRDefault="0015011C" w:rsidP="00557A07">
      <w:pPr>
        <w:pStyle w:val="OrdersText"/>
      </w:pPr>
      <w:r>
        <w:t>1.</w:t>
      </w:r>
      <w:r>
        <w:tab/>
        <w:t xml:space="preserve">Appeal allowed. </w:t>
      </w:r>
    </w:p>
    <w:p w14:paraId="3C12F129" w14:textId="77777777" w:rsidR="0015011C" w:rsidRDefault="0015011C" w:rsidP="00557A07">
      <w:pPr>
        <w:pStyle w:val="OrdersText"/>
      </w:pPr>
    </w:p>
    <w:p w14:paraId="3DBA8E0F" w14:textId="77777777" w:rsidR="0015011C" w:rsidRDefault="0015011C" w:rsidP="00557A07">
      <w:pPr>
        <w:pStyle w:val="OrdersText"/>
      </w:pPr>
      <w:r>
        <w:t>2.</w:t>
      </w:r>
      <w:r>
        <w:tab/>
        <w:t>Set aside the orders of the Full Court of the Federal Court of Australia made on 14 February 2020 and, in their place, order that:</w:t>
      </w:r>
    </w:p>
    <w:p w14:paraId="38E898F6" w14:textId="77777777" w:rsidR="0015011C" w:rsidRDefault="0015011C" w:rsidP="00557A07">
      <w:pPr>
        <w:pStyle w:val="OrdersText"/>
      </w:pPr>
    </w:p>
    <w:p w14:paraId="4E40E218" w14:textId="77777777" w:rsidR="0015011C" w:rsidRDefault="0015011C" w:rsidP="008C2D60">
      <w:pPr>
        <w:pStyle w:val="OrdersText"/>
        <w:ind w:left="1418"/>
      </w:pPr>
      <w:r w:rsidRPr="00E23E5B">
        <w:t>(</w:t>
      </w:r>
      <w:r>
        <w:t>a</w:t>
      </w:r>
      <w:r w:rsidRPr="00E23E5B">
        <w:t>)</w:t>
      </w:r>
      <w:r w:rsidRPr="00E23E5B">
        <w:tab/>
      </w:r>
      <w:r>
        <w:t xml:space="preserve">the </w:t>
      </w:r>
      <w:r w:rsidRPr="00385787">
        <w:t>appeal be allowed</w:t>
      </w:r>
      <w:r>
        <w:t xml:space="preserve">; </w:t>
      </w:r>
    </w:p>
    <w:p w14:paraId="2A2E8C8F" w14:textId="77777777" w:rsidR="0015011C" w:rsidRDefault="0015011C" w:rsidP="008C2D60">
      <w:pPr>
        <w:pStyle w:val="OrdersText"/>
        <w:ind w:left="1418"/>
      </w:pPr>
    </w:p>
    <w:p w14:paraId="56D31B9F" w14:textId="77777777" w:rsidR="0015011C" w:rsidRDefault="0015011C" w:rsidP="008C2D60">
      <w:pPr>
        <w:pStyle w:val="OrdersText"/>
        <w:ind w:left="1418"/>
      </w:pPr>
      <w:r w:rsidRPr="00E23E5B">
        <w:t>(b)</w:t>
      </w:r>
      <w:r w:rsidRPr="00E23E5B">
        <w:tab/>
        <w:t>orders 1 and 2</w:t>
      </w:r>
      <w:r>
        <w:t xml:space="preserve"> of the orders made by Wigney J on 12 July 2018 be set aside and, in their place, </w:t>
      </w:r>
      <w:r w:rsidRPr="00226B1E">
        <w:t xml:space="preserve">a declaration be made </w:t>
      </w:r>
      <w:r>
        <w:t xml:space="preserve">in the following terms: </w:t>
      </w:r>
    </w:p>
    <w:p w14:paraId="7BD77C26" w14:textId="77777777" w:rsidR="0015011C" w:rsidRDefault="0015011C" w:rsidP="008C2D60">
      <w:pPr>
        <w:pStyle w:val="OrdersText"/>
        <w:ind w:left="1418"/>
      </w:pPr>
    </w:p>
    <w:p w14:paraId="6D1E7AF7" w14:textId="77777777" w:rsidR="0015011C" w:rsidRDefault="0015011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  <w:i/>
          <w:lang w:eastAsia="en-US"/>
        </w:rPr>
      </w:pPr>
      <w:r>
        <w:br w:type="page"/>
      </w:r>
    </w:p>
    <w:p w14:paraId="18CE0607" w14:textId="77777777" w:rsidR="0015011C" w:rsidRDefault="0015011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  <w:i/>
          <w:lang w:eastAsia="en-US"/>
        </w:rPr>
      </w:pPr>
      <w:r>
        <w:lastRenderedPageBreak/>
        <w:br w:type="page"/>
      </w:r>
    </w:p>
    <w:p w14:paraId="14C2B265" w14:textId="456041ED" w:rsidR="0015011C" w:rsidRDefault="0015011C" w:rsidP="0071565B">
      <w:pPr>
        <w:pStyle w:val="OrdersText"/>
        <w:ind w:left="2182" w:hanging="22"/>
      </w:pPr>
      <w:r>
        <w:lastRenderedPageBreak/>
        <w:t xml:space="preserve">It is declared that in the circumstances no RBA surplus has arisen in </w:t>
      </w:r>
      <w:r w:rsidRPr="00E23E5B">
        <w:t xml:space="preserve">relation to the tax period (within the meaning of </w:t>
      </w:r>
      <w:r w:rsidRPr="008C2D60">
        <w:rPr>
          <w:i w:val="0"/>
        </w:rPr>
        <w:t xml:space="preserve">A New Tax System (Goods and Services Tax) Act 1999 </w:t>
      </w:r>
      <w:r w:rsidRPr="00E23E5B">
        <w:t>(Cth)) of</w:t>
      </w:r>
      <w:r>
        <w:t xml:space="preserve"> Travelex Limited </w:t>
      </w:r>
      <w:r w:rsidRPr="00E23E5B">
        <w:t>for the month of November 2009 and no interest is presently payable by</w:t>
      </w:r>
      <w:r>
        <w:t xml:space="preserve"> the Commissioner of Taxation of the Commonwealth of Australia to Travelex Limited </w:t>
      </w:r>
      <w:r w:rsidRPr="00E23E5B">
        <w:t xml:space="preserve">under the provisions of the </w:t>
      </w:r>
      <w:r w:rsidRPr="00EC5FF3">
        <w:rPr>
          <w:i w:val="0"/>
        </w:rPr>
        <w:t>Taxation (Interest on Overpayments and Early Payments) Act 1983</w:t>
      </w:r>
      <w:r w:rsidRPr="00E23E5B">
        <w:t xml:space="preserve"> (Cth) in respect of that</w:t>
      </w:r>
      <w:r>
        <w:t xml:space="preserve"> tax period; and</w:t>
      </w:r>
    </w:p>
    <w:p w14:paraId="0C429873" w14:textId="77777777" w:rsidR="0015011C" w:rsidRDefault="0015011C" w:rsidP="008C2D60">
      <w:pPr>
        <w:pStyle w:val="OrdersText"/>
        <w:ind w:left="1418"/>
      </w:pPr>
    </w:p>
    <w:p w14:paraId="71DF1963" w14:textId="77777777" w:rsidR="0015011C" w:rsidRDefault="0015011C" w:rsidP="008C2D60">
      <w:pPr>
        <w:pStyle w:val="OrdersText"/>
        <w:ind w:left="1418"/>
      </w:pPr>
      <w:r w:rsidRPr="00E23E5B">
        <w:t>(</w:t>
      </w:r>
      <w:r>
        <w:t>c</w:t>
      </w:r>
      <w:r w:rsidRPr="00E23E5B">
        <w:t>)</w:t>
      </w:r>
      <w:r w:rsidRPr="00E23E5B">
        <w:tab/>
      </w:r>
      <w:r>
        <w:t xml:space="preserve">Travelex Limited pay the Commissioner of Taxation of the Commonwealth of Australia's costs of the appeal. </w:t>
      </w:r>
    </w:p>
    <w:p w14:paraId="16DDF237" w14:textId="77777777" w:rsidR="0015011C" w:rsidRDefault="0015011C" w:rsidP="00557A07">
      <w:pPr>
        <w:pStyle w:val="OrdersText"/>
      </w:pPr>
    </w:p>
    <w:p w14:paraId="5BA1D636" w14:textId="77777777" w:rsidR="0015011C" w:rsidRDefault="0015011C" w:rsidP="00557A07">
      <w:pPr>
        <w:pStyle w:val="OrdersText"/>
      </w:pPr>
      <w:r>
        <w:t>3</w:t>
      </w:r>
      <w:r w:rsidRPr="00B711B5">
        <w:t>.</w:t>
      </w:r>
      <w:r w:rsidRPr="00B711B5">
        <w:tab/>
        <w:t>The appellant pay the respondent</w:t>
      </w:r>
      <w:r>
        <w:t>'</w:t>
      </w:r>
      <w:r w:rsidRPr="00B711B5">
        <w:t>s costs of</w:t>
      </w:r>
      <w:r>
        <w:t xml:space="preserve"> the appeal to this Court. </w:t>
      </w:r>
    </w:p>
    <w:p w14:paraId="6AA3B23A" w14:textId="77777777" w:rsidR="0015011C" w:rsidRDefault="0015011C" w:rsidP="00EE5374">
      <w:pPr>
        <w:pStyle w:val="Body"/>
      </w:pPr>
    </w:p>
    <w:p w14:paraId="24F94865" w14:textId="77777777" w:rsidR="0015011C" w:rsidRPr="00427F3A" w:rsidRDefault="0015011C" w:rsidP="00EE5374">
      <w:pPr>
        <w:pStyle w:val="Body"/>
      </w:pPr>
    </w:p>
    <w:p w14:paraId="0A5AFEB2" w14:textId="77777777" w:rsidR="0015011C" w:rsidRPr="00427F3A" w:rsidRDefault="0015011C" w:rsidP="0032341F">
      <w:pPr>
        <w:pStyle w:val="OrdersBody"/>
      </w:pPr>
      <w:r w:rsidRPr="00427F3A">
        <w:t xml:space="preserve">On appeal from the </w:t>
      </w:r>
      <w:r w:rsidRPr="00A37C87">
        <w:t>Federal Court of Australia</w:t>
      </w:r>
    </w:p>
    <w:p w14:paraId="5FE9A863" w14:textId="77777777" w:rsidR="0015011C" w:rsidRDefault="0015011C" w:rsidP="00EE5374">
      <w:pPr>
        <w:pStyle w:val="Body"/>
      </w:pPr>
    </w:p>
    <w:p w14:paraId="21EDC0DF" w14:textId="77777777" w:rsidR="0015011C" w:rsidRPr="00427F3A" w:rsidRDefault="0015011C" w:rsidP="00EE5374">
      <w:pPr>
        <w:pStyle w:val="Body"/>
      </w:pPr>
    </w:p>
    <w:p w14:paraId="390CFBDC" w14:textId="77777777" w:rsidR="0015011C" w:rsidRPr="00427F3A" w:rsidRDefault="0015011C" w:rsidP="00E90E4F">
      <w:pPr>
        <w:pStyle w:val="OrdersBodyHeading"/>
      </w:pPr>
      <w:r w:rsidRPr="00427F3A">
        <w:t>Representation</w:t>
      </w:r>
    </w:p>
    <w:p w14:paraId="42270063" w14:textId="77777777" w:rsidR="0015011C" w:rsidRDefault="0015011C" w:rsidP="00EE5374">
      <w:pPr>
        <w:pStyle w:val="Body"/>
      </w:pPr>
    </w:p>
    <w:p w14:paraId="6D46AB28" w14:textId="77777777" w:rsidR="0015011C" w:rsidRPr="00690E2F" w:rsidRDefault="0015011C" w:rsidP="00E90E4F">
      <w:pPr>
        <w:pStyle w:val="OrdersBody"/>
      </w:pPr>
      <w:r w:rsidRPr="00690E2F">
        <w:t xml:space="preserve">N J Williams SC </w:t>
      </w:r>
      <w:r>
        <w:t>and</w:t>
      </w:r>
      <w:r w:rsidRPr="00690E2F">
        <w:t xml:space="preserve"> M J O</w:t>
      </w:r>
      <w:r w:rsidRPr="00690E2F">
        <w:rPr>
          <w:lang w:val="en-AU"/>
        </w:rPr>
        <w:t>'</w:t>
      </w:r>
      <w:r w:rsidRPr="00690E2F">
        <w:t xml:space="preserve">Meara SC </w:t>
      </w:r>
      <w:r>
        <w:t>with</w:t>
      </w:r>
      <w:r w:rsidRPr="00690E2F">
        <w:t xml:space="preserve"> C M Sievers for the appellant (instructed by Balazs Lazanas &amp; Welch</w:t>
      </w:r>
      <w:r>
        <w:t xml:space="preserve"> LLP</w:t>
      </w:r>
      <w:r w:rsidRPr="00690E2F">
        <w:t>)</w:t>
      </w:r>
    </w:p>
    <w:p w14:paraId="4B210B87" w14:textId="77777777" w:rsidR="0015011C" w:rsidRPr="00690E2F" w:rsidRDefault="0015011C" w:rsidP="001B3C97">
      <w:pPr>
        <w:pStyle w:val="Body"/>
      </w:pPr>
    </w:p>
    <w:p w14:paraId="4DC40665" w14:textId="77777777" w:rsidR="0015011C" w:rsidRPr="00690E2F" w:rsidRDefault="0015011C" w:rsidP="00E90E4F">
      <w:pPr>
        <w:pStyle w:val="OrdersBody"/>
      </w:pPr>
      <w:r w:rsidRPr="00690E2F">
        <w:t>J O Hmelnitsky SC with L McBride and D P Hume for the respondent (instructed by MinterEllison)</w:t>
      </w:r>
    </w:p>
    <w:p w14:paraId="74362E0D" w14:textId="77777777" w:rsidR="0015011C" w:rsidRDefault="0015011C" w:rsidP="00A01277">
      <w:pPr>
        <w:pStyle w:val="Body"/>
      </w:pPr>
    </w:p>
    <w:p w14:paraId="5D918F00" w14:textId="77777777" w:rsidR="0015011C" w:rsidRDefault="0015011C" w:rsidP="00EE5374">
      <w:pPr>
        <w:pStyle w:val="Body"/>
      </w:pPr>
    </w:p>
    <w:p w14:paraId="3427CA98" w14:textId="77777777" w:rsidR="0015011C" w:rsidRDefault="0015011C" w:rsidP="00EE5374">
      <w:pPr>
        <w:pStyle w:val="Body"/>
      </w:pPr>
    </w:p>
    <w:p w14:paraId="7593E9A7" w14:textId="77777777" w:rsidR="0015011C" w:rsidRDefault="0015011C" w:rsidP="00EE5374">
      <w:pPr>
        <w:pStyle w:val="Body"/>
      </w:pPr>
    </w:p>
    <w:p w14:paraId="4677B3F6" w14:textId="77777777" w:rsidR="0015011C" w:rsidRDefault="0015011C" w:rsidP="00EE5374">
      <w:pPr>
        <w:pStyle w:val="Body"/>
      </w:pPr>
    </w:p>
    <w:p w14:paraId="793FCDCA" w14:textId="77777777" w:rsidR="0015011C" w:rsidRDefault="0015011C" w:rsidP="00EE5374">
      <w:pPr>
        <w:pStyle w:val="Body"/>
      </w:pPr>
    </w:p>
    <w:p w14:paraId="1FC6AE07" w14:textId="77777777" w:rsidR="0015011C" w:rsidRDefault="0015011C" w:rsidP="00EE5374">
      <w:pPr>
        <w:pStyle w:val="Body"/>
      </w:pPr>
    </w:p>
    <w:p w14:paraId="240F0EE6" w14:textId="77777777" w:rsidR="0015011C" w:rsidRDefault="0015011C" w:rsidP="00EE5374">
      <w:pPr>
        <w:pStyle w:val="Body"/>
      </w:pPr>
    </w:p>
    <w:p w14:paraId="70BB448D" w14:textId="77777777" w:rsidR="0015011C" w:rsidRDefault="0015011C" w:rsidP="00EE5374">
      <w:pPr>
        <w:pStyle w:val="Body"/>
      </w:pPr>
    </w:p>
    <w:p w14:paraId="77B5CC34" w14:textId="77777777" w:rsidR="0015011C" w:rsidRDefault="0015011C" w:rsidP="00EE5374">
      <w:pPr>
        <w:pStyle w:val="Body"/>
      </w:pPr>
    </w:p>
    <w:p w14:paraId="1467CBE6" w14:textId="77777777" w:rsidR="0015011C" w:rsidRDefault="0015011C" w:rsidP="00EE5374">
      <w:pPr>
        <w:pStyle w:val="Body"/>
      </w:pPr>
    </w:p>
    <w:p w14:paraId="6D05E455" w14:textId="77777777" w:rsidR="0015011C" w:rsidRDefault="0015011C" w:rsidP="00EE5374">
      <w:pPr>
        <w:pStyle w:val="Body"/>
      </w:pPr>
    </w:p>
    <w:p w14:paraId="16159069" w14:textId="77777777" w:rsidR="0015011C" w:rsidRPr="00427F3A" w:rsidRDefault="0015011C" w:rsidP="00EE5374">
      <w:pPr>
        <w:pStyle w:val="Body"/>
      </w:pPr>
    </w:p>
    <w:p w14:paraId="5451C59D" w14:textId="77777777" w:rsidR="0015011C" w:rsidRPr="00427F3A" w:rsidRDefault="0015011C" w:rsidP="00F9713B">
      <w:pPr>
        <w:pStyle w:val="Notice"/>
        <w:rPr>
          <w:lang w:val="en-AU"/>
        </w:rPr>
      </w:pPr>
      <w:r w:rsidRPr="00427F3A">
        <w:rPr>
          <w:lang w:val="en-AU"/>
        </w:rPr>
        <w:t>Notice:  This copy of the Court's Reasons for Judgment is subject to formal revision prior to publication in the Commonwealth Law Reports.</w:t>
      </w:r>
    </w:p>
    <w:p w14:paraId="42C0A012" w14:textId="5F8D4A4B" w:rsidR="0015011C" w:rsidRDefault="0015011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BA2845A" w14:textId="77777777" w:rsidR="0015011C" w:rsidRDefault="0015011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  <w:sectPr w:rsidR="0015011C" w:rsidSect="0015011C">
          <w:headerReference w:type="default" r:id="rId11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  <w:r>
        <w:rPr>
          <w:rFonts w:ascii="Times New Roman" w:hAnsi="Times New Roman"/>
        </w:rPr>
        <w:lastRenderedPageBreak/>
        <w:br w:type="page"/>
      </w:r>
    </w:p>
    <w:p w14:paraId="5607D3B8" w14:textId="77777777" w:rsidR="0015011C" w:rsidRDefault="0015011C" w:rsidP="001649CA">
      <w:pPr>
        <w:pStyle w:val="CatchwordsBold"/>
      </w:pPr>
      <w:r w:rsidRPr="00B9489E">
        <w:lastRenderedPageBreak/>
        <w:t>CATCHWORDS</w:t>
      </w:r>
    </w:p>
    <w:p w14:paraId="05520AC5" w14:textId="77777777" w:rsidR="0015011C" w:rsidRPr="00B9489E" w:rsidRDefault="0015011C" w:rsidP="001649CA">
      <w:pPr>
        <w:pStyle w:val="CatchwordsBold"/>
      </w:pPr>
    </w:p>
    <w:p w14:paraId="3773E1A3" w14:textId="77777777" w:rsidR="0015011C" w:rsidRPr="00B9489E" w:rsidRDefault="0015011C" w:rsidP="001649CA">
      <w:pPr>
        <w:pStyle w:val="CatchwordsBold"/>
      </w:pPr>
      <w:r>
        <w:t xml:space="preserve">Federal Commissioner of Taxation v Travelex Limited </w:t>
      </w:r>
    </w:p>
    <w:p w14:paraId="73A3FB49" w14:textId="77777777" w:rsidR="0015011C" w:rsidRPr="00B9489E" w:rsidRDefault="0015011C" w:rsidP="00562CAB">
      <w:pPr>
        <w:pStyle w:val="Default"/>
      </w:pPr>
    </w:p>
    <w:p w14:paraId="74EC0DE3" w14:textId="77777777" w:rsidR="0015011C" w:rsidRDefault="0015011C" w:rsidP="001649CA">
      <w:pPr>
        <w:pStyle w:val="CatchwordsText"/>
      </w:pPr>
      <w:r>
        <w:t>Taxation – Administration</w:t>
      </w:r>
      <w:r w:rsidRPr="00B9489E">
        <w:t xml:space="preserve"> –</w:t>
      </w:r>
      <w:r>
        <w:t xml:space="preserve"> Goods and services tax </w:t>
      </w:r>
      <w:r w:rsidRPr="00B9489E">
        <w:t>–</w:t>
      </w:r>
      <w:r>
        <w:t xml:space="preserve"> Taxable supply </w:t>
      </w:r>
      <w:r w:rsidRPr="00B9489E">
        <w:t xml:space="preserve">– </w:t>
      </w:r>
      <w:r>
        <w:t>Running Balance Accounts</w:t>
      </w:r>
      <w:r w:rsidRPr="00B9489E">
        <w:t xml:space="preserve"> </w:t>
      </w:r>
      <w:r>
        <w:t xml:space="preserve">("RBA") </w:t>
      </w:r>
      <w:r w:rsidRPr="00B9489E">
        <w:t xml:space="preserve">– </w:t>
      </w:r>
      <w:r>
        <w:t xml:space="preserve">Commissioner's obligation to pay interest </w:t>
      </w:r>
      <w:r w:rsidRPr="00B9489E">
        <w:t xml:space="preserve">– </w:t>
      </w:r>
      <w:r>
        <w:t xml:space="preserve">Where Commissioner lacked statutory authority to amend taxpayer's GST return </w:t>
      </w:r>
      <w:r w:rsidRPr="00B9489E">
        <w:t>–</w:t>
      </w:r>
      <w:r>
        <w:t xml:space="preserve"> Where net amount in GST return calculated in error </w:t>
      </w:r>
      <w:r w:rsidRPr="00B9489E">
        <w:t xml:space="preserve">– </w:t>
      </w:r>
      <w:r>
        <w:t xml:space="preserve">Where Commissioner purported to amend taxpayer's GST return and credited taxpayer's RBA </w:t>
      </w:r>
      <w:r w:rsidRPr="00B9489E">
        <w:t>–</w:t>
      </w:r>
      <w:r>
        <w:t xml:space="preserve"> Whether mistaken balance in an RBA is efficacious in law to constitute an RBA surplus </w:t>
      </w:r>
      <w:r w:rsidRPr="00324EB8">
        <w:t xml:space="preserve">within meaning of Pt IIB of </w:t>
      </w:r>
      <w:r w:rsidRPr="00324EB8">
        <w:rPr>
          <w:i/>
        </w:rPr>
        <w:t>Taxation Administration Act 1953</w:t>
      </w:r>
      <w:r>
        <w:t xml:space="preserve"> </w:t>
      </w:r>
      <w:r w:rsidRPr="00324EB8">
        <w:t xml:space="preserve">(Cth) </w:t>
      </w:r>
      <w:r w:rsidRPr="00B9489E">
        <w:t>–</w:t>
      </w:r>
      <w:r>
        <w:t xml:space="preserve"> Whether Commissioner obliged to pay</w:t>
      </w:r>
      <w:r w:rsidRPr="00324EB8">
        <w:t xml:space="preserve"> interest under </w:t>
      </w:r>
      <w:r w:rsidRPr="006F198A">
        <w:rPr>
          <w:i/>
        </w:rPr>
        <w:t>Taxation (Interest on Overpayments and Early Payments) Act 1983</w:t>
      </w:r>
      <w:r>
        <w:t xml:space="preserve"> </w:t>
      </w:r>
      <w:r w:rsidRPr="00324EB8">
        <w:t>(Cth)</w:t>
      </w:r>
      <w:r>
        <w:t>.</w:t>
      </w:r>
    </w:p>
    <w:p w14:paraId="1EDDACBC" w14:textId="77777777" w:rsidR="0015011C" w:rsidRDefault="0015011C" w:rsidP="001649CA">
      <w:pPr>
        <w:pStyle w:val="CatchwordsText"/>
      </w:pPr>
    </w:p>
    <w:p w14:paraId="39387819" w14:textId="77777777" w:rsidR="0015011C" w:rsidRDefault="0015011C" w:rsidP="001649CA">
      <w:pPr>
        <w:pStyle w:val="CatchwordsText"/>
      </w:pPr>
      <w:r w:rsidRPr="00B9489E">
        <w:t>Words and phrases –</w:t>
      </w:r>
      <w:r>
        <w:t xml:space="preserve"> "administration", "allocation", "amounts due to the Commonwealth under taxation laws", "erroneous balances", "goods and services tax", </w:t>
      </w:r>
      <w:r w:rsidRPr="00B9489E">
        <w:t>"</w:t>
      </w:r>
      <w:r>
        <w:t>interest</w:t>
      </w:r>
      <w:r w:rsidRPr="00B9489E">
        <w:t>",</w:t>
      </w:r>
      <w:r>
        <w:t xml:space="preserve"> "RBA</w:t>
      </w:r>
      <w:r w:rsidRPr="00B9489E">
        <w:t xml:space="preserve">", </w:t>
      </w:r>
      <w:r>
        <w:t xml:space="preserve">"RBA deficit debt", </w:t>
      </w:r>
      <w:r w:rsidRPr="00B9489E">
        <w:t>"</w:t>
      </w:r>
      <w:r>
        <w:t>RBA surplus</w:t>
      </w:r>
      <w:r w:rsidRPr="00B9489E">
        <w:t>"</w:t>
      </w:r>
      <w:r>
        <w:t xml:space="preserve">, "refund", </w:t>
      </w:r>
      <w:r w:rsidRPr="00B9489E">
        <w:t>"</w:t>
      </w:r>
      <w:r>
        <w:t xml:space="preserve">running balance account", </w:t>
      </w:r>
      <w:r w:rsidRPr="00B9489E">
        <w:t>"</w:t>
      </w:r>
      <w:r>
        <w:t>taxation administration</w:t>
      </w:r>
      <w:r w:rsidRPr="00B9489E">
        <w:t xml:space="preserve">".   </w:t>
      </w:r>
    </w:p>
    <w:p w14:paraId="46641BB7" w14:textId="77777777" w:rsidR="0015011C" w:rsidRPr="00B9489E" w:rsidRDefault="0015011C" w:rsidP="001649CA">
      <w:pPr>
        <w:pStyle w:val="CatchwordsText"/>
      </w:pPr>
    </w:p>
    <w:p w14:paraId="09882402" w14:textId="77777777" w:rsidR="0015011C" w:rsidRPr="00904F4C" w:rsidRDefault="0015011C" w:rsidP="001649CA">
      <w:pPr>
        <w:pStyle w:val="CatchwordsText"/>
      </w:pPr>
      <w:r>
        <w:rPr>
          <w:i/>
        </w:rPr>
        <w:t xml:space="preserve">A New Tax System (Goods and Services Tax) Act 1999 </w:t>
      </w:r>
      <w:r>
        <w:t>(Cth), ss 17-5, 17-15, 33</w:t>
      </w:r>
      <w:r>
        <w:noBreakHyphen/>
        <w:t xml:space="preserve">5, 35-5, Pt 2-1 of Ch 2. </w:t>
      </w:r>
    </w:p>
    <w:p w14:paraId="46DA231D" w14:textId="77777777" w:rsidR="0015011C" w:rsidRPr="00B9489E" w:rsidRDefault="0015011C" w:rsidP="001649CA">
      <w:pPr>
        <w:pStyle w:val="CatchwordsText"/>
      </w:pPr>
      <w:r w:rsidRPr="00324EB8">
        <w:rPr>
          <w:i/>
        </w:rPr>
        <w:t>Taxation Administration Act 1953</w:t>
      </w:r>
      <w:r>
        <w:t xml:space="preserve"> </w:t>
      </w:r>
      <w:r w:rsidRPr="00324EB8">
        <w:t>(Cth)</w:t>
      </w:r>
      <w:r w:rsidRPr="00B9489E">
        <w:t xml:space="preserve">, </w:t>
      </w:r>
      <w:r>
        <w:t>ss 8AAZA, 8AAZC(1), 8AAZD(1), 8AAZH, 8AAZI, 8AAZL(1), 8AAZLF; Sch 1, ss 105-5, 105-20, 105-100</w:t>
      </w:r>
      <w:r w:rsidRPr="00B9489E">
        <w:t>.</w:t>
      </w:r>
    </w:p>
    <w:p w14:paraId="3981E6D4" w14:textId="77777777" w:rsidR="0015011C" w:rsidRPr="00B16C67" w:rsidRDefault="0015011C" w:rsidP="001649CA">
      <w:pPr>
        <w:pStyle w:val="CatchwordsText"/>
      </w:pPr>
      <w:r w:rsidRPr="006F198A">
        <w:rPr>
          <w:i/>
        </w:rPr>
        <w:t>Taxation (Interest on Overpayments and Early Payments) Act 1983</w:t>
      </w:r>
      <w:r>
        <w:t xml:space="preserve"> </w:t>
      </w:r>
      <w:r w:rsidRPr="00324EB8">
        <w:t>(Cth)</w:t>
      </w:r>
      <w:r>
        <w:t>, s 12AA.</w:t>
      </w:r>
    </w:p>
    <w:p w14:paraId="47811DF2" w14:textId="77777777" w:rsidR="0015011C" w:rsidRDefault="0015011C" w:rsidP="001649CA">
      <w:pPr>
        <w:pStyle w:val="CatchwordsText"/>
        <w:rPr>
          <w:b/>
        </w:rPr>
      </w:pPr>
    </w:p>
    <w:p w14:paraId="3F6698F7" w14:textId="77777777" w:rsidR="0015011C" w:rsidRDefault="0015011C" w:rsidP="001649CA">
      <w:pPr>
        <w:pStyle w:val="CatchwordsText"/>
        <w:rPr>
          <w:b/>
        </w:rPr>
      </w:pPr>
    </w:p>
    <w:p w14:paraId="4A681303" w14:textId="019E2949" w:rsidR="0015011C" w:rsidRDefault="0015011C" w:rsidP="0015011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</w:p>
    <w:p w14:paraId="34D5F0D6" w14:textId="7A087793" w:rsidR="0015011C" w:rsidRDefault="0015011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1E0411B" w14:textId="032E88A5" w:rsidR="0015011C" w:rsidRDefault="0015011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2B3CE1A2" w14:textId="77777777" w:rsidR="0015011C" w:rsidRDefault="0015011C" w:rsidP="00836D6E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15011C" w:rsidSect="0015011C">
          <w:pgSz w:w="11907" w:h="16839" w:code="9"/>
          <w:pgMar w:top="1440" w:right="1701" w:bottom="1984" w:left="1701" w:header="720" w:footer="720" w:gutter="0"/>
          <w:pgNumType w:start="1"/>
          <w:cols w:space="720"/>
          <w:titlePg/>
          <w:docGrid w:linePitch="354"/>
        </w:sectPr>
      </w:pPr>
    </w:p>
    <w:p w14:paraId="581BF62C" w14:textId="118BFEF4" w:rsidR="00663D00" w:rsidRPr="00836D6E" w:rsidRDefault="00836D6E" w:rsidP="00836D6E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lastRenderedPageBreak/>
        <w:t xml:space="preserve">KIEFEL CJ, GAGELER, KEANE, GORDON AND EDELMAN JJ.   </w:t>
      </w:r>
      <w:r w:rsidR="00E314AC" w:rsidRPr="00836D6E">
        <w:rPr>
          <w:rFonts w:ascii="Times New Roman" w:hAnsi="Times New Roman"/>
        </w:rPr>
        <w:t xml:space="preserve">Part IIB of the </w:t>
      </w:r>
      <w:r w:rsidR="00E314AC" w:rsidRPr="00836D6E">
        <w:rPr>
          <w:rFonts w:ascii="Times New Roman" w:hAnsi="Times New Roman"/>
          <w:i/>
        </w:rPr>
        <w:t xml:space="preserve">Taxation Administration Act </w:t>
      </w:r>
      <w:r w:rsidR="00071E1B" w:rsidRPr="00836D6E">
        <w:rPr>
          <w:rFonts w:ascii="Times New Roman" w:hAnsi="Times New Roman"/>
          <w:i/>
        </w:rPr>
        <w:t>1953</w:t>
      </w:r>
      <w:r w:rsidR="00071E1B" w:rsidRPr="00836D6E">
        <w:rPr>
          <w:rFonts w:ascii="Times New Roman" w:hAnsi="Times New Roman"/>
        </w:rPr>
        <w:t xml:space="preserve"> (Cth) ("the TAA") </w:t>
      </w:r>
      <w:r w:rsidR="00155F0C" w:rsidRPr="00836D6E">
        <w:rPr>
          <w:rFonts w:ascii="Times New Roman" w:hAnsi="Times New Roman"/>
        </w:rPr>
        <w:t xml:space="preserve">enables </w:t>
      </w:r>
      <w:r w:rsidR="00673E7E" w:rsidRPr="00836D6E">
        <w:rPr>
          <w:rFonts w:ascii="Times New Roman" w:hAnsi="Times New Roman"/>
        </w:rPr>
        <w:t xml:space="preserve">the Commissioner </w:t>
      </w:r>
      <w:r w:rsidR="00B379CB" w:rsidRPr="00836D6E">
        <w:rPr>
          <w:rFonts w:ascii="Times New Roman" w:hAnsi="Times New Roman"/>
        </w:rPr>
        <w:t xml:space="preserve">of Taxation </w:t>
      </w:r>
      <w:r w:rsidR="00673E7E" w:rsidRPr="00836D6E">
        <w:rPr>
          <w:rFonts w:ascii="Times New Roman" w:hAnsi="Times New Roman"/>
        </w:rPr>
        <w:t xml:space="preserve">to establish a </w:t>
      </w:r>
      <w:r w:rsidR="00280F65" w:rsidRPr="00836D6E">
        <w:rPr>
          <w:rFonts w:ascii="Times New Roman" w:hAnsi="Times New Roman"/>
        </w:rPr>
        <w:t>"Running Balance Account" (</w:t>
      </w:r>
      <w:r w:rsidR="002117D7" w:rsidRPr="00836D6E">
        <w:rPr>
          <w:rFonts w:ascii="Times New Roman" w:hAnsi="Times New Roman"/>
        </w:rPr>
        <w:t xml:space="preserve">"RBA") </w:t>
      </w:r>
      <w:r w:rsidR="008948AE" w:rsidRPr="00836D6E">
        <w:rPr>
          <w:rFonts w:ascii="Times New Roman" w:hAnsi="Times New Roman"/>
        </w:rPr>
        <w:t>for a taxpayer</w:t>
      </w:r>
      <w:r w:rsidR="00C47464" w:rsidRPr="00836D6E">
        <w:rPr>
          <w:rFonts w:ascii="Times New Roman" w:hAnsi="Times New Roman"/>
        </w:rPr>
        <w:t>. T</w:t>
      </w:r>
      <w:r w:rsidR="008D207B" w:rsidRPr="00836D6E">
        <w:rPr>
          <w:rFonts w:ascii="Times New Roman" w:hAnsi="Times New Roman"/>
        </w:rPr>
        <w:t xml:space="preserve">he Commissioner </w:t>
      </w:r>
      <w:r w:rsidR="00400D99" w:rsidRPr="00836D6E">
        <w:rPr>
          <w:rFonts w:ascii="Times New Roman" w:hAnsi="Times New Roman"/>
        </w:rPr>
        <w:t>can</w:t>
      </w:r>
      <w:r w:rsidR="00CA3905" w:rsidRPr="00836D6E">
        <w:rPr>
          <w:rFonts w:ascii="Times New Roman" w:hAnsi="Times New Roman"/>
        </w:rPr>
        <w:t xml:space="preserve"> </w:t>
      </w:r>
      <w:r w:rsidR="00D25D05" w:rsidRPr="00836D6E">
        <w:rPr>
          <w:rFonts w:ascii="Times New Roman" w:hAnsi="Times New Roman"/>
        </w:rPr>
        <w:t>allocate</w:t>
      </w:r>
      <w:r w:rsidR="00CA3905" w:rsidRPr="00836D6E">
        <w:rPr>
          <w:rFonts w:ascii="Times New Roman" w:hAnsi="Times New Roman"/>
        </w:rPr>
        <w:t xml:space="preserve"> </w:t>
      </w:r>
      <w:r w:rsidR="00C47464" w:rsidRPr="00836D6E">
        <w:rPr>
          <w:rFonts w:ascii="Times New Roman" w:hAnsi="Times New Roman"/>
        </w:rPr>
        <w:t xml:space="preserve">to </w:t>
      </w:r>
      <w:r w:rsidR="006429AE" w:rsidRPr="00836D6E">
        <w:rPr>
          <w:rFonts w:ascii="Times New Roman" w:hAnsi="Times New Roman"/>
        </w:rPr>
        <w:t>an</w:t>
      </w:r>
      <w:r w:rsidR="00C47464" w:rsidRPr="00836D6E">
        <w:rPr>
          <w:rFonts w:ascii="Times New Roman" w:hAnsi="Times New Roman"/>
        </w:rPr>
        <w:t xml:space="preserve"> RBA </w:t>
      </w:r>
      <w:r w:rsidR="00D25D05" w:rsidRPr="00836D6E">
        <w:rPr>
          <w:rFonts w:ascii="Times New Roman" w:hAnsi="Times New Roman"/>
        </w:rPr>
        <w:t xml:space="preserve">amounts due to the Commonwealth under taxation laws </w:t>
      </w:r>
      <w:r w:rsidR="00F24FDC" w:rsidRPr="00836D6E">
        <w:rPr>
          <w:rFonts w:ascii="Times New Roman" w:hAnsi="Times New Roman"/>
        </w:rPr>
        <w:t>a</w:t>
      </w:r>
      <w:r w:rsidR="00664D09" w:rsidRPr="00836D6E">
        <w:rPr>
          <w:rFonts w:ascii="Times New Roman" w:hAnsi="Times New Roman"/>
        </w:rPr>
        <w:t xml:space="preserve">nd </w:t>
      </w:r>
      <w:r w:rsidR="0062778A" w:rsidRPr="00836D6E">
        <w:rPr>
          <w:rFonts w:ascii="Times New Roman" w:hAnsi="Times New Roman"/>
        </w:rPr>
        <w:t xml:space="preserve">must </w:t>
      </w:r>
      <w:r w:rsidR="00D84B9A" w:rsidRPr="00836D6E">
        <w:rPr>
          <w:rFonts w:ascii="Times New Roman" w:hAnsi="Times New Roman"/>
        </w:rPr>
        <w:t>allocate</w:t>
      </w:r>
      <w:r w:rsidR="00F24FDC" w:rsidRPr="00836D6E">
        <w:rPr>
          <w:rFonts w:ascii="Times New Roman" w:hAnsi="Times New Roman"/>
        </w:rPr>
        <w:t xml:space="preserve"> </w:t>
      </w:r>
      <w:r w:rsidR="00AE5235" w:rsidRPr="00836D6E">
        <w:rPr>
          <w:rFonts w:ascii="Times New Roman" w:hAnsi="Times New Roman"/>
        </w:rPr>
        <w:t xml:space="preserve">to an RBA </w:t>
      </w:r>
      <w:r w:rsidR="006928C5" w:rsidRPr="00836D6E">
        <w:rPr>
          <w:rFonts w:ascii="Times New Roman" w:hAnsi="Times New Roman"/>
        </w:rPr>
        <w:t xml:space="preserve">certain </w:t>
      </w:r>
      <w:r w:rsidR="00B379CB" w:rsidRPr="00836D6E">
        <w:rPr>
          <w:rFonts w:ascii="Times New Roman" w:hAnsi="Times New Roman"/>
        </w:rPr>
        <w:t>amount</w:t>
      </w:r>
      <w:r w:rsidR="007E0561" w:rsidRPr="00836D6E">
        <w:rPr>
          <w:rFonts w:ascii="Times New Roman" w:hAnsi="Times New Roman"/>
        </w:rPr>
        <w:t>s that</w:t>
      </w:r>
      <w:r w:rsidR="00B379CB" w:rsidRPr="00836D6E">
        <w:rPr>
          <w:rFonts w:ascii="Times New Roman" w:hAnsi="Times New Roman"/>
        </w:rPr>
        <w:t xml:space="preserve"> the </w:t>
      </w:r>
      <w:r w:rsidR="00400D99" w:rsidRPr="00836D6E">
        <w:rPr>
          <w:rFonts w:ascii="Times New Roman" w:hAnsi="Times New Roman"/>
        </w:rPr>
        <w:t xml:space="preserve">Commissioner must pay to </w:t>
      </w:r>
      <w:r w:rsidR="006429AE" w:rsidRPr="00836D6E">
        <w:rPr>
          <w:rFonts w:ascii="Times New Roman" w:hAnsi="Times New Roman"/>
        </w:rPr>
        <w:t>the</w:t>
      </w:r>
      <w:r w:rsidR="00400D99" w:rsidRPr="00836D6E">
        <w:rPr>
          <w:rFonts w:ascii="Times New Roman" w:hAnsi="Times New Roman"/>
        </w:rPr>
        <w:t xml:space="preserve"> taxpayer under taxation laws</w:t>
      </w:r>
      <w:r w:rsidR="00AE5235" w:rsidRPr="00836D6E">
        <w:rPr>
          <w:rFonts w:ascii="Times New Roman" w:hAnsi="Times New Roman"/>
        </w:rPr>
        <w:t>. The</w:t>
      </w:r>
      <w:r w:rsidR="0058503A" w:rsidRPr="00836D6E">
        <w:rPr>
          <w:rFonts w:ascii="Times New Roman" w:hAnsi="Times New Roman"/>
        </w:rPr>
        <w:t> </w:t>
      </w:r>
      <w:r w:rsidR="00857B96" w:rsidRPr="00836D6E">
        <w:rPr>
          <w:rFonts w:ascii="Times New Roman" w:hAnsi="Times New Roman"/>
        </w:rPr>
        <w:t>result</w:t>
      </w:r>
      <w:r w:rsidR="00AE5235" w:rsidRPr="00836D6E">
        <w:rPr>
          <w:rFonts w:ascii="Times New Roman" w:hAnsi="Times New Roman"/>
        </w:rPr>
        <w:t>ing</w:t>
      </w:r>
      <w:r w:rsidR="00161CCF" w:rsidRPr="00836D6E">
        <w:rPr>
          <w:rFonts w:ascii="Times New Roman" w:hAnsi="Times New Roman"/>
        </w:rPr>
        <w:t xml:space="preserve"> </w:t>
      </w:r>
      <w:r w:rsidR="004F71D4" w:rsidRPr="00836D6E">
        <w:rPr>
          <w:rFonts w:ascii="Times New Roman" w:hAnsi="Times New Roman"/>
        </w:rPr>
        <w:t>balance</w:t>
      </w:r>
      <w:r w:rsidR="00161CCF" w:rsidRPr="00836D6E">
        <w:rPr>
          <w:rFonts w:ascii="Times New Roman" w:hAnsi="Times New Roman"/>
        </w:rPr>
        <w:t xml:space="preserve"> </w:t>
      </w:r>
      <w:r w:rsidR="00AE5235" w:rsidRPr="00836D6E">
        <w:rPr>
          <w:rFonts w:ascii="Times New Roman" w:hAnsi="Times New Roman"/>
        </w:rPr>
        <w:t>can be</w:t>
      </w:r>
      <w:r w:rsidR="00161CCF" w:rsidRPr="00836D6E">
        <w:rPr>
          <w:rFonts w:ascii="Times New Roman" w:hAnsi="Times New Roman"/>
        </w:rPr>
        <w:t xml:space="preserve"> </w:t>
      </w:r>
      <w:r w:rsidR="00FE7956" w:rsidRPr="00836D6E">
        <w:rPr>
          <w:rFonts w:ascii="Times New Roman" w:hAnsi="Times New Roman"/>
        </w:rPr>
        <w:t>either an "RBA deficit debt"</w:t>
      </w:r>
      <w:r w:rsidR="00161CCF" w:rsidRPr="00836D6E">
        <w:rPr>
          <w:rFonts w:ascii="Times New Roman" w:hAnsi="Times New Roman"/>
        </w:rPr>
        <w:t xml:space="preserve">, </w:t>
      </w:r>
      <w:r w:rsidR="008D4971" w:rsidRPr="00836D6E">
        <w:rPr>
          <w:rFonts w:ascii="Times New Roman" w:hAnsi="Times New Roman"/>
        </w:rPr>
        <w:t xml:space="preserve">which the taxpayer must pay </w:t>
      </w:r>
      <w:r w:rsidR="00161CCF" w:rsidRPr="00836D6E">
        <w:rPr>
          <w:rFonts w:ascii="Times New Roman" w:hAnsi="Times New Roman"/>
        </w:rPr>
        <w:t>to the Commonwealth, or a</w:t>
      </w:r>
      <w:r w:rsidR="004863BC" w:rsidRPr="00836D6E">
        <w:rPr>
          <w:rFonts w:ascii="Times New Roman" w:hAnsi="Times New Roman"/>
        </w:rPr>
        <w:t xml:space="preserve">n "RBA surplus", </w:t>
      </w:r>
      <w:r w:rsidR="00E42076" w:rsidRPr="00836D6E">
        <w:rPr>
          <w:rFonts w:ascii="Times New Roman" w:hAnsi="Times New Roman"/>
        </w:rPr>
        <w:t xml:space="preserve">which the </w:t>
      </w:r>
      <w:r w:rsidR="003D3BCA" w:rsidRPr="00836D6E">
        <w:rPr>
          <w:rFonts w:ascii="Times New Roman" w:hAnsi="Times New Roman"/>
        </w:rPr>
        <w:t xml:space="preserve">Commissioner must pay to the </w:t>
      </w:r>
      <w:r w:rsidR="004411D2" w:rsidRPr="00836D6E">
        <w:rPr>
          <w:rFonts w:ascii="Times New Roman" w:hAnsi="Times New Roman"/>
        </w:rPr>
        <w:t>taxpayer</w:t>
      </w:r>
      <w:r w:rsidR="004863BC" w:rsidRPr="00836D6E">
        <w:rPr>
          <w:rFonts w:ascii="Times New Roman" w:hAnsi="Times New Roman"/>
        </w:rPr>
        <w:t xml:space="preserve">. </w:t>
      </w:r>
    </w:p>
    <w:p w14:paraId="713ECADB" w14:textId="587E6400" w:rsidR="00D914C6" w:rsidRPr="00836D6E" w:rsidRDefault="00D914C6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  <w:t xml:space="preserve">The </w:t>
      </w:r>
      <w:r w:rsidR="00137C65" w:rsidRPr="00836D6E">
        <w:rPr>
          <w:rFonts w:ascii="Times New Roman" w:hAnsi="Times New Roman"/>
        </w:rPr>
        <w:t xml:space="preserve">short </w:t>
      </w:r>
      <w:r w:rsidR="00054276" w:rsidRPr="00836D6E">
        <w:rPr>
          <w:rFonts w:ascii="Times New Roman" w:hAnsi="Times New Roman"/>
        </w:rPr>
        <w:t>question</w:t>
      </w:r>
      <w:r w:rsidR="00A40BBC" w:rsidRPr="00836D6E">
        <w:rPr>
          <w:rFonts w:ascii="Times New Roman" w:hAnsi="Times New Roman"/>
        </w:rPr>
        <w:t xml:space="preserve"> </w:t>
      </w:r>
      <w:r w:rsidR="00054276" w:rsidRPr="00836D6E">
        <w:rPr>
          <w:rFonts w:ascii="Times New Roman" w:hAnsi="Times New Roman"/>
        </w:rPr>
        <w:t xml:space="preserve">in this appeal is whether </w:t>
      </w:r>
      <w:r w:rsidR="00E93D48" w:rsidRPr="00836D6E">
        <w:rPr>
          <w:rFonts w:ascii="Times New Roman" w:hAnsi="Times New Roman"/>
        </w:rPr>
        <w:t xml:space="preserve">an RBA surplus </w:t>
      </w:r>
      <w:r w:rsidR="00D72131" w:rsidRPr="00836D6E">
        <w:rPr>
          <w:rFonts w:ascii="Times New Roman" w:hAnsi="Times New Roman"/>
        </w:rPr>
        <w:t xml:space="preserve">can </w:t>
      </w:r>
      <w:r w:rsidR="00386D1B" w:rsidRPr="00836D6E">
        <w:rPr>
          <w:rFonts w:ascii="Times New Roman" w:hAnsi="Times New Roman"/>
        </w:rPr>
        <w:t>result</w:t>
      </w:r>
      <w:r w:rsidR="00D72131" w:rsidRPr="00836D6E">
        <w:rPr>
          <w:rFonts w:ascii="Times New Roman" w:hAnsi="Times New Roman"/>
        </w:rPr>
        <w:t xml:space="preserve"> from the </w:t>
      </w:r>
      <w:r w:rsidR="00F34AD7" w:rsidRPr="00836D6E">
        <w:rPr>
          <w:rFonts w:ascii="Times New Roman" w:hAnsi="Times New Roman"/>
        </w:rPr>
        <w:t xml:space="preserve">Commissioner </w:t>
      </w:r>
      <w:r w:rsidR="00C62ECF" w:rsidRPr="00836D6E">
        <w:rPr>
          <w:rFonts w:ascii="Times New Roman" w:hAnsi="Times New Roman"/>
        </w:rPr>
        <w:t xml:space="preserve">allocating </w:t>
      </w:r>
      <w:r w:rsidR="00530106" w:rsidRPr="00836D6E">
        <w:rPr>
          <w:rFonts w:ascii="Times New Roman" w:hAnsi="Times New Roman"/>
        </w:rPr>
        <w:t xml:space="preserve">to an RBA an amount that the Commissioner </w:t>
      </w:r>
      <w:r w:rsidR="005A2ECC" w:rsidRPr="00836D6E">
        <w:rPr>
          <w:rFonts w:ascii="Times New Roman" w:hAnsi="Times New Roman"/>
        </w:rPr>
        <w:t>is not obliged to pay</w:t>
      </w:r>
      <w:r w:rsidR="00530106" w:rsidRPr="00836D6E">
        <w:rPr>
          <w:rFonts w:ascii="Times New Roman" w:hAnsi="Times New Roman"/>
        </w:rPr>
        <w:t xml:space="preserve"> to a taxpayer</w:t>
      </w:r>
      <w:r w:rsidR="005A2ECC" w:rsidRPr="00836D6E">
        <w:rPr>
          <w:rFonts w:ascii="Times New Roman" w:hAnsi="Times New Roman"/>
        </w:rPr>
        <w:t xml:space="preserve"> under a taxation law. </w:t>
      </w:r>
      <w:r w:rsidR="00137C65" w:rsidRPr="00836D6E">
        <w:rPr>
          <w:rFonts w:ascii="Times New Roman" w:hAnsi="Times New Roman"/>
        </w:rPr>
        <w:t xml:space="preserve">The answer is that </w:t>
      </w:r>
      <w:r w:rsidR="006119BF" w:rsidRPr="00836D6E">
        <w:rPr>
          <w:rFonts w:ascii="Times New Roman" w:hAnsi="Times New Roman"/>
        </w:rPr>
        <w:t>it cannot.</w:t>
      </w:r>
    </w:p>
    <w:p w14:paraId="2E1BB4CC" w14:textId="56E716FE" w:rsidR="00544E83" w:rsidRPr="00836D6E" w:rsidRDefault="00947C54" w:rsidP="00836D6E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>Factual and procedural c</w:t>
      </w:r>
      <w:r w:rsidR="00544E83" w:rsidRPr="00836D6E">
        <w:rPr>
          <w:rFonts w:ascii="Times New Roman" w:hAnsi="Times New Roman"/>
        </w:rPr>
        <w:t>ontext</w:t>
      </w:r>
    </w:p>
    <w:p w14:paraId="4A872AD0" w14:textId="02C0DB00" w:rsidR="00F12F2C" w:rsidRPr="00836D6E" w:rsidRDefault="006119BF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544E83" w:rsidRPr="00836D6E">
        <w:rPr>
          <w:rFonts w:ascii="Times New Roman" w:hAnsi="Times New Roman"/>
        </w:rPr>
        <w:t xml:space="preserve">The context </w:t>
      </w:r>
      <w:r w:rsidR="002B69B1" w:rsidRPr="00836D6E">
        <w:rPr>
          <w:rFonts w:ascii="Times New Roman" w:hAnsi="Times New Roman"/>
        </w:rPr>
        <w:t xml:space="preserve">in which </w:t>
      </w:r>
      <w:r w:rsidR="00A910CB" w:rsidRPr="00836D6E">
        <w:rPr>
          <w:rFonts w:ascii="Times New Roman" w:hAnsi="Times New Roman"/>
        </w:rPr>
        <w:t xml:space="preserve">the </w:t>
      </w:r>
      <w:r w:rsidR="002B69B1" w:rsidRPr="00836D6E">
        <w:rPr>
          <w:rFonts w:ascii="Times New Roman" w:hAnsi="Times New Roman"/>
        </w:rPr>
        <w:t xml:space="preserve">question arises </w:t>
      </w:r>
      <w:r w:rsidR="0024447F" w:rsidRPr="00836D6E">
        <w:rPr>
          <w:rFonts w:ascii="Times New Roman" w:hAnsi="Times New Roman"/>
        </w:rPr>
        <w:t>is</w:t>
      </w:r>
      <w:r w:rsidR="003B21DE" w:rsidRPr="00836D6E">
        <w:rPr>
          <w:rFonts w:ascii="Times New Roman" w:hAnsi="Times New Roman"/>
        </w:rPr>
        <w:t xml:space="preserve"> </w:t>
      </w:r>
      <w:r w:rsidR="00DB231F" w:rsidRPr="00836D6E">
        <w:rPr>
          <w:rFonts w:ascii="Times New Roman" w:hAnsi="Times New Roman"/>
        </w:rPr>
        <w:t>a</w:t>
      </w:r>
      <w:r w:rsidR="003B21DE" w:rsidRPr="00836D6E">
        <w:rPr>
          <w:rFonts w:ascii="Times New Roman" w:hAnsi="Times New Roman"/>
        </w:rPr>
        <w:t xml:space="preserve"> </w:t>
      </w:r>
      <w:r w:rsidR="00AE6A10" w:rsidRPr="00836D6E">
        <w:rPr>
          <w:rFonts w:ascii="Times New Roman" w:hAnsi="Times New Roman"/>
        </w:rPr>
        <w:t xml:space="preserve">long-running </w:t>
      </w:r>
      <w:r w:rsidR="003B21DE" w:rsidRPr="00836D6E">
        <w:rPr>
          <w:rFonts w:ascii="Times New Roman" w:hAnsi="Times New Roman"/>
        </w:rPr>
        <w:t>dispute</w:t>
      </w:r>
      <w:r w:rsidR="00154E25" w:rsidRPr="00836D6E">
        <w:rPr>
          <w:rFonts w:ascii="Times New Roman" w:hAnsi="Times New Roman"/>
        </w:rPr>
        <w:t xml:space="preserve"> </w:t>
      </w:r>
      <w:r w:rsidR="008549BA" w:rsidRPr="00836D6E">
        <w:rPr>
          <w:rFonts w:ascii="Times New Roman" w:hAnsi="Times New Roman"/>
        </w:rPr>
        <w:t>between Travelex L</w:t>
      </w:r>
      <w:r w:rsidR="00A52360" w:rsidRPr="00836D6E">
        <w:rPr>
          <w:rFonts w:ascii="Times New Roman" w:hAnsi="Times New Roman"/>
        </w:rPr>
        <w:t>td and the Commissioner</w:t>
      </w:r>
      <w:r w:rsidR="002A5728" w:rsidRPr="00836D6E">
        <w:rPr>
          <w:rFonts w:ascii="Times New Roman" w:hAnsi="Times New Roman"/>
        </w:rPr>
        <w:t>,</w:t>
      </w:r>
      <w:r w:rsidR="00DB231F" w:rsidRPr="00836D6E">
        <w:rPr>
          <w:rFonts w:ascii="Times New Roman" w:hAnsi="Times New Roman"/>
        </w:rPr>
        <w:t xml:space="preserve"> the parameters of which have evolved in the course of litigation</w:t>
      </w:r>
      <w:r w:rsidR="0024447F" w:rsidRPr="00836D6E">
        <w:rPr>
          <w:rFonts w:ascii="Times New Roman" w:hAnsi="Times New Roman"/>
        </w:rPr>
        <w:t>. The dispute</w:t>
      </w:r>
      <w:r w:rsidR="00154E25" w:rsidRPr="00836D6E">
        <w:rPr>
          <w:rFonts w:ascii="Times New Roman" w:hAnsi="Times New Roman"/>
        </w:rPr>
        <w:t xml:space="preserve"> began </w:t>
      </w:r>
      <w:r w:rsidR="00AB0ECB" w:rsidRPr="00836D6E">
        <w:rPr>
          <w:rFonts w:ascii="Times New Roman" w:hAnsi="Times New Roman"/>
        </w:rPr>
        <w:t xml:space="preserve">roughly a decade ago </w:t>
      </w:r>
      <w:r w:rsidR="00154E25" w:rsidRPr="00836D6E">
        <w:rPr>
          <w:rFonts w:ascii="Times New Roman" w:hAnsi="Times New Roman"/>
        </w:rPr>
        <w:t xml:space="preserve">as a dispute </w:t>
      </w:r>
      <w:r w:rsidR="00532581" w:rsidRPr="00836D6E">
        <w:rPr>
          <w:rFonts w:ascii="Times New Roman" w:hAnsi="Times New Roman"/>
        </w:rPr>
        <w:t xml:space="preserve">about </w:t>
      </w:r>
      <w:r w:rsidR="00EC1BE7" w:rsidRPr="00836D6E">
        <w:rPr>
          <w:rFonts w:ascii="Times New Roman" w:hAnsi="Times New Roman"/>
        </w:rPr>
        <w:t>from when</w:t>
      </w:r>
      <w:r w:rsidR="00AC3E3C" w:rsidRPr="00836D6E">
        <w:rPr>
          <w:rFonts w:ascii="Times New Roman" w:hAnsi="Times New Roman"/>
        </w:rPr>
        <w:t xml:space="preserve"> the </w:t>
      </w:r>
      <w:r w:rsidR="00E040D6" w:rsidRPr="00836D6E">
        <w:rPr>
          <w:rFonts w:ascii="Times New Roman" w:hAnsi="Times New Roman"/>
        </w:rPr>
        <w:t xml:space="preserve">Commissioner was </w:t>
      </w:r>
      <w:r w:rsidR="008D1598" w:rsidRPr="00836D6E">
        <w:rPr>
          <w:rFonts w:ascii="Times New Roman" w:hAnsi="Times New Roman"/>
        </w:rPr>
        <w:t>obliged</w:t>
      </w:r>
      <w:r w:rsidR="00E040D6" w:rsidRPr="00836D6E">
        <w:rPr>
          <w:rFonts w:ascii="Times New Roman" w:hAnsi="Times New Roman"/>
        </w:rPr>
        <w:t xml:space="preserve"> to pay </w:t>
      </w:r>
      <w:r w:rsidR="001D72F6" w:rsidRPr="00836D6E">
        <w:rPr>
          <w:rFonts w:ascii="Times New Roman" w:hAnsi="Times New Roman"/>
        </w:rPr>
        <w:t xml:space="preserve">interest </w:t>
      </w:r>
      <w:r w:rsidR="005D7024" w:rsidRPr="00836D6E">
        <w:rPr>
          <w:rFonts w:ascii="Times New Roman" w:hAnsi="Times New Roman"/>
        </w:rPr>
        <w:t xml:space="preserve">to Travelex </w:t>
      </w:r>
      <w:r w:rsidR="00FF7850" w:rsidRPr="00836D6E">
        <w:rPr>
          <w:rFonts w:ascii="Times New Roman" w:hAnsi="Times New Roman"/>
        </w:rPr>
        <w:t xml:space="preserve">under the </w:t>
      </w:r>
      <w:r w:rsidR="003500A5" w:rsidRPr="00836D6E">
        <w:rPr>
          <w:rFonts w:ascii="Times New Roman" w:hAnsi="Times New Roman"/>
          <w:i/>
        </w:rPr>
        <w:t>T</w:t>
      </w:r>
      <w:r w:rsidR="00807414" w:rsidRPr="00836D6E">
        <w:rPr>
          <w:rFonts w:ascii="Times New Roman" w:hAnsi="Times New Roman"/>
          <w:i/>
        </w:rPr>
        <w:t>axation</w:t>
      </w:r>
      <w:r w:rsidR="00807414" w:rsidRPr="00836D6E">
        <w:rPr>
          <w:rFonts w:ascii="Times New Roman" w:hAnsi="Times New Roman"/>
        </w:rPr>
        <w:t xml:space="preserve"> </w:t>
      </w:r>
      <w:r w:rsidR="003500A5" w:rsidRPr="00836D6E">
        <w:rPr>
          <w:rFonts w:ascii="Times New Roman" w:hAnsi="Times New Roman"/>
          <w:i/>
        </w:rPr>
        <w:t>(I</w:t>
      </w:r>
      <w:r w:rsidR="00807414" w:rsidRPr="00836D6E">
        <w:rPr>
          <w:rFonts w:ascii="Times New Roman" w:hAnsi="Times New Roman"/>
          <w:i/>
        </w:rPr>
        <w:t xml:space="preserve">nterest on </w:t>
      </w:r>
      <w:r w:rsidR="000E7DE1" w:rsidRPr="00836D6E">
        <w:rPr>
          <w:rFonts w:ascii="Times New Roman" w:hAnsi="Times New Roman"/>
          <w:i/>
        </w:rPr>
        <w:t>O</w:t>
      </w:r>
      <w:r w:rsidR="00807414" w:rsidRPr="00836D6E">
        <w:rPr>
          <w:rFonts w:ascii="Times New Roman" w:hAnsi="Times New Roman"/>
          <w:i/>
        </w:rPr>
        <w:t>verpayment</w:t>
      </w:r>
      <w:r w:rsidR="00893246" w:rsidRPr="00836D6E">
        <w:rPr>
          <w:rFonts w:ascii="Times New Roman" w:hAnsi="Times New Roman"/>
          <w:i/>
        </w:rPr>
        <w:t xml:space="preserve">s and </w:t>
      </w:r>
      <w:r w:rsidR="000E7DE1" w:rsidRPr="00836D6E">
        <w:rPr>
          <w:rFonts w:ascii="Times New Roman" w:hAnsi="Times New Roman"/>
          <w:i/>
        </w:rPr>
        <w:t>E</w:t>
      </w:r>
      <w:r w:rsidR="00893246" w:rsidRPr="00836D6E">
        <w:rPr>
          <w:rFonts w:ascii="Times New Roman" w:hAnsi="Times New Roman"/>
          <w:i/>
        </w:rPr>
        <w:t xml:space="preserve">arly </w:t>
      </w:r>
      <w:r w:rsidR="000E7DE1" w:rsidRPr="00836D6E">
        <w:rPr>
          <w:rFonts w:ascii="Times New Roman" w:hAnsi="Times New Roman"/>
          <w:i/>
        </w:rPr>
        <w:t>P</w:t>
      </w:r>
      <w:r w:rsidR="00893246" w:rsidRPr="00836D6E">
        <w:rPr>
          <w:rFonts w:ascii="Times New Roman" w:hAnsi="Times New Roman"/>
          <w:i/>
        </w:rPr>
        <w:t>ayments</w:t>
      </w:r>
      <w:r w:rsidR="003500A5" w:rsidRPr="00836D6E">
        <w:rPr>
          <w:rFonts w:ascii="Times New Roman" w:hAnsi="Times New Roman"/>
          <w:i/>
        </w:rPr>
        <w:t>)</w:t>
      </w:r>
      <w:r w:rsidR="003500A5" w:rsidRPr="00836D6E">
        <w:rPr>
          <w:rFonts w:ascii="Times New Roman" w:hAnsi="Times New Roman"/>
        </w:rPr>
        <w:t xml:space="preserve"> </w:t>
      </w:r>
      <w:r w:rsidR="003500A5" w:rsidRPr="00836D6E">
        <w:rPr>
          <w:rFonts w:ascii="Times New Roman" w:hAnsi="Times New Roman"/>
          <w:i/>
        </w:rPr>
        <w:t>Act 1983</w:t>
      </w:r>
      <w:r w:rsidR="00FF7850" w:rsidRPr="00836D6E">
        <w:rPr>
          <w:rFonts w:ascii="Times New Roman" w:hAnsi="Times New Roman"/>
        </w:rPr>
        <w:t xml:space="preserve"> </w:t>
      </w:r>
      <w:r w:rsidR="00A14428" w:rsidRPr="00836D6E">
        <w:rPr>
          <w:rFonts w:ascii="Times New Roman" w:hAnsi="Times New Roman"/>
        </w:rPr>
        <w:t xml:space="preserve">(Cth) ("the TIOEP Act") </w:t>
      </w:r>
      <w:r w:rsidR="00E077BE" w:rsidRPr="00836D6E">
        <w:rPr>
          <w:rFonts w:ascii="Times New Roman" w:hAnsi="Times New Roman"/>
        </w:rPr>
        <w:t>on a</w:t>
      </w:r>
      <w:r w:rsidR="0017751C" w:rsidRPr="00836D6E">
        <w:rPr>
          <w:rFonts w:ascii="Times New Roman" w:hAnsi="Times New Roman"/>
        </w:rPr>
        <w:t>n amount which</w:t>
      </w:r>
      <w:r w:rsidR="00E077BE" w:rsidRPr="00836D6E">
        <w:rPr>
          <w:rFonts w:ascii="Times New Roman" w:hAnsi="Times New Roman"/>
        </w:rPr>
        <w:t xml:space="preserve"> </w:t>
      </w:r>
      <w:r w:rsidR="00B83FC4" w:rsidRPr="00836D6E">
        <w:rPr>
          <w:rFonts w:ascii="Times New Roman" w:hAnsi="Times New Roman"/>
        </w:rPr>
        <w:t xml:space="preserve">the Commissioner in fact </w:t>
      </w:r>
      <w:r w:rsidR="00391E69" w:rsidRPr="00836D6E">
        <w:rPr>
          <w:rFonts w:ascii="Times New Roman" w:hAnsi="Times New Roman"/>
        </w:rPr>
        <w:t xml:space="preserve">treated </w:t>
      </w:r>
      <w:r w:rsidR="00772EAC" w:rsidRPr="00836D6E">
        <w:rPr>
          <w:rFonts w:ascii="Times New Roman" w:hAnsi="Times New Roman"/>
        </w:rPr>
        <w:t xml:space="preserve">as an RBA surplus and in </w:t>
      </w:r>
      <w:r w:rsidR="0079715D" w:rsidRPr="00836D6E">
        <w:rPr>
          <w:rFonts w:ascii="Times New Roman" w:hAnsi="Times New Roman"/>
        </w:rPr>
        <w:t xml:space="preserve">fact </w:t>
      </w:r>
      <w:r w:rsidR="00227D58" w:rsidRPr="00836D6E">
        <w:rPr>
          <w:rFonts w:ascii="Times New Roman" w:hAnsi="Times New Roman"/>
        </w:rPr>
        <w:t>p</w:t>
      </w:r>
      <w:r w:rsidR="00150F63" w:rsidRPr="00836D6E">
        <w:rPr>
          <w:rFonts w:ascii="Times New Roman" w:hAnsi="Times New Roman"/>
        </w:rPr>
        <w:t xml:space="preserve">aid </w:t>
      </w:r>
      <w:r w:rsidR="00AD1BC3" w:rsidRPr="00836D6E">
        <w:rPr>
          <w:rFonts w:ascii="Times New Roman" w:hAnsi="Times New Roman"/>
        </w:rPr>
        <w:t>to Travelex</w:t>
      </w:r>
      <w:r w:rsidR="00772EAC" w:rsidRPr="00836D6E">
        <w:rPr>
          <w:rFonts w:ascii="Times New Roman" w:hAnsi="Times New Roman"/>
        </w:rPr>
        <w:t xml:space="preserve"> </w:t>
      </w:r>
      <w:r w:rsidR="00AD1BC3" w:rsidRPr="00836D6E">
        <w:rPr>
          <w:rFonts w:ascii="Times New Roman" w:hAnsi="Times New Roman"/>
        </w:rPr>
        <w:t xml:space="preserve">in the aftermath of the </w:t>
      </w:r>
      <w:r w:rsidR="00FF7850" w:rsidRPr="00836D6E">
        <w:rPr>
          <w:rFonts w:ascii="Times New Roman" w:hAnsi="Times New Roman"/>
        </w:rPr>
        <w:t>decision</w:t>
      </w:r>
      <w:r w:rsidR="00AA4D69" w:rsidRPr="00836D6E">
        <w:rPr>
          <w:rFonts w:ascii="Times New Roman" w:hAnsi="Times New Roman"/>
        </w:rPr>
        <w:t xml:space="preserve"> of this Court</w:t>
      </w:r>
      <w:r w:rsidR="00FF7850" w:rsidRPr="00836D6E">
        <w:rPr>
          <w:rFonts w:ascii="Times New Roman" w:hAnsi="Times New Roman"/>
        </w:rPr>
        <w:t xml:space="preserve"> </w:t>
      </w:r>
      <w:r w:rsidR="008D1598" w:rsidRPr="00836D6E">
        <w:rPr>
          <w:rFonts w:ascii="Times New Roman" w:hAnsi="Times New Roman"/>
        </w:rPr>
        <w:t xml:space="preserve">in </w:t>
      </w:r>
      <w:r w:rsidR="00A14428" w:rsidRPr="00836D6E">
        <w:rPr>
          <w:rFonts w:ascii="Times New Roman" w:hAnsi="Times New Roman"/>
          <w:i/>
        </w:rPr>
        <w:t>Travelex Ltd</w:t>
      </w:r>
      <w:r w:rsidR="000A2F28" w:rsidRPr="00836D6E">
        <w:rPr>
          <w:rFonts w:ascii="Times New Roman" w:hAnsi="Times New Roman"/>
          <w:i/>
        </w:rPr>
        <w:t xml:space="preserve"> v Federal Commissioner of Taxation</w:t>
      </w:r>
      <w:r w:rsidR="00772EAC" w:rsidRPr="00836D6E">
        <w:rPr>
          <w:rFonts w:ascii="Times New Roman" w:hAnsi="Times New Roman"/>
        </w:rPr>
        <w:t xml:space="preserve"> ("</w:t>
      </w:r>
      <w:r w:rsidR="00772EAC" w:rsidRPr="00836D6E">
        <w:rPr>
          <w:rFonts w:ascii="Times New Roman" w:hAnsi="Times New Roman"/>
          <w:i/>
        </w:rPr>
        <w:t xml:space="preserve">Travelex </w:t>
      </w:r>
      <w:r w:rsidR="001521C9" w:rsidRPr="00836D6E">
        <w:rPr>
          <w:rFonts w:ascii="Times New Roman" w:hAnsi="Times New Roman"/>
          <w:i/>
        </w:rPr>
        <w:t>[No 1]</w:t>
      </w:r>
      <w:r w:rsidR="001521C9" w:rsidRPr="00836D6E">
        <w:rPr>
          <w:rFonts w:ascii="Times New Roman" w:hAnsi="Times New Roman"/>
        </w:rPr>
        <w:t>")</w:t>
      </w:r>
      <w:r w:rsidR="001521C9" w:rsidRPr="00836D6E">
        <w:rPr>
          <w:rStyle w:val="FootnoteReference"/>
          <w:rFonts w:ascii="Times New Roman" w:hAnsi="Times New Roman"/>
          <w:sz w:val="24"/>
        </w:rPr>
        <w:footnoteReference w:id="2"/>
      </w:r>
      <w:r w:rsidR="001521C9" w:rsidRPr="00836D6E">
        <w:rPr>
          <w:rFonts w:ascii="Times New Roman" w:hAnsi="Times New Roman"/>
        </w:rPr>
        <w:t>.</w:t>
      </w:r>
      <w:r w:rsidR="00EC1BE7" w:rsidRPr="00836D6E">
        <w:rPr>
          <w:rFonts w:ascii="Times New Roman" w:hAnsi="Times New Roman"/>
        </w:rPr>
        <w:t xml:space="preserve"> In the course of litigation</w:t>
      </w:r>
      <w:r w:rsidR="00F904E4" w:rsidRPr="00836D6E">
        <w:rPr>
          <w:rFonts w:ascii="Times New Roman" w:hAnsi="Times New Roman"/>
        </w:rPr>
        <w:t xml:space="preserve">, the dispute </w:t>
      </w:r>
      <w:r w:rsidR="004E70A0" w:rsidRPr="00836D6E">
        <w:rPr>
          <w:rFonts w:ascii="Times New Roman" w:hAnsi="Times New Roman"/>
        </w:rPr>
        <w:t xml:space="preserve">has </w:t>
      </w:r>
      <w:r w:rsidR="00F904E4" w:rsidRPr="00836D6E">
        <w:rPr>
          <w:rFonts w:ascii="Times New Roman" w:hAnsi="Times New Roman"/>
        </w:rPr>
        <w:t>evolved into a dispute about whether the amount which the Commissioner in fact treated as an RBA surplus was in law an RBA surplus</w:t>
      </w:r>
      <w:r w:rsidR="00A27C8B" w:rsidRPr="00836D6E">
        <w:rPr>
          <w:rFonts w:ascii="Times New Roman" w:hAnsi="Times New Roman"/>
        </w:rPr>
        <w:t xml:space="preserve"> and, in consequence, about whether the Commissioner was obliged to pay interest at all.</w:t>
      </w:r>
    </w:p>
    <w:p w14:paraId="33527BAF" w14:textId="6493A09E" w:rsidR="006119BF" w:rsidRPr="00836D6E" w:rsidRDefault="00F12F2C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534CA1" w:rsidRPr="00836D6E">
        <w:rPr>
          <w:rFonts w:ascii="Times New Roman" w:hAnsi="Times New Roman"/>
          <w:i/>
        </w:rPr>
        <w:t>Travelex [No 1]</w:t>
      </w:r>
      <w:r w:rsidR="00264F63" w:rsidRPr="00836D6E">
        <w:rPr>
          <w:rFonts w:ascii="Times New Roman" w:hAnsi="Times New Roman"/>
        </w:rPr>
        <w:t xml:space="preserve"> </w:t>
      </w:r>
      <w:r w:rsidR="00A46BC0" w:rsidRPr="00836D6E">
        <w:rPr>
          <w:rFonts w:ascii="Times New Roman" w:hAnsi="Times New Roman"/>
        </w:rPr>
        <w:t>established</w:t>
      </w:r>
      <w:r w:rsidR="008D1598" w:rsidRPr="00836D6E">
        <w:rPr>
          <w:rFonts w:ascii="Times New Roman" w:hAnsi="Times New Roman"/>
        </w:rPr>
        <w:t xml:space="preserve"> that </w:t>
      </w:r>
      <w:r w:rsidR="00774F88" w:rsidRPr="00836D6E">
        <w:rPr>
          <w:rFonts w:ascii="Times New Roman" w:hAnsi="Times New Roman"/>
        </w:rPr>
        <w:t xml:space="preserve">certain supplies made by </w:t>
      </w:r>
      <w:r w:rsidR="0035012A" w:rsidRPr="00836D6E">
        <w:rPr>
          <w:rFonts w:ascii="Times New Roman" w:hAnsi="Times New Roman"/>
        </w:rPr>
        <w:t>Travelex were GST</w:t>
      </w:r>
      <w:r w:rsidR="00E077BE" w:rsidRPr="00836D6E">
        <w:rPr>
          <w:rFonts w:ascii="Times New Roman" w:hAnsi="Times New Roman"/>
        </w:rPr>
        <w:t xml:space="preserve"> </w:t>
      </w:r>
      <w:r w:rsidR="0035012A" w:rsidRPr="00836D6E">
        <w:rPr>
          <w:rFonts w:ascii="Times New Roman" w:hAnsi="Times New Roman"/>
        </w:rPr>
        <w:t>free</w:t>
      </w:r>
      <w:r w:rsidR="00264F63" w:rsidRPr="00836D6E">
        <w:rPr>
          <w:rFonts w:ascii="Times New Roman" w:hAnsi="Times New Roman"/>
        </w:rPr>
        <w:t xml:space="preserve">. </w:t>
      </w:r>
      <w:r w:rsidR="00080A49" w:rsidRPr="00836D6E">
        <w:rPr>
          <w:rFonts w:ascii="Times New Roman" w:hAnsi="Times New Roman"/>
        </w:rPr>
        <w:t>The</w:t>
      </w:r>
      <w:r w:rsidR="0035012A" w:rsidRPr="00836D6E">
        <w:rPr>
          <w:rFonts w:ascii="Times New Roman" w:hAnsi="Times New Roman"/>
        </w:rPr>
        <w:t xml:space="preserve"> consequence</w:t>
      </w:r>
      <w:r w:rsidR="00080A49" w:rsidRPr="00836D6E">
        <w:rPr>
          <w:rFonts w:ascii="Times New Roman" w:hAnsi="Times New Roman"/>
        </w:rPr>
        <w:t xml:space="preserve"> was that</w:t>
      </w:r>
      <w:r w:rsidR="0035012A" w:rsidRPr="00836D6E">
        <w:rPr>
          <w:rFonts w:ascii="Times New Roman" w:hAnsi="Times New Roman"/>
        </w:rPr>
        <w:t xml:space="preserve"> Travelex </w:t>
      </w:r>
      <w:r w:rsidR="005E72C5" w:rsidRPr="00836D6E">
        <w:rPr>
          <w:rFonts w:ascii="Times New Roman" w:hAnsi="Times New Roman"/>
        </w:rPr>
        <w:t xml:space="preserve">was entitled </w:t>
      </w:r>
      <w:r w:rsidR="003369B0" w:rsidRPr="00836D6E">
        <w:rPr>
          <w:rFonts w:ascii="Times New Roman" w:hAnsi="Times New Roman"/>
        </w:rPr>
        <w:t xml:space="preserve">under the </w:t>
      </w:r>
      <w:r w:rsidR="004D56B1" w:rsidRPr="00836D6E">
        <w:rPr>
          <w:rFonts w:ascii="Times New Roman" w:hAnsi="Times New Roman"/>
          <w:i/>
        </w:rPr>
        <w:t>A</w:t>
      </w:r>
      <w:r w:rsidR="00522482" w:rsidRPr="00836D6E">
        <w:rPr>
          <w:rFonts w:ascii="Times New Roman" w:hAnsi="Times New Roman"/>
          <w:i/>
        </w:rPr>
        <w:t xml:space="preserve"> </w:t>
      </w:r>
      <w:r w:rsidR="004D56B1" w:rsidRPr="00836D6E">
        <w:rPr>
          <w:rFonts w:ascii="Times New Roman" w:hAnsi="Times New Roman"/>
          <w:i/>
        </w:rPr>
        <w:t>N</w:t>
      </w:r>
      <w:r w:rsidR="00522482" w:rsidRPr="00836D6E">
        <w:rPr>
          <w:rFonts w:ascii="Times New Roman" w:hAnsi="Times New Roman"/>
          <w:i/>
        </w:rPr>
        <w:t>e</w:t>
      </w:r>
      <w:r w:rsidR="00661A4C" w:rsidRPr="00836D6E">
        <w:rPr>
          <w:rFonts w:ascii="Times New Roman" w:hAnsi="Times New Roman"/>
          <w:i/>
        </w:rPr>
        <w:t>w</w:t>
      </w:r>
      <w:r w:rsidR="00522482" w:rsidRPr="00836D6E">
        <w:rPr>
          <w:rFonts w:ascii="Times New Roman" w:hAnsi="Times New Roman"/>
          <w:i/>
        </w:rPr>
        <w:t xml:space="preserve"> </w:t>
      </w:r>
      <w:r w:rsidR="004D56B1" w:rsidRPr="00836D6E">
        <w:rPr>
          <w:rFonts w:ascii="Times New Roman" w:hAnsi="Times New Roman"/>
          <w:i/>
        </w:rPr>
        <w:t>T</w:t>
      </w:r>
      <w:r w:rsidR="00522482" w:rsidRPr="00836D6E">
        <w:rPr>
          <w:rFonts w:ascii="Times New Roman" w:hAnsi="Times New Roman"/>
          <w:i/>
        </w:rPr>
        <w:t xml:space="preserve">ax </w:t>
      </w:r>
      <w:r w:rsidR="0079606F" w:rsidRPr="00836D6E">
        <w:rPr>
          <w:rFonts w:ascii="Times New Roman" w:hAnsi="Times New Roman"/>
          <w:i/>
        </w:rPr>
        <w:t>S</w:t>
      </w:r>
      <w:r w:rsidR="00522482" w:rsidRPr="00836D6E">
        <w:rPr>
          <w:rFonts w:ascii="Times New Roman" w:hAnsi="Times New Roman"/>
          <w:i/>
        </w:rPr>
        <w:t>ystem</w:t>
      </w:r>
      <w:r w:rsidR="00522482" w:rsidRPr="00836D6E">
        <w:rPr>
          <w:rFonts w:ascii="Times New Roman" w:hAnsi="Times New Roman"/>
        </w:rPr>
        <w:t xml:space="preserve"> </w:t>
      </w:r>
      <w:r w:rsidR="00522482" w:rsidRPr="00836D6E">
        <w:rPr>
          <w:rFonts w:ascii="Times New Roman" w:hAnsi="Times New Roman"/>
          <w:i/>
        </w:rPr>
        <w:t>(</w:t>
      </w:r>
      <w:r w:rsidR="0079606F" w:rsidRPr="00836D6E">
        <w:rPr>
          <w:rFonts w:ascii="Times New Roman" w:hAnsi="Times New Roman"/>
          <w:i/>
        </w:rPr>
        <w:t>G</w:t>
      </w:r>
      <w:r w:rsidR="00661A4C" w:rsidRPr="00836D6E">
        <w:rPr>
          <w:rFonts w:ascii="Times New Roman" w:hAnsi="Times New Roman"/>
          <w:i/>
        </w:rPr>
        <w:t>ood</w:t>
      </w:r>
      <w:r w:rsidR="001B568F" w:rsidRPr="00836D6E">
        <w:rPr>
          <w:rFonts w:ascii="Times New Roman" w:hAnsi="Times New Roman"/>
          <w:i/>
        </w:rPr>
        <w:t>s</w:t>
      </w:r>
      <w:r w:rsidR="00661A4C" w:rsidRPr="00836D6E">
        <w:rPr>
          <w:rFonts w:ascii="Times New Roman" w:hAnsi="Times New Roman"/>
          <w:i/>
        </w:rPr>
        <w:t xml:space="preserve"> and </w:t>
      </w:r>
      <w:r w:rsidR="0079606F" w:rsidRPr="00836D6E">
        <w:rPr>
          <w:rFonts w:ascii="Times New Roman" w:hAnsi="Times New Roman"/>
          <w:i/>
        </w:rPr>
        <w:t>S</w:t>
      </w:r>
      <w:r w:rsidR="00661A4C" w:rsidRPr="00836D6E">
        <w:rPr>
          <w:rFonts w:ascii="Times New Roman" w:hAnsi="Times New Roman"/>
          <w:i/>
        </w:rPr>
        <w:t xml:space="preserve">ervices </w:t>
      </w:r>
      <w:r w:rsidR="0079606F" w:rsidRPr="00836D6E">
        <w:rPr>
          <w:rFonts w:ascii="Times New Roman" w:hAnsi="Times New Roman"/>
          <w:i/>
        </w:rPr>
        <w:t>T</w:t>
      </w:r>
      <w:r w:rsidR="00661A4C" w:rsidRPr="00836D6E">
        <w:rPr>
          <w:rFonts w:ascii="Times New Roman" w:hAnsi="Times New Roman"/>
          <w:i/>
        </w:rPr>
        <w:t>ax)</w:t>
      </w:r>
      <w:r w:rsidR="00C07663" w:rsidRPr="00836D6E">
        <w:rPr>
          <w:rFonts w:ascii="Times New Roman" w:hAnsi="Times New Roman"/>
        </w:rPr>
        <w:t xml:space="preserve"> </w:t>
      </w:r>
      <w:r w:rsidR="00661A4C" w:rsidRPr="00836D6E">
        <w:rPr>
          <w:rFonts w:ascii="Times New Roman" w:hAnsi="Times New Roman"/>
          <w:i/>
        </w:rPr>
        <w:t>Act 1999</w:t>
      </w:r>
      <w:r w:rsidR="00661A4C" w:rsidRPr="00836D6E">
        <w:rPr>
          <w:rFonts w:ascii="Times New Roman" w:hAnsi="Times New Roman"/>
        </w:rPr>
        <w:t xml:space="preserve"> (Cth) </w:t>
      </w:r>
      <w:r w:rsidR="004D56B1" w:rsidRPr="00836D6E">
        <w:rPr>
          <w:rFonts w:ascii="Times New Roman" w:hAnsi="Times New Roman"/>
        </w:rPr>
        <w:t xml:space="preserve">("the GST Act") </w:t>
      </w:r>
      <w:r w:rsidR="005E72C5" w:rsidRPr="00836D6E">
        <w:rPr>
          <w:rFonts w:ascii="Times New Roman" w:hAnsi="Times New Roman"/>
        </w:rPr>
        <w:t>to</w:t>
      </w:r>
      <w:r w:rsidR="003369B0" w:rsidRPr="00836D6E">
        <w:rPr>
          <w:rFonts w:ascii="Times New Roman" w:hAnsi="Times New Roman"/>
        </w:rPr>
        <w:t xml:space="preserve"> input tax credits</w:t>
      </w:r>
      <w:r w:rsidR="00C07663" w:rsidRPr="00836D6E">
        <w:rPr>
          <w:rFonts w:ascii="Times New Roman" w:hAnsi="Times New Roman"/>
        </w:rPr>
        <w:t xml:space="preserve"> </w:t>
      </w:r>
      <w:r w:rsidR="008969E9" w:rsidRPr="00836D6E">
        <w:rPr>
          <w:rFonts w:ascii="Times New Roman" w:hAnsi="Times New Roman"/>
        </w:rPr>
        <w:t xml:space="preserve">for </w:t>
      </w:r>
      <w:r w:rsidR="00080A49" w:rsidRPr="00836D6E">
        <w:rPr>
          <w:rFonts w:ascii="Times New Roman" w:hAnsi="Times New Roman"/>
        </w:rPr>
        <w:t xml:space="preserve">associated </w:t>
      </w:r>
      <w:r w:rsidR="008969E9" w:rsidRPr="00836D6E">
        <w:rPr>
          <w:rFonts w:ascii="Times New Roman" w:hAnsi="Times New Roman"/>
        </w:rPr>
        <w:t>creditable acquisitions</w:t>
      </w:r>
      <w:r w:rsidR="002B69B1" w:rsidRPr="00836D6E">
        <w:rPr>
          <w:rFonts w:ascii="Times New Roman" w:hAnsi="Times New Roman"/>
        </w:rPr>
        <w:t xml:space="preserve">. </w:t>
      </w:r>
      <w:r w:rsidR="0042397C" w:rsidRPr="00836D6E">
        <w:rPr>
          <w:rFonts w:ascii="Times New Roman" w:hAnsi="Times New Roman"/>
        </w:rPr>
        <w:t xml:space="preserve">The applicable form of the GST Act and </w:t>
      </w:r>
      <w:r w:rsidR="00467930" w:rsidRPr="00836D6E">
        <w:rPr>
          <w:rFonts w:ascii="Times New Roman" w:hAnsi="Times New Roman"/>
        </w:rPr>
        <w:t xml:space="preserve">of </w:t>
      </w:r>
      <w:r w:rsidR="0042397C" w:rsidRPr="00836D6E">
        <w:rPr>
          <w:rFonts w:ascii="Times New Roman" w:hAnsi="Times New Roman"/>
        </w:rPr>
        <w:t xml:space="preserve">associated provisions </w:t>
      </w:r>
      <w:r w:rsidR="00912F96" w:rsidRPr="00836D6E">
        <w:rPr>
          <w:rFonts w:ascii="Times New Roman" w:hAnsi="Times New Roman"/>
        </w:rPr>
        <w:t xml:space="preserve">concerning collection and administration in </w:t>
      </w:r>
      <w:r w:rsidR="00A215AB" w:rsidRPr="00836D6E">
        <w:rPr>
          <w:rFonts w:ascii="Times New Roman" w:hAnsi="Times New Roman"/>
        </w:rPr>
        <w:t>Ch</w:t>
      </w:r>
      <w:r w:rsidR="00EF46F0" w:rsidRPr="00836D6E">
        <w:rPr>
          <w:rFonts w:ascii="Times New Roman" w:hAnsi="Times New Roman"/>
        </w:rPr>
        <w:t> </w:t>
      </w:r>
      <w:r w:rsidR="00A215AB" w:rsidRPr="00836D6E">
        <w:rPr>
          <w:rFonts w:ascii="Times New Roman" w:hAnsi="Times New Roman"/>
        </w:rPr>
        <w:t xml:space="preserve">3 of Sch 1 to the </w:t>
      </w:r>
      <w:r w:rsidR="00381686" w:rsidRPr="00836D6E">
        <w:rPr>
          <w:rFonts w:ascii="Times New Roman" w:hAnsi="Times New Roman"/>
        </w:rPr>
        <w:t>TAA</w:t>
      </w:r>
      <w:r w:rsidR="00ED6E6B" w:rsidRPr="00836D6E">
        <w:rPr>
          <w:rFonts w:ascii="Times New Roman" w:hAnsi="Times New Roman"/>
        </w:rPr>
        <w:t xml:space="preserve"> </w:t>
      </w:r>
      <w:r w:rsidR="00A215AB" w:rsidRPr="00836D6E">
        <w:rPr>
          <w:rFonts w:ascii="Times New Roman" w:hAnsi="Times New Roman"/>
        </w:rPr>
        <w:t>is as th</w:t>
      </w:r>
      <w:r w:rsidR="00CC28DF" w:rsidRPr="00836D6E">
        <w:rPr>
          <w:rFonts w:ascii="Times New Roman" w:hAnsi="Times New Roman"/>
        </w:rPr>
        <w:t>ose Acts</w:t>
      </w:r>
      <w:r w:rsidR="00A215AB" w:rsidRPr="00836D6E">
        <w:rPr>
          <w:rFonts w:ascii="Times New Roman" w:hAnsi="Times New Roman"/>
        </w:rPr>
        <w:t xml:space="preserve"> stood </w:t>
      </w:r>
      <w:r w:rsidR="00166DF6" w:rsidRPr="00836D6E">
        <w:rPr>
          <w:rFonts w:ascii="Times New Roman" w:hAnsi="Times New Roman"/>
        </w:rPr>
        <w:t xml:space="preserve">before the </w:t>
      </w:r>
      <w:r w:rsidR="00D3117E" w:rsidRPr="00836D6E">
        <w:rPr>
          <w:rFonts w:ascii="Times New Roman" w:hAnsi="Times New Roman"/>
          <w:i/>
        </w:rPr>
        <w:t xml:space="preserve">Indirect Tax Laws Amendment </w:t>
      </w:r>
      <w:r w:rsidR="00D3117E" w:rsidRPr="00836D6E">
        <w:rPr>
          <w:rFonts w:ascii="Times New Roman" w:hAnsi="Times New Roman"/>
          <w:i/>
        </w:rPr>
        <w:lastRenderedPageBreak/>
        <w:t xml:space="preserve">(Assessment) Act 2012 </w:t>
      </w:r>
      <w:r w:rsidR="00D3117E" w:rsidRPr="00836D6E">
        <w:rPr>
          <w:rFonts w:ascii="Times New Roman" w:hAnsi="Times New Roman"/>
        </w:rPr>
        <w:t xml:space="preserve">(Cth) </w:t>
      </w:r>
      <w:r w:rsidR="00166DF6" w:rsidRPr="00836D6E">
        <w:rPr>
          <w:rFonts w:ascii="Times New Roman" w:hAnsi="Times New Roman"/>
        </w:rPr>
        <w:t>introdu</w:t>
      </w:r>
      <w:r w:rsidR="003A677F" w:rsidRPr="00836D6E">
        <w:rPr>
          <w:rFonts w:ascii="Times New Roman" w:hAnsi="Times New Roman"/>
        </w:rPr>
        <w:t>ced</w:t>
      </w:r>
      <w:r w:rsidR="00166DF6" w:rsidRPr="00836D6E">
        <w:rPr>
          <w:rFonts w:ascii="Times New Roman" w:hAnsi="Times New Roman"/>
        </w:rPr>
        <w:t xml:space="preserve"> </w:t>
      </w:r>
      <w:r w:rsidR="00463527" w:rsidRPr="00836D6E">
        <w:rPr>
          <w:rFonts w:ascii="Times New Roman" w:hAnsi="Times New Roman"/>
        </w:rPr>
        <w:t>the current system of self-assessment on</w:t>
      </w:r>
      <w:r w:rsidR="00166DF6" w:rsidRPr="00836D6E">
        <w:rPr>
          <w:rFonts w:ascii="Times New Roman" w:hAnsi="Times New Roman"/>
        </w:rPr>
        <w:t xml:space="preserve"> 1 July 2012.</w:t>
      </w:r>
    </w:p>
    <w:p w14:paraId="7ECB0290" w14:textId="1D1AFEAF" w:rsidR="00725DEE" w:rsidRPr="00836D6E" w:rsidRDefault="00725DEE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E87A99" w:rsidRPr="00836D6E">
        <w:rPr>
          <w:rFonts w:ascii="Times New Roman" w:hAnsi="Times New Roman"/>
        </w:rPr>
        <w:t>Central to</w:t>
      </w:r>
      <w:r w:rsidR="00B56CB6" w:rsidRPr="00836D6E">
        <w:rPr>
          <w:rFonts w:ascii="Times New Roman" w:hAnsi="Times New Roman"/>
        </w:rPr>
        <w:t xml:space="preserve"> t</w:t>
      </w:r>
      <w:r w:rsidR="00311F90" w:rsidRPr="00836D6E">
        <w:rPr>
          <w:rFonts w:ascii="Times New Roman" w:hAnsi="Times New Roman"/>
        </w:rPr>
        <w:t>he</w:t>
      </w:r>
      <w:r w:rsidR="008635AA" w:rsidRPr="00836D6E">
        <w:rPr>
          <w:rFonts w:ascii="Times New Roman" w:hAnsi="Times New Roman"/>
        </w:rPr>
        <w:t xml:space="preserve"> </w:t>
      </w:r>
      <w:r w:rsidR="009A32DA" w:rsidRPr="00836D6E">
        <w:rPr>
          <w:rFonts w:ascii="Times New Roman" w:hAnsi="Times New Roman"/>
        </w:rPr>
        <w:t xml:space="preserve">scheme of the </w:t>
      </w:r>
      <w:r w:rsidR="008635AA" w:rsidRPr="00836D6E">
        <w:rPr>
          <w:rFonts w:ascii="Times New Roman" w:hAnsi="Times New Roman"/>
        </w:rPr>
        <w:t>GST Act</w:t>
      </w:r>
      <w:r w:rsidR="00CC28DF" w:rsidRPr="00836D6E">
        <w:rPr>
          <w:rFonts w:ascii="Times New Roman" w:hAnsi="Times New Roman"/>
        </w:rPr>
        <w:t xml:space="preserve">, then as now, </w:t>
      </w:r>
      <w:r w:rsidR="00E87A99" w:rsidRPr="00836D6E">
        <w:rPr>
          <w:rFonts w:ascii="Times New Roman" w:hAnsi="Times New Roman"/>
        </w:rPr>
        <w:t xml:space="preserve">is that </w:t>
      </w:r>
      <w:r w:rsidR="003871B6" w:rsidRPr="00836D6E">
        <w:rPr>
          <w:rFonts w:ascii="Times New Roman" w:hAnsi="Times New Roman"/>
        </w:rPr>
        <w:t>a taxpayer ha</w:t>
      </w:r>
      <w:r w:rsidR="00E87A99" w:rsidRPr="00836D6E">
        <w:rPr>
          <w:rFonts w:ascii="Times New Roman" w:hAnsi="Times New Roman"/>
        </w:rPr>
        <w:t>s</w:t>
      </w:r>
      <w:r w:rsidR="003871B6" w:rsidRPr="00836D6E">
        <w:rPr>
          <w:rFonts w:ascii="Times New Roman" w:hAnsi="Times New Roman"/>
        </w:rPr>
        <w:t xml:space="preserve"> a</w:t>
      </w:r>
      <w:r w:rsidR="00675092" w:rsidRPr="00836D6E">
        <w:rPr>
          <w:rFonts w:ascii="Times New Roman" w:hAnsi="Times New Roman"/>
        </w:rPr>
        <w:t xml:space="preserve"> "net amount" for a </w:t>
      </w:r>
      <w:r w:rsidR="00553750" w:rsidRPr="00836D6E">
        <w:rPr>
          <w:rFonts w:ascii="Times New Roman" w:hAnsi="Times New Roman"/>
        </w:rPr>
        <w:t>"</w:t>
      </w:r>
      <w:r w:rsidR="00675092" w:rsidRPr="00836D6E">
        <w:rPr>
          <w:rFonts w:ascii="Times New Roman" w:hAnsi="Times New Roman"/>
        </w:rPr>
        <w:t>tax period</w:t>
      </w:r>
      <w:r w:rsidR="00553750" w:rsidRPr="00836D6E">
        <w:rPr>
          <w:rFonts w:ascii="Times New Roman" w:hAnsi="Times New Roman"/>
        </w:rPr>
        <w:t>"</w:t>
      </w:r>
      <w:r w:rsidR="00210A40" w:rsidRPr="00836D6E">
        <w:rPr>
          <w:rStyle w:val="FootnoteReference"/>
          <w:rFonts w:ascii="Times New Roman" w:hAnsi="Times New Roman"/>
          <w:sz w:val="24"/>
        </w:rPr>
        <w:footnoteReference w:id="3"/>
      </w:r>
      <w:r w:rsidR="00A12C04" w:rsidRPr="00836D6E">
        <w:rPr>
          <w:rFonts w:ascii="Times New Roman" w:hAnsi="Times New Roman"/>
        </w:rPr>
        <w:t xml:space="preserve">. The net amount </w:t>
      </w:r>
      <w:r w:rsidR="00166DF6" w:rsidRPr="00836D6E">
        <w:rPr>
          <w:rFonts w:ascii="Times New Roman" w:hAnsi="Times New Roman"/>
        </w:rPr>
        <w:t>i</w:t>
      </w:r>
      <w:r w:rsidR="0018361A" w:rsidRPr="00836D6E">
        <w:rPr>
          <w:rFonts w:ascii="Times New Roman" w:hAnsi="Times New Roman"/>
        </w:rPr>
        <w:t xml:space="preserve">s </w:t>
      </w:r>
      <w:r w:rsidR="0009401E" w:rsidRPr="00836D6E">
        <w:rPr>
          <w:rFonts w:ascii="Times New Roman" w:hAnsi="Times New Roman"/>
        </w:rPr>
        <w:t xml:space="preserve">worked out </w:t>
      </w:r>
      <w:r w:rsidR="00354C1E" w:rsidRPr="00836D6E">
        <w:rPr>
          <w:rFonts w:ascii="Times New Roman" w:hAnsi="Times New Roman"/>
        </w:rPr>
        <w:t xml:space="preserve">by </w:t>
      </w:r>
      <w:r w:rsidR="003941DC" w:rsidRPr="00836D6E">
        <w:rPr>
          <w:rFonts w:ascii="Times New Roman" w:hAnsi="Times New Roman"/>
        </w:rPr>
        <w:t>deducting</w:t>
      </w:r>
      <w:r w:rsidR="00354C1E" w:rsidRPr="00836D6E">
        <w:rPr>
          <w:rFonts w:ascii="Times New Roman" w:hAnsi="Times New Roman"/>
        </w:rPr>
        <w:t xml:space="preserve"> </w:t>
      </w:r>
      <w:r w:rsidR="00D368D7" w:rsidRPr="00836D6E">
        <w:rPr>
          <w:rFonts w:ascii="Times New Roman" w:hAnsi="Times New Roman"/>
        </w:rPr>
        <w:t xml:space="preserve">from </w:t>
      </w:r>
      <w:r w:rsidR="00E24479" w:rsidRPr="00836D6E">
        <w:rPr>
          <w:rFonts w:ascii="Times New Roman" w:hAnsi="Times New Roman"/>
        </w:rPr>
        <w:t xml:space="preserve">the </w:t>
      </w:r>
      <w:r w:rsidR="00681F6D" w:rsidRPr="00836D6E">
        <w:rPr>
          <w:rFonts w:ascii="Times New Roman" w:hAnsi="Times New Roman"/>
        </w:rPr>
        <w:t xml:space="preserve">GST for which the taxpayer </w:t>
      </w:r>
      <w:r w:rsidR="00805637" w:rsidRPr="00836D6E">
        <w:rPr>
          <w:rFonts w:ascii="Times New Roman" w:hAnsi="Times New Roman"/>
        </w:rPr>
        <w:t>i</w:t>
      </w:r>
      <w:r w:rsidR="00681F6D" w:rsidRPr="00836D6E">
        <w:rPr>
          <w:rFonts w:ascii="Times New Roman" w:hAnsi="Times New Roman"/>
        </w:rPr>
        <w:t>s liable on taxable suppl</w:t>
      </w:r>
      <w:r w:rsidR="00344545" w:rsidRPr="00836D6E">
        <w:rPr>
          <w:rFonts w:ascii="Times New Roman" w:hAnsi="Times New Roman"/>
        </w:rPr>
        <w:t>ies attributable to th</w:t>
      </w:r>
      <w:r w:rsidR="00BB0905" w:rsidRPr="00836D6E">
        <w:rPr>
          <w:rFonts w:ascii="Times New Roman" w:hAnsi="Times New Roman"/>
        </w:rPr>
        <w:t>at</w:t>
      </w:r>
      <w:r w:rsidR="00344545" w:rsidRPr="00836D6E">
        <w:rPr>
          <w:rFonts w:ascii="Times New Roman" w:hAnsi="Times New Roman"/>
        </w:rPr>
        <w:t xml:space="preserve"> period input tax </w:t>
      </w:r>
      <w:r w:rsidR="00A502FD" w:rsidRPr="00836D6E">
        <w:rPr>
          <w:rFonts w:ascii="Times New Roman" w:hAnsi="Times New Roman"/>
        </w:rPr>
        <w:t xml:space="preserve">credits to which the taxpayer </w:t>
      </w:r>
      <w:r w:rsidR="00805637" w:rsidRPr="00836D6E">
        <w:rPr>
          <w:rFonts w:ascii="Times New Roman" w:hAnsi="Times New Roman"/>
        </w:rPr>
        <w:t>i</w:t>
      </w:r>
      <w:r w:rsidR="00A502FD" w:rsidRPr="00836D6E">
        <w:rPr>
          <w:rFonts w:ascii="Times New Roman" w:hAnsi="Times New Roman"/>
        </w:rPr>
        <w:t xml:space="preserve">s entitled for creditable acquisitions </w:t>
      </w:r>
      <w:r w:rsidR="005E6BCF" w:rsidRPr="00836D6E">
        <w:rPr>
          <w:rFonts w:ascii="Times New Roman" w:hAnsi="Times New Roman"/>
        </w:rPr>
        <w:t xml:space="preserve">and creditable importations </w:t>
      </w:r>
      <w:r w:rsidR="00A502FD" w:rsidRPr="00836D6E">
        <w:rPr>
          <w:rFonts w:ascii="Times New Roman" w:hAnsi="Times New Roman"/>
        </w:rPr>
        <w:t xml:space="preserve">attributable </w:t>
      </w:r>
      <w:r w:rsidR="00F52522" w:rsidRPr="00836D6E">
        <w:rPr>
          <w:rFonts w:ascii="Times New Roman" w:hAnsi="Times New Roman"/>
        </w:rPr>
        <w:t xml:space="preserve">to the </w:t>
      </w:r>
      <w:r w:rsidR="004F3456" w:rsidRPr="00836D6E">
        <w:rPr>
          <w:rFonts w:ascii="Times New Roman" w:hAnsi="Times New Roman"/>
        </w:rPr>
        <w:t>same period</w:t>
      </w:r>
      <w:r w:rsidR="004F3456" w:rsidRPr="00836D6E">
        <w:rPr>
          <w:rStyle w:val="FootnoteReference"/>
          <w:rFonts w:ascii="Times New Roman" w:hAnsi="Times New Roman"/>
          <w:sz w:val="24"/>
        </w:rPr>
        <w:footnoteReference w:id="4"/>
      </w:r>
      <w:r w:rsidR="00D51360" w:rsidRPr="00836D6E">
        <w:rPr>
          <w:rFonts w:ascii="Times New Roman" w:hAnsi="Times New Roman"/>
        </w:rPr>
        <w:t xml:space="preserve">. </w:t>
      </w:r>
      <w:r w:rsidR="009A5FB0" w:rsidRPr="00836D6E">
        <w:rPr>
          <w:rFonts w:ascii="Times New Roman" w:hAnsi="Times New Roman"/>
        </w:rPr>
        <w:t xml:space="preserve">If the net amount for the tax period </w:t>
      </w:r>
      <w:r w:rsidR="002E6BD3" w:rsidRPr="00836D6E">
        <w:rPr>
          <w:rFonts w:ascii="Times New Roman" w:hAnsi="Times New Roman"/>
        </w:rPr>
        <w:t>i</w:t>
      </w:r>
      <w:r w:rsidR="00F92357" w:rsidRPr="00836D6E">
        <w:rPr>
          <w:rFonts w:ascii="Times New Roman" w:hAnsi="Times New Roman"/>
        </w:rPr>
        <w:t>s</w:t>
      </w:r>
      <w:r w:rsidR="009A5FB0" w:rsidRPr="00836D6E">
        <w:rPr>
          <w:rFonts w:ascii="Times New Roman" w:hAnsi="Times New Roman"/>
        </w:rPr>
        <w:t xml:space="preserve"> greater than zero</w:t>
      </w:r>
      <w:r w:rsidR="0055755C" w:rsidRPr="00836D6E">
        <w:rPr>
          <w:rFonts w:ascii="Times New Roman" w:hAnsi="Times New Roman"/>
        </w:rPr>
        <w:t xml:space="preserve">, the taxpayer </w:t>
      </w:r>
      <w:r w:rsidR="00B106EC" w:rsidRPr="00836D6E">
        <w:rPr>
          <w:rFonts w:ascii="Times New Roman" w:hAnsi="Times New Roman"/>
        </w:rPr>
        <w:t>i</w:t>
      </w:r>
      <w:r w:rsidR="00F92357" w:rsidRPr="00836D6E">
        <w:rPr>
          <w:rFonts w:ascii="Times New Roman" w:hAnsi="Times New Roman"/>
        </w:rPr>
        <w:t>s obliged to</w:t>
      </w:r>
      <w:r w:rsidR="0055755C" w:rsidRPr="00836D6E">
        <w:rPr>
          <w:rFonts w:ascii="Times New Roman" w:hAnsi="Times New Roman"/>
        </w:rPr>
        <w:t xml:space="preserve"> pay th</w:t>
      </w:r>
      <w:r w:rsidR="00BD2ABE" w:rsidRPr="00836D6E">
        <w:rPr>
          <w:rFonts w:ascii="Times New Roman" w:hAnsi="Times New Roman"/>
        </w:rPr>
        <w:t>at</w:t>
      </w:r>
      <w:r w:rsidR="0055755C" w:rsidRPr="00836D6E">
        <w:rPr>
          <w:rFonts w:ascii="Times New Roman" w:hAnsi="Times New Roman"/>
        </w:rPr>
        <w:t xml:space="preserve"> </w:t>
      </w:r>
      <w:r w:rsidR="00BD2ABE" w:rsidRPr="00836D6E">
        <w:rPr>
          <w:rFonts w:ascii="Times New Roman" w:hAnsi="Times New Roman"/>
        </w:rPr>
        <w:t xml:space="preserve">positive </w:t>
      </w:r>
      <w:r w:rsidR="0055755C" w:rsidRPr="00836D6E">
        <w:rPr>
          <w:rFonts w:ascii="Times New Roman" w:hAnsi="Times New Roman"/>
        </w:rPr>
        <w:t>net amount to the Commissioner</w:t>
      </w:r>
      <w:r w:rsidR="0055755C" w:rsidRPr="00836D6E">
        <w:rPr>
          <w:rStyle w:val="FootnoteReference"/>
          <w:rFonts w:ascii="Times New Roman" w:hAnsi="Times New Roman"/>
          <w:sz w:val="24"/>
        </w:rPr>
        <w:footnoteReference w:id="5"/>
      </w:r>
      <w:r w:rsidR="0055755C" w:rsidRPr="00836D6E">
        <w:rPr>
          <w:rFonts w:ascii="Times New Roman" w:hAnsi="Times New Roman"/>
        </w:rPr>
        <w:t>.</w:t>
      </w:r>
      <w:r w:rsidR="00D50E71" w:rsidRPr="00836D6E">
        <w:rPr>
          <w:rFonts w:ascii="Times New Roman" w:hAnsi="Times New Roman"/>
        </w:rPr>
        <w:t xml:space="preserve"> If the net amount for the tax period </w:t>
      </w:r>
      <w:r w:rsidR="002E6BD3" w:rsidRPr="00836D6E">
        <w:rPr>
          <w:rFonts w:ascii="Times New Roman" w:hAnsi="Times New Roman"/>
        </w:rPr>
        <w:t>i</w:t>
      </w:r>
      <w:r w:rsidR="00F92357" w:rsidRPr="00836D6E">
        <w:rPr>
          <w:rFonts w:ascii="Times New Roman" w:hAnsi="Times New Roman"/>
        </w:rPr>
        <w:t>s</w:t>
      </w:r>
      <w:r w:rsidR="00D50E71" w:rsidRPr="00836D6E">
        <w:rPr>
          <w:rFonts w:ascii="Times New Roman" w:hAnsi="Times New Roman"/>
        </w:rPr>
        <w:t xml:space="preserve"> less than zero, the Commissioner </w:t>
      </w:r>
      <w:r w:rsidR="002E6BD3" w:rsidRPr="00836D6E">
        <w:rPr>
          <w:rFonts w:ascii="Times New Roman" w:hAnsi="Times New Roman"/>
        </w:rPr>
        <w:t>i</w:t>
      </w:r>
      <w:r w:rsidR="00F92357" w:rsidRPr="00836D6E">
        <w:rPr>
          <w:rFonts w:ascii="Times New Roman" w:hAnsi="Times New Roman"/>
        </w:rPr>
        <w:t>s obliged to</w:t>
      </w:r>
      <w:r w:rsidR="00D50E71" w:rsidRPr="00836D6E">
        <w:rPr>
          <w:rFonts w:ascii="Times New Roman" w:hAnsi="Times New Roman"/>
        </w:rPr>
        <w:t xml:space="preserve"> </w:t>
      </w:r>
      <w:r w:rsidR="0071710C" w:rsidRPr="00836D6E">
        <w:rPr>
          <w:rFonts w:ascii="Times New Roman" w:hAnsi="Times New Roman"/>
        </w:rPr>
        <w:t>refund</w:t>
      </w:r>
      <w:r w:rsidR="00C7171A" w:rsidRPr="00836D6E">
        <w:rPr>
          <w:rFonts w:ascii="Times New Roman" w:hAnsi="Times New Roman"/>
        </w:rPr>
        <w:t xml:space="preserve"> that </w:t>
      </w:r>
      <w:r w:rsidR="00BD2ABE" w:rsidRPr="00836D6E">
        <w:rPr>
          <w:rFonts w:ascii="Times New Roman" w:hAnsi="Times New Roman"/>
        </w:rPr>
        <w:t xml:space="preserve">negative net </w:t>
      </w:r>
      <w:r w:rsidR="00C7171A" w:rsidRPr="00836D6E">
        <w:rPr>
          <w:rFonts w:ascii="Times New Roman" w:hAnsi="Times New Roman"/>
        </w:rPr>
        <w:t>amount to the taxpayer</w:t>
      </w:r>
      <w:r w:rsidR="00C7171A" w:rsidRPr="00836D6E">
        <w:rPr>
          <w:rStyle w:val="FootnoteReference"/>
          <w:rFonts w:ascii="Times New Roman" w:hAnsi="Times New Roman"/>
          <w:sz w:val="24"/>
        </w:rPr>
        <w:footnoteReference w:id="6"/>
      </w:r>
      <w:r w:rsidR="00C7171A" w:rsidRPr="00836D6E">
        <w:rPr>
          <w:rFonts w:ascii="Times New Roman" w:hAnsi="Times New Roman"/>
        </w:rPr>
        <w:t xml:space="preserve">. </w:t>
      </w:r>
    </w:p>
    <w:p w14:paraId="64C3C8C5" w14:textId="30242DB0" w:rsidR="00C7171A" w:rsidRPr="00836D6E" w:rsidRDefault="00C7171A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5F26F5" w:rsidRPr="00836D6E">
        <w:rPr>
          <w:rFonts w:ascii="Times New Roman" w:hAnsi="Times New Roman"/>
        </w:rPr>
        <w:t>I</w:t>
      </w:r>
      <w:r w:rsidR="00EE1E68" w:rsidRPr="00836D6E">
        <w:rPr>
          <w:rFonts w:ascii="Times New Roman" w:hAnsi="Times New Roman"/>
        </w:rPr>
        <w:t xml:space="preserve">n </w:t>
      </w:r>
      <w:r w:rsidR="00EE1E68" w:rsidRPr="00836D6E">
        <w:rPr>
          <w:rFonts w:ascii="Times New Roman" w:hAnsi="Times New Roman"/>
          <w:i/>
        </w:rPr>
        <w:t xml:space="preserve">Federal Commissioner of </w:t>
      </w:r>
      <w:r w:rsidR="00AF1517" w:rsidRPr="00836D6E">
        <w:rPr>
          <w:rFonts w:ascii="Times New Roman" w:hAnsi="Times New Roman"/>
          <w:i/>
        </w:rPr>
        <w:t>T</w:t>
      </w:r>
      <w:r w:rsidR="00EE1E68" w:rsidRPr="00836D6E">
        <w:rPr>
          <w:rFonts w:ascii="Times New Roman" w:hAnsi="Times New Roman"/>
          <w:i/>
        </w:rPr>
        <w:t>axation v Multiflex</w:t>
      </w:r>
      <w:r w:rsidR="008343A5" w:rsidRPr="00836D6E">
        <w:rPr>
          <w:rFonts w:ascii="Times New Roman" w:hAnsi="Times New Roman"/>
          <w:i/>
        </w:rPr>
        <w:t xml:space="preserve"> Pty Ltd</w:t>
      </w:r>
      <w:r w:rsidR="00A64BB9" w:rsidRPr="00836D6E">
        <w:rPr>
          <w:rFonts w:ascii="Times New Roman" w:hAnsi="Times New Roman"/>
        </w:rPr>
        <w:t xml:space="preserve"> </w:t>
      </w:r>
      <w:r w:rsidR="005C1254" w:rsidRPr="00836D6E">
        <w:rPr>
          <w:rFonts w:ascii="Times New Roman" w:hAnsi="Times New Roman"/>
        </w:rPr>
        <w:t>("</w:t>
      </w:r>
      <w:r w:rsidR="005C1254" w:rsidRPr="00836D6E">
        <w:rPr>
          <w:rFonts w:ascii="Times New Roman" w:hAnsi="Times New Roman"/>
          <w:i/>
        </w:rPr>
        <w:t>Multiflex</w:t>
      </w:r>
      <w:r w:rsidR="005C1254" w:rsidRPr="00836D6E">
        <w:rPr>
          <w:rFonts w:ascii="Times New Roman" w:hAnsi="Times New Roman"/>
        </w:rPr>
        <w:t>")</w:t>
      </w:r>
      <w:r w:rsidR="008343A5" w:rsidRPr="00836D6E">
        <w:rPr>
          <w:rStyle w:val="FootnoteReference"/>
          <w:rFonts w:ascii="Times New Roman" w:hAnsi="Times New Roman"/>
          <w:sz w:val="24"/>
        </w:rPr>
        <w:footnoteReference w:id="7"/>
      </w:r>
      <w:r w:rsidR="005F26F5" w:rsidRPr="00836D6E">
        <w:rPr>
          <w:rFonts w:ascii="Times New Roman" w:hAnsi="Times New Roman"/>
        </w:rPr>
        <w:t xml:space="preserve">, the Full Court of the Federal Court </w:t>
      </w:r>
      <w:r w:rsidR="00C83A17" w:rsidRPr="00836D6E">
        <w:rPr>
          <w:rFonts w:ascii="Times New Roman" w:hAnsi="Times New Roman"/>
        </w:rPr>
        <w:t>interpreted</w:t>
      </w:r>
      <w:r w:rsidR="004F283A" w:rsidRPr="00836D6E">
        <w:rPr>
          <w:rFonts w:ascii="Times New Roman" w:hAnsi="Times New Roman"/>
        </w:rPr>
        <w:t xml:space="preserve"> the GST Act</w:t>
      </w:r>
      <w:r w:rsidR="00AC1B6E" w:rsidRPr="00836D6E">
        <w:rPr>
          <w:rFonts w:ascii="Times New Roman" w:hAnsi="Times New Roman"/>
        </w:rPr>
        <w:t xml:space="preserve"> in its applicable form</w:t>
      </w:r>
      <w:r w:rsidR="00621844" w:rsidRPr="00836D6E">
        <w:rPr>
          <w:rStyle w:val="FootnoteReference"/>
          <w:rFonts w:ascii="Times New Roman" w:hAnsi="Times New Roman"/>
          <w:sz w:val="24"/>
        </w:rPr>
        <w:footnoteReference w:id="8"/>
      </w:r>
      <w:r w:rsidR="004F283A" w:rsidRPr="00836D6E">
        <w:rPr>
          <w:rFonts w:ascii="Times New Roman" w:hAnsi="Times New Roman"/>
        </w:rPr>
        <w:t xml:space="preserve"> </w:t>
      </w:r>
      <w:r w:rsidR="00C83A17" w:rsidRPr="00836D6E">
        <w:rPr>
          <w:rFonts w:ascii="Times New Roman" w:hAnsi="Times New Roman"/>
        </w:rPr>
        <w:t>as</w:t>
      </w:r>
      <w:r w:rsidR="00AF1517" w:rsidRPr="00836D6E">
        <w:rPr>
          <w:rFonts w:ascii="Times New Roman" w:hAnsi="Times New Roman"/>
        </w:rPr>
        <w:t xml:space="preserve"> </w:t>
      </w:r>
      <w:r w:rsidR="00621844" w:rsidRPr="00836D6E">
        <w:rPr>
          <w:rFonts w:ascii="Times New Roman" w:hAnsi="Times New Roman"/>
        </w:rPr>
        <w:t>operat</w:t>
      </w:r>
      <w:r w:rsidR="00C83A17" w:rsidRPr="00836D6E">
        <w:rPr>
          <w:rFonts w:ascii="Times New Roman" w:hAnsi="Times New Roman"/>
        </w:rPr>
        <w:t>ing</w:t>
      </w:r>
      <w:r w:rsidR="00621844" w:rsidRPr="00836D6E">
        <w:rPr>
          <w:rFonts w:ascii="Times New Roman" w:hAnsi="Times New Roman"/>
        </w:rPr>
        <w:t xml:space="preserve"> to </w:t>
      </w:r>
      <w:r w:rsidR="00245200" w:rsidRPr="00836D6E">
        <w:rPr>
          <w:rFonts w:ascii="Times New Roman" w:hAnsi="Times New Roman"/>
        </w:rPr>
        <w:t xml:space="preserve">fix </w:t>
      </w:r>
      <w:r w:rsidR="00AF1517" w:rsidRPr="00836D6E">
        <w:rPr>
          <w:rFonts w:ascii="Times New Roman" w:hAnsi="Times New Roman"/>
        </w:rPr>
        <w:t xml:space="preserve">the net amount of a taxpayer for </w:t>
      </w:r>
      <w:r w:rsidR="0081093D" w:rsidRPr="00836D6E">
        <w:rPr>
          <w:rFonts w:ascii="Times New Roman" w:hAnsi="Times New Roman"/>
        </w:rPr>
        <w:t xml:space="preserve">a tax period </w:t>
      </w:r>
      <w:r w:rsidR="00033A16" w:rsidRPr="00836D6E">
        <w:rPr>
          <w:rFonts w:ascii="Times New Roman" w:hAnsi="Times New Roman"/>
        </w:rPr>
        <w:t xml:space="preserve">as </w:t>
      </w:r>
      <w:r w:rsidR="0081093D" w:rsidRPr="00836D6E">
        <w:rPr>
          <w:rFonts w:ascii="Times New Roman" w:hAnsi="Times New Roman"/>
        </w:rPr>
        <w:t xml:space="preserve">the amount </w:t>
      </w:r>
      <w:r w:rsidR="00124612" w:rsidRPr="00836D6E">
        <w:rPr>
          <w:rFonts w:ascii="Times New Roman" w:hAnsi="Times New Roman"/>
        </w:rPr>
        <w:t xml:space="preserve">that </w:t>
      </w:r>
      <w:r w:rsidR="00F143CA" w:rsidRPr="00836D6E">
        <w:rPr>
          <w:rFonts w:ascii="Times New Roman" w:hAnsi="Times New Roman"/>
        </w:rPr>
        <w:t>wa</w:t>
      </w:r>
      <w:r w:rsidR="00124612" w:rsidRPr="00836D6E">
        <w:rPr>
          <w:rFonts w:ascii="Times New Roman" w:hAnsi="Times New Roman"/>
        </w:rPr>
        <w:t xml:space="preserve">s </w:t>
      </w:r>
      <w:r w:rsidR="00F92B7E" w:rsidRPr="00836D6E">
        <w:rPr>
          <w:rFonts w:ascii="Times New Roman" w:hAnsi="Times New Roman"/>
        </w:rPr>
        <w:t xml:space="preserve">in fact worked out by </w:t>
      </w:r>
      <w:r w:rsidR="008C491B" w:rsidRPr="00836D6E">
        <w:rPr>
          <w:rFonts w:ascii="Times New Roman" w:hAnsi="Times New Roman"/>
        </w:rPr>
        <w:t xml:space="preserve">the taxpayer </w:t>
      </w:r>
      <w:r w:rsidR="00036D51" w:rsidRPr="00836D6E">
        <w:rPr>
          <w:rFonts w:ascii="Times New Roman" w:hAnsi="Times New Roman"/>
        </w:rPr>
        <w:t>and</w:t>
      </w:r>
      <w:r w:rsidR="008C491B" w:rsidRPr="00836D6E">
        <w:rPr>
          <w:rFonts w:ascii="Times New Roman" w:hAnsi="Times New Roman"/>
        </w:rPr>
        <w:t xml:space="preserve"> </w:t>
      </w:r>
      <w:r w:rsidR="0081093D" w:rsidRPr="00836D6E">
        <w:rPr>
          <w:rFonts w:ascii="Times New Roman" w:hAnsi="Times New Roman"/>
        </w:rPr>
        <w:t xml:space="preserve">notified to the Commissioner in the </w:t>
      </w:r>
      <w:r w:rsidR="00C464BC" w:rsidRPr="00836D6E">
        <w:rPr>
          <w:rFonts w:ascii="Times New Roman" w:hAnsi="Times New Roman"/>
        </w:rPr>
        <w:t xml:space="preserve">approved form of </w:t>
      </w:r>
      <w:r w:rsidR="00EF37EE" w:rsidRPr="00836D6E">
        <w:rPr>
          <w:rFonts w:ascii="Times New Roman" w:hAnsi="Times New Roman"/>
        </w:rPr>
        <w:t xml:space="preserve">the </w:t>
      </w:r>
      <w:r w:rsidR="00627508" w:rsidRPr="00836D6E">
        <w:rPr>
          <w:rFonts w:ascii="Times New Roman" w:hAnsi="Times New Roman"/>
        </w:rPr>
        <w:t xml:space="preserve">GST return </w:t>
      </w:r>
      <w:r w:rsidR="00EF37EE" w:rsidRPr="00836D6E">
        <w:rPr>
          <w:rFonts w:ascii="Times New Roman" w:hAnsi="Times New Roman"/>
        </w:rPr>
        <w:t xml:space="preserve">of the taxpayer </w:t>
      </w:r>
      <w:r w:rsidR="00627508" w:rsidRPr="00836D6E">
        <w:rPr>
          <w:rFonts w:ascii="Times New Roman" w:hAnsi="Times New Roman"/>
        </w:rPr>
        <w:t>for that period.</w:t>
      </w:r>
      <w:r w:rsidR="0085755F" w:rsidRPr="00836D6E">
        <w:rPr>
          <w:rFonts w:ascii="Times New Roman" w:hAnsi="Times New Roman"/>
        </w:rPr>
        <w:t xml:space="preserve"> </w:t>
      </w:r>
      <w:r w:rsidR="00142704" w:rsidRPr="00836D6E">
        <w:rPr>
          <w:rFonts w:ascii="Times New Roman" w:hAnsi="Times New Roman"/>
        </w:rPr>
        <w:t>The</w:t>
      </w:r>
      <w:r w:rsidR="00326B0E" w:rsidRPr="00836D6E">
        <w:rPr>
          <w:rFonts w:ascii="Times New Roman" w:hAnsi="Times New Roman"/>
        </w:rPr>
        <w:t> </w:t>
      </w:r>
      <w:r w:rsidR="00225BC1" w:rsidRPr="00836D6E">
        <w:rPr>
          <w:rFonts w:ascii="Times New Roman" w:hAnsi="Times New Roman"/>
        </w:rPr>
        <w:t xml:space="preserve">Full Court held that the </w:t>
      </w:r>
      <w:r w:rsidR="00142704" w:rsidRPr="00836D6E">
        <w:rPr>
          <w:rFonts w:ascii="Times New Roman" w:hAnsi="Times New Roman"/>
        </w:rPr>
        <w:t xml:space="preserve">net amount </w:t>
      </w:r>
      <w:r w:rsidR="00F143CA" w:rsidRPr="00836D6E">
        <w:rPr>
          <w:rFonts w:ascii="Times New Roman" w:hAnsi="Times New Roman"/>
        </w:rPr>
        <w:t>was</w:t>
      </w:r>
      <w:r w:rsidR="00621844" w:rsidRPr="00836D6E">
        <w:rPr>
          <w:rFonts w:ascii="Times New Roman" w:hAnsi="Times New Roman"/>
        </w:rPr>
        <w:t xml:space="preserve"> </w:t>
      </w:r>
      <w:r w:rsidR="00CC7E07" w:rsidRPr="00836D6E">
        <w:rPr>
          <w:rFonts w:ascii="Times New Roman" w:hAnsi="Times New Roman"/>
        </w:rPr>
        <w:t>fixed</w:t>
      </w:r>
      <w:r w:rsidR="005E5048" w:rsidRPr="00836D6E">
        <w:rPr>
          <w:rFonts w:ascii="Times New Roman" w:hAnsi="Times New Roman"/>
        </w:rPr>
        <w:t xml:space="preserve"> up</w:t>
      </w:r>
      <w:r w:rsidR="000C7EEE" w:rsidRPr="00836D6E">
        <w:rPr>
          <w:rFonts w:ascii="Times New Roman" w:hAnsi="Times New Roman"/>
        </w:rPr>
        <w:t>on notification</w:t>
      </w:r>
      <w:r w:rsidR="00CC7E07" w:rsidRPr="00836D6E">
        <w:rPr>
          <w:rFonts w:ascii="Times New Roman" w:hAnsi="Times New Roman"/>
        </w:rPr>
        <w:t xml:space="preserve"> </w:t>
      </w:r>
      <w:r w:rsidR="00940222" w:rsidRPr="00836D6E">
        <w:rPr>
          <w:rFonts w:ascii="Times New Roman" w:hAnsi="Times New Roman"/>
        </w:rPr>
        <w:t xml:space="preserve">to the Commissioner </w:t>
      </w:r>
      <w:r w:rsidR="00621844" w:rsidRPr="00836D6E">
        <w:rPr>
          <w:rFonts w:ascii="Times New Roman" w:hAnsi="Times New Roman"/>
        </w:rPr>
        <w:t>in the approved form</w:t>
      </w:r>
      <w:r w:rsidR="00CC7E07" w:rsidRPr="00836D6E">
        <w:rPr>
          <w:rFonts w:ascii="Times New Roman" w:hAnsi="Times New Roman"/>
        </w:rPr>
        <w:t xml:space="preserve"> even if </w:t>
      </w:r>
      <w:r w:rsidR="00EF37EE" w:rsidRPr="00836D6E">
        <w:rPr>
          <w:rFonts w:ascii="Times New Roman" w:hAnsi="Times New Roman"/>
        </w:rPr>
        <w:t>the net amount ha</w:t>
      </w:r>
      <w:r w:rsidR="005E5576" w:rsidRPr="00836D6E">
        <w:rPr>
          <w:rFonts w:ascii="Times New Roman" w:hAnsi="Times New Roman"/>
        </w:rPr>
        <w:t>d</w:t>
      </w:r>
      <w:r w:rsidR="00EF37EE" w:rsidRPr="00836D6E">
        <w:rPr>
          <w:rFonts w:ascii="Times New Roman" w:hAnsi="Times New Roman"/>
        </w:rPr>
        <w:t xml:space="preserve"> been </w:t>
      </w:r>
      <w:r w:rsidR="00CC7E07" w:rsidRPr="00836D6E">
        <w:rPr>
          <w:rFonts w:ascii="Times New Roman" w:hAnsi="Times New Roman"/>
        </w:rPr>
        <w:t xml:space="preserve">worked out </w:t>
      </w:r>
      <w:r w:rsidR="00940222" w:rsidRPr="00836D6E">
        <w:rPr>
          <w:rFonts w:ascii="Times New Roman" w:hAnsi="Times New Roman"/>
        </w:rPr>
        <w:t xml:space="preserve">by the taxpayer </w:t>
      </w:r>
      <w:r w:rsidR="00CC7E07" w:rsidRPr="00836D6E">
        <w:rPr>
          <w:rFonts w:ascii="Times New Roman" w:hAnsi="Times New Roman"/>
        </w:rPr>
        <w:t>in error</w:t>
      </w:r>
      <w:r w:rsidR="00F20837" w:rsidRPr="00836D6E">
        <w:rPr>
          <w:rFonts w:ascii="Times New Roman" w:hAnsi="Times New Roman"/>
        </w:rPr>
        <w:t xml:space="preserve">. </w:t>
      </w:r>
      <w:r w:rsidR="00FB1555" w:rsidRPr="00836D6E">
        <w:rPr>
          <w:rFonts w:ascii="Times New Roman" w:hAnsi="Times New Roman"/>
        </w:rPr>
        <w:t xml:space="preserve">The mechanism for the correction of error </w:t>
      </w:r>
      <w:r w:rsidR="000C7EEE" w:rsidRPr="00836D6E">
        <w:rPr>
          <w:rFonts w:ascii="Times New Roman" w:hAnsi="Times New Roman"/>
        </w:rPr>
        <w:t xml:space="preserve">in </w:t>
      </w:r>
      <w:r w:rsidR="00100F20" w:rsidRPr="00836D6E">
        <w:rPr>
          <w:rFonts w:ascii="Times New Roman" w:hAnsi="Times New Roman"/>
        </w:rPr>
        <w:t>an</w:t>
      </w:r>
      <w:r w:rsidR="007528C2" w:rsidRPr="00836D6E">
        <w:rPr>
          <w:rFonts w:ascii="Times New Roman" w:hAnsi="Times New Roman"/>
        </w:rPr>
        <w:t xml:space="preserve"> amount notified in </w:t>
      </w:r>
      <w:r w:rsidR="00100F20" w:rsidRPr="00836D6E">
        <w:rPr>
          <w:rFonts w:ascii="Times New Roman" w:hAnsi="Times New Roman"/>
        </w:rPr>
        <w:t>an</w:t>
      </w:r>
      <w:r w:rsidR="007528C2" w:rsidRPr="00836D6E">
        <w:rPr>
          <w:rFonts w:ascii="Times New Roman" w:hAnsi="Times New Roman"/>
        </w:rPr>
        <w:t xml:space="preserve"> approved form</w:t>
      </w:r>
      <w:r w:rsidR="009562E2" w:rsidRPr="00836D6E">
        <w:rPr>
          <w:rFonts w:ascii="Times New Roman" w:hAnsi="Times New Roman"/>
        </w:rPr>
        <w:t xml:space="preserve"> </w:t>
      </w:r>
      <w:r w:rsidR="005E5576" w:rsidRPr="00836D6E">
        <w:rPr>
          <w:rFonts w:ascii="Times New Roman" w:hAnsi="Times New Roman"/>
        </w:rPr>
        <w:t>was explained to lie</w:t>
      </w:r>
      <w:r w:rsidR="008A0CAE" w:rsidRPr="00836D6E">
        <w:rPr>
          <w:rFonts w:ascii="Times New Roman" w:hAnsi="Times New Roman"/>
        </w:rPr>
        <w:t xml:space="preserve"> in the ability of </w:t>
      </w:r>
      <w:r w:rsidR="002D43F0" w:rsidRPr="00836D6E">
        <w:rPr>
          <w:rFonts w:ascii="Times New Roman" w:hAnsi="Times New Roman"/>
        </w:rPr>
        <w:t xml:space="preserve">the </w:t>
      </w:r>
      <w:r w:rsidR="008A0CAE" w:rsidRPr="00836D6E">
        <w:rPr>
          <w:rFonts w:ascii="Times New Roman" w:hAnsi="Times New Roman"/>
        </w:rPr>
        <w:t xml:space="preserve">Commissioner to "supersede" that amount </w:t>
      </w:r>
      <w:r w:rsidR="007528C2" w:rsidRPr="00836D6E">
        <w:rPr>
          <w:rFonts w:ascii="Times New Roman" w:hAnsi="Times New Roman"/>
        </w:rPr>
        <w:t xml:space="preserve">by </w:t>
      </w:r>
      <w:r w:rsidR="00C05B2A" w:rsidRPr="00836D6E">
        <w:rPr>
          <w:rFonts w:ascii="Times New Roman" w:hAnsi="Times New Roman"/>
        </w:rPr>
        <w:t>mak</w:t>
      </w:r>
      <w:r w:rsidR="009562E2" w:rsidRPr="00836D6E">
        <w:rPr>
          <w:rFonts w:ascii="Times New Roman" w:hAnsi="Times New Roman"/>
        </w:rPr>
        <w:t>ing</w:t>
      </w:r>
      <w:r w:rsidR="00C05B2A" w:rsidRPr="00836D6E">
        <w:rPr>
          <w:rFonts w:ascii="Times New Roman" w:hAnsi="Times New Roman"/>
        </w:rPr>
        <w:t xml:space="preserve"> an assessment </w:t>
      </w:r>
      <w:r w:rsidR="002A41FE" w:rsidRPr="00836D6E">
        <w:rPr>
          <w:rFonts w:ascii="Times New Roman" w:hAnsi="Times New Roman"/>
        </w:rPr>
        <w:t xml:space="preserve">under the </w:t>
      </w:r>
      <w:r w:rsidR="00381686" w:rsidRPr="00836D6E">
        <w:rPr>
          <w:rFonts w:ascii="Times New Roman" w:hAnsi="Times New Roman"/>
        </w:rPr>
        <w:t>TAA</w:t>
      </w:r>
      <w:r w:rsidR="007528C2" w:rsidRPr="00836D6E">
        <w:rPr>
          <w:rStyle w:val="FootnoteReference"/>
          <w:rFonts w:ascii="Times New Roman" w:hAnsi="Times New Roman"/>
          <w:sz w:val="24"/>
        </w:rPr>
        <w:footnoteReference w:id="9"/>
      </w:r>
      <w:r w:rsidR="00474D99" w:rsidRPr="00836D6E">
        <w:rPr>
          <w:rFonts w:ascii="Times New Roman" w:hAnsi="Times New Roman"/>
        </w:rPr>
        <w:t xml:space="preserve">, </w:t>
      </w:r>
      <w:r w:rsidR="002A41FE" w:rsidRPr="00836D6E">
        <w:rPr>
          <w:rFonts w:ascii="Times New Roman" w:hAnsi="Times New Roman"/>
        </w:rPr>
        <w:t xml:space="preserve">notice of which </w:t>
      </w:r>
      <w:r w:rsidR="00E454B1" w:rsidRPr="00836D6E">
        <w:rPr>
          <w:rFonts w:ascii="Times New Roman" w:hAnsi="Times New Roman"/>
        </w:rPr>
        <w:t>wa</w:t>
      </w:r>
      <w:r w:rsidR="00FB5846" w:rsidRPr="00836D6E">
        <w:rPr>
          <w:rFonts w:ascii="Times New Roman" w:hAnsi="Times New Roman"/>
        </w:rPr>
        <w:t xml:space="preserve">s conclusive evidence </w:t>
      </w:r>
      <w:r w:rsidR="00D52D3B" w:rsidRPr="00836D6E">
        <w:rPr>
          <w:rFonts w:ascii="Times New Roman" w:hAnsi="Times New Roman"/>
        </w:rPr>
        <w:t xml:space="preserve">(except for the </w:t>
      </w:r>
      <w:r w:rsidR="0006506B" w:rsidRPr="00836D6E">
        <w:rPr>
          <w:rFonts w:ascii="Times New Roman" w:hAnsi="Times New Roman"/>
        </w:rPr>
        <w:t xml:space="preserve">purpose of proceedings </w:t>
      </w:r>
      <w:r w:rsidR="001968AB" w:rsidRPr="00836D6E">
        <w:rPr>
          <w:rFonts w:ascii="Times New Roman" w:hAnsi="Times New Roman"/>
        </w:rPr>
        <w:t>under Pt</w:t>
      </w:r>
      <w:r w:rsidR="00E7113E" w:rsidRPr="00836D6E">
        <w:rPr>
          <w:rFonts w:ascii="Times New Roman" w:hAnsi="Times New Roman"/>
        </w:rPr>
        <w:t> </w:t>
      </w:r>
      <w:r w:rsidR="001968AB" w:rsidRPr="00836D6E">
        <w:rPr>
          <w:rFonts w:ascii="Times New Roman" w:hAnsi="Times New Roman"/>
        </w:rPr>
        <w:t>IV</w:t>
      </w:r>
      <w:r w:rsidR="007545F9" w:rsidRPr="00836D6E">
        <w:rPr>
          <w:rFonts w:ascii="Times New Roman" w:hAnsi="Times New Roman"/>
        </w:rPr>
        <w:t>C</w:t>
      </w:r>
      <w:r w:rsidR="00DD2C2F" w:rsidRPr="00836D6E">
        <w:rPr>
          <w:rFonts w:ascii="Times New Roman" w:hAnsi="Times New Roman"/>
        </w:rPr>
        <w:t xml:space="preserve"> of the </w:t>
      </w:r>
      <w:r w:rsidR="00381686" w:rsidRPr="00836D6E">
        <w:rPr>
          <w:rFonts w:ascii="Times New Roman" w:hAnsi="Times New Roman"/>
        </w:rPr>
        <w:t>TAA</w:t>
      </w:r>
      <w:r w:rsidR="008664D9" w:rsidRPr="00836D6E">
        <w:rPr>
          <w:rFonts w:ascii="Times New Roman" w:hAnsi="Times New Roman"/>
        </w:rPr>
        <w:t xml:space="preserve"> </w:t>
      </w:r>
      <w:r w:rsidR="0006506B" w:rsidRPr="00836D6E">
        <w:rPr>
          <w:rFonts w:ascii="Times New Roman" w:hAnsi="Times New Roman"/>
        </w:rPr>
        <w:t xml:space="preserve">on a review or </w:t>
      </w:r>
      <w:r w:rsidR="00076699" w:rsidRPr="00836D6E">
        <w:rPr>
          <w:rFonts w:ascii="Times New Roman" w:hAnsi="Times New Roman"/>
        </w:rPr>
        <w:t>appeal relating to the assessment) that the amounts and particulars in the assessment are correct</w:t>
      </w:r>
      <w:r w:rsidR="00076699" w:rsidRPr="00836D6E">
        <w:rPr>
          <w:rStyle w:val="FootnoteReference"/>
          <w:rFonts w:ascii="Times New Roman" w:hAnsi="Times New Roman"/>
          <w:sz w:val="24"/>
        </w:rPr>
        <w:footnoteReference w:id="10"/>
      </w:r>
      <w:r w:rsidR="00076699" w:rsidRPr="00836D6E">
        <w:rPr>
          <w:rFonts w:ascii="Times New Roman" w:hAnsi="Times New Roman"/>
        </w:rPr>
        <w:t>.</w:t>
      </w:r>
      <w:r w:rsidR="00974DB8" w:rsidRPr="00836D6E">
        <w:rPr>
          <w:rFonts w:ascii="Times New Roman" w:hAnsi="Times New Roman"/>
        </w:rPr>
        <w:t xml:space="preserve">  </w:t>
      </w:r>
    </w:p>
    <w:p w14:paraId="5AD7CE8D" w14:textId="199AE8D3" w:rsidR="002B69B1" w:rsidRPr="00836D6E" w:rsidRDefault="008A4980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lastRenderedPageBreak/>
        <w:tab/>
      </w:r>
      <w:r w:rsidR="00707B41" w:rsidRPr="00836D6E">
        <w:rPr>
          <w:rFonts w:ascii="Times New Roman" w:hAnsi="Times New Roman"/>
          <w:i/>
        </w:rPr>
        <w:t>Travelex [No 1]</w:t>
      </w:r>
      <w:r w:rsidR="00707B41" w:rsidRPr="00836D6E">
        <w:rPr>
          <w:rFonts w:ascii="Times New Roman" w:hAnsi="Times New Roman"/>
        </w:rPr>
        <w:t xml:space="preserve"> was decided in September 2010. Before </w:t>
      </w:r>
      <w:r w:rsidR="00707B41" w:rsidRPr="00836D6E">
        <w:rPr>
          <w:rFonts w:ascii="Times New Roman" w:hAnsi="Times New Roman"/>
          <w:i/>
        </w:rPr>
        <w:t>Travelex [No 1]</w:t>
      </w:r>
      <w:r w:rsidR="00707B41" w:rsidRPr="00836D6E">
        <w:rPr>
          <w:rFonts w:ascii="Times New Roman" w:hAnsi="Times New Roman"/>
        </w:rPr>
        <w:t xml:space="preserve"> was decided</w:t>
      </w:r>
      <w:r w:rsidR="00DB6D22" w:rsidRPr="00836D6E">
        <w:rPr>
          <w:rFonts w:ascii="Times New Roman" w:hAnsi="Times New Roman"/>
        </w:rPr>
        <w:t>,</w:t>
      </w:r>
      <w:r w:rsidR="00707B41" w:rsidRPr="00836D6E">
        <w:rPr>
          <w:rFonts w:ascii="Times New Roman" w:hAnsi="Times New Roman"/>
        </w:rPr>
        <w:t xml:space="preserve"> </w:t>
      </w:r>
      <w:r w:rsidR="002B69B1" w:rsidRPr="00836D6E">
        <w:rPr>
          <w:rFonts w:ascii="Times New Roman" w:hAnsi="Times New Roman"/>
        </w:rPr>
        <w:t xml:space="preserve">Travelex </w:t>
      </w:r>
      <w:r w:rsidR="00206FED" w:rsidRPr="00836D6E">
        <w:rPr>
          <w:rFonts w:ascii="Times New Roman" w:hAnsi="Times New Roman"/>
        </w:rPr>
        <w:t xml:space="preserve">had </w:t>
      </w:r>
      <w:r w:rsidR="00791DDB" w:rsidRPr="00836D6E">
        <w:rPr>
          <w:rFonts w:ascii="Times New Roman" w:hAnsi="Times New Roman"/>
        </w:rPr>
        <w:t xml:space="preserve">on 16 December 2009 </w:t>
      </w:r>
      <w:r w:rsidR="00206FED" w:rsidRPr="00836D6E">
        <w:rPr>
          <w:rFonts w:ascii="Times New Roman" w:hAnsi="Times New Roman"/>
        </w:rPr>
        <w:t>notified the Commissioner in</w:t>
      </w:r>
      <w:r w:rsidR="002B69B1" w:rsidRPr="00836D6E">
        <w:rPr>
          <w:rFonts w:ascii="Times New Roman" w:hAnsi="Times New Roman"/>
        </w:rPr>
        <w:t xml:space="preserve"> </w:t>
      </w:r>
      <w:r w:rsidR="00515B06" w:rsidRPr="00836D6E">
        <w:rPr>
          <w:rFonts w:ascii="Times New Roman" w:hAnsi="Times New Roman"/>
        </w:rPr>
        <w:t xml:space="preserve">a </w:t>
      </w:r>
      <w:r w:rsidR="00043032" w:rsidRPr="00836D6E">
        <w:rPr>
          <w:rFonts w:ascii="Times New Roman" w:hAnsi="Times New Roman"/>
        </w:rPr>
        <w:t>GST return</w:t>
      </w:r>
      <w:r w:rsidR="00492967" w:rsidRPr="00836D6E">
        <w:rPr>
          <w:rFonts w:ascii="Times New Roman" w:hAnsi="Times New Roman"/>
        </w:rPr>
        <w:t xml:space="preserve"> </w:t>
      </w:r>
      <w:r w:rsidR="001878C5" w:rsidRPr="00836D6E">
        <w:rPr>
          <w:rFonts w:ascii="Times New Roman" w:hAnsi="Times New Roman"/>
        </w:rPr>
        <w:t xml:space="preserve">forming part of its Business Activity Statement </w:t>
      </w:r>
      <w:r w:rsidR="00B22FEF" w:rsidRPr="00836D6E">
        <w:rPr>
          <w:rFonts w:ascii="Times New Roman" w:hAnsi="Times New Roman"/>
        </w:rPr>
        <w:t xml:space="preserve">for its November 2009 tax period </w:t>
      </w:r>
      <w:r w:rsidR="001878C5" w:rsidRPr="00836D6E">
        <w:rPr>
          <w:rFonts w:ascii="Times New Roman" w:hAnsi="Times New Roman"/>
        </w:rPr>
        <w:t xml:space="preserve">of a positive net amount for that period </w:t>
      </w:r>
      <w:r w:rsidR="00AA75E9" w:rsidRPr="00836D6E">
        <w:rPr>
          <w:rFonts w:ascii="Times New Roman" w:hAnsi="Times New Roman"/>
        </w:rPr>
        <w:t>of $37,751</w:t>
      </w:r>
      <w:r w:rsidR="00600639" w:rsidRPr="00836D6E">
        <w:rPr>
          <w:rFonts w:ascii="Times New Roman" w:hAnsi="Times New Roman"/>
        </w:rPr>
        <w:t>. Th</w:t>
      </w:r>
      <w:r w:rsidR="00AA2552" w:rsidRPr="00836D6E">
        <w:rPr>
          <w:rFonts w:ascii="Times New Roman" w:hAnsi="Times New Roman"/>
        </w:rPr>
        <w:t>at positive</w:t>
      </w:r>
      <w:r w:rsidR="00600639" w:rsidRPr="00836D6E">
        <w:rPr>
          <w:rFonts w:ascii="Times New Roman" w:hAnsi="Times New Roman"/>
        </w:rPr>
        <w:t xml:space="preserve"> net amount was </w:t>
      </w:r>
      <w:r w:rsidR="00AA75E9" w:rsidRPr="00836D6E">
        <w:rPr>
          <w:rFonts w:ascii="Times New Roman" w:hAnsi="Times New Roman"/>
        </w:rPr>
        <w:t>worked out</w:t>
      </w:r>
      <w:r w:rsidR="00600639" w:rsidRPr="00836D6E">
        <w:rPr>
          <w:rFonts w:ascii="Times New Roman" w:hAnsi="Times New Roman"/>
        </w:rPr>
        <w:t xml:space="preserve"> by</w:t>
      </w:r>
      <w:r w:rsidR="00494D71" w:rsidRPr="00836D6E">
        <w:rPr>
          <w:rFonts w:ascii="Times New Roman" w:hAnsi="Times New Roman"/>
        </w:rPr>
        <w:t xml:space="preserve"> </w:t>
      </w:r>
      <w:r w:rsidR="00600639" w:rsidRPr="00836D6E">
        <w:rPr>
          <w:rFonts w:ascii="Times New Roman" w:hAnsi="Times New Roman"/>
        </w:rPr>
        <w:t xml:space="preserve">Travelex </w:t>
      </w:r>
      <w:r w:rsidR="00494D71" w:rsidRPr="00836D6E">
        <w:rPr>
          <w:rFonts w:ascii="Times New Roman" w:hAnsi="Times New Roman"/>
        </w:rPr>
        <w:t xml:space="preserve">in the approved form </w:t>
      </w:r>
      <w:r w:rsidR="00AA75E9" w:rsidRPr="00836D6E">
        <w:rPr>
          <w:rFonts w:ascii="Times New Roman" w:hAnsi="Times New Roman"/>
        </w:rPr>
        <w:t xml:space="preserve">by </w:t>
      </w:r>
      <w:r w:rsidR="007E7825" w:rsidRPr="00836D6E">
        <w:rPr>
          <w:rFonts w:ascii="Times New Roman" w:hAnsi="Times New Roman"/>
        </w:rPr>
        <w:t xml:space="preserve">deducting </w:t>
      </w:r>
      <w:r w:rsidR="00CE01B2" w:rsidRPr="00836D6E">
        <w:rPr>
          <w:rFonts w:ascii="Times New Roman" w:hAnsi="Times New Roman"/>
        </w:rPr>
        <w:t xml:space="preserve">input tax credits for creditable acquisitions </w:t>
      </w:r>
      <w:r w:rsidR="00B01C42" w:rsidRPr="00836D6E">
        <w:rPr>
          <w:rFonts w:ascii="Times New Roman" w:hAnsi="Times New Roman"/>
        </w:rPr>
        <w:t>from GST on taxable supplies</w:t>
      </w:r>
      <w:r w:rsidR="002B69B1" w:rsidRPr="00836D6E">
        <w:rPr>
          <w:rFonts w:ascii="Times New Roman" w:hAnsi="Times New Roman"/>
        </w:rPr>
        <w:t>.</w:t>
      </w:r>
      <w:r w:rsidR="008B3396" w:rsidRPr="00836D6E">
        <w:rPr>
          <w:rFonts w:ascii="Times New Roman" w:hAnsi="Times New Roman"/>
        </w:rPr>
        <w:t xml:space="preserve"> T</w:t>
      </w:r>
      <w:r w:rsidR="002417D9" w:rsidRPr="00836D6E">
        <w:rPr>
          <w:rFonts w:ascii="Times New Roman" w:hAnsi="Times New Roman"/>
        </w:rPr>
        <w:t xml:space="preserve">ravelex had </w:t>
      </w:r>
      <w:r w:rsidR="00832C51" w:rsidRPr="00836D6E">
        <w:rPr>
          <w:rFonts w:ascii="Times New Roman" w:hAnsi="Times New Roman"/>
        </w:rPr>
        <w:t xml:space="preserve">soon afterwards </w:t>
      </w:r>
      <w:r w:rsidR="002417D9" w:rsidRPr="00836D6E">
        <w:rPr>
          <w:rFonts w:ascii="Times New Roman" w:hAnsi="Times New Roman"/>
        </w:rPr>
        <w:t xml:space="preserve">paid </w:t>
      </w:r>
      <w:r w:rsidR="002031F1" w:rsidRPr="00836D6E">
        <w:rPr>
          <w:rFonts w:ascii="Times New Roman" w:hAnsi="Times New Roman"/>
        </w:rPr>
        <w:t xml:space="preserve">that positive net amount to the </w:t>
      </w:r>
      <w:r w:rsidR="00202248" w:rsidRPr="00836D6E">
        <w:rPr>
          <w:rFonts w:ascii="Times New Roman" w:hAnsi="Times New Roman"/>
        </w:rPr>
        <w:t>Commissioner.</w:t>
      </w:r>
    </w:p>
    <w:p w14:paraId="57E9FED2" w14:textId="20D7C628" w:rsidR="00446EDE" w:rsidRPr="00836D6E" w:rsidRDefault="00BB453E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B01C42" w:rsidRPr="00836D6E">
        <w:rPr>
          <w:rFonts w:ascii="Times New Roman" w:hAnsi="Times New Roman"/>
        </w:rPr>
        <w:t xml:space="preserve">After </w:t>
      </w:r>
      <w:r w:rsidR="0038576F" w:rsidRPr="00836D6E">
        <w:rPr>
          <w:rFonts w:ascii="Times New Roman" w:hAnsi="Times New Roman"/>
          <w:i/>
        </w:rPr>
        <w:t>Travelex [No 1]</w:t>
      </w:r>
      <w:r w:rsidR="0038576F" w:rsidRPr="00836D6E">
        <w:rPr>
          <w:rFonts w:ascii="Times New Roman" w:hAnsi="Times New Roman"/>
        </w:rPr>
        <w:t xml:space="preserve"> was decided</w:t>
      </w:r>
      <w:r w:rsidR="00DF483A" w:rsidRPr="00836D6E">
        <w:rPr>
          <w:rFonts w:ascii="Times New Roman" w:hAnsi="Times New Roman"/>
        </w:rPr>
        <w:t xml:space="preserve">, Travelex </w:t>
      </w:r>
      <w:r w:rsidR="0024431E" w:rsidRPr="00836D6E">
        <w:rPr>
          <w:rFonts w:ascii="Times New Roman" w:hAnsi="Times New Roman"/>
        </w:rPr>
        <w:t xml:space="preserve">eventually </w:t>
      </w:r>
      <w:r w:rsidR="0049447C" w:rsidRPr="00836D6E">
        <w:rPr>
          <w:rFonts w:ascii="Times New Roman" w:hAnsi="Times New Roman"/>
        </w:rPr>
        <w:t xml:space="preserve">wrote to the </w:t>
      </w:r>
      <w:r w:rsidR="001967E1" w:rsidRPr="00836D6E">
        <w:rPr>
          <w:rFonts w:ascii="Times New Roman" w:hAnsi="Times New Roman"/>
        </w:rPr>
        <w:t xml:space="preserve">Commissioner in June </w:t>
      </w:r>
      <w:r w:rsidR="005A0B3C" w:rsidRPr="00836D6E">
        <w:rPr>
          <w:rFonts w:ascii="Times New Roman" w:hAnsi="Times New Roman"/>
        </w:rPr>
        <w:t xml:space="preserve">2012 </w:t>
      </w:r>
      <w:r w:rsidR="00CB035C" w:rsidRPr="00836D6E">
        <w:rPr>
          <w:rFonts w:ascii="Times New Roman" w:hAnsi="Times New Roman"/>
        </w:rPr>
        <w:t>request</w:t>
      </w:r>
      <w:r w:rsidR="00B07807" w:rsidRPr="00836D6E">
        <w:rPr>
          <w:rFonts w:ascii="Times New Roman" w:hAnsi="Times New Roman"/>
        </w:rPr>
        <w:t>ing</w:t>
      </w:r>
      <w:r w:rsidR="005A0B3C" w:rsidRPr="00836D6E">
        <w:rPr>
          <w:rFonts w:ascii="Times New Roman" w:hAnsi="Times New Roman"/>
        </w:rPr>
        <w:t xml:space="preserve"> </w:t>
      </w:r>
      <w:r w:rsidR="0039254A" w:rsidRPr="00836D6E">
        <w:rPr>
          <w:rFonts w:ascii="Times New Roman" w:hAnsi="Times New Roman"/>
        </w:rPr>
        <w:t xml:space="preserve">the Commissioner to amend </w:t>
      </w:r>
      <w:r w:rsidR="0061566F" w:rsidRPr="00836D6E">
        <w:rPr>
          <w:rFonts w:ascii="Times New Roman" w:hAnsi="Times New Roman"/>
        </w:rPr>
        <w:t>Travelex's</w:t>
      </w:r>
      <w:r w:rsidR="001A50B4" w:rsidRPr="00836D6E">
        <w:rPr>
          <w:rFonts w:ascii="Times New Roman" w:hAnsi="Times New Roman"/>
        </w:rPr>
        <w:t xml:space="preserve"> GST return for </w:t>
      </w:r>
      <w:r w:rsidR="00F30679" w:rsidRPr="00836D6E">
        <w:rPr>
          <w:rFonts w:ascii="Times New Roman" w:hAnsi="Times New Roman"/>
        </w:rPr>
        <w:t xml:space="preserve">the </w:t>
      </w:r>
      <w:r w:rsidR="001A50B4" w:rsidRPr="00836D6E">
        <w:rPr>
          <w:rFonts w:ascii="Times New Roman" w:hAnsi="Times New Roman"/>
        </w:rPr>
        <w:t>November 2009 tax period</w:t>
      </w:r>
      <w:r w:rsidR="00D82DF9" w:rsidRPr="00836D6E">
        <w:rPr>
          <w:rFonts w:ascii="Times New Roman" w:hAnsi="Times New Roman"/>
        </w:rPr>
        <w:t xml:space="preserve"> to increase </w:t>
      </w:r>
      <w:r w:rsidR="005271C6" w:rsidRPr="00836D6E">
        <w:rPr>
          <w:rFonts w:ascii="Times New Roman" w:hAnsi="Times New Roman"/>
        </w:rPr>
        <w:t>the amount claimed for input tax credits for creditable acquisitions by $149,020</w:t>
      </w:r>
      <w:r w:rsidR="00CC5466" w:rsidRPr="00836D6E">
        <w:rPr>
          <w:rFonts w:ascii="Times New Roman" w:hAnsi="Times New Roman"/>
        </w:rPr>
        <w:t>.</w:t>
      </w:r>
      <w:r w:rsidR="00B07807" w:rsidRPr="00836D6E">
        <w:rPr>
          <w:rFonts w:ascii="Times New Roman" w:hAnsi="Times New Roman"/>
        </w:rPr>
        <w:t xml:space="preserve"> </w:t>
      </w:r>
    </w:p>
    <w:p w14:paraId="53A00574" w14:textId="65F0AE91" w:rsidR="002B69B1" w:rsidRPr="00836D6E" w:rsidRDefault="00446EDE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980C46" w:rsidRPr="00836D6E">
        <w:rPr>
          <w:rFonts w:ascii="Times New Roman" w:hAnsi="Times New Roman"/>
        </w:rPr>
        <w:t xml:space="preserve">Proceeding on the assumption </w:t>
      </w:r>
      <w:r w:rsidR="00A0319B" w:rsidRPr="00836D6E">
        <w:rPr>
          <w:rFonts w:ascii="Times New Roman" w:hAnsi="Times New Roman"/>
        </w:rPr>
        <w:t>that it was then permiss</w:t>
      </w:r>
      <w:r w:rsidR="00672F80" w:rsidRPr="00836D6E">
        <w:rPr>
          <w:rFonts w:ascii="Times New Roman" w:hAnsi="Times New Roman"/>
        </w:rPr>
        <w:t>ible</w:t>
      </w:r>
      <w:r w:rsidR="00E31D51" w:rsidRPr="00836D6E">
        <w:rPr>
          <w:rFonts w:ascii="Times New Roman" w:hAnsi="Times New Roman"/>
        </w:rPr>
        <w:t xml:space="preserve"> to </w:t>
      </w:r>
      <w:r w:rsidR="002062AC" w:rsidRPr="00836D6E">
        <w:rPr>
          <w:rFonts w:ascii="Times New Roman" w:hAnsi="Times New Roman"/>
        </w:rPr>
        <w:t>amend a GST return</w:t>
      </w:r>
      <w:r w:rsidR="00E31D51" w:rsidRPr="00836D6E">
        <w:rPr>
          <w:rFonts w:ascii="Times New Roman" w:hAnsi="Times New Roman"/>
        </w:rPr>
        <w:t xml:space="preserve">, the Commissioner </w:t>
      </w:r>
      <w:r w:rsidR="00CB035C" w:rsidRPr="00836D6E">
        <w:rPr>
          <w:rFonts w:ascii="Times New Roman" w:hAnsi="Times New Roman"/>
        </w:rPr>
        <w:t xml:space="preserve">complied with </w:t>
      </w:r>
      <w:r w:rsidR="002062AC" w:rsidRPr="00836D6E">
        <w:rPr>
          <w:rFonts w:ascii="Times New Roman" w:hAnsi="Times New Roman"/>
        </w:rPr>
        <w:t>Travelex's</w:t>
      </w:r>
      <w:r w:rsidR="00CB035C" w:rsidRPr="00836D6E">
        <w:rPr>
          <w:rFonts w:ascii="Times New Roman" w:hAnsi="Times New Roman"/>
        </w:rPr>
        <w:t xml:space="preserve"> request. </w:t>
      </w:r>
      <w:r w:rsidR="001F244C" w:rsidRPr="00836D6E">
        <w:rPr>
          <w:rFonts w:ascii="Times New Roman" w:hAnsi="Times New Roman"/>
        </w:rPr>
        <w:t xml:space="preserve">On </w:t>
      </w:r>
      <w:r w:rsidR="007C1AEF" w:rsidRPr="00836D6E">
        <w:rPr>
          <w:rFonts w:ascii="Times New Roman" w:hAnsi="Times New Roman"/>
        </w:rPr>
        <w:t xml:space="preserve">28 June </w:t>
      </w:r>
      <w:r w:rsidR="00854BB9" w:rsidRPr="00836D6E">
        <w:rPr>
          <w:rFonts w:ascii="Times New Roman" w:hAnsi="Times New Roman"/>
        </w:rPr>
        <w:t xml:space="preserve">2012, the Commissioner </w:t>
      </w:r>
      <w:r w:rsidR="00CF117B" w:rsidRPr="00836D6E">
        <w:rPr>
          <w:rFonts w:ascii="Times New Roman" w:hAnsi="Times New Roman"/>
        </w:rPr>
        <w:t xml:space="preserve">credited </w:t>
      </w:r>
      <w:r w:rsidR="004C6078" w:rsidRPr="00836D6E">
        <w:rPr>
          <w:rFonts w:ascii="Times New Roman" w:hAnsi="Times New Roman"/>
        </w:rPr>
        <w:t xml:space="preserve">the RBA he had established for Travelex </w:t>
      </w:r>
      <w:r w:rsidR="008D4A08" w:rsidRPr="00836D6E">
        <w:rPr>
          <w:rFonts w:ascii="Times New Roman" w:hAnsi="Times New Roman"/>
        </w:rPr>
        <w:t xml:space="preserve">by an amount of $149,020 </w:t>
      </w:r>
      <w:r w:rsidR="00D21FB7" w:rsidRPr="00836D6E">
        <w:rPr>
          <w:rFonts w:ascii="Times New Roman" w:hAnsi="Times New Roman"/>
        </w:rPr>
        <w:t xml:space="preserve">by reference to a </w:t>
      </w:r>
      <w:r w:rsidR="00672F80" w:rsidRPr="00836D6E">
        <w:rPr>
          <w:rFonts w:ascii="Times New Roman" w:hAnsi="Times New Roman"/>
        </w:rPr>
        <w:t>"</w:t>
      </w:r>
      <w:r w:rsidR="00D21FB7" w:rsidRPr="00836D6E">
        <w:rPr>
          <w:rFonts w:ascii="Times New Roman" w:hAnsi="Times New Roman"/>
        </w:rPr>
        <w:t>transaction</w:t>
      </w:r>
      <w:r w:rsidR="00672F80" w:rsidRPr="00836D6E">
        <w:rPr>
          <w:rFonts w:ascii="Times New Roman" w:hAnsi="Times New Roman"/>
        </w:rPr>
        <w:t>"</w:t>
      </w:r>
      <w:r w:rsidR="00D21FB7" w:rsidRPr="00836D6E">
        <w:rPr>
          <w:rFonts w:ascii="Times New Roman" w:hAnsi="Times New Roman"/>
        </w:rPr>
        <w:t xml:space="preserve"> </w:t>
      </w:r>
      <w:r w:rsidR="00870443" w:rsidRPr="00836D6E">
        <w:rPr>
          <w:rFonts w:ascii="Times New Roman" w:hAnsi="Times New Roman"/>
        </w:rPr>
        <w:t xml:space="preserve">described </w:t>
      </w:r>
      <w:r w:rsidR="00D63AF7" w:rsidRPr="00836D6E">
        <w:rPr>
          <w:rFonts w:ascii="Times New Roman" w:hAnsi="Times New Roman"/>
        </w:rPr>
        <w:t>in an entry</w:t>
      </w:r>
      <w:r w:rsidR="00B0683F" w:rsidRPr="00836D6E">
        <w:rPr>
          <w:rFonts w:ascii="Times New Roman" w:hAnsi="Times New Roman"/>
        </w:rPr>
        <w:t xml:space="preserve"> made that day</w:t>
      </w:r>
      <w:r w:rsidR="00D63AF7" w:rsidRPr="00836D6E">
        <w:rPr>
          <w:rFonts w:ascii="Times New Roman" w:hAnsi="Times New Roman"/>
        </w:rPr>
        <w:t xml:space="preserve"> in the RBA </w:t>
      </w:r>
      <w:r w:rsidR="00870443" w:rsidRPr="00836D6E">
        <w:rPr>
          <w:rFonts w:ascii="Times New Roman" w:hAnsi="Times New Roman"/>
        </w:rPr>
        <w:t>as "amended</w:t>
      </w:r>
      <w:r w:rsidR="00D21FB7" w:rsidRPr="00836D6E">
        <w:rPr>
          <w:rFonts w:ascii="Times New Roman" w:hAnsi="Times New Roman"/>
        </w:rPr>
        <w:t xml:space="preserve"> </w:t>
      </w:r>
      <w:r w:rsidR="0028617A" w:rsidRPr="00836D6E">
        <w:rPr>
          <w:rFonts w:ascii="Times New Roman" w:hAnsi="Times New Roman"/>
        </w:rPr>
        <w:t>self-assessed</w:t>
      </w:r>
      <w:r w:rsidR="000B4DAC" w:rsidRPr="00836D6E">
        <w:rPr>
          <w:rFonts w:ascii="Times New Roman" w:hAnsi="Times New Roman"/>
        </w:rPr>
        <w:t xml:space="preserve"> amount for the period ended 30</w:t>
      </w:r>
      <w:r w:rsidR="0015301E" w:rsidRPr="00836D6E">
        <w:rPr>
          <w:rFonts w:ascii="Times New Roman" w:hAnsi="Times New Roman"/>
        </w:rPr>
        <w:t> </w:t>
      </w:r>
      <w:r w:rsidR="000B4DAC" w:rsidRPr="00836D6E">
        <w:rPr>
          <w:rFonts w:ascii="Times New Roman" w:hAnsi="Times New Roman"/>
        </w:rPr>
        <w:t>Nov</w:t>
      </w:r>
      <w:r w:rsidR="00431CD8" w:rsidRPr="00836D6E">
        <w:rPr>
          <w:rFonts w:ascii="Times New Roman" w:hAnsi="Times New Roman"/>
        </w:rPr>
        <w:t> </w:t>
      </w:r>
      <w:r w:rsidR="000B4DAC" w:rsidRPr="00836D6E">
        <w:rPr>
          <w:rFonts w:ascii="Times New Roman" w:hAnsi="Times New Roman"/>
        </w:rPr>
        <w:t>09"</w:t>
      </w:r>
      <w:r w:rsidR="009543BF" w:rsidRPr="00836D6E">
        <w:rPr>
          <w:rFonts w:ascii="Times New Roman" w:hAnsi="Times New Roman"/>
        </w:rPr>
        <w:t>. T</w:t>
      </w:r>
      <w:r w:rsidR="00F607DB" w:rsidRPr="00836D6E">
        <w:rPr>
          <w:rFonts w:ascii="Times New Roman" w:hAnsi="Times New Roman"/>
        </w:rPr>
        <w:t>he date</w:t>
      </w:r>
      <w:r w:rsidR="00FC1020" w:rsidRPr="00836D6E">
        <w:rPr>
          <w:rFonts w:ascii="Times New Roman" w:hAnsi="Times New Roman"/>
        </w:rPr>
        <w:t xml:space="preserve"> </w:t>
      </w:r>
      <w:r w:rsidR="009543BF" w:rsidRPr="00836D6E">
        <w:rPr>
          <w:rFonts w:ascii="Times New Roman" w:hAnsi="Times New Roman"/>
        </w:rPr>
        <w:t>assigned to the entry then made in the RBA</w:t>
      </w:r>
      <w:r w:rsidR="00FB3A23" w:rsidRPr="00836D6E">
        <w:rPr>
          <w:rFonts w:ascii="Times New Roman" w:hAnsi="Times New Roman"/>
        </w:rPr>
        <w:t xml:space="preserve"> was</w:t>
      </w:r>
      <w:r w:rsidR="00FC1020" w:rsidRPr="00836D6E">
        <w:rPr>
          <w:rFonts w:ascii="Times New Roman" w:hAnsi="Times New Roman"/>
        </w:rPr>
        <w:t xml:space="preserve"> 16 Decem</w:t>
      </w:r>
      <w:r w:rsidR="00CB7ABF" w:rsidRPr="00836D6E">
        <w:rPr>
          <w:rFonts w:ascii="Times New Roman" w:hAnsi="Times New Roman"/>
        </w:rPr>
        <w:t>ber 2009</w:t>
      </w:r>
      <w:r w:rsidR="000B4DAC" w:rsidRPr="00836D6E">
        <w:rPr>
          <w:rFonts w:ascii="Times New Roman" w:hAnsi="Times New Roman"/>
        </w:rPr>
        <w:t xml:space="preserve">. </w:t>
      </w:r>
      <w:r w:rsidR="00FB3A23" w:rsidRPr="00836D6E">
        <w:rPr>
          <w:rFonts w:ascii="Times New Roman" w:hAnsi="Times New Roman"/>
        </w:rPr>
        <w:t>O</w:t>
      </w:r>
      <w:r w:rsidR="009973D0" w:rsidRPr="00836D6E">
        <w:rPr>
          <w:rFonts w:ascii="Times New Roman" w:hAnsi="Times New Roman"/>
        </w:rPr>
        <w:t>n 3 July 20</w:t>
      </w:r>
      <w:r w:rsidR="000A46FA" w:rsidRPr="00836D6E">
        <w:rPr>
          <w:rFonts w:ascii="Times New Roman" w:hAnsi="Times New Roman"/>
        </w:rPr>
        <w:t>12</w:t>
      </w:r>
      <w:r w:rsidR="00315E4F" w:rsidRPr="00836D6E">
        <w:rPr>
          <w:rFonts w:ascii="Times New Roman" w:hAnsi="Times New Roman"/>
        </w:rPr>
        <w:t xml:space="preserve">, </w:t>
      </w:r>
      <w:r w:rsidR="00FB3A23" w:rsidRPr="00836D6E">
        <w:rPr>
          <w:rFonts w:ascii="Times New Roman" w:hAnsi="Times New Roman"/>
        </w:rPr>
        <w:t xml:space="preserve">the Commissioner </w:t>
      </w:r>
      <w:r w:rsidR="0077289C" w:rsidRPr="00836D6E">
        <w:rPr>
          <w:rFonts w:ascii="Times New Roman" w:hAnsi="Times New Roman"/>
        </w:rPr>
        <w:t xml:space="preserve">sent Travelex a document entitled "Confirmation </w:t>
      </w:r>
      <w:r w:rsidR="004E4514" w:rsidRPr="00836D6E">
        <w:rPr>
          <w:rFonts w:ascii="Times New Roman" w:hAnsi="Times New Roman"/>
        </w:rPr>
        <w:t xml:space="preserve">of revised activity statement for the period 01/11/2009 to </w:t>
      </w:r>
      <w:r w:rsidR="00F9524A" w:rsidRPr="00836D6E">
        <w:rPr>
          <w:rFonts w:ascii="Times New Roman" w:hAnsi="Times New Roman"/>
        </w:rPr>
        <w:t>30/11/2009"</w:t>
      </w:r>
      <w:r w:rsidR="00961B0B" w:rsidRPr="00836D6E">
        <w:rPr>
          <w:rFonts w:ascii="Times New Roman" w:hAnsi="Times New Roman"/>
        </w:rPr>
        <w:t>. The</w:t>
      </w:r>
      <w:r w:rsidR="00D528FE" w:rsidRPr="00836D6E">
        <w:rPr>
          <w:rFonts w:ascii="Times New Roman" w:hAnsi="Times New Roman"/>
        </w:rPr>
        <w:t> </w:t>
      </w:r>
      <w:r w:rsidR="00961B0B" w:rsidRPr="00836D6E">
        <w:rPr>
          <w:rFonts w:ascii="Times New Roman" w:hAnsi="Times New Roman"/>
        </w:rPr>
        <w:t>document stated</w:t>
      </w:r>
      <w:r w:rsidR="006105EA" w:rsidRPr="00836D6E">
        <w:rPr>
          <w:rFonts w:ascii="Times New Roman" w:hAnsi="Times New Roman"/>
        </w:rPr>
        <w:t xml:space="preserve"> </w:t>
      </w:r>
      <w:r w:rsidR="00531A7E" w:rsidRPr="00836D6E">
        <w:rPr>
          <w:rFonts w:ascii="Times New Roman" w:hAnsi="Times New Roman"/>
        </w:rPr>
        <w:t xml:space="preserve">that </w:t>
      </w:r>
      <w:r w:rsidR="00A8220E" w:rsidRPr="00836D6E">
        <w:rPr>
          <w:rFonts w:ascii="Times New Roman" w:hAnsi="Times New Roman"/>
        </w:rPr>
        <w:t>"the total amount of your activity statement has been changed from $37751D</w:t>
      </w:r>
      <w:r w:rsidR="00333883" w:rsidRPr="00836D6E">
        <w:rPr>
          <w:rFonts w:ascii="Times New Roman" w:hAnsi="Times New Roman"/>
        </w:rPr>
        <w:t>r</w:t>
      </w:r>
      <w:r w:rsidR="00A8220E" w:rsidRPr="00836D6E">
        <w:rPr>
          <w:rFonts w:ascii="Times New Roman" w:hAnsi="Times New Roman"/>
        </w:rPr>
        <w:t xml:space="preserve"> to $11</w:t>
      </w:r>
      <w:r w:rsidR="00176511" w:rsidRPr="00836D6E">
        <w:rPr>
          <w:rFonts w:ascii="Times New Roman" w:hAnsi="Times New Roman"/>
        </w:rPr>
        <w:t>1269C</w:t>
      </w:r>
      <w:r w:rsidR="00333883" w:rsidRPr="00836D6E">
        <w:rPr>
          <w:rFonts w:ascii="Times New Roman" w:hAnsi="Times New Roman"/>
        </w:rPr>
        <w:t>r</w:t>
      </w:r>
      <w:r w:rsidR="00176511" w:rsidRPr="00836D6E">
        <w:rPr>
          <w:rFonts w:ascii="Times New Roman" w:hAnsi="Times New Roman"/>
        </w:rPr>
        <w:t>".</w:t>
      </w:r>
      <w:r w:rsidR="0052203A" w:rsidRPr="00836D6E">
        <w:rPr>
          <w:rFonts w:ascii="Times New Roman" w:hAnsi="Times New Roman"/>
        </w:rPr>
        <w:t xml:space="preserve"> </w:t>
      </w:r>
      <w:r w:rsidR="006105EA" w:rsidRPr="00836D6E">
        <w:rPr>
          <w:rFonts w:ascii="Times New Roman" w:hAnsi="Times New Roman"/>
        </w:rPr>
        <w:t>T</w:t>
      </w:r>
      <w:r w:rsidR="00574C32" w:rsidRPr="00836D6E">
        <w:rPr>
          <w:rFonts w:ascii="Times New Roman" w:hAnsi="Times New Roman"/>
        </w:rPr>
        <w:t>hree days later, the</w:t>
      </w:r>
      <w:r w:rsidR="006105EA" w:rsidRPr="00836D6E">
        <w:rPr>
          <w:rFonts w:ascii="Times New Roman" w:hAnsi="Times New Roman"/>
        </w:rPr>
        <w:t xml:space="preserve"> Commissioner</w:t>
      </w:r>
      <w:r w:rsidR="002674AA" w:rsidRPr="00836D6E">
        <w:rPr>
          <w:rFonts w:ascii="Times New Roman" w:hAnsi="Times New Roman"/>
        </w:rPr>
        <w:t xml:space="preserve"> </w:t>
      </w:r>
      <w:r w:rsidR="00E573BB" w:rsidRPr="00836D6E">
        <w:rPr>
          <w:rFonts w:ascii="Times New Roman" w:hAnsi="Times New Roman"/>
        </w:rPr>
        <w:t>paid an amount of $149,020</w:t>
      </w:r>
      <w:r w:rsidR="00D326F7" w:rsidRPr="00836D6E">
        <w:rPr>
          <w:rFonts w:ascii="Times New Roman" w:hAnsi="Times New Roman"/>
        </w:rPr>
        <w:t xml:space="preserve"> </w:t>
      </w:r>
      <w:r w:rsidR="00315E4F" w:rsidRPr="00836D6E">
        <w:rPr>
          <w:rFonts w:ascii="Times New Roman" w:hAnsi="Times New Roman"/>
        </w:rPr>
        <w:t>to Travelex</w:t>
      </w:r>
      <w:r w:rsidR="00830975" w:rsidRPr="00836D6E">
        <w:rPr>
          <w:rFonts w:ascii="Times New Roman" w:hAnsi="Times New Roman"/>
        </w:rPr>
        <w:t xml:space="preserve"> by electronic funds transfer</w:t>
      </w:r>
      <w:r w:rsidR="00315E4F" w:rsidRPr="00836D6E">
        <w:rPr>
          <w:rFonts w:ascii="Times New Roman" w:hAnsi="Times New Roman"/>
        </w:rPr>
        <w:t>.</w:t>
      </w:r>
    </w:p>
    <w:p w14:paraId="624C6146" w14:textId="0F93F729" w:rsidR="00C33BCB" w:rsidRPr="00836D6E" w:rsidRDefault="00C33BCB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A5120A" w:rsidRPr="00836D6E">
        <w:rPr>
          <w:rFonts w:ascii="Times New Roman" w:hAnsi="Times New Roman"/>
        </w:rPr>
        <w:t>Having</w:t>
      </w:r>
      <w:r w:rsidR="00F73649" w:rsidRPr="00836D6E">
        <w:rPr>
          <w:rFonts w:ascii="Times New Roman" w:hAnsi="Times New Roman"/>
        </w:rPr>
        <w:t xml:space="preserve"> treated</w:t>
      </w:r>
      <w:r w:rsidR="00787AC7" w:rsidRPr="00836D6E">
        <w:rPr>
          <w:rFonts w:ascii="Times New Roman" w:hAnsi="Times New Roman"/>
        </w:rPr>
        <w:t xml:space="preserve"> the amount </w:t>
      </w:r>
      <w:r w:rsidR="00D37FF2" w:rsidRPr="00836D6E">
        <w:rPr>
          <w:rFonts w:ascii="Times New Roman" w:hAnsi="Times New Roman"/>
        </w:rPr>
        <w:t xml:space="preserve">of $149,020 </w:t>
      </w:r>
      <w:r w:rsidR="00A2551C" w:rsidRPr="00836D6E">
        <w:rPr>
          <w:rFonts w:ascii="Times New Roman" w:hAnsi="Times New Roman"/>
        </w:rPr>
        <w:t xml:space="preserve">so paid </w:t>
      </w:r>
      <w:r w:rsidR="00F73649" w:rsidRPr="00836D6E">
        <w:rPr>
          <w:rFonts w:ascii="Times New Roman" w:hAnsi="Times New Roman"/>
        </w:rPr>
        <w:t>as</w:t>
      </w:r>
      <w:r w:rsidR="00787AC7" w:rsidRPr="00836D6E">
        <w:rPr>
          <w:rFonts w:ascii="Times New Roman" w:hAnsi="Times New Roman"/>
        </w:rPr>
        <w:t xml:space="preserve"> RBA surplus</w:t>
      </w:r>
      <w:r w:rsidR="00BC130F" w:rsidRPr="00836D6E">
        <w:rPr>
          <w:rFonts w:ascii="Times New Roman" w:hAnsi="Times New Roman"/>
        </w:rPr>
        <w:t xml:space="preserve"> </w:t>
      </w:r>
      <w:r w:rsidR="00787AC7" w:rsidRPr="00836D6E">
        <w:rPr>
          <w:rFonts w:ascii="Times New Roman" w:hAnsi="Times New Roman"/>
        </w:rPr>
        <w:t xml:space="preserve">which </w:t>
      </w:r>
      <w:r w:rsidR="00B201F8" w:rsidRPr="00836D6E">
        <w:rPr>
          <w:rFonts w:ascii="Times New Roman" w:hAnsi="Times New Roman"/>
        </w:rPr>
        <w:t>he</w:t>
      </w:r>
      <w:r w:rsidR="00535F31" w:rsidRPr="00836D6E">
        <w:rPr>
          <w:rFonts w:ascii="Times New Roman" w:hAnsi="Times New Roman"/>
        </w:rPr>
        <w:t xml:space="preserve"> was obliged to </w:t>
      </w:r>
      <w:r w:rsidR="00226D7B" w:rsidRPr="00836D6E">
        <w:rPr>
          <w:rFonts w:ascii="Times New Roman" w:hAnsi="Times New Roman"/>
        </w:rPr>
        <w:t xml:space="preserve">pay </w:t>
      </w:r>
      <w:r w:rsidR="003A5C1F" w:rsidRPr="00836D6E">
        <w:rPr>
          <w:rFonts w:ascii="Times New Roman" w:hAnsi="Times New Roman"/>
        </w:rPr>
        <w:t xml:space="preserve">and did pay </w:t>
      </w:r>
      <w:r w:rsidR="00226D7B" w:rsidRPr="00836D6E">
        <w:rPr>
          <w:rFonts w:ascii="Times New Roman" w:hAnsi="Times New Roman"/>
        </w:rPr>
        <w:t xml:space="preserve">to Travelex under the </w:t>
      </w:r>
      <w:r w:rsidR="00381686" w:rsidRPr="00836D6E">
        <w:rPr>
          <w:rFonts w:ascii="Times New Roman" w:hAnsi="Times New Roman"/>
        </w:rPr>
        <w:t>TAA</w:t>
      </w:r>
      <w:r w:rsidR="00226D7B" w:rsidRPr="00836D6E">
        <w:rPr>
          <w:rFonts w:ascii="Times New Roman" w:hAnsi="Times New Roman"/>
        </w:rPr>
        <w:t xml:space="preserve">, </w:t>
      </w:r>
      <w:r w:rsidR="00881379" w:rsidRPr="00836D6E">
        <w:rPr>
          <w:rFonts w:ascii="Times New Roman" w:hAnsi="Times New Roman"/>
        </w:rPr>
        <w:t xml:space="preserve">the Commissioner </w:t>
      </w:r>
      <w:r w:rsidR="00165C09" w:rsidRPr="00836D6E">
        <w:rPr>
          <w:rFonts w:ascii="Times New Roman" w:hAnsi="Times New Roman"/>
        </w:rPr>
        <w:t>did not initially</w:t>
      </w:r>
      <w:r w:rsidR="00115744" w:rsidRPr="00836D6E">
        <w:rPr>
          <w:rFonts w:ascii="Times New Roman" w:hAnsi="Times New Roman"/>
        </w:rPr>
        <w:t xml:space="preserve"> </w:t>
      </w:r>
      <w:r w:rsidR="00D37FF2" w:rsidRPr="00836D6E">
        <w:rPr>
          <w:rFonts w:ascii="Times New Roman" w:hAnsi="Times New Roman"/>
        </w:rPr>
        <w:t xml:space="preserve">dispute that he </w:t>
      </w:r>
      <w:r w:rsidR="00115744" w:rsidRPr="00836D6E">
        <w:rPr>
          <w:rFonts w:ascii="Times New Roman" w:hAnsi="Times New Roman"/>
        </w:rPr>
        <w:t>was obliged to pay interest on th</w:t>
      </w:r>
      <w:r w:rsidR="00A66D23" w:rsidRPr="00836D6E">
        <w:rPr>
          <w:rFonts w:ascii="Times New Roman" w:hAnsi="Times New Roman"/>
        </w:rPr>
        <w:t>e</w:t>
      </w:r>
      <w:r w:rsidR="00115744" w:rsidRPr="00836D6E">
        <w:rPr>
          <w:rFonts w:ascii="Times New Roman" w:hAnsi="Times New Roman"/>
        </w:rPr>
        <w:t xml:space="preserve"> amount under the TIOEP Act</w:t>
      </w:r>
      <w:r w:rsidR="00156FB3" w:rsidRPr="00836D6E">
        <w:rPr>
          <w:rStyle w:val="FootnoteReference"/>
          <w:rFonts w:ascii="Times New Roman" w:hAnsi="Times New Roman"/>
          <w:sz w:val="24"/>
        </w:rPr>
        <w:footnoteReference w:id="11"/>
      </w:r>
      <w:r w:rsidR="00156FB3" w:rsidRPr="00836D6E">
        <w:rPr>
          <w:rFonts w:ascii="Times New Roman" w:hAnsi="Times New Roman"/>
        </w:rPr>
        <w:t>. The</w:t>
      </w:r>
      <w:r w:rsidR="00D528FE" w:rsidRPr="00836D6E">
        <w:rPr>
          <w:rFonts w:ascii="Times New Roman" w:hAnsi="Times New Roman"/>
        </w:rPr>
        <w:t> </w:t>
      </w:r>
      <w:r w:rsidR="00D435DF" w:rsidRPr="00836D6E">
        <w:rPr>
          <w:rFonts w:ascii="Times New Roman" w:hAnsi="Times New Roman"/>
        </w:rPr>
        <w:t xml:space="preserve">scope of the dispute </w:t>
      </w:r>
      <w:r w:rsidR="00507653" w:rsidRPr="00836D6E">
        <w:rPr>
          <w:rFonts w:ascii="Times New Roman" w:hAnsi="Times New Roman"/>
        </w:rPr>
        <w:t xml:space="preserve">between the </w:t>
      </w:r>
      <w:r w:rsidR="00C6162C" w:rsidRPr="00836D6E">
        <w:rPr>
          <w:rFonts w:ascii="Times New Roman" w:hAnsi="Times New Roman"/>
        </w:rPr>
        <w:t>Comm</w:t>
      </w:r>
      <w:r w:rsidR="00D435DF" w:rsidRPr="00836D6E">
        <w:rPr>
          <w:rFonts w:ascii="Times New Roman" w:hAnsi="Times New Roman"/>
        </w:rPr>
        <w:t xml:space="preserve">issioner </w:t>
      </w:r>
      <w:r w:rsidR="00507653" w:rsidRPr="00836D6E">
        <w:rPr>
          <w:rFonts w:ascii="Times New Roman" w:hAnsi="Times New Roman"/>
        </w:rPr>
        <w:t>and Travelex was</w:t>
      </w:r>
      <w:r w:rsidR="006B19AC" w:rsidRPr="00836D6E">
        <w:rPr>
          <w:rFonts w:ascii="Times New Roman" w:hAnsi="Times New Roman"/>
        </w:rPr>
        <w:t xml:space="preserve"> initially</w:t>
      </w:r>
      <w:r w:rsidR="00507653" w:rsidRPr="00836D6E">
        <w:rPr>
          <w:rFonts w:ascii="Times New Roman" w:hAnsi="Times New Roman"/>
        </w:rPr>
        <w:t xml:space="preserve"> limited to </w:t>
      </w:r>
      <w:r w:rsidR="00115744" w:rsidRPr="00836D6E">
        <w:rPr>
          <w:rFonts w:ascii="Times New Roman" w:hAnsi="Times New Roman"/>
        </w:rPr>
        <w:t xml:space="preserve">the </w:t>
      </w:r>
      <w:r w:rsidR="00156FB3" w:rsidRPr="00836D6E">
        <w:rPr>
          <w:rFonts w:ascii="Times New Roman" w:hAnsi="Times New Roman"/>
        </w:rPr>
        <w:t>date from which th</w:t>
      </w:r>
      <w:r w:rsidR="008A33EC" w:rsidRPr="00836D6E">
        <w:rPr>
          <w:rFonts w:ascii="Times New Roman" w:hAnsi="Times New Roman"/>
        </w:rPr>
        <w:t>at</w:t>
      </w:r>
      <w:r w:rsidR="006B19AC" w:rsidRPr="00836D6E">
        <w:rPr>
          <w:rFonts w:ascii="Times New Roman" w:hAnsi="Times New Roman"/>
        </w:rPr>
        <w:t xml:space="preserve"> commonly</w:t>
      </w:r>
      <w:r w:rsidR="00156FB3" w:rsidRPr="00836D6E">
        <w:rPr>
          <w:rFonts w:ascii="Times New Roman" w:hAnsi="Times New Roman"/>
        </w:rPr>
        <w:t xml:space="preserve"> </w:t>
      </w:r>
      <w:r w:rsidR="007534CC" w:rsidRPr="00836D6E">
        <w:rPr>
          <w:rFonts w:ascii="Times New Roman" w:hAnsi="Times New Roman"/>
        </w:rPr>
        <w:t xml:space="preserve">assumed </w:t>
      </w:r>
      <w:r w:rsidR="00B7340A" w:rsidRPr="00836D6E">
        <w:rPr>
          <w:rFonts w:ascii="Times New Roman" w:hAnsi="Times New Roman"/>
        </w:rPr>
        <w:t xml:space="preserve">obligation to pay interest arose. </w:t>
      </w:r>
      <w:r w:rsidR="000F1EBD" w:rsidRPr="00836D6E">
        <w:rPr>
          <w:rFonts w:ascii="Times New Roman" w:hAnsi="Times New Roman"/>
        </w:rPr>
        <w:t xml:space="preserve">The Commissioner took the view that interest was payable from </w:t>
      </w:r>
      <w:r w:rsidR="00557F68" w:rsidRPr="00836D6E">
        <w:rPr>
          <w:rFonts w:ascii="Times New Roman" w:hAnsi="Times New Roman"/>
        </w:rPr>
        <w:t>17</w:t>
      </w:r>
      <w:r w:rsidR="00F022DD" w:rsidRPr="00836D6E">
        <w:rPr>
          <w:rFonts w:ascii="Times New Roman" w:hAnsi="Times New Roman"/>
        </w:rPr>
        <w:t xml:space="preserve"> Ju</w:t>
      </w:r>
      <w:r w:rsidR="00557F68" w:rsidRPr="00836D6E">
        <w:rPr>
          <w:rFonts w:ascii="Times New Roman" w:hAnsi="Times New Roman"/>
        </w:rPr>
        <w:t>ly</w:t>
      </w:r>
      <w:r w:rsidR="00F022DD" w:rsidRPr="00836D6E">
        <w:rPr>
          <w:rFonts w:ascii="Times New Roman" w:hAnsi="Times New Roman"/>
        </w:rPr>
        <w:t xml:space="preserve"> </w:t>
      </w:r>
      <w:r w:rsidR="00B87437" w:rsidRPr="00836D6E">
        <w:rPr>
          <w:rFonts w:ascii="Times New Roman" w:hAnsi="Times New Roman"/>
        </w:rPr>
        <w:t>2012</w:t>
      </w:r>
      <w:r w:rsidR="005B5560" w:rsidRPr="00836D6E">
        <w:rPr>
          <w:rFonts w:ascii="Times New Roman" w:hAnsi="Times New Roman"/>
        </w:rPr>
        <w:t>.</w:t>
      </w:r>
      <w:r w:rsidR="00B87437" w:rsidRPr="00836D6E">
        <w:rPr>
          <w:rFonts w:ascii="Times New Roman" w:hAnsi="Times New Roman"/>
        </w:rPr>
        <w:t xml:space="preserve"> </w:t>
      </w:r>
      <w:r w:rsidR="009133AC" w:rsidRPr="00836D6E">
        <w:rPr>
          <w:rFonts w:ascii="Times New Roman" w:hAnsi="Times New Roman"/>
        </w:rPr>
        <w:t xml:space="preserve">Travelex </w:t>
      </w:r>
      <w:r w:rsidR="000F1EBD" w:rsidRPr="00836D6E">
        <w:rPr>
          <w:rFonts w:ascii="Times New Roman" w:hAnsi="Times New Roman"/>
        </w:rPr>
        <w:t>took the view</w:t>
      </w:r>
      <w:r w:rsidR="009133AC" w:rsidRPr="00836D6E">
        <w:rPr>
          <w:rFonts w:ascii="Times New Roman" w:hAnsi="Times New Roman"/>
        </w:rPr>
        <w:t xml:space="preserve"> that </w:t>
      </w:r>
      <w:r w:rsidR="00FF6122" w:rsidRPr="00836D6E">
        <w:rPr>
          <w:rFonts w:ascii="Times New Roman" w:hAnsi="Times New Roman"/>
        </w:rPr>
        <w:t xml:space="preserve">interest was payable from </w:t>
      </w:r>
      <w:r w:rsidR="00C611EF" w:rsidRPr="00836D6E">
        <w:rPr>
          <w:rFonts w:ascii="Times New Roman" w:hAnsi="Times New Roman"/>
        </w:rPr>
        <w:t>1</w:t>
      </w:r>
      <w:r w:rsidR="000F1EBD" w:rsidRPr="00836D6E">
        <w:rPr>
          <w:rFonts w:ascii="Times New Roman" w:hAnsi="Times New Roman"/>
        </w:rPr>
        <w:t xml:space="preserve"> </w:t>
      </w:r>
      <w:r w:rsidR="00C611EF" w:rsidRPr="00836D6E">
        <w:rPr>
          <w:rFonts w:ascii="Times New Roman" w:hAnsi="Times New Roman"/>
        </w:rPr>
        <w:t>January</w:t>
      </w:r>
      <w:r w:rsidR="000F1EBD" w:rsidRPr="00836D6E">
        <w:rPr>
          <w:rFonts w:ascii="Times New Roman" w:hAnsi="Times New Roman"/>
        </w:rPr>
        <w:t xml:space="preserve"> 20</w:t>
      </w:r>
      <w:r w:rsidR="00C611EF" w:rsidRPr="00836D6E">
        <w:rPr>
          <w:rFonts w:ascii="Times New Roman" w:hAnsi="Times New Roman"/>
        </w:rPr>
        <w:t>10</w:t>
      </w:r>
      <w:r w:rsidR="003925B7" w:rsidRPr="00836D6E">
        <w:rPr>
          <w:rFonts w:ascii="Times New Roman" w:hAnsi="Times New Roman"/>
        </w:rPr>
        <w:t>.</w:t>
      </w:r>
      <w:r w:rsidR="00A30A8B" w:rsidRPr="00836D6E">
        <w:rPr>
          <w:rFonts w:ascii="Times New Roman" w:hAnsi="Times New Roman"/>
        </w:rPr>
        <w:t xml:space="preserve"> </w:t>
      </w:r>
    </w:p>
    <w:p w14:paraId="193965CA" w14:textId="2A5985F4" w:rsidR="00E26DE4" w:rsidRPr="00836D6E" w:rsidRDefault="00BA0982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076483" w:rsidRPr="00836D6E">
        <w:rPr>
          <w:rFonts w:ascii="Times New Roman" w:hAnsi="Times New Roman"/>
        </w:rPr>
        <w:t xml:space="preserve">Travelex commenced a proceeding against the Commissioner in the original jurisdiction </w:t>
      </w:r>
      <w:r w:rsidR="00B201F8" w:rsidRPr="00836D6E">
        <w:rPr>
          <w:rFonts w:ascii="Times New Roman" w:hAnsi="Times New Roman"/>
        </w:rPr>
        <w:t>conferred on</w:t>
      </w:r>
      <w:r w:rsidR="00076483" w:rsidRPr="00836D6E">
        <w:rPr>
          <w:rFonts w:ascii="Times New Roman" w:hAnsi="Times New Roman"/>
        </w:rPr>
        <w:t xml:space="preserve"> the Federal Court</w:t>
      </w:r>
      <w:r w:rsidR="00B201F8" w:rsidRPr="00836D6E">
        <w:rPr>
          <w:rFonts w:ascii="Times New Roman" w:hAnsi="Times New Roman"/>
        </w:rPr>
        <w:t xml:space="preserve"> by s 39B(1) of the </w:t>
      </w:r>
      <w:r w:rsidR="00B201F8" w:rsidRPr="00836D6E">
        <w:rPr>
          <w:rFonts w:ascii="Times New Roman" w:hAnsi="Times New Roman"/>
          <w:i/>
        </w:rPr>
        <w:t>Judiciary Act 190</w:t>
      </w:r>
      <w:r w:rsidR="007549BF" w:rsidRPr="00836D6E">
        <w:rPr>
          <w:rFonts w:ascii="Times New Roman" w:hAnsi="Times New Roman"/>
          <w:i/>
        </w:rPr>
        <w:t>3</w:t>
      </w:r>
      <w:r w:rsidR="00B201F8" w:rsidRPr="00836D6E">
        <w:rPr>
          <w:rFonts w:ascii="Times New Roman" w:hAnsi="Times New Roman"/>
        </w:rPr>
        <w:t xml:space="preserve"> (Cth)</w:t>
      </w:r>
      <w:r w:rsidR="00076483" w:rsidRPr="00836D6E">
        <w:rPr>
          <w:rFonts w:ascii="Times New Roman" w:hAnsi="Times New Roman"/>
        </w:rPr>
        <w:t xml:space="preserve"> </w:t>
      </w:r>
      <w:r w:rsidR="00B201F8" w:rsidRPr="00836D6E">
        <w:rPr>
          <w:rFonts w:ascii="Times New Roman" w:hAnsi="Times New Roman"/>
        </w:rPr>
        <w:t>seeking</w:t>
      </w:r>
      <w:r w:rsidR="00076483" w:rsidRPr="00836D6E">
        <w:rPr>
          <w:rFonts w:ascii="Times New Roman" w:hAnsi="Times New Roman"/>
        </w:rPr>
        <w:t xml:space="preserve"> declaratory and injunctive relief</w:t>
      </w:r>
      <w:r w:rsidR="00027645" w:rsidRPr="00836D6E">
        <w:rPr>
          <w:rFonts w:ascii="Times New Roman" w:hAnsi="Times New Roman"/>
        </w:rPr>
        <w:t xml:space="preserve"> to resolve</w:t>
      </w:r>
      <w:r w:rsidRPr="00836D6E">
        <w:rPr>
          <w:rFonts w:ascii="Times New Roman" w:hAnsi="Times New Roman"/>
        </w:rPr>
        <w:t xml:space="preserve"> the dispute </w:t>
      </w:r>
      <w:r w:rsidR="003925B7" w:rsidRPr="00836D6E">
        <w:rPr>
          <w:rFonts w:ascii="Times New Roman" w:hAnsi="Times New Roman"/>
        </w:rPr>
        <w:t xml:space="preserve">about </w:t>
      </w:r>
      <w:r w:rsidR="00F03BAA" w:rsidRPr="00836D6E">
        <w:rPr>
          <w:rFonts w:ascii="Times New Roman" w:hAnsi="Times New Roman"/>
        </w:rPr>
        <w:t xml:space="preserve">the date from which the </w:t>
      </w:r>
      <w:r w:rsidR="00027645" w:rsidRPr="00836D6E">
        <w:rPr>
          <w:rFonts w:ascii="Times New Roman" w:hAnsi="Times New Roman"/>
        </w:rPr>
        <w:t xml:space="preserve">commonly </w:t>
      </w:r>
      <w:r w:rsidR="00F03BAA" w:rsidRPr="00836D6E">
        <w:rPr>
          <w:rFonts w:ascii="Times New Roman" w:hAnsi="Times New Roman"/>
        </w:rPr>
        <w:t xml:space="preserve">assumed obligation to pay interest </w:t>
      </w:r>
      <w:r w:rsidR="00027645" w:rsidRPr="00836D6E">
        <w:rPr>
          <w:rFonts w:ascii="Times New Roman" w:hAnsi="Times New Roman"/>
        </w:rPr>
        <w:t xml:space="preserve">under the TIOEP Act </w:t>
      </w:r>
      <w:r w:rsidR="00F03BAA" w:rsidRPr="00836D6E">
        <w:rPr>
          <w:rFonts w:ascii="Times New Roman" w:hAnsi="Times New Roman"/>
        </w:rPr>
        <w:t>arose</w:t>
      </w:r>
      <w:r w:rsidR="00027645" w:rsidRPr="00836D6E">
        <w:rPr>
          <w:rFonts w:ascii="Times New Roman" w:hAnsi="Times New Roman"/>
        </w:rPr>
        <w:t>.</w:t>
      </w:r>
      <w:r w:rsidR="00F03BAA" w:rsidRPr="00836D6E">
        <w:rPr>
          <w:rFonts w:ascii="Times New Roman" w:hAnsi="Times New Roman"/>
        </w:rPr>
        <w:t xml:space="preserve"> </w:t>
      </w:r>
      <w:r w:rsidR="001B0073" w:rsidRPr="00836D6E">
        <w:rPr>
          <w:rFonts w:ascii="Times New Roman" w:hAnsi="Times New Roman"/>
        </w:rPr>
        <w:t>The Commissioner and Travelex</w:t>
      </w:r>
      <w:r w:rsidR="004D7B1C" w:rsidRPr="00836D6E">
        <w:rPr>
          <w:rFonts w:ascii="Times New Roman" w:hAnsi="Times New Roman"/>
        </w:rPr>
        <w:t xml:space="preserve"> agreed </w:t>
      </w:r>
      <w:r w:rsidR="005605A8" w:rsidRPr="00836D6E">
        <w:rPr>
          <w:rFonts w:ascii="Times New Roman" w:hAnsi="Times New Roman"/>
        </w:rPr>
        <w:t xml:space="preserve">on a Statement of </w:t>
      </w:r>
      <w:r w:rsidR="005605A8" w:rsidRPr="00836D6E">
        <w:rPr>
          <w:rFonts w:ascii="Times New Roman" w:hAnsi="Times New Roman"/>
        </w:rPr>
        <w:lastRenderedPageBreak/>
        <w:t xml:space="preserve">Agreed Facts </w:t>
      </w:r>
      <w:r w:rsidR="008A4987" w:rsidRPr="00836D6E">
        <w:rPr>
          <w:rFonts w:ascii="Times New Roman" w:hAnsi="Times New Roman"/>
        </w:rPr>
        <w:t xml:space="preserve">("SOAF") </w:t>
      </w:r>
      <w:r w:rsidR="005605A8" w:rsidRPr="00836D6E">
        <w:rPr>
          <w:rFonts w:ascii="Times New Roman" w:hAnsi="Times New Roman"/>
        </w:rPr>
        <w:t xml:space="preserve">in the proceeding. </w:t>
      </w:r>
      <w:r w:rsidR="00B024ED" w:rsidRPr="00836D6E">
        <w:rPr>
          <w:rFonts w:ascii="Times New Roman" w:hAnsi="Times New Roman"/>
        </w:rPr>
        <w:t xml:space="preserve">The SOAF stated </w:t>
      </w:r>
      <w:r w:rsidR="001B0073" w:rsidRPr="00836D6E">
        <w:rPr>
          <w:rFonts w:ascii="Times New Roman" w:hAnsi="Times New Roman"/>
        </w:rPr>
        <w:t xml:space="preserve">as </w:t>
      </w:r>
      <w:r w:rsidR="00B024ED" w:rsidRPr="00836D6E">
        <w:rPr>
          <w:rFonts w:ascii="Times New Roman" w:hAnsi="Times New Roman"/>
        </w:rPr>
        <w:t xml:space="preserve">a </w:t>
      </w:r>
      <w:r w:rsidR="005A767C" w:rsidRPr="00836D6E">
        <w:rPr>
          <w:rFonts w:ascii="Times New Roman" w:hAnsi="Times New Roman"/>
        </w:rPr>
        <w:t>"</w:t>
      </w:r>
      <w:r w:rsidR="004D7B1C" w:rsidRPr="00836D6E">
        <w:rPr>
          <w:rFonts w:ascii="Times New Roman" w:hAnsi="Times New Roman"/>
        </w:rPr>
        <w:t>fact</w:t>
      </w:r>
      <w:r w:rsidR="005A767C" w:rsidRPr="00836D6E">
        <w:rPr>
          <w:rFonts w:ascii="Times New Roman" w:hAnsi="Times New Roman"/>
        </w:rPr>
        <w:t xml:space="preserve">" that </w:t>
      </w:r>
      <w:r w:rsidR="006F0AEF" w:rsidRPr="00836D6E">
        <w:rPr>
          <w:rFonts w:ascii="Times New Roman" w:hAnsi="Times New Roman"/>
        </w:rPr>
        <w:t xml:space="preserve">the Commissioner had </w:t>
      </w:r>
      <w:r w:rsidR="00E26DE4" w:rsidRPr="00836D6E">
        <w:rPr>
          <w:rFonts w:ascii="Times New Roman" w:hAnsi="Times New Roman"/>
        </w:rPr>
        <w:t xml:space="preserve">on 28 June 2012 </w:t>
      </w:r>
      <w:r w:rsidR="006F0AEF" w:rsidRPr="00836D6E">
        <w:rPr>
          <w:rFonts w:ascii="Times New Roman" w:hAnsi="Times New Roman"/>
        </w:rPr>
        <w:t xml:space="preserve">allocated the amount of $149,020 </w:t>
      </w:r>
      <w:r w:rsidR="00CA3B36" w:rsidRPr="00836D6E">
        <w:rPr>
          <w:rFonts w:ascii="Times New Roman" w:hAnsi="Times New Roman"/>
        </w:rPr>
        <w:t xml:space="preserve">to </w:t>
      </w:r>
      <w:r w:rsidR="008764A4" w:rsidRPr="00836D6E">
        <w:rPr>
          <w:rFonts w:ascii="Times New Roman" w:hAnsi="Times New Roman"/>
        </w:rPr>
        <w:t>Travelex's</w:t>
      </w:r>
      <w:r w:rsidR="00CA3B36" w:rsidRPr="00836D6E">
        <w:rPr>
          <w:rFonts w:ascii="Times New Roman" w:hAnsi="Times New Roman"/>
        </w:rPr>
        <w:t xml:space="preserve"> RBA </w:t>
      </w:r>
      <w:r w:rsidR="001746A5" w:rsidRPr="00836D6E">
        <w:rPr>
          <w:rFonts w:ascii="Times New Roman" w:hAnsi="Times New Roman"/>
        </w:rPr>
        <w:t>with an</w:t>
      </w:r>
      <w:r w:rsidR="008916D2" w:rsidRPr="00836D6E">
        <w:rPr>
          <w:rFonts w:ascii="Times New Roman" w:hAnsi="Times New Roman"/>
        </w:rPr>
        <w:t xml:space="preserve"> </w:t>
      </w:r>
      <w:r w:rsidR="005B5560" w:rsidRPr="00836D6E">
        <w:rPr>
          <w:rFonts w:ascii="Times New Roman" w:hAnsi="Times New Roman"/>
        </w:rPr>
        <w:t xml:space="preserve">"effective date" </w:t>
      </w:r>
      <w:r w:rsidR="001746A5" w:rsidRPr="00836D6E">
        <w:rPr>
          <w:rFonts w:ascii="Times New Roman" w:hAnsi="Times New Roman"/>
        </w:rPr>
        <w:t>of</w:t>
      </w:r>
      <w:r w:rsidR="005B5560" w:rsidRPr="00836D6E">
        <w:rPr>
          <w:rFonts w:ascii="Times New Roman" w:hAnsi="Times New Roman"/>
        </w:rPr>
        <w:t xml:space="preserve"> </w:t>
      </w:r>
      <w:r w:rsidR="00E26DE4" w:rsidRPr="00836D6E">
        <w:rPr>
          <w:rFonts w:ascii="Times New Roman" w:hAnsi="Times New Roman"/>
        </w:rPr>
        <w:t>16 December 2009</w:t>
      </w:r>
      <w:r w:rsidR="004D302B" w:rsidRPr="00836D6E">
        <w:rPr>
          <w:rFonts w:ascii="Times New Roman" w:hAnsi="Times New Roman"/>
        </w:rPr>
        <w:t xml:space="preserve">. The SOAF also stated as a "fact" </w:t>
      </w:r>
      <w:r w:rsidR="001746A5" w:rsidRPr="00836D6E">
        <w:rPr>
          <w:rFonts w:ascii="Times New Roman" w:hAnsi="Times New Roman"/>
        </w:rPr>
        <w:t xml:space="preserve">that </w:t>
      </w:r>
      <w:r w:rsidR="007C441B" w:rsidRPr="00836D6E">
        <w:rPr>
          <w:rFonts w:ascii="Times New Roman" w:hAnsi="Times New Roman"/>
        </w:rPr>
        <w:t>the amount</w:t>
      </w:r>
      <w:r w:rsidR="004D302B" w:rsidRPr="00836D6E">
        <w:rPr>
          <w:rFonts w:ascii="Times New Roman" w:hAnsi="Times New Roman"/>
        </w:rPr>
        <w:t xml:space="preserve"> of $149,020</w:t>
      </w:r>
      <w:r w:rsidR="007C441B" w:rsidRPr="00836D6E">
        <w:rPr>
          <w:rFonts w:ascii="Times New Roman" w:hAnsi="Times New Roman"/>
        </w:rPr>
        <w:t xml:space="preserve"> so allocated </w:t>
      </w:r>
      <w:r w:rsidR="005E221D" w:rsidRPr="00836D6E">
        <w:rPr>
          <w:rFonts w:ascii="Times New Roman" w:hAnsi="Times New Roman"/>
        </w:rPr>
        <w:t>constituted</w:t>
      </w:r>
      <w:r w:rsidR="007C441B" w:rsidRPr="00836D6E">
        <w:rPr>
          <w:rFonts w:ascii="Times New Roman" w:hAnsi="Times New Roman"/>
        </w:rPr>
        <w:t xml:space="preserve"> </w:t>
      </w:r>
      <w:r w:rsidR="00CA0082" w:rsidRPr="00836D6E">
        <w:rPr>
          <w:rFonts w:ascii="Times New Roman" w:hAnsi="Times New Roman"/>
        </w:rPr>
        <w:t>an RBA surplus</w:t>
      </w:r>
      <w:r w:rsidR="00E26DE4" w:rsidRPr="00836D6E">
        <w:rPr>
          <w:rFonts w:ascii="Times New Roman" w:hAnsi="Times New Roman"/>
        </w:rPr>
        <w:t xml:space="preserve">. </w:t>
      </w:r>
    </w:p>
    <w:p w14:paraId="72E9130E" w14:textId="61E20B08" w:rsidR="00BA0982" w:rsidRPr="00836D6E" w:rsidRDefault="0017351D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8764A4" w:rsidRPr="00836D6E">
        <w:rPr>
          <w:rFonts w:ascii="Times New Roman" w:hAnsi="Times New Roman"/>
        </w:rPr>
        <w:t xml:space="preserve">The proceeding </w:t>
      </w:r>
      <w:r w:rsidR="00F5787F" w:rsidRPr="00836D6E">
        <w:rPr>
          <w:rFonts w:ascii="Times New Roman" w:hAnsi="Times New Roman"/>
        </w:rPr>
        <w:t xml:space="preserve">was heard and determined at first instance by </w:t>
      </w:r>
      <w:r w:rsidR="000A0987" w:rsidRPr="00836D6E">
        <w:rPr>
          <w:rFonts w:ascii="Times New Roman" w:hAnsi="Times New Roman"/>
        </w:rPr>
        <w:t>Wigney J</w:t>
      </w:r>
      <w:r w:rsidR="00804162" w:rsidRPr="00836D6E">
        <w:rPr>
          <w:rStyle w:val="FootnoteReference"/>
          <w:rFonts w:ascii="Times New Roman" w:hAnsi="Times New Roman"/>
          <w:sz w:val="24"/>
        </w:rPr>
        <w:footnoteReference w:id="12"/>
      </w:r>
      <w:r w:rsidR="00F5787F" w:rsidRPr="00836D6E">
        <w:rPr>
          <w:rFonts w:ascii="Times New Roman" w:hAnsi="Times New Roman"/>
        </w:rPr>
        <w:t xml:space="preserve">. His Honour </w:t>
      </w:r>
      <w:r w:rsidR="000A0987" w:rsidRPr="00836D6E">
        <w:rPr>
          <w:rFonts w:ascii="Times New Roman" w:hAnsi="Times New Roman"/>
        </w:rPr>
        <w:t xml:space="preserve">resolved the dispute </w:t>
      </w:r>
      <w:r w:rsidR="004E39C0" w:rsidRPr="00836D6E">
        <w:rPr>
          <w:rFonts w:ascii="Times New Roman" w:hAnsi="Times New Roman"/>
        </w:rPr>
        <w:t xml:space="preserve">about </w:t>
      </w:r>
      <w:r w:rsidR="008D3652" w:rsidRPr="00836D6E">
        <w:rPr>
          <w:rFonts w:ascii="Times New Roman" w:hAnsi="Times New Roman"/>
        </w:rPr>
        <w:t xml:space="preserve">the commencement date for the payment of </w:t>
      </w:r>
      <w:r w:rsidR="004E39C0" w:rsidRPr="00836D6E">
        <w:rPr>
          <w:rFonts w:ascii="Times New Roman" w:hAnsi="Times New Roman"/>
        </w:rPr>
        <w:t xml:space="preserve">interest </w:t>
      </w:r>
      <w:r w:rsidR="000A0987" w:rsidRPr="00836D6E">
        <w:rPr>
          <w:rFonts w:ascii="Times New Roman" w:hAnsi="Times New Roman"/>
        </w:rPr>
        <w:t xml:space="preserve">in </w:t>
      </w:r>
      <w:r w:rsidR="00D104B1" w:rsidRPr="00836D6E">
        <w:rPr>
          <w:rFonts w:ascii="Times New Roman" w:hAnsi="Times New Roman"/>
        </w:rPr>
        <w:t>favour of Travelex,</w:t>
      </w:r>
      <w:r w:rsidR="00B032B3" w:rsidRPr="00836D6E">
        <w:rPr>
          <w:rFonts w:ascii="Times New Roman" w:hAnsi="Times New Roman"/>
        </w:rPr>
        <w:t xml:space="preserve"> </w:t>
      </w:r>
      <w:r w:rsidR="00FB0184" w:rsidRPr="00836D6E">
        <w:rPr>
          <w:rFonts w:ascii="Times New Roman" w:hAnsi="Times New Roman"/>
        </w:rPr>
        <w:t>granting a declaration and an injunction</w:t>
      </w:r>
      <w:r w:rsidR="00C706C3" w:rsidRPr="00836D6E">
        <w:rPr>
          <w:rFonts w:ascii="Times New Roman" w:hAnsi="Times New Roman"/>
        </w:rPr>
        <w:t xml:space="preserve"> </w:t>
      </w:r>
      <w:r w:rsidR="006115CD" w:rsidRPr="00836D6E">
        <w:rPr>
          <w:rFonts w:ascii="Times New Roman" w:hAnsi="Times New Roman"/>
        </w:rPr>
        <w:t>having</w:t>
      </w:r>
      <w:r w:rsidR="00C706C3" w:rsidRPr="00836D6E">
        <w:rPr>
          <w:rFonts w:ascii="Times New Roman" w:hAnsi="Times New Roman"/>
        </w:rPr>
        <w:t xml:space="preserve"> the effect </w:t>
      </w:r>
      <w:r w:rsidR="00FB0184" w:rsidRPr="00836D6E">
        <w:rPr>
          <w:rFonts w:ascii="Times New Roman" w:hAnsi="Times New Roman"/>
        </w:rPr>
        <w:t>of</w:t>
      </w:r>
      <w:r w:rsidR="003A0904" w:rsidRPr="00836D6E">
        <w:rPr>
          <w:rFonts w:ascii="Times New Roman" w:hAnsi="Times New Roman"/>
        </w:rPr>
        <w:t xml:space="preserve"> requiring</w:t>
      </w:r>
      <w:r w:rsidR="003F3120" w:rsidRPr="00836D6E">
        <w:rPr>
          <w:rFonts w:ascii="Times New Roman" w:hAnsi="Times New Roman"/>
        </w:rPr>
        <w:t xml:space="preserve"> the </w:t>
      </w:r>
      <w:r w:rsidR="00A10351" w:rsidRPr="00836D6E">
        <w:rPr>
          <w:rFonts w:ascii="Times New Roman" w:hAnsi="Times New Roman"/>
        </w:rPr>
        <w:t xml:space="preserve">Commissioner </w:t>
      </w:r>
      <w:r w:rsidR="006C7744" w:rsidRPr="00836D6E">
        <w:rPr>
          <w:rFonts w:ascii="Times New Roman" w:hAnsi="Times New Roman"/>
        </w:rPr>
        <w:t>to pay interest on th</w:t>
      </w:r>
      <w:r w:rsidR="00180CF6" w:rsidRPr="00836D6E">
        <w:rPr>
          <w:rFonts w:ascii="Times New Roman" w:hAnsi="Times New Roman"/>
        </w:rPr>
        <w:t>e</w:t>
      </w:r>
      <w:r w:rsidR="006C7744" w:rsidRPr="00836D6E">
        <w:rPr>
          <w:rFonts w:ascii="Times New Roman" w:hAnsi="Times New Roman"/>
        </w:rPr>
        <w:t xml:space="preserve"> amount </w:t>
      </w:r>
      <w:r w:rsidR="00180CF6" w:rsidRPr="00836D6E">
        <w:rPr>
          <w:rFonts w:ascii="Times New Roman" w:hAnsi="Times New Roman"/>
        </w:rPr>
        <w:t xml:space="preserve">of $149,020 </w:t>
      </w:r>
      <w:r w:rsidR="006C7744" w:rsidRPr="00836D6E">
        <w:rPr>
          <w:rFonts w:ascii="Times New Roman" w:hAnsi="Times New Roman"/>
        </w:rPr>
        <w:t xml:space="preserve">to Travelex under the TIOEP Act </w:t>
      </w:r>
      <w:r w:rsidR="00EF259D" w:rsidRPr="00836D6E">
        <w:rPr>
          <w:rFonts w:ascii="Times New Roman" w:hAnsi="Times New Roman"/>
        </w:rPr>
        <w:t xml:space="preserve">from </w:t>
      </w:r>
      <w:r w:rsidR="00E03ADB" w:rsidRPr="00836D6E">
        <w:rPr>
          <w:rFonts w:ascii="Times New Roman" w:hAnsi="Times New Roman"/>
        </w:rPr>
        <w:t>31</w:t>
      </w:r>
      <w:r w:rsidR="004C7E54" w:rsidRPr="00836D6E">
        <w:rPr>
          <w:rFonts w:ascii="Times New Roman" w:hAnsi="Times New Roman"/>
        </w:rPr>
        <w:t xml:space="preserve"> December 2009. </w:t>
      </w:r>
      <w:r w:rsidR="00935B04" w:rsidRPr="00836D6E">
        <w:rPr>
          <w:rFonts w:ascii="Times New Roman" w:hAnsi="Times New Roman"/>
        </w:rPr>
        <w:t>In reasoning</w:t>
      </w:r>
      <w:r w:rsidR="00C457E8" w:rsidRPr="00836D6E">
        <w:rPr>
          <w:rFonts w:ascii="Times New Roman" w:hAnsi="Times New Roman"/>
        </w:rPr>
        <w:t xml:space="preserve"> to that result</w:t>
      </w:r>
      <w:r w:rsidR="00935B04" w:rsidRPr="00836D6E">
        <w:rPr>
          <w:rFonts w:ascii="Times New Roman" w:hAnsi="Times New Roman"/>
        </w:rPr>
        <w:t>,</w:t>
      </w:r>
      <w:r w:rsidR="003A3DE3" w:rsidRPr="00836D6E">
        <w:rPr>
          <w:rFonts w:ascii="Times New Roman" w:hAnsi="Times New Roman"/>
        </w:rPr>
        <w:t xml:space="preserve"> </w:t>
      </w:r>
      <w:r w:rsidR="003F0BBF" w:rsidRPr="00836D6E">
        <w:rPr>
          <w:rFonts w:ascii="Times New Roman" w:hAnsi="Times New Roman"/>
        </w:rPr>
        <w:t xml:space="preserve">however, </w:t>
      </w:r>
      <w:r w:rsidR="00935B04" w:rsidRPr="00836D6E">
        <w:rPr>
          <w:rFonts w:ascii="Times New Roman" w:hAnsi="Times New Roman"/>
        </w:rPr>
        <w:t xml:space="preserve">Wigney </w:t>
      </w:r>
      <w:r w:rsidR="003A3DE3" w:rsidRPr="00836D6E">
        <w:rPr>
          <w:rFonts w:ascii="Times New Roman" w:hAnsi="Times New Roman"/>
        </w:rPr>
        <w:t xml:space="preserve">J </w:t>
      </w:r>
      <w:r w:rsidR="003F0BBF" w:rsidRPr="00836D6E">
        <w:rPr>
          <w:rFonts w:ascii="Times New Roman" w:hAnsi="Times New Roman"/>
        </w:rPr>
        <w:t>held</w:t>
      </w:r>
      <w:r w:rsidR="00392837" w:rsidRPr="00836D6E">
        <w:rPr>
          <w:rFonts w:ascii="Times New Roman" w:hAnsi="Times New Roman"/>
        </w:rPr>
        <w:t xml:space="preserve"> that</w:t>
      </w:r>
      <w:r w:rsidR="00D75D97" w:rsidRPr="00836D6E">
        <w:rPr>
          <w:rFonts w:ascii="Times New Roman" w:hAnsi="Times New Roman"/>
        </w:rPr>
        <w:t xml:space="preserve"> </w:t>
      </w:r>
      <w:r w:rsidR="00C6031A" w:rsidRPr="00836D6E">
        <w:rPr>
          <w:rFonts w:ascii="Times New Roman" w:hAnsi="Times New Roman"/>
        </w:rPr>
        <w:t xml:space="preserve">neither the </w:t>
      </w:r>
      <w:r w:rsidR="00AB2B07" w:rsidRPr="00836D6E">
        <w:rPr>
          <w:rFonts w:ascii="Times New Roman" w:hAnsi="Times New Roman"/>
        </w:rPr>
        <w:t>GST Act nor the</w:t>
      </w:r>
      <w:r w:rsidR="003B1B2C" w:rsidRPr="00836D6E">
        <w:rPr>
          <w:rFonts w:ascii="Times New Roman" w:hAnsi="Times New Roman"/>
        </w:rPr>
        <w:t xml:space="preserve"> associated provisions concerning collection and administration in Ch 3 of Sch 1 to the </w:t>
      </w:r>
      <w:r w:rsidR="00381686" w:rsidRPr="00836D6E">
        <w:rPr>
          <w:rFonts w:ascii="Times New Roman" w:hAnsi="Times New Roman"/>
        </w:rPr>
        <w:t>TAA</w:t>
      </w:r>
      <w:r w:rsidR="003B1B2C" w:rsidRPr="00836D6E">
        <w:rPr>
          <w:rFonts w:ascii="Times New Roman" w:hAnsi="Times New Roman"/>
        </w:rPr>
        <w:t xml:space="preserve"> as they stood before 1 July 2012 </w:t>
      </w:r>
      <w:r w:rsidR="00AB2B07" w:rsidRPr="00836D6E">
        <w:rPr>
          <w:rFonts w:ascii="Times New Roman" w:hAnsi="Times New Roman"/>
        </w:rPr>
        <w:t xml:space="preserve">gave </w:t>
      </w:r>
      <w:r w:rsidR="009D01E2" w:rsidRPr="00836D6E">
        <w:rPr>
          <w:rFonts w:ascii="Times New Roman" w:hAnsi="Times New Roman"/>
        </w:rPr>
        <w:t>a</w:t>
      </w:r>
      <w:r w:rsidR="003A0956" w:rsidRPr="00836D6E">
        <w:rPr>
          <w:rFonts w:ascii="Times New Roman" w:hAnsi="Times New Roman"/>
        </w:rPr>
        <w:t xml:space="preserve"> </w:t>
      </w:r>
      <w:r w:rsidR="00C6031A" w:rsidRPr="00836D6E">
        <w:rPr>
          <w:rFonts w:ascii="Times New Roman" w:hAnsi="Times New Roman"/>
        </w:rPr>
        <w:t xml:space="preserve">taxpayer or the Commissioner </w:t>
      </w:r>
      <w:r w:rsidR="00FF4EED" w:rsidRPr="00836D6E">
        <w:rPr>
          <w:rFonts w:ascii="Times New Roman" w:hAnsi="Times New Roman"/>
        </w:rPr>
        <w:t xml:space="preserve">authority to amend </w:t>
      </w:r>
      <w:r w:rsidR="00C43009" w:rsidRPr="00836D6E">
        <w:rPr>
          <w:rFonts w:ascii="Times New Roman" w:hAnsi="Times New Roman"/>
        </w:rPr>
        <w:t>a GST return</w:t>
      </w:r>
      <w:r w:rsidR="003B1B2C" w:rsidRPr="00836D6E">
        <w:rPr>
          <w:rStyle w:val="FootnoteReference"/>
          <w:rFonts w:ascii="Times New Roman" w:hAnsi="Times New Roman"/>
          <w:sz w:val="24"/>
        </w:rPr>
        <w:footnoteReference w:id="13"/>
      </w:r>
      <w:r w:rsidR="00C43009" w:rsidRPr="00836D6E">
        <w:rPr>
          <w:rFonts w:ascii="Times New Roman" w:hAnsi="Times New Roman"/>
        </w:rPr>
        <w:t>.</w:t>
      </w:r>
    </w:p>
    <w:p w14:paraId="0C74FC90" w14:textId="061E8614" w:rsidR="000C083B" w:rsidRPr="00836D6E" w:rsidRDefault="00DA3006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0C4A13" w:rsidRPr="00836D6E">
        <w:rPr>
          <w:rFonts w:ascii="Times New Roman" w:hAnsi="Times New Roman"/>
        </w:rPr>
        <w:t xml:space="preserve">The Commissioner appealed to the </w:t>
      </w:r>
      <w:r w:rsidR="005F18F2" w:rsidRPr="00836D6E">
        <w:rPr>
          <w:rFonts w:ascii="Times New Roman" w:hAnsi="Times New Roman"/>
        </w:rPr>
        <w:t>Full Court of the Federal Court</w:t>
      </w:r>
      <w:r w:rsidR="00496082" w:rsidRPr="00836D6E">
        <w:rPr>
          <w:rFonts w:ascii="Times New Roman" w:hAnsi="Times New Roman"/>
        </w:rPr>
        <w:t xml:space="preserve">. The Commissioner's </w:t>
      </w:r>
      <w:r w:rsidR="005F18F2" w:rsidRPr="00836D6E">
        <w:rPr>
          <w:rFonts w:ascii="Times New Roman" w:hAnsi="Times New Roman"/>
        </w:rPr>
        <w:t xml:space="preserve">grounds </w:t>
      </w:r>
      <w:r w:rsidR="00496082" w:rsidRPr="00836D6E">
        <w:rPr>
          <w:rFonts w:ascii="Times New Roman" w:hAnsi="Times New Roman"/>
        </w:rPr>
        <w:t>of appeal</w:t>
      </w:r>
      <w:r w:rsidR="00542AED" w:rsidRPr="00836D6E">
        <w:rPr>
          <w:rFonts w:ascii="Times New Roman" w:hAnsi="Times New Roman"/>
        </w:rPr>
        <w:t xml:space="preserve"> included that</w:t>
      </w:r>
      <w:r w:rsidR="000F40F8" w:rsidRPr="00836D6E">
        <w:rPr>
          <w:rFonts w:ascii="Times New Roman" w:hAnsi="Times New Roman"/>
        </w:rPr>
        <w:t xml:space="preserve"> the</w:t>
      </w:r>
      <w:r w:rsidR="006F486E" w:rsidRPr="00836D6E">
        <w:rPr>
          <w:rFonts w:ascii="Times New Roman" w:hAnsi="Times New Roman"/>
        </w:rPr>
        <w:t xml:space="preserve"> </w:t>
      </w:r>
      <w:r w:rsidR="00BD3441" w:rsidRPr="00836D6E">
        <w:rPr>
          <w:rFonts w:ascii="Times New Roman" w:hAnsi="Times New Roman"/>
        </w:rPr>
        <w:t>holding</w:t>
      </w:r>
      <w:r w:rsidR="006F486E" w:rsidRPr="00836D6E">
        <w:rPr>
          <w:rFonts w:ascii="Times New Roman" w:hAnsi="Times New Roman"/>
        </w:rPr>
        <w:t xml:space="preserve"> </w:t>
      </w:r>
      <w:r w:rsidR="003707C1" w:rsidRPr="00836D6E">
        <w:rPr>
          <w:rFonts w:ascii="Times New Roman" w:hAnsi="Times New Roman"/>
        </w:rPr>
        <w:t>that Travelex and the Commissioner</w:t>
      </w:r>
      <w:r w:rsidR="00B859EC" w:rsidRPr="00836D6E">
        <w:rPr>
          <w:rFonts w:ascii="Times New Roman" w:hAnsi="Times New Roman"/>
        </w:rPr>
        <w:t xml:space="preserve"> </w:t>
      </w:r>
      <w:r w:rsidR="00A02389" w:rsidRPr="00836D6E">
        <w:rPr>
          <w:rFonts w:ascii="Times New Roman" w:hAnsi="Times New Roman"/>
        </w:rPr>
        <w:t>lacked</w:t>
      </w:r>
      <w:r w:rsidR="006F486E" w:rsidRPr="00836D6E">
        <w:rPr>
          <w:rFonts w:ascii="Times New Roman" w:hAnsi="Times New Roman"/>
        </w:rPr>
        <w:t xml:space="preserve"> </w:t>
      </w:r>
      <w:r w:rsidR="00B47D48" w:rsidRPr="00836D6E">
        <w:rPr>
          <w:rFonts w:ascii="Times New Roman" w:hAnsi="Times New Roman"/>
        </w:rPr>
        <w:t>statutory</w:t>
      </w:r>
      <w:r w:rsidR="006F486E" w:rsidRPr="00836D6E">
        <w:rPr>
          <w:rFonts w:ascii="Times New Roman" w:hAnsi="Times New Roman"/>
        </w:rPr>
        <w:t xml:space="preserve"> authority to amend a GST return</w:t>
      </w:r>
      <w:r w:rsidR="00B859EC" w:rsidRPr="00836D6E">
        <w:rPr>
          <w:rFonts w:ascii="Times New Roman" w:hAnsi="Times New Roman"/>
        </w:rPr>
        <w:t xml:space="preserve"> ought to have led</w:t>
      </w:r>
      <w:r w:rsidR="006F486E" w:rsidRPr="00836D6E">
        <w:rPr>
          <w:rFonts w:ascii="Times New Roman" w:hAnsi="Times New Roman"/>
        </w:rPr>
        <w:t xml:space="preserve"> Wigney J</w:t>
      </w:r>
      <w:r w:rsidR="00E31C37" w:rsidRPr="00836D6E">
        <w:rPr>
          <w:rFonts w:ascii="Times New Roman" w:hAnsi="Times New Roman"/>
        </w:rPr>
        <w:t xml:space="preserve"> to </w:t>
      </w:r>
      <w:r w:rsidR="0068217D" w:rsidRPr="00836D6E">
        <w:rPr>
          <w:rFonts w:ascii="Times New Roman" w:hAnsi="Times New Roman"/>
        </w:rPr>
        <w:t>reject</w:t>
      </w:r>
      <w:r w:rsidR="00E31C37" w:rsidRPr="00836D6E">
        <w:rPr>
          <w:rFonts w:ascii="Times New Roman" w:hAnsi="Times New Roman"/>
        </w:rPr>
        <w:t xml:space="preserve"> </w:t>
      </w:r>
      <w:r w:rsidR="0068217D" w:rsidRPr="00836D6E">
        <w:rPr>
          <w:rFonts w:ascii="Times New Roman" w:hAnsi="Times New Roman"/>
        </w:rPr>
        <w:t xml:space="preserve">the agreed "fact" </w:t>
      </w:r>
      <w:r w:rsidR="00A23DFB" w:rsidRPr="00836D6E">
        <w:rPr>
          <w:rFonts w:ascii="Times New Roman" w:hAnsi="Times New Roman"/>
        </w:rPr>
        <w:t xml:space="preserve">in the SOAF </w:t>
      </w:r>
      <w:r w:rsidR="0068217D" w:rsidRPr="00836D6E">
        <w:rPr>
          <w:rFonts w:ascii="Times New Roman" w:hAnsi="Times New Roman"/>
        </w:rPr>
        <w:t xml:space="preserve">that the amount of $149,020 </w:t>
      </w:r>
      <w:r w:rsidR="0000356B" w:rsidRPr="00836D6E">
        <w:rPr>
          <w:rFonts w:ascii="Times New Roman" w:hAnsi="Times New Roman"/>
        </w:rPr>
        <w:t>which</w:t>
      </w:r>
      <w:r w:rsidR="004C01A2" w:rsidRPr="00836D6E">
        <w:rPr>
          <w:rFonts w:ascii="Times New Roman" w:hAnsi="Times New Roman"/>
        </w:rPr>
        <w:t xml:space="preserve"> the Commissioner </w:t>
      </w:r>
      <w:r w:rsidR="00BB4C1B" w:rsidRPr="00836D6E">
        <w:rPr>
          <w:rFonts w:ascii="Times New Roman" w:hAnsi="Times New Roman"/>
        </w:rPr>
        <w:t xml:space="preserve">had on 28 June 2012 </w:t>
      </w:r>
      <w:r w:rsidR="004C01A2" w:rsidRPr="00836D6E">
        <w:rPr>
          <w:rFonts w:ascii="Times New Roman" w:hAnsi="Times New Roman"/>
        </w:rPr>
        <w:t xml:space="preserve">allocated to </w:t>
      </w:r>
      <w:r w:rsidR="006535F0" w:rsidRPr="00836D6E">
        <w:rPr>
          <w:rFonts w:ascii="Times New Roman" w:hAnsi="Times New Roman"/>
        </w:rPr>
        <w:t xml:space="preserve">Travelex's </w:t>
      </w:r>
      <w:r w:rsidR="004C01A2" w:rsidRPr="00836D6E">
        <w:rPr>
          <w:rFonts w:ascii="Times New Roman" w:hAnsi="Times New Roman"/>
        </w:rPr>
        <w:t>RB</w:t>
      </w:r>
      <w:r w:rsidR="006535F0" w:rsidRPr="00836D6E">
        <w:rPr>
          <w:rFonts w:ascii="Times New Roman" w:hAnsi="Times New Roman"/>
        </w:rPr>
        <w:t xml:space="preserve">A </w:t>
      </w:r>
      <w:r w:rsidR="004C01A2" w:rsidRPr="00836D6E">
        <w:rPr>
          <w:rFonts w:ascii="Times New Roman" w:hAnsi="Times New Roman"/>
        </w:rPr>
        <w:t>constituted an RBA surplus</w:t>
      </w:r>
      <w:r w:rsidR="0075716C" w:rsidRPr="00836D6E">
        <w:rPr>
          <w:rFonts w:ascii="Times New Roman" w:hAnsi="Times New Roman"/>
        </w:rPr>
        <w:t xml:space="preserve">, with the consequence that </w:t>
      </w:r>
      <w:r w:rsidR="00B05848" w:rsidRPr="00836D6E">
        <w:rPr>
          <w:rFonts w:ascii="Times New Roman" w:hAnsi="Times New Roman"/>
        </w:rPr>
        <w:t xml:space="preserve">his Honour erred </w:t>
      </w:r>
      <w:r w:rsidR="00174EF4" w:rsidRPr="00836D6E">
        <w:rPr>
          <w:rFonts w:ascii="Times New Roman" w:hAnsi="Times New Roman"/>
        </w:rPr>
        <w:t xml:space="preserve">in </w:t>
      </w:r>
      <w:r w:rsidR="003B6BF4" w:rsidRPr="00836D6E">
        <w:rPr>
          <w:rFonts w:ascii="Times New Roman" w:hAnsi="Times New Roman"/>
        </w:rPr>
        <w:t>concluding</w:t>
      </w:r>
      <w:r w:rsidR="002559C6" w:rsidRPr="00836D6E">
        <w:rPr>
          <w:rFonts w:ascii="Times New Roman" w:hAnsi="Times New Roman"/>
        </w:rPr>
        <w:t xml:space="preserve"> that</w:t>
      </w:r>
      <w:r w:rsidR="003940E0" w:rsidRPr="00836D6E">
        <w:rPr>
          <w:rFonts w:ascii="Times New Roman" w:hAnsi="Times New Roman"/>
        </w:rPr>
        <w:t xml:space="preserve"> the Commissioner was obliged to pay interest on that amount to Travelex under the TIOEP Act at all</w:t>
      </w:r>
      <w:r w:rsidR="00F967F6" w:rsidRPr="00836D6E">
        <w:rPr>
          <w:rFonts w:ascii="Times New Roman" w:hAnsi="Times New Roman"/>
        </w:rPr>
        <w:t>.</w:t>
      </w:r>
    </w:p>
    <w:p w14:paraId="4C73A278" w14:textId="150BAC40" w:rsidR="0068335D" w:rsidRPr="00836D6E" w:rsidRDefault="000C083B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B04B80" w:rsidRPr="00836D6E">
        <w:rPr>
          <w:rFonts w:ascii="Times New Roman" w:hAnsi="Times New Roman"/>
        </w:rPr>
        <w:t>The Full Court</w:t>
      </w:r>
      <w:r w:rsidR="006A78DF" w:rsidRPr="00836D6E">
        <w:rPr>
          <w:rFonts w:ascii="Times New Roman" w:hAnsi="Times New Roman"/>
        </w:rPr>
        <w:t xml:space="preserve"> </w:t>
      </w:r>
      <w:r w:rsidR="00156D20" w:rsidRPr="00836D6E">
        <w:rPr>
          <w:rFonts w:ascii="Times New Roman" w:hAnsi="Times New Roman"/>
        </w:rPr>
        <w:t>was</w:t>
      </w:r>
      <w:r w:rsidR="00AF7671" w:rsidRPr="00836D6E">
        <w:rPr>
          <w:rFonts w:ascii="Times New Roman" w:hAnsi="Times New Roman"/>
        </w:rPr>
        <w:t xml:space="preserve"> constituted </w:t>
      </w:r>
      <w:r w:rsidR="006A78DF" w:rsidRPr="00836D6E">
        <w:rPr>
          <w:rFonts w:ascii="Times New Roman" w:hAnsi="Times New Roman"/>
        </w:rPr>
        <w:t xml:space="preserve">for the hearing of the appeal </w:t>
      </w:r>
      <w:r w:rsidR="00AF7671" w:rsidRPr="00836D6E">
        <w:rPr>
          <w:rFonts w:ascii="Times New Roman" w:hAnsi="Times New Roman"/>
        </w:rPr>
        <w:t>by Kenny, Derrington and Steward JJ</w:t>
      </w:r>
      <w:r w:rsidR="006A78DF" w:rsidRPr="00836D6E">
        <w:rPr>
          <w:rFonts w:ascii="Times New Roman" w:hAnsi="Times New Roman"/>
        </w:rPr>
        <w:t xml:space="preserve">. The Full Court was </w:t>
      </w:r>
      <w:r w:rsidR="00A07395" w:rsidRPr="00836D6E">
        <w:rPr>
          <w:rFonts w:ascii="Times New Roman" w:hAnsi="Times New Roman"/>
        </w:rPr>
        <w:t xml:space="preserve">unanimous </w:t>
      </w:r>
      <w:r w:rsidR="00346492" w:rsidRPr="00836D6E">
        <w:rPr>
          <w:rFonts w:ascii="Times New Roman" w:hAnsi="Times New Roman"/>
        </w:rPr>
        <w:t>in accepting as correct</w:t>
      </w:r>
      <w:r w:rsidR="0068335D" w:rsidRPr="00836D6E">
        <w:rPr>
          <w:rFonts w:ascii="Times New Roman" w:hAnsi="Times New Roman"/>
        </w:rPr>
        <w:t xml:space="preserve"> </w:t>
      </w:r>
      <w:r w:rsidR="005C333D" w:rsidRPr="00836D6E">
        <w:rPr>
          <w:rFonts w:ascii="Times New Roman" w:hAnsi="Times New Roman"/>
        </w:rPr>
        <w:t xml:space="preserve">the </w:t>
      </w:r>
      <w:r w:rsidR="004200C1" w:rsidRPr="00836D6E">
        <w:rPr>
          <w:rFonts w:ascii="Times New Roman" w:hAnsi="Times New Roman"/>
        </w:rPr>
        <w:t>holding</w:t>
      </w:r>
      <w:r w:rsidR="005C333D" w:rsidRPr="00836D6E">
        <w:rPr>
          <w:rFonts w:ascii="Times New Roman" w:hAnsi="Times New Roman"/>
        </w:rPr>
        <w:t xml:space="preserve"> of </w:t>
      </w:r>
      <w:r w:rsidR="0068335D" w:rsidRPr="00836D6E">
        <w:rPr>
          <w:rFonts w:ascii="Times New Roman" w:hAnsi="Times New Roman"/>
        </w:rPr>
        <w:t>Wigney J that</w:t>
      </w:r>
      <w:r w:rsidR="007D025C" w:rsidRPr="00836D6E">
        <w:rPr>
          <w:rFonts w:ascii="Times New Roman" w:hAnsi="Times New Roman"/>
        </w:rPr>
        <w:t xml:space="preserve"> neither </w:t>
      </w:r>
      <w:r w:rsidR="009D01E2" w:rsidRPr="00836D6E">
        <w:rPr>
          <w:rFonts w:ascii="Times New Roman" w:hAnsi="Times New Roman"/>
        </w:rPr>
        <w:t>Travelex</w:t>
      </w:r>
      <w:r w:rsidR="0068335D" w:rsidRPr="00836D6E">
        <w:rPr>
          <w:rFonts w:ascii="Times New Roman" w:hAnsi="Times New Roman"/>
        </w:rPr>
        <w:t xml:space="preserve"> </w:t>
      </w:r>
      <w:r w:rsidR="007D025C" w:rsidRPr="00836D6E">
        <w:rPr>
          <w:rFonts w:ascii="Times New Roman" w:hAnsi="Times New Roman"/>
        </w:rPr>
        <w:t>nor</w:t>
      </w:r>
      <w:r w:rsidR="0068335D" w:rsidRPr="00836D6E">
        <w:rPr>
          <w:rFonts w:ascii="Times New Roman" w:hAnsi="Times New Roman"/>
        </w:rPr>
        <w:t xml:space="preserve"> the Commissioner </w:t>
      </w:r>
      <w:r w:rsidR="007D025C" w:rsidRPr="00836D6E">
        <w:rPr>
          <w:rFonts w:ascii="Times New Roman" w:hAnsi="Times New Roman"/>
        </w:rPr>
        <w:t xml:space="preserve">had </w:t>
      </w:r>
      <w:r w:rsidR="0068335D" w:rsidRPr="00836D6E">
        <w:rPr>
          <w:rFonts w:ascii="Times New Roman" w:hAnsi="Times New Roman"/>
        </w:rPr>
        <w:t xml:space="preserve">statutory authority to amend </w:t>
      </w:r>
      <w:r w:rsidR="003A5901" w:rsidRPr="00836D6E">
        <w:rPr>
          <w:rFonts w:ascii="Times New Roman" w:hAnsi="Times New Roman"/>
        </w:rPr>
        <w:t>Travelex's GST return for the November 2009 tax period</w:t>
      </w:r>
      <w:r w:rsidR="00A07395" w:rsidRPr="00836D6E">
        <w:rPr>
          <w:rFonts w:ascii="Times New Roman" w:hAnsi="Times New Roman"/>
        </w:rPr>
        <w:t xml:space="preserve">. </w:t>
      </w:r>
      <w:r w:rsidR="004200C1" w:rsidRPr="00836D6E">
        <w:rPr>
          <w:rFonts w:ascii="Times New Roman" w:hAnsi="Times New Roman"/>
        </w:rPr>
        <w:t>The correctness of th</w:t>
      </w:r>
      <w:r w:rsidR="00F94B39" w:rsidRPr="00836D6E">
        <w:rPr>
          <w:rFonts w:ascii="Times New Roman" w:hAnsi="Times New Roman"/>
        </w:rPr>
        <w:t>e</w:t>
      </w:r>
      <w:r w:rsidR="004200C1" w:rsidRPr="00836D6E">
        <w:rPr>
          <w:rFonts w:ascii="Times New Roman" w:hAnsi="Times New Roman"/>
        </w:rPr>
        <w:t xml:space="preserve"> holding is no longer in dispute.</w:t>
      </w:r>
      <w:r w:rsidR="00F94B39" w:rsidRPr="00836D6E">
        <w:rPr>
          <w:rFonts w:ascii="Times New Roman" w:hAnsi="Times New Roman"/>
        </w:rPr>
        <w:t xml:space="preserve"> T</w:t>
      </w:r>
      <w:r w:rsidR="00081B5E" w:rsidRPr="00836D6E">
        <w:rPr>
          <w:rFonts w:ascii="Times New Roman" w:hAnsi="Times New Roman"/>
        </w:rPr>
        <w:t>he Full Court divided as to the consequence of that lack of authority.</w:t>
      </w:r>
    </w:p>
    <w:p w14:paraId="31CE91AE" w14:textId="30A1F0B2" w:rsidR="00C43009" w:rsidRPr="00836D6E" w:rsidRDefault="000E2566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1B7280" w:rsidRPr="00836D6E">
        <w:rPr>
          <w:rFonts w:ascii="Times New Roman" w:hAnsi="Times New Roman"/>
        </w:rPr>
        <w:t>Derrington J</w:t>
      </w:r>
      <w:r w:rsidR="00195E37" w:rsidRPr="00836D6E">
        <w:rPr>
          <w:rFonts w:ascii="Times New Roman" w:hAnsi="Times New Roman"/>
        </w:rPr>
        <w:t xml:space="preserve"> accepted</w:t>
      </w:r>
      <w:r w:rsidR="00AC74F0" w:rsidRPr="00836D6E">
        <w:rPr>
          <w:rFonts w:ascii="Times New Roman" w:hAnsi="Times New Roman"/>
        </w:rPr>
        <w:t xml:space="preserve"> </w:t>
      </w:r>
      <w:r w:rsidR="000026ED" w:rsidRPr="00836D6E">
        <w:rPr>
          <w:rFonts w:ascii="Times New Roman" w:hAnsi="Times New Roman"/>
        </w:rPr>
        <w:t xml:space="preserve">that </w:t>
      </w:r>
      <w:r w:rsidR="00AC74F0" w:rsidRPr="00836D6E">
        <w:rPr>
          <w:rFonts w:ascii="Times New Roman" w:hAnsi="Times New Roman"/>
        </w:rPr>
        <w:t>the lack</w:t>
      </w:r>
      <w:r w:rsidR="00195E37" w:rsidRPr="00836D6E">
        <w:rPr>
          <w:rFonts w:ascii="Times New Roman" w:hAnsi="Times New Roman"/>
        </w:rPr>
        <w:t xml:space="preserve"> </w:t>
      </w:r>
      <w:r w:rsidR="000026ED" w:rsidRPr="00836D6E">
        <w:rPr>
          <w:rFonts w:ascii="Times New Roman" w:hAnsi="Times New Roman"/>
        </w:rPr>
        <w:t xml:space="preserve">of </w:t>
      </w:r>
      <w:r w:rsidR="00AC74F0" w:rsidRPr="00836D6E">
        <w:rPr>
          <w:rFonts w:ascii="Times New Roman" w:hAnsi="Times New Roman"/>
        </w:rPr>
        <w:t xml:space="preserve">statutory authority to amend </w:t>
      </w:r>
      <w:r w:rsidR="00C04988" w:rsidRPr="00836D6E">
        <w:rPr>
          <w:rFonts w:ascii="Times New Roman" w:hAnsi="Times New Roman"/>
        </w:rPr>
        <w:t>the</w:t>
      </w:r>
      <w:r w:rsidR="00AC74F0" w:rsidRPr="00836D6E">
        <w:rPr>
          <w:rFonts w:ascii="Times New Roman" w:hAnsi="Times New Roman"/>
        </w:rPr>
        <w:t xml:space="preserve"> GST return</w:t>
      </w:r>
      <w:r w:rsidR="00195E37" w:rsidRPr="00836D6E">
        <w:rPr>
          <w:rFonts w:ascii="Times New Roman" w:hAnsi="Times New Roman"/>
        </w:rPr>
        <w:t xml:space="preserve"> </w:t>
      </w:r>
      <w:r w:rsidR="00493466" w:rsidRPr="00836D6E">
        <w:rPr>
          <w:rFonts w:ascii="Times New Roman" w:hAnsi="Times New Roman"/>
        </w:rPr>
        <w:t>had</w:t>
      </w:r>
      <w:r w:rsidR="00195E37" w:rsidRPr="00836D6E">
        <w:rPr>
          <w:rFonts w:ascii="Times New Roman" w:hAnsi="Times New Roman"/>
        </w:rPr>
        <w:t xml:space="preserve"> the consequence for which the Commissioner contended. </w:t>
      </w:r>
      <w:r w:rsidR="009371A7" w:rsidRPr="00836D6E">
        <w:rPr>
          <w:rFonts w:ascii="Times New Roman" w:hAnsi="Times New Roman"/>
        </w:rPr>
        <w:t xml:space="preserve">Because </w:t>
      </w:r>
      <w:r w:rsidR="00E50F9B" w:rsidRPr="00836D6E">
        <w:rPr>
          <w:rFonts w:ascii="Times New Roman" w:hAnsi="Times New Roman"/>
        </w:rPr>
        <w:t>the amount then allocated</w:t>
      </w:r>
      <w:r w:rsidR="009371A7" w:rsidRPr="00836D6E">
        <w:rPr>
          <w:rFonts w:ascii="Times New Roman" w:hAnsi="Times New Roman"/>
        </w:rPr>
        <w:t xml:space="preserve"> failed to reflect </w:t>
      </w:r>
      <w:r w:rsidR="00600BF1" w:rsidRPr="00836D6E">
        <w:rPr>
          <w:rFonts w:ascii="Times New Roman" w:hAnsi="Times New Roman"/>
        </w:rPr>
        <w:t>any</w:t>
      </w:r>
      <w:r w:rsidR="009371A7" w:rsidRPr="00836D6E">
        <w:rPr>
          <w:rFonts w:ascii="Times New Roman" w:hAnsi="Times New Roman"/>
        </w:rPr>
        <w:t xml:space="preserve"> underlying entitlement of Travelex </w:t>
      </w:r>
      <w:r w:rsidR="00600BF1" w:rsidRPr="00836D6E">
        <w:rPr>
          <w:rFonts w:ascii="Times New Roman" w:hAnsi="Times New Roman"/>
        </w:rPr>
        <w:t xml:space="preserve">to a refund of a net amount </w:t>
      </w:r>
      <w:r w:rsidR="009371A7" w:rsidRPr="00836D6E">
        <w:rPr>
          <w:rFonts w:ascii="Times New Roman" w:hAnsi="Times New Roman"/>
        </w:rPr>
        <w:t xml:space="preserve">under the GST Act, the allocation by the Commissioner of </w:t>
      </w:r>
      <w:r w:rsidR="009371A7" w:rsidRPr="00836D6E">
        <w:rPr>
          <w:rFonts w:ascii="Times New Roman" w:hAnsi="Times New Roman"/>
        </w:rPr>
        <w:lastRenderedPageBreak/>
        <w:t xml:space="preserve">the </w:t>
      </w:r>
      <w:r w:rsidR="006931CD" w:rsidRPr="00836D6E">
        <w:rPr>
          <w:rFonts w:ascii="Times New Roman" w:hAnsi="Times New Roman"/>
        </w:rPr>
        <w:t xml:space="preserve">negative </w:t>
      </w:r>
      <w:r w:rsidR="009371A7" w:rsidRPr="00836D6E">
        <w:rPr>
          <w:rFonts w:ascii="Times New Roman" w:hAnsi="Times New Roman"/>
        </w:rPr>
        <w:t>amount of $149,020 to Travelex's RBA</w:t>
      </w:r>
      <w:r w:rsidR="00E0123D" w:rsidRPr="00836D6E">
        <w:rPr>
          <w:rFonts w:ascii="Times New Roman" w:hAnsi="Times New Roman"/>
        </w:rPr>
        <w:t xml:space="preserve"> on</w:t>
      </w:r>
      <w:r w:rsidR="009371A7" w:rsidRPr="00836D6E">
        <w:rPr>
          <w:rFonts w:ascii="Times New Roman" w:hAnsi="Times New Roman"/>
        </w:rPr>
        <w:t xml:space="preserve"> 28</w:t>
      </w:r>
      <w:r w:rsidR="002442E7" w:rsidRPr="00836D6E">
        <w:rPr>
          <w:rFonts w:ascii="Times New Roman" w:hAnsi="Times New Roman"/>
        </w:rPr>
        <w:t> </w:t>
      </w:r>
      <w:r w:rsidR="009371A7" w:rsidRPr="00836D6E">
        <w:rPr>
          <w:rFonts w:ascii="Times New Roman" w:hAnsi="Times New Roman"/>
        </w:rPr>
        <w:t>June</w:t>
      </w:r>
      <w:r w:rsidR="002442E7" w:rsidRPr="00836D6E">
        <w:rPr>
          <w:rFonts w:ascii="Times New Roman" w:hAnsi="Times New Roman"/>
        </w:rPr>
        <w:t> </w:t>
      </w:r>
      <w:r w:rsidR="009371A7" w:rsidRPr="00836D6E">
        <w:rPr>
          <w:rFonts w:ascii="Times New Roman" w:hAnsi="Times New Roman"/>
        </w:rPr>
        <w:t>2012 was incapable of resulting in an RBA surplus</w:t>
      </w:r>
      <w:r w:rsidR="009371A7" w:rsidRPr="00836D6E">
        <w:rPr>
          <w:rStyle w:val="FootnoteReference"/>
          <w:rFonts w:ascii="Times New Roman" w:hAnsi="Times New Roman"/>
          <w:sz w:val="24"/>
        </w:rPr>
        <w:footnoteReference w:id="14"/>
      </w:r>
      <w:r w:rsidR="009371A7" w:rsidRPr="00836D6E">
        <w:rPr>
          <w:rFonts w:ascii="Times New Roman" w:hAnsi="Times New Roman"/>
        </w:rPr>
        <w:t xml:space="preserve">. </w:t>
      </w:r>
      <w:r w:rsidR="00B139B1" w:rsidRPr="00836D6E">
        <w:rPr>
          <w:rFonts w:ascii="Times New Roman" w:hAnsi="Times New Roman"/>
        </w:rPr>
        <w:t>The</w:t>
      </w:r>
      <w:r w:rsidR="00D368D3" w:rsidRPr="00836D6E">
        <w:rPr>
          <w:rFonts w:ascii="Times New Roman" w:hAnsi="Times New Roman"/>
        </w:rPr>
        <w:t> </w:t>
      </w:r>
      <w:r w:rsidR="00B139B1" w:rsidRPr="00836D6E">
        <w:rPr>
          <w:rFonts w:ascii="Times New Roman" w:hAnsi="Times New Roman"/>
        </w:rPr>
        <w:t>net amount for the November 2009 tax period</w:t>
      </w:r>
      <w:r w:rsidR="009371A7" w:rsidRPr="00836D6E">
        <w:rPr>
          <w:rFonts w:ascii="Times New Roman" w:hAnsi="Times New Roman"/>
        </w:rPr>
        <w:t xml:space="preserve"> </w:t>
      </w:r>
      <w:r w:rsidR="00B139B1" w:rsidRPr="00836D6E">
        <w:rPr>
          <w:rFonts w:ascii="Times New Roman" w:hAnsi="Times New Roman"/>
        </w:rPr>
        <w:t xml:space="preserve">remained in law the positive amount of $37,751 </w:t>
      </w:r>
      <w:r w:rsidR="00DA581F" w:rsidRPr="00836D6E">
        <w:rPr>
          <w:rFonts w:ascii="Times New Roman" w:hAnsi="Times New Roman"/>
        </w:rPr>
        <w:t xml:space="preserve">of </w:t>
      </w:r>
      <w:r w:rsidR="00B139B1" w:rsidRPr="00836D6E">
        <w:rPr>
          <w:rFonts w:ascii="Times New Roman" w:hAnsi="Times New Roman"/>
        </w:rPr>
        <w:t>which Travelex had notified the Commissioner in its GST return on 16 December 2009 and which it had paid</w:t>
      </w:r>
      <w:r w:rsidR="00B139B1" w:rsidRPr="00836D6E">
        <w:rPr>
          <w:rStyle w:val="FootnoteReference"/>
          <w:rFonts w:ascii="Times New Roman" w:hAnsi="Times New Roman"/>
          <w:sz w:val="24"/>
        </w:rPr>
        <w:footnoteReference w:id="15"/>
      </w:r>
      <w:r w:rsidR="00B139B1" w:rsidRPr="00836D6E">
        <w:rPr>
          <w:rFonts w:ascii="Times New Roman" w:hAnsi="Times New Roman"/>
        </w:rPr>
        <w:t xml:space="preserve">. </w:t>
      </w:r>
      <w:r w:rsidR="00705B78" w:rsidRPr="00836D6E">
        <w:rPr>
          <w:rFonts w:ascii="Times New Roman" w:hAnsi="Times New Roman"/>
        </w:rPr>
        <w:t xml:space="preserve">The agreed "fact" </w:t>
      </w:r>
      <w:r w:rsidR="00A23DFB" w:rsidRPr="00836D6E">
        <w:rPr>
          <w:rFonts w:ascii="Times New Roman" w:hAnsi="Times New Roman"/>
        </w:rPr>
        <w:t xml:space="preserve">in the SOAF </w:t>
      </w:r>
      <w:r w:rsidR="005D15E5" w:rsidRPr="00836D6E">
        <w:rPr>
          <w:rFonts w:ascii="Times New Roman" w:hAnsi="Times New Roman"/>
        </w:rPr>
        <w:t xml:space="preserve">that the </w:t>
      </w:r>
      <w:r w:rsidR="00853782" w:rsidRPr="00836D6E">
        <w:rPr>
          <w:rFonts w:ascii="Times New Roman" w:hAnsi="Times New Roman"/>
        </w:rPr>
        <w:t>amount</w:t>
      </w:r>
      <w:r w:rsidR="005D15E5" w:rsidRPr="00836D6E">
        <w:rPr>
          <w:rFonts w:ascii="Times New Roman" w:hAnsi="Times New Roman"/>
        </w:rPr>
        <w:t xml:space="preserve"> constituted an RBA surplus ought to have been rejected </w:t>
      </w:r>
      <w:r w:rsidR="00E0123D" w:rsidRPr="00836D6E">
        <w:rPr>
          <w:rFonts w:ascii="Times New Roman" w:hAnsi="Times New Roman"/>
        </w:rPr>
        <w:t>because</w:t>
      </w:r>
      <w:r w:rsidR="00DE2734" w:rsidRPr="00836D6E">
        <w:rPr>
          <w:rFonts w:ascii="Times New Roman" w:hAnsi="Times New Roman"/>
        </w:rPr>
        <w:t xml:space="preserve"> </w:t>
      </w:r>
      <w:r w:rsidR="00D721C8" w:rsidRPr="00836D6E">
        <w:rPr>
          <w:rFonts w:ascii="Times New Roman" w:hAnsi="Times New Roman"/>
        </w:rPr>
        <w:t xml:space="preserve">it </w:t>
      </w:r>
      <w:r w:rsidR="00E0454B" w:rsidRPr="00836D6E">
        <w:rPr>
          <w:rFonts w:ascii="Times New Roman" w:hAnsi="Times New Roman"/>
        </w:rPr>
        <w:t>constituted</w:t>
      </w:r>
      <w:r w:rsidR="00D721C8" w:rsidRPr="00836D6E">
        <w:rPr>
          <w:rFonts w:ascii="Times New Roman" w:hAnsi="Times New Roman"/>
        </w:rPr>
        <w:t xml:space="preserve"> an</w:t>
      </w:r>
      <w:r w:rsidR="004258E8" w:rsidRPr="00836D6E">
        <w:rPr>
          <w:rFonts w:ascii="Times New Roman" w:hAnsi="Times New Roman"/>
        </w:rPr>
        <w:t xml:space="preserve"> agreement </w:t>
      </w:r>
      <w:r w:rsidR="00E0454B" w:rsidRPr="00836D6E">
        <w:rPr>
          <w:rFonts w:ascii="Times New Roman" w:hAnsi="Times New Roman"/>
        </w:rPr>
        <w:t xml:space="preserve">between the parties </w:t>
      </w:r>
      <w:r w:rsidR="00D721C8" w:rsidRPr="00836D6E">
        <w:rPr>
          <w:rFonts w:ascii="Times New Roman" w:hAnsi="Times New Roman"/>
        </w:rPr>
        <w:t>about</w:t>
      </w:r>
      <w:r w:rsidR="006E3804" w:rsidRPr="00836D6E">
        <w:rPr>
          <w:rFonts w:ascii="Times New Roman" w:hAnsi="Times New Roman"/>
        </w:rPr>
        <w:t xml:space="preserve"> a matter of legal characterisation </w:t>
      </w:r>
      <w:r w:rsidR="00B33200" w:rsidRPr="00836D6E">
        <w:rPr>
          <w:rFonts w:ascii="Times New Roman" w:hAnsi="Times New Roman"/>
        </w:rPr>
        <w:t>a</w:t>
      </w:r>
      <w:r w:rsidR="00D721C8" w:rsidRPr="00836D6E">
        <w:rPr>
          <w:rFonts w:ascii="Times New Roman" w:hAnsi="Times New Roman"/>
        </w:rPr>
        <w:t xml:space="preserve">s to </w:t>
      </w:r>
      <w:r w:rsidR="00B33200" w:rsidRPr="00836D6E">
        <w:rPr>
          <w:rFonts w:ascii="Times New Roman" w:hAnsi="Times New Roman"/>
        </w:rPr>
        <w:t xml:space="preserve">which the parties </w:t>
      </w:r>
      <w:r w:rsidR="00041EF6" w:rsidRPr="00836D6E">
        <w:rPr>
          <w:rFonts w:ascii="Times New Roman" w:hAnsi="Times New Roman"/>
        </w:rPr>
        <w:t>had been</w:t>
      </w:r>
      <w:r w:rsidR="00792F0B" w:rsidRPr="00836D6E">
        <w:rPr>
          <w:rFonts w:ascii="Times New Roman" w:hAnsi="Times New Roman"/>
        </w:rPr>
        <w:t xml:space="preserve"> </w:t>
      </w:r>
      <w:r w:rsidR="00F108D9" w:rsidRPr="00836D6E">
        <w:rPr>
          <w:rFonts w:ascii="Times New Roman" w:hAnsi="Times New Roman"/>
        </w:rPr>
        <w:t xml:space="preserve">legally </w:t>
      </w:r>
      <w:r w:rsidR="00792F0B" w:rsidRPr="00836D6E">
        <w:rPr>
          <w:rFonts w:ascii="Times New Roman" w:hAnsi="Times New Roman"/>
        </w:rPr>
        <w:t>mistaken</w:t>
      </w:r>
      <w:r w:rsidR="00B33200" w:rsidRPr="00836D6E">
        <w:rPr>
          <w:rFonts w:ascii="Times New Roman" w:hAnsi="Times New Roman"/>
        </w:rPr>
        <w:t xml:space="preserve"> in framing the </w:t>
      </w:r>
      <w:r w:rsidR="001A115B" w:rsidRPr="00836D6E">
        <w:rPr>
          <w:rFonts w:ascii="Times New Roman" w:hAnsi="Times New Roman"/>
        </w:rPr>
        <w:t>SOAF</w:t>
      </w:r>
      <w:r w:rsidR="001A115B" w:rsidRPr="00836D6E">
        <w:rPr>
          <w:rStyle w:val="FootnoteReference"/>
          <w:rFonts w:ascii="Times New Roman" w:hAnsi="Times New Roman"/>
          <w:sz w:val="24"/>
        </w:rPr>
        <w:footnoteReference w:id="16"/>
      </w:r>
      <w:r w:rsidR="00792F0B" w:rsidRPr="00836D6E">
        <w:rPr>
          <w:rFonts w:ascii="Times New Roman" w:hAnsi="Times New Roman"/>
        </w:rPr>
        <w:t>.</w:t>
      </w:r>
      <w:r w:rsidR="006E3804" w:rsidRPr="00836D6E">
        <w:rPr>
          <w:rFonts w:ascii="Times New Roman" w:hAnsi="Times New Roman"/>
        </w:rPr>
        <w:t xml:space="preserve"> </w:t>
      </w:r>
      <w:r w:rsidR="00F5675C" w:rsidRPr="00836D6E">
        <w:rPr>
          <w:rFonts w:ascii="Times New Roman" w:hAnsi="Times New Roman"/>
        </w:rPr>
        <w:t>On that basis</w:t>
      </w:r>
      <w:r w:rsidR="005D15B3" w:rsidRPr="00836D6E">
        <w:rPr>
          <w:rFonts w:ascii="Times New Roman" w:hAnsi="Times New Roman"/>
        </w:rPr>
        <w:t>, his Honour would have allowed the appeal</w:t>
      </w:r>
      <w:r w:rsidR="008906E2" w:rsidRPr="00836D6E">
        <w:rPr>
          <w:rFonts w:ascii="Times New Roman" w:hAnsi="Times New Roman"/>
        </w:rPr>
        <w:t xml:space="preserve">, substituting for the </w:t>
      </w:r>
      <w:r w:rsidR="0024403E" w:rsidRPr="00836D6E">
        <w:rPr>
          <w:rFonts w:ascii="Times New Roman" w:hAnsi="Times New Roman"/>
        </w:rPr>
        <w:t xml:space="preserve">orders of Wigney J a declaration </w:t>
      </w:r>
      <w:r w:rsidR="00924E56" w:rsidRPr="00836D6E">
        <w:rPr>
          <w:rFonts w:ascii="Times New Roman" w:hAnsi="Times New Roman"/>
        </w:rPr>
        <w:t xml:space="preserve">to the effect </w:t>
      </w:r>
      <w:r w:rsidR="0024403E" w:rsidRPr="00836D6E">
        <w:rPr>
          <w:rFonts w:ascii="Times New Roman" w:hAnsi="Times New Roman"/>
        </w:rPr>
        <w:t xml:space="preserve">that </w:t>
      </w:r>
      <w:r w:rsidR="00D56D98" w:rsidRPr="00836D6E">
        <w:rPr>
          <w:rFonts w:ascii="Times New Roman" w:hAnsi="Times New Roman"/>
        </w:rPr>
        <w:t xml:space="preserve">the </w:t>
      </w:r>
      <w:r w:rsidR="00924E56" w:rsidRPr="00836D6E">
        <w:rPr>
          <w:rFonts w:ascii="Times New Roman" w:hAnsi="Times New Roman"/>
        </w:rPr>
        <w:t xml:space="preserve">Commissioner </w:t>
      </w:r>
      <w:r w:rsidR="00D42A9C" w:rsidRPr="00836D6E">
        <w:rPr>
          <w:rFonts w:ascii="Times New Roman" w:hAnsi="Times New Roman"/>
        </w:rPr>
        <w:t xml:space="preserve">had no </w:t>
      </w:r>
      <w:r w:rsidR="00924E56" w:rsidRPr="00836D6E">
        <w:rPr>
          <w:rFonts w:ascii="Times New Roman" w:hAnsi="Times New Roman"/>
        </w:rPr>
        <w:t>oblig</w:t>
      </w:r>
      <w:r w:rsidR="00D42A9C" w:rsidRPr="00836D6E">
        <w:rPr>
          <w:rFonts w:ascii="Times New Roman" w:hAnsi="Times New Roman"/>
        </w:rPr>
        <w:t>ation</w:t>
      </w:r>
      <w:r w:rsidR="00924E56" w:rsidRPr="00836D6E">
        <w:rPr>
          <w:rFonts w:ascii="Times New Roman" w:hAnsi="Times New Roman"/>
        </w:rPr>
        <w:t xml:space="preserve"> to pay interest to Travelex under the TIOEP Act.</w:t>
      </w:r>
    </w:p>
    <w:p w14:paraId="383FE9E8" w14:textId="574B5DC5" w:rsidR="00CE085F" w:rsidRPr="00836D6E" w:rsidRDefault="00D42A9C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  <w:t>Steward J</w:t>
      </w:r>
      <w:r w:rsidR="00CE085F" w:rsidRPr="00836D6E">
        <w:rPr>
          <w:rFonts w:ascii="Times New Roman" w:hAnsi="Times New Roman"/>
        </w:rPr>
        <w:t xml:space="preserve"> </w:t>
      </w:r>
      <w:r w:rsidR="009C23C4" w:rsidRPr="00836D6E">
        <w:rPr>
          <w:rFonts w:ascii="Times New Roman" w:hAnsi="Times New Roman"/>
        </w:rPr>
        <w:t xml:space="preserve">agreed with Derrington J </w:t>
      </w:r>
      <w:r w:rsidR="00092607" w:rsidRPr="00836D6E">
        <w:rPr>
          <w:rFonts w:ascii="Times New Roman" w:hAnsi="Times New Roman"/>
        </w:rPr>
        <w:t xml:space="preserve">save in one respect. </w:t>
      </w:r>
      <w:r w:rsidR="001F2C25" w:rsidRPr="00836D6E">
        <w:rPr>
          <w:rFonts w:ascii="Times New Roman" w:hAnsi="Times New Roman"/>
        </w:rPr>
        <w:t>The</w:t>
      </w:r>
      <w:r w:rsidR="00AF1E27" w:rsidRPr="00836D6E">
        <w:rPr>
          <w:rFonts w:ascii="Times New Roman" w:hAnsi="Times New Roman"/>
        </w:rPr>
        <w:t> </w:t>
      </w:r>
      <w:r w:rsidR="001F2C25" w:rsidRPr="00836D6E">
        <w:rPr>
          <w:rFonts w:ascii="Times New Roman" w:hAnsi="Times New Roman"/>
        </w:rPr>
        <w:t xml:space="preserve">respect in which </w:t>
      </w:r>
      <w:r w:rsidR="00CE085F" w:rsidRPr="00836D6E">
        <w:rPr>
          <w:rFonts w:ascii="Times New Roman" w:hAnsi="Times New Roman"/>
        </w:rPr>
        <w:t xml:space="preserve">Steward J </w:t>
      </w:r>
      <w:r w:rsidR="0041521A" w:rsidRPr="00836D6E">
        <w:rPr>
          <w:rFonts w:ascii="Times New Roman" w:hAnsi="Times New Roman"/>
        </w:rPr>
        <w:t>d</w:t>
      </w:r>
      <w:r w:rsidR="006E7934" w:rsidRPr="00836D6E">
        <w:rPr>
          <w:rFonts w:ascii="Times New Roman" w:hAnsi="Times New Roman"/>
        </w:rPr>
        <w:t>iffered</w:t>
      </w:r>
      <w:r w:rsidR="0041521A" w:rsidRPr="00836D6E">
        <w:rPr>
          <w:rFonts w:ascii="Times New Roman" w:hAnsi="Times New Roman"/>
        </w:rPr>
        <w:t xml:space="preserve"> from</w:t>
      </w:r>
      <w:r w:rsidR="00CE085F" w:rsidRPr="00836D6E">
        <w:rPr>
          <w:rFonts w:ascii="Times New Roman" w:hAnsi="Times New Roman"/>
        </w:rPr>
        <w:t xml:space="preserve"> Derrington J</w:t>
      </w:r>
      <w:r w:rsidR="00092607" w:rsidRPr="00836D6E">
        <w:rPr>
          <w:rFonts w:ascii="Times New Roman" w:hAnsi="Times New Roman"/>
        </w:rPr>
        <w:t xml:space="preserve"> </w:t>
      </w:r>
      <w:r w:rsidR="001F2C25" w:rsidRPr="00836D6E">
        <w:rPr>
          <w:rFonts w:ascii="Times New Roman" w:hAnsi="Times New Roman"/>
        </w:rPr>
        <w:t xml:space="preserve">was </w:t>
      </w:r>
      <w:r w:rsidR="00351969" w:rsidRPr="00836D6E">
        <w:rPr>
          <w:rFonts w:ascii="Times New Roman" w:hAnsi="Times New Roman"/>
        </w:rPr>
        <w:t>that Steward J took</w:t>
      </w:r>
      <w:r w:rsidR="0041521A" w:rsidRPr="00836D6E">
        <w:rPr>
          <w:rFonts w:ascii="Times New Roman" w:hAnsi="Times New Roman"/>
        </w:rPr>
        <w:t xml:space="preserve"> the </w:t>
      </w:r>
      <w:r w:rsidR="00F2161B" w:rsidRPr="00836D6E">
        <w:rPr>
          <w:rFonts w:ascii="Times New Roman" w:hAnsi="Times New Roman"/>
        </w:rPr>
        <w:t xml:space="preserve">view that the fact that the Commissioner on 28 June 2012 allocated the amount of $149,020 to </w:t>
      </w:r>
      <w:r w:rsidR="00524F7D" w:rsidRPr="00836D6E">
        <w:rPr>
          <w:rFonts w:ascii="Times New Roman" w:hAnsi="Times New Roman"/>
        </w:rPr>
        <w:t>Travelex's</w:t>
      </w:r>
      <w:r w:rsidR="00F2161B" w:rsidRPr="00836D6E">
        <w:rPr>
          <w:rFonts w:ascii="Times New Roman" w:hAnsi="Times New Roman"/>
        </w:rPr>
        <w:t xml:space="preserve"> RBA</w:t>
      </w:r>
      <w:r w:rsidR="00524F7D" w:rsidRPr="00836D6E">
        <w:rPr>
          <w:rFonts w:ascii="Times New Roman" w:hAnsi="Times New Roman"/>
        </w:rPr>
        <w:t xml:space="preserve"> </w:t>
      </w:r>
      <w:r w:rsidR="00F2161B" w:rsidRPr="00836D6E">
        <w:rPr>
          <w:rFonts w:ascii="Times New Roman" w:hAnsi="Times New Roman"/>
        </w:rPr>
        <w:t xml:space="preserve">with an effective date of 16 December 2009 </w:t>
      </w:r>
      <w:r w:rsidR="0066707C" w:rsidRPr="00836D6E">
        <w:rPr>
          <w:rFonts w:ascii="Times New Roman" w:hAnsi="Times New Roman"/>
        </w:rPr>
        <w:t xml:space="preserve">was </w:t>
      </w:r>
      <w:r w:rsidR="00185972" w:rsidRPr="00836D6E">
        <w:rPr>
          <w:rFonts w:ascii="Times New Roman" w:hAnsi="Times New Roman"/>
        </w:rPr>
        <w:t>enough to result in</w:t>
      </w:r>
      <w:r w:rsidR="00F2161B" w:rsidRPr="00836D6E">
        <w:rPr>
          <w:rFonts w:ascii="Times New Roman" w:hAnsi="Times New Roman"/>
        </w:rPr>
        <w:t xml:space="preserve"> the amount </w:t>
      </w:r>
      <w:r w:rsidR="00E40F5A" w:rsidRPr="00836D6E">
        <w:rPr>
          <w:rFonts w:ascii="Times New Roman" w:hAnsi="Times New Roman"/>
        </w:rPr>
        <w:t xml:space="preserve">having the legal status of </w:t>
      </w:r>
      <w:r w:rsidR="00F2161B" w:rsidRPr="00836D6E">
        <w:rPr>
          <w:rFonts w:ascii="Times New Roman" w:hAnsi="Times New Roman"/>
        </w:rPr>
        <w:t>an RBA surplus</w:t>
      </w:r>
      <w:r w:rsidR="00D3446A" w:rsidRPr="00836D6E">
        <w:rPr>
          <w:rFonts w:ascii="Times New Roman" w:hAnsi="Times New Roman"/>
        </w:rPr>
        <w:t xml:space="preserve"> as at 16 December 2009</w:t>
      </w:r>
      <w:r w:rsidR="00006F37" w:rsidRPr="00836D6E">
        <w:rPr>
          <w:rFonts w:ascii="Times New Roman" w:hAnsi="Times New Roman"/>
        </w:rPr>
        <w:t xml:space="preserve">. </w:t>
      </w:r>
      <w:r w:rsidR="00713A8B" w:rsidRPr="00836D6E">
        <w:rPr>
          <w:rFonts w:ascii="Times New Roman" w:hAnsi="Times New Roman"/>
        </w:rPr>
        <w:t>The foundation for that</w:t>
      </w:r>
      <w:r w:rsidR="000F3FB1" w:rsidRPr="00836D6E">
        <w:rPr>
          <w:rFonts w:ascii="Times New Roman" w:hAnsi="Times New Roman"/>
        </w:rPr>
        <w:t xml:space="preserve"> view was </w:t>
      </w:r>
      <w:r w:rsidR="003077FC" w:rsidRPr="00836D6E">
        <w:rPr>
          <w:rFonts w:ascii="Times New Roman" w:hAnsi="Times New Roman"/>
        </w:rPr>
        <w:t>an</w:t>
      </w:r>
      <w:r w:rsidR="00FC041A" w:rsidRPr="00836D6E">
        <w:rPr>
          <w:rFonts w:ascii="Times New Roman" w:hAnsi="Times New Roman"/>
        </w:rPr>
        <w:t xml:space="preserve"> understanding </w:t>
      </w:r>
      <w:r w:rsidR="00F71DE8" w:rsidRPr="00836D6E">
        <w:rPr>
          <w:rFonts w:ascii="Times New Roman" w:hAnsi="Times New Roman"/>
        </w:rPr>
        <w:t>that</w:t>
      </w:r>
      <w:r w:rsidR="001E6457" w:rsidRPr="00836D6E">
        <w:rPr>
          <w:rFonts w:ascii="Times New Roman" w:hAnsi="Times New Roman"/>
        </w:rPr>
        <w:t xml:space="preserve"> Pt IIB of the </w:t>
      </w:r>
      <w:r w:rsidR="00381686" w:rsidRPr="00836D6E">
        <w:rPr>
          <w:rFonts w:ascii="Times New Roman" w:hAnsi="Times New Roman"/>
        </w:rPr>
        <w:t>TAA</w:t>
      </w:r>
      <w:r w:rsidR="006545C5" w:rsidRPr="00836D6E">
        <w:rPr>
          <w:rFonts w:ascii="Times New Roman" w:hAnsi="Times New Roman"/>
        </w:rPr>
        <w:t xml:space="preserve"> </w:t>
      </w:r>
      <w:r w:rsidR="0020407D" w:rsidRPr="00836D6E">
        <w:rPr>
          <w:rFonts w:ascii="Times New Roman" w:hAnsi="Times New Roman"/>
        </w:rPr>
        <w:t>operated</w:t>
      </w:r>
      <w:r w:rsidR="00714AE8" w:rsidRPr="00836D6E">
        <w:rPr>
          <w:rFonts w:ascii="Times New Roman" w:hAnsi="Times New Roman"/>
        </w:rPr>
        <w:t xml:space="preserve"> to give</w:t>
      </w:r>
      <w:r w:rsidR="000A68A1" w:rsidRPr="00836D6E">
        <w:rPr>
          <w:rFonts w:ascii="Times New Roman" w:hAnsi="Times New Roman"/>
        </w:rPr>
        <w:t xml:space="preserve"> </w:t>
      </w:r>
      <w:r w:rsidR="00D92AF2" w:rsidRPr="00836D6E">
        <w:rPr>
          <w:rFonts w:ascii="Times New Roman" w:hAnsi="Times New Roman"/>
        </w:rPr>
        <w:t>"</w:t>
      </w:r>
      <w:r w:rsidR="000A68A1" w:rsidRPr="00836D6E">
        <w:rPr>
          <w:rFonts w:ascii="Times New Roman" w:hAnsi="Times New Roman"/>
        </w:rPr>
        <w:t>the</w:t>
      </w:r>
      <w:r w:rsidR="00D83318" w:rsidRPr="00836D6E">
        <w:rPr>
          <w:rFonts w:ascii="Times New Roman" w:hAnsi="Times New Roman"/>
        </w:rPr>
        <w:t xml:space="preserve"> balance recorded in an </w:t>
      </w:r>
      <w:r w:rsidR="00714AE8" w:rsidRPr="00836D6E">
        <w:rPr>
          <w:rFonts w:ascii="Times New Roman" w:hAnsi="Times New Roman"/>
        </w:rPr>
        <w:t xml:space="preserve">RBA </w:t>
      </w:r>
      <w:r w:rsidR="00D92AF2" w:rsidRPr="00836D6E">
        <w:rPr>
          <w:rFonts w:ascii="Times New Roman" w:hAnsi="Times New Roman"/>
        </w:rPr>
        <w:t xml:space="preserve">legal efficacy, even though the balance </w:t>
      </w:r>
      <w:r w:rsidR="0067165F" w:rsidRPr="00836D6E">
        <w:rPr>
          <w:rFonts w:ascii="Times New Roman" w:hAnsi="Times New Roman"/>
        </w:rPr>
        <w:t>may be mistaken"</w:t>
      </w:r>
      <w:r w:rsidR="0067165F" w:rsidRPr="00836D6E">
        <w:rPr>
          <w:rStyle w:val="FootnoteReference"/>
          <w:rFonts w:ascii="Times New Roman" w:hAnsi="Times New Roman"/>
          <w:sz w:val="24"/>
        </w:rPr>
        <w:footnoteReference w:id="17"/>
      </w:r>
      <w:r w:rsidR="00F2161B" w:rsidRPr="00836D6E">
        <w:rPr>
          <w:rFonts w:ascii="Times New Roman" w:hAnsi="Times New Roman"/>
        </w:rPr>
        <w:t>.</w:t>
      </w:r>
      <w:r w:rsidR="003057E5" w:rsidRPr="00836D6E">
        <w:rPr>
          <w:rFonts w:ascii="Times New Roman" w:hAnsi="Times New Roman"/>
        </w:rPr>
        <w:t xml:space="preserve"> </w:t>
      </w:r>
    </w:p>
    <w:p w14:paraId="266FA334" w14:textId="336ED3CA" w:rsidR="00D42A9C" w:rsidRPr="00836D6E" w:rsidRDefault="00CE085F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  <w:t>Kenny J agreed with Steward J. In the result</w:t>
      </w:r>
      <w:r w:rsidR="003057E5" w:rsidRPr="00836D6E">
        <w:rPr>
          <w:rFonts w:ascii="Times New Roman" w:hAnsi="Times New Roman"/>
        </w:rPr>
        <w:t>,</w:t>
      </w:r>
      <w:r w:rsidR="003E4E08" w:rsidRPr="00836D6E">
        <w:rPr>
          <w:rFonts w:ascii="Times New Roman" w:hAnsi="Times New Roman"/>
        </w:rPr>
        <w:t xml:space="preserve"> </w:t>
      </w:r>
      <w:r w:rsidR="00D94B03" w:rsidRPr="00836D6E">
        <w:rPr>
          <w:rFonts w:ascii="Times New Roman" w:hAnsi="Times New Roman"/>
        </w:rPr>
        <w:t>the appeal was dismissed.</w:t>
      </w:r>
    </w:p>
    <w:p w14:paraId="1EDFF5B0" w14:textId="25FE4459" w:rsidR="00D94B03" w:rsidRPr="00836D6E" w:rsidRDefault="00D94B03" w:rsidP="00836D6E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>The appeal</w:t>
      </w:r>
    </w:p>
    <w:p w14:paraId="4EDAFB15" w14:textId="3AFBCCE1" w:rsidR="007429ED" w:rsidRPr="00836D6E" w:rsidRDefault="00D94B03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  <w:t>By special leave</w:t>
      </w:r>
      <w:r w:rsidR="00C2244A" w:rsidRPr="00836D6E">
        <w:rPr>
          <w:rFonts w:ascii="Times New Roman" w:hAnsi="Times New Roman"/>
        </w:rPr>
        <w:t xml:space="preserve"> granted </w:t>
      </w:r>
      <w:r w:rsidR="00FB4767" w:rsidRPr="00836D6E">
        <w:rPr>
          <w:rFonts w:ascii="Times New Roman" w:hAnsi="Times New Roman"/>
        </w:rPr>
        <w:t xml:space="preserve">on the papers </w:t>
      </w:r>
      <w:r w:rsidR="00C2244A" w:rsidRPr="00836D6E">
        <w:rPr>
          <w:rFonts w:ascii="Times New Roman" w:hAnsi="Times New Roman"/>
        </w:rPr>
        <w:t>by Bell and Nettle JJ</w:t>
      </w:r>
      <w:r w:rsidR="00FB4767" w:rsidRPr="00836D6E">
        <w:rPr>
          <w:rStyle w:val="FootnoteReference"/>
          <w:rFonts w:ascii="Times New Roman" w:hAnsi="Times New Roman"/>
          <w:sz w:val="24"/>
        </w:rPr>
        <w:footnoteReference w:id="18"/>
      </w:r>
      <w:r w:rsidR="00C2244A" w:rsidRPr="00836D6E">
        <w:rPr>
          <w:rFonts w:ascii="Times New Roman" w:hAnsi="Times New Roman"/>
        </w:rPr>
        <w:t xml:space="preserve">, </w:t>
      </w:r>
      <w:r w:rsidR="0022454B" w:rsidRPr="00836D6E">
        <w:rPr>
          <w:rFonts w:ascii="Times New Roman" w:hAnsi="Times New Roman"/>
        </w:rPr>
        <w:t>the Commissioner appeals to this Court</w:t>
      </w:r>
      <w:r w:rsidR="00F65F13" w:rsidRPr="00836D6E">
        <w:rPr>
          <w:rFonts w:ascii="Times New Roman" w:hAnsi="Times New Roman"/>
        </w:rPr>
        <w:t>. T</w:t>
      </w:r>
      <w:r w:rsidR="0022454B" w:rsidRPr="00836D6E">
        <w:rPr>
          <w:rFonts w:ascii="Times New Roman" w:hAnsi="Times New Roman"/>
        </w:rPr>
        <w:t xml:space="preserve">he sole ground </w:t>
      </w:r>
      <w:r w:rsidR="00F65F13" w:rsidRPr="00836D6E">
        <w:rPr>
          <w:rFonts w:ascii="Times New Roman" w:hAnsi="Times New Roman"/>
        </w:rPr>
        <w:t xml:space="preserve">of appeal </w:t>
      </w:r>
      <w:r w:rsidR="00C8682D" w:rsidRPr="00836D6E">
        <w:rPr>
          <w:rFonts w:ascii="Times New Roman" w:hAnsi="Times New Roman"/>
        </w:rPr>
        <w:t xml:space="preserve">takes up the </w:t>
      </w:r>
      <w:r w:rsidR="00636764" w:rsidRPr="00836D6E">
        <w:rPr>
          <w:rFonts w:ascii="Times New Roman" w:hAnsi="Times New Roman"/>
        </w:rPr>
        <w:t xml:space="preserve">one respect </w:t>
      </w:r>
      <w:r w:rsidR="00B0058D" w:rsidRPr="00836D6E">
        <w:rPr>
          <w:rFonts w:ascii="Times New Roman" w:hAnsi="Times New Roman"/>
        </w:rPr>
        <w:t>in</w:t>
      </w:r>
      <w:r w:rsidR="00636764" w:rsidRPr="00836D6E">
        <w:rPr>
          <w:rFonts w:ascii="Times New Roman" w:hAnsi="Times New Roman"/>
        </w:rPr>
        <w:t xml:space="preserve"> which </w:t>
      </w:r>
      <w:r w:rsidR="00B0058D" w:rsidRPr="00836D6E">
        <w:rPr>
          <w:rFonts w:ascii="Times New Roman" w:hAnsi="Times New Roman"/>
        </w:rPr>
        <w:t>the Full Court divided</w:t>
      </w:r>
      <w:r w:rsidR="00F9452A" w:rsidRPr="00836D6E">
        <w:rPr>
          <w:rFonts w:ascii="Times New Roman" w:hAnsi="Times New Roman"/>
        </w:rPr>
        <w:t xml:space="preserve">. The ground </w:t>
      </w:r>
      <w:r w:rsidR="00F65F13" w:rsidRPr="00836D6E">
        <w:rPr>
          <w:rFonts w:ascii="Times New Roman" w:hAnsi="Times New Roman"/>
        </w:rPr>
        <w:t xml:space="preserve">is </w:t>
      </w:r>
      <w:r w:rsidR="0022454B" w:rsidRPr="00836D6E">
        <w:rPr>
          <w:rFonts w:ascii="Times New Roman" w:hAnsi="Times New Roman"/>
        </w:rPr>
        <w:t xml:space="preserve">that </w:t>
      </w:r>
      <w:r w:rsidR="003A3976" w:rsidRPr="00836D6E">
        <w:rPr>
          <w:rFonts w:ascii="Times New Roman" w:hAnsi="Times New Roman"/>
        </w:rPr>
        <w:t>Kenny and Steward JJ</w:t>
      </w:r>
      <w:r w:rsidR="00580146" w:rsidRPr="00836D6E">
        <w:rPr>
          <w:rFonts w:ascii="Times New Roman" w:hAnsi="Times New Roman"/>
        </w:rPr>
        <w:t xml:space="preserve"> </w:t>
      </w:r>
      <w:r w:rsidR="00580146" w:rsidRPr="00836D6E">
        <w:rPr>
          <w:rFonts w:ascii="Times New Roman" w:hAnsi="Times New Roman"/>
        </w:rPr>
        <w:lastRenderedPageBreak/>
        <w:t xml:space="preserve">erred in </w:t>
      </w:r>
      <w:r w:rsidR="001648D9" w:rsidRPr="00836D6E">
        <w:rPr>
          <w:rFonts w:ascii="Times New Roman" w:hAnsi="Times New Roman"/>
        </w:rPr>
        <w:t xml:space="preserve">concluding that a mistaken balance in an RBA </w:t>
      </w:r>
      <w:r w:rsidR="00883CEA" w:rsidRPr="00836D6E">
        <w:rPr>
          <w:rFonts w:ascii="Times New Roman" w:hAnsi="Times New Roman"/>
        </w:rPr>
        <w:t>i</w:t>
      </w:r>
      <w:r w:rsidR="00C52B32" w:rsidRPr="00836D6E">
        <w:rPr>
          <w:rFonts w:ascii="Times New Roman" w:hAnsi="Times New Roman"/>
        </w:rPr>
        <w:t xml:space="preserve">s efficacious in law to constitute an RBA surplus </w:t>
      </w:r>
      <w:r w:rsidR="004A527A" w:rsidRPr="00836D6E">
        <w:rPr>
          <w:rFonts w:ascii="Times New Roman" w:hAnsi="Times New Roman"/>
        </w:rPr>
        <w:t xml:space="preserve">and ought to have found, as did Derrington J, </w:t>
      </w:r>
      <w:r w:rsidR="00E20FE3" w:rsidRPr="00836D6E">
        <w:rPr>
          <w:rFonts w:ascii="Times New Roman" w:hAnsi="Times New Roman"/>
        </w:rPr>
        <w:t xml:space="preserve">that </w:t>
      </w:r>
      <w:r w:rsidR="00E0123D" w:rsidRPr="00836D6E">
        <w:rPr>
          <w:rFonts w:ascii="Times New Roman" w:hAnsi="Times New Roman"/>
        </w:rPr>
        <w:t xml:space="preserve">the purported allocation by the Commissioner of the amount of $149,020 to Travelex's RBA </w:t>
      </w:r>
      <w:r w:rsidR="00180DA2" w:rsidRPr="00836D6E">
        <w:rPr>
          <w:rFonts w:ascii="Times New Roman" w:hAnsi="Times New Roman"/>
        </w:rPr>
        <w:t xml:space="preserve">did not result in </w:t>
      </w:r>
      <w:r w:rsidR="00E8217F" w:rsidRPr="00836D6E">
        <w:rPr>
          <w:rFonts w:ascii="Times New Roman" w:hAnsi="Times New Roman"/>
        </w:rPr>
        <w:t xml:space="preserve">an </w:t>
      </w:r>
      <w:r w:rsidR="00434847" w:rsidRPr="00836D6E">
        <w:rPr>
          <w:rFonts w:ascii="Times New Roman" w:hAnsi="Times New Roman"/>
        </w:rPr>
        <w:t xml:space="preserve">RBA </w:t>
      </w:r>
      <w:r w:rsidR="00E8217F" w:rsidRPr="00836D6E">
        <w:rPr>
          <w:rFonts w:ascii="Times New Roman" w:hAnsi="Times New Roman"/>
        </w:rPr>
        <w:t>surplus</w:t>
      </w:r>
      <w:r w:rsidR="00E16ECD" w:rsidRPr="00836D6E">
        <w:rPr>
          <w:rFonts w:ascii="Times New Roman" w:hAnsi="Times New Roman"/>
        </w:rPr>
        <w:t xml:space="preserve"> </w:t>
      </w:r>
      <w:r w:rsidR="00E8217F" w:rsidRPr="00836D6E">
        <w:rPr>
          <w:rFonts w:ascii="Times New Roman" w:hAnsi="Times New Roman"/>
        </w:rPr>
        <w:t xml:space="preserve">with the </w:t>
      </w:r>
      <w:r w:rsidR="007429ED" w:rsidRPr="00836D6E">
        <w:rPr>
          <w:rFonts w:ascii="Times New Roman" w:hAnsi="Times New Roman"/>
        </w:rPr>
        <w:t>consequen</w:t>
      </w:r>
      <w:r w:rsidR="00E8217F" w:rsidRPr="00836D6E">
        <w:rPr>
          <w:rFonts w:ascii="Times New Roman" w:hAnsi="Times New Roman"/>
        </w:rPr>
        <w:t>ce</w:t>
      </w:r>
      <w:r w:rsidR="007429ED" w:rsidRPr="00836D6E">
        <w:rPr>
          <w:rFonts w:ascii="Times New Roman" w:hAnsi="Times New Roman"/>
        </w:rPr>
        <w:t xml:space="preserve"> </w:t>
      </w:r>
      <w:r w:rsidR="00E8217F" w:rsidRPr="00836D6E">
        <w:rPr>
          <w:rFonts w:ascii="Times New Roman" w:hAnsi="Times New Roman"/>
        </w:rPr>
        <w:t xml:space="preserve">that the Commissioner </w:t>
      </w:r>
      <w:r w:rsidR="00FB1FDF" w:rsidRPr="00836D6E">
        <w:rPr>
          <w:rFonts w:ascii="Times New Roman" w:hAnsi="Times New Roman"/>
        </w:rPr>
        <w:t xml:space="preserve">had no </w:t>
      </w:r>
      <w:r w:rsidR="007429ED" w:rsidRPr="00836D6E">
        <w:rPr>
          <w:rFonts w:ascii="Times New Roman" w:hAnsi="Times New Roman"/>
        </w:rPr>
        <w:t>obligation to pay interest under the TIOEP Act.</w:t>
      </w:r>
    </w:p>
    <w:p w14:paraId="0739D760" w14:textId="4C5BEA06" w:rsidR="009E3C2C" w:rsidRPr="00836D6E" w:rsidRDefault="009E3C2C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3151FC" w:rsidRPr="00836D6E">
        <w:rPr>
          <w:rFonts w:ascii="Times New Roman" w:hAnsi="Times New Roman"/>
        </w:rPr>
        <w:t xml:space="preserve">Without going </w:t>
      </w:r>
      <w:r w:rsidR="00504384" w:rsidRPr="00836D6E">
        <w:rPr>
          <w:rFonts w:ascii="Times New Roman" w:hAnsi="Times New Roman"/>
        </w:rPr>
        <w:t xml:space="preserve">so far as to </w:t>
      </w:r>
      <w:r w:rsidR="00122F00" w:rsidRPr="00836D6E">
        <w:rPr>
          <w:rFonts w:ascii="Times New Roman" w:hAnsi="Times New Roman"/>
        </w:rPr>
        <w:t>seek</w:t>
      </w:r>
      <w:r w:rsidR="003D6B08" w:rsidRPr="00836D6E">
        <w:rPr>
          <w:rFonts w:ascii="Times New Roman" w:hAnsi="Times New Roman"/>
        </w:rPr>
        <w:t xml:space="preserve"> </w:t>
      </w:r>
      <w:r w:rsidR="00122F00" w:rsidRPr="00836D6E">
        <w:rPr>
          <w:rFonts w:ascii="Times New Roman" w:hAnsi="Times New Roman"/>
        </w:rPr>
        <w:t xml:space="preserve">revocation of </w:t>
      </w:r>
      <w:r w:rsidR="00A40820" w:rsidRPr="00836D6E">
        <w:rPr>
          <w:rFonts w:ascii="Times New Roman" w:hAnsi="Times New Roman"/>
        </w:rPr>
        <w:t xml:space="preserve">the grant of </w:t>
      </w:r>
      <w:r w:rsidR="00122F00" w:rsidRPr="00836D6E">
        <w:rPr>
          <w:rFonts w:ascii="Times New Roman" w:hAnsi="Times New Roman"/>
        </w:rPr>
        <w:t>special leave to appeal, Travele</w:t>
      </w:r>
      <w:r w:rsidR="003C1DCB" w:rsidRPr="00836D6E">
        <w:rPr>
          <w:rFonts w:ascii="Times New Roman" w:hAnsi="Times New Roman"/>
        </w:rPr>
        <w:t xml:space="preserve">x </w:t>
      </w:r>
      <w:r w:rsidR="008D75EB" w:rsidRPr="00836D6E">
        <w:rPr>
          <w:rFonts w:ascii="Times New Roman" w:hAnsi="Times New Roman"/>
        </w:rPr>
        <w:t xml:space="preserve">argues that the </w:t>
      </w:r>
      <w:r w:rsidR="00A2619A" w:rsidRPr="00836D6E">
        <w:rPr>
          <w:rFonts w:ascii="Times New Roman" w:hAnsi="Times New Roman"/>
        </w:rPr>
        <w:t xml:space="preserve">Commissioner should not </w:t>
      </w:r>
      <w:r w:rsidR="00587BB2" w:rsidRPr="00836D6E">
        <w:rPr>
          <w:rFonts w:ascii="Times New Roman" w:hAnsi="Times New Roman"/>
        </w:rPr>
        <w:t xml:space="preserve">have </w:t>
      </w:r>
      <w:r w:rsidR="00A40820" w:rsidRPr="00836D6E">
        <w:rPr>
          <w:rFonts w:ascii="Times New Roman" w:hAnsi="Times New Roman"/>
        </w:rPr>
        <w:t>"</w:t>
      </w:r>
      <w:r w:rsidR="00587BB2" w:rsidRPr="00836D6E">
        <w:rPr>
          <w:rFonts w:ascii="Times New Roman" w:hAnsi="Times New Roman"/>
        </w:rPr>
        <w:t>leave"</w:t>
      </w:r>
      <w:r w:rsidR="00276C37" w:rsidRPr="00836D6E">
        <w:rPr>
          <w:rFonts w:ascii="Times New Roman" w:hAnsi="Times New Roman"/>
        </w:rPr>
        <w:t xml:space="preserve"> to advance th</w:t>
      </w:r>
      <w:r w:rsidR="000E40DB" w:rsidRPr="00836D6E">
        <w:rPr>
          <w:rFonts w:ascii="Times New Roman" w:hAnsi="Times New Roman"/>
        </w:rPr>
        <w:t xml:space="preserve">e </w:t>
      </w:r>
      <w:r w:rsidR="00276C37" w:rsidRPr="00836D6E">
        <w:rPr>
          <w:rFonts w:ascii="Times New Roman" w:hAnsi="Times New Roman"/>
        </w:rPr>
        <w:t>ground of appeal</w:t>
      </w:r>
      <w:r w:rsidR="00A54CE7" w:rsidRPr="00836D6E">
        <w:rPr>
          <w:rFonts w:ascii="Times New Roman" w:hAnsi="Times New Roman"/>
        </w:rPr>
        <w:t xml:space="preserve"> </w:t>
      </w:r>
      <w:r w:rsidR="000E40DB" w:rsidRPr="00836D6E">
        <w:rPr>
          <w:rFonts w:ascii="Times New Roman" w:hAnsi="Times New Roman"/>
        </w:rPr>
        <w:t>given</w:t>
      </w:r>
      <w:r w:rsidR="001B3AB7" w:rsidRPr="00836D6E">
        <w:rPr>
          <w:rFonts w:ascii="Times New Roman" w:hAnsi="Times New Roman"/>
        </w:rPr>
        <w:t xml:space="preserve"> that </w:t>
      </w:r>
      <w:r w:rsidR="00BA551E" w:rsidRPr="00836D6E">
        <w:rPr>
          <w:rFonts w:ascii="Times New Roman" w:hAnsi="Times New Roman"/>
        </w:rPr>
        <w:t>the ground</w:t>
      </w:r>
      <w:r w:rsidR="00657F6A" w:rsidRPr="00836D6E">
        <w:rPr>
          <w:rFonts w:ascii="Times New Roman" w:hAnsi="Times New Roman"/>
        </w:rPr>
        <w:t xml:space="preserve"> contradicts</w:t>
      </w:r>
      <w:r w:rsidR="00637F3A" w:rsidRPr="00836D6E">
        <w:rPr>
          <w:rFonts w:ascii="Times New Roman" w:hAnsi="Times New Roman"/>
        </w:rPr>
        <w:t xml:space="preserve"> the </w:t>
      </w:r>
      <w:r w:rsidR="001C3C4C" w:rsidRPr="00836D6E">
        <w:rPr>
          <w:rFonts w:ascii="Times New Roman" w:hAnsi="Times New Roman"/>
        </w:rPr>
        <w:t xml:space="preserve">position </w:t>
      </w:r>
      <w:r w:rsidR="00CB25F1" w:rsidRPr="00836D6E">
        <w:rPr>
          <w:rFonts w:ascii="Times New Roman" w:hAnsi="Times New Roman"/>
        </w:rPr>
        <w:t xml:space="preserve">adopted </w:t>
      </w:r>
      <w:r w:rsidR="001C3C4C" w:rsidRPr="00836D6E">
        <w:rPr>
          <w:rFonts w:ascii="Times New Roman" w:hAnsi="Times New Roman"/>
        </w:rPr>
        <w:t xml:space="preserve">by the </w:t>
      </w:r>
      <w:r w:rsidR="00657F6A" w:rsidRPr="00836D6E">
        <w:rPr>
          <w:rFonts w:ascii="Times New Roman" w:hAnsi="Times New Roman"/>
        </w:rPr>
        <w:t>Commissioner at first instance</w:t>
      </w:r>
      <w:r w:rsidR="00E44B82" w:rsidRPr="00836D6E">
        <w:rPr>
          <w:rFonts w:ascii="Times New Roman" w:hAnsi="Times New Roman"/>
        </w:rPr>
        <w:t xml:space="preserve"> as reflect</w:t>
      </w:r>
      <w:r w:rsidR="00C300BC" w:rsidRPr="00836D6E">
        <w:rPr>
          <w:rFonts w:ascii="Times New Roman" w:hAnsi="Times New Roman"/>
        </w:rPr>
        <w:t xml:space="preserve">ed in </w:t>
      </w:r>
      <w:r w:rsidR="000E40DB" w:rsidRPr="00836D6E">
        <w:rPr>
          <w:rFonts w:ascii="Times New Roman" w:hAnsi="Times New Roman"/>
        </w:rPr>
        <w:t>the SOAF</w:t>
      </w:r>
      <w:r w:rsidR="00657F6A" w:rsidRPr="00836D6E">
        <w:rPr>
          <w:rFonts w:ascii="Times New Roman" w:hAnsi="Times New Roman"/>
        </w:rPr>
        <w:t>.</w:t>
      </w:r>
      <w:r w:rsidR="00770F76" w:rsidRPr="00836D6E">
        <w:rPr>
          <w:rFonts w:ascii="Times New Roman" w:hAnsi="Times New Roman"/>
        </w:rPr>
        <w:t xml:space="preserve"> </w:t>
      </w:r>
      <w:r w:rsidR="00FF7034" w:rsidRPr="00836D6E">
        <w:rPr>
          <w:rFonts w:ascii="Times New Roman" w:hAnsi="Times New Roman"/>
        </w:rPr>
        <w:t>The</w:t>
      </w:r>
      <w:r w:rsidR="00537726" w:rsidRPr="00836D6E">
        <w:rPr>
          <w:rFonts w:ascii="Times New Roman" w:hAnsi="Times New Roman"/>
        </w:rPr>
        <w:t> </w:t>
      </w:r>
      <w:r w:rsidR="00FF7034" w:rsidRPr="00836D6E">
        <w:rPr>
          <w:rFonts w:ascii="Times New Roman" w:hAnsi="Times New Roman"/>
        </w:rPr>
        <w:t xml:space="preserve">argument is procedurally misconceived. </w:t>
      </w:r>
      <w:r w:rsidR="007D41F3" w:rsidRPr="00836D6E">
        <w:rPr>
          <w:rFonts w:ascii="Times New Roman" w:hAnsi="Times New Roman"/>
          <w:i/>
        </w:rPr>
        <w:t>Evda Nominees Pty Ltd v Victoria</w:t>
      </w:r>
      <w:r w:rsidR="005A5350" w:rsidRPr="00836D6E">
        <w:rPr>
          <w:rStyle w:val="FootnoteReference"/>
          <w:rFonts w:ascii="Times New Roman" w:hAnsi="Times New Roman"/>
          <w:sz w:val="24"/>
        </w:rPr>
        <w:footnoteReference w:id="19"/>
      </w:r>
      <w:r w:rsidR="00226803" w:rsidRPr="00836D6E">
        <w:rPr>
          <w:rFonts w:ascii="Times New Roman" w:hAnsi="Times New Roman"/>
        </w:rPr>
        <w:t xml:space="preserve"> established </w:t>
      </w:r>
      <w:r w:rsidR="00355663" w:rsidRPr="00836D6E">
        <w:rPr>
          <w:rFonts w:ascii="Times New Roman" w:hAnsi="Times New Roman"/>
        </w:rPr>
        <w:t>the</w:t>
      </w:r>
      <w:r w:rsidR="005A5350" w:rsidRPr="00836D6E">
        <w:rPr>
          <w:rFonts w:ascii="Times New Roman" w:hAnsi="Times New Roman"/>
        </w:rPr>
        <w:t xml:space="preserve"> "procedural convention" </w:t>
      </w:r>
      <w:r w:rsidR="00F31AD4" w:rsidRPr="00836D6E">
        <w:rPr>
          <w:rFonts w:ascii="Times New Roman" w:hAnsi="Times New Roman"/>
        </w:rPr>
        <w:t>of requiring a party seeking to c</w:t>
      </w:r>
      <w:r w:rsidR="00683CA6" w:rsidRPr="00836D6E">
        <w:rPr>
          <w:rFonts w:ascii="Times New Roman" w:hAnsi="Times New Roman"/>
        </w:rPr>
        <w:t>ontend that</w:t>
      </w:r>
      <w:r w:rsidR="00F31AD4" w:rsidRPr="00836D6E">
        <w:rPr>
          <w:rFonts w:ascii="Times New Roman" w:hAnsi="Times New Roman"/>
        </w:rPr>
        <w:t xml:space="preserve"> a </w:t>
      </w:r>
      <w:r w:rsidR="004E0F1F" w:rsidRPr="00836D6E">
        <w:rPr>
          <w:rFonts w:ascii="Times New Roman" w:hAnsi="Times New Roman"/>
        </w:rPr>
        <w:t>previous</w:t>
      </w:r>
      <w:r w:rsidR="00683CA6" w:rsidRPr="00836D6E">
        <w:rPr>
          <w:rFonts w:ascii="Times New Roman" w:hAnsi="Times New Roman"/>
        </w:rPr>
        <w:t xml:space="preserve"> decision of this C</w:t>
      </w:r>
      <w:r w:rsidR="004E0F1F" w:rsidRPr="00836D6E">
        <w:rPr>
          <w:rFonts w:ascii="Times New Roman" w:hAnsi="Times New Roman"/>
        </w:rPr>
        <w:t xml:space="preserve">ourt was wrongly decided </w:t>
      </w:r>
      <w:r w:rsidR="008630B1" w:rsidRPr="00836D6E">
        <w:rPr>
          <w:rFonts w:ascii="Times New Roman" w:hAnsi="Times New Roman"/>
        </w:rPr>
        <w:t xml:space="preserve">to obtain the leave of the Court before being </w:t>
      </w:r>
      <w:r w:rsidR="00DB67E7" w:rsidRPr="00836D6E">
        <w:rPr>
          <w:rFonts w:ascii="Times New Roman" w:hAnsi="Times New Roman"/>
        </w:rPr>
        <w:t>permitted to presen</w:t>
      </w:r>
      <w:r w:rsidR="00E2636D" w:rsidRPr="00836D6E">
        <w:rPr>
          <w:rFonts w:ascii="Times New Roman" w:hAnsi="Times New Roman"/>
        </w:rPr>
        <w:t>t full argument</w:t>
      </w:r>
      <w:r w:rsidR="00EA235B" w:rsidRPr="00836D6E">
        <w:rPr>
          <w:rStyle w:val="FootnoteReference"/>
          <w:rFonts w:ascii="Times New Roman" w:hAnsi="Times New Roman"/>
          <w:sz w:val="24"/>
        </w:rPr>
        <w:footnoteReference w:id="20"/>
      </w:r>
      <w:r w:rsidR="000D2DFA" w:rsidRPr="00836D6E">
        <w:rPr>
          <w:rFonts w:ascii="Times New Roman" w:hAnsi="Times New Roman"/>
        </w:rPr>
        <w:t xml:space="preserve">. </w:t>
      </w:r>
      <w:r w:rsidR="00EA235B" w:rsidRPr="00836D6E">
        <w:rPr>
          <w:rFonts w:ascii="Times New Roman" w:hAnsi="Times New Roman"/>
        </w:rPr>
        <w:t xml:space="preserve">Except </w:t>
      </w:r>
      <w:r w:rsidR="00D11ECF" w:rsidRPr="00836D6E">
        <w:rPr>
          <w:rFonts w:ascii="Times New Roman" w:hAnsi="Times New Roman"/>
        </w:rPr>
        <w:t>in relation to a ground of appeal to which</w:t>
      </w:r>
      <w:r w:rsidR="001F28C1" w:rsidRPr="00836D6E">
        <w:rPr>
          <w:rFonts w:ascii="Times New Roman" w:hAnsi="Times New Roman"/>
        </w:rPr>
        <w:t xml:space="preserve"> that </w:t>
      </w:r>
      <w:r w:rsidR="005604CC" w:rsidRPr="00836D6E">
        <w:rPr>
          <w:rFonts w:ascii="Times New Roman" w:hAnsi="Times New Roman"/>
        </w:rPr>
        <w:t>proced</w:t>
      </w:r>
      <w:r w:rsidR="00741F12" w:rsidRPr="00836D6E">
        <w:rPr>
          <w:rFonts w:ascii="Times New Roman" w:hAnsi="Times New Roman"/>
        </w:rPr>
        <w:t xml:space="preserve">ural </w:t>
      </w:r>
      <w:r w:rsidR="001F28C1" w:rsidRPr="00836D6E">
        <w:rPr>
          <w:rFonts w:ascii="Times New Roman" w:hAnsi="Times New Roman"/>
        </w:rPr>
        <w:t>convention</w:t>
      </w:r>
      <w:r w:rsidR="00EA235B" w:rsidRPr="00836D6E">
        <w:rPr>
          <w:rFonts w:ascii="Times New Roman" w:hAnsi="Times New Roman"/>
        </w:rPr>
        <w:t xml:space="preserve"> has application</w:t>
      </w:r>
      <w:r w:rsidR="001F28C1" w:rsidRPr="00836D6E">
        <w:rPr>
          <w:rFonts w:ascii="Times New Roman" w:hAnsi="Times New Roman"/>
        </w:rPr>
        <w:t>,</w:t>
      </w:r>
      <w:r w:rsidR="00836153" w:rsidRPr="00836D6E">
        <w:rPr>
          <w:rFonts w:ascii="Times New Roman" w:hAnsi="Times New Roman"/>
        </w:rPr>
        <w:t xml:space="preserve"> </w:t>
      </w:r>
      <w:r w:rsidR="00C34D04" w:rsidRPr="00836D6E">
        <w:rPr>
          <w:rFonts w:ascii="Times New Roman" w:hAnsi="Times New Roman"/>
        </w:rPr>
        <w:t>a</w:t>
      </w:r>
      <w:r w:rsidR="002D6ECA" w:rsidRPr="00836D6E">
        <w:rPr>
          <w:rFonts w:ascii="Times New Roman" w:hAnsi="Times New Roman"/>
        </w:rPr>
        <w:t>n</w:t>
      </w:r>
      <w:r w:rsidR="00462DB9" w:rsidRPr="00836D6E">
        <w:rPr>
          <w:rFonts w:ascii="Times New Roman" w:hAnsi="Times New Roman"/>
        </w:rPr>
        <w:t xml:space="preserve"> unrevoked</w:t>
      </w:r>
      <w:r w:rsidR="00037017" w:rsidRPr="00836D6E">
        <w:rPr>
          <w:rFonts w:ascii="Times New Roman" w:hAnsi="Times New Roman"/>
        </w:rPr>
        <w:t xml:space="preserve"> grant of s</w:t>
      </w:r>
      <w:r w:rsidR="00AF39F0" w:rsidRPr="00836D6E">
        <w:rPr>
          <w:rFonts w:ascii="Times New Roman" w:hAnsi="Times New Roman"/>
        </w:rPr>
        <w:t>pecial leave</w:t>
      </w:r>
      <w:r w:rsidR="00D34D8C" w:rsidRPr="00836D6E">
        <w:rPr>
          <w:rFonts w:ascii="Times New Roman" w:hAnsi="Times New Roman"/>
        </w:rPr>
        <w:t xml:space="preserve"> to appeal</w:t>
      </w:r>
      <w:r w:rsidR="006C6255" w:rsidRPr="00836D6E">
        <w:rPr>
          <w:rFonts w:ascii="Times New Roman" w:hAnsi="Times New Roman"/>
        </w:rPr>
        <w:t xml:space="preserve"> </w:t>
      </w:r>
      <w:r w:rsidR="00D636EA" w:rsidRPr="00836D6E">
        <w:rPr>
          <w:rFonts w:ascii="Times New Roman" w:hAnsi="Times New Roman"/>
        </w:rPr>
        <w:t>entitles</w:t>
      </w:r>
      <w:r w:rsidR="00212749" w:rsidRPr="00836D6E">
        <w:rPr>
          <w:rFonts w:ascii="Times New Roman" w:hAnsi="Times New Roman"/>
        </w:rPr>
        <w:t xml:space="preserve"> an appellant to </w:t>
      </w:r>
      <w:r w:rsidR="003C15ED" w:rsidRPr="00836D6E">
        <w:rPr>
          <w:rFonts w:ascii="Times New Roman" w:hAnsi="Times New Roman"/>
        </w:rPr>
        <w:t xml:space="preserve">advance </w:t>
      </w:r>
      <w:r w:rsidR="00D34D8C" w:rsidRPr="00836D6E">
        <w:rPr>
          <w:rFonts w:ascii="Times New Roman" w:hAnsi="Times New Roman"/>
        </w:rPr>
        <w:t>a</w:t>
      </w:r>
      <w:r w:rsidR="00643F3D" w:rsidRPr="00836D6E">
        <w:rPr>
          <w:rFonts w:ascii="Times New Roman" w:hAnsi="Times New Roman"/>
        </w:rPr>
        <w:t>ny</w:t>
      </w:r>
      <w:r w:rsidR="003C15ED" w:rsidRPr="00836D6E">
        <w:rPr>
          <w:rFonts w:ascii="Times New Roman" w:hAnsi="Times New Roman"/>
        </w:rPr>
        <w:t xml:space="preserve"> ground of appeal</w:t>
      </w:r>
      <w:r w:rsidR="00643F3D" w:rsidRPr="00836D6E">
        <w:rPr>
          <w:rFonts w:ascii="Times New Roman" w:hAnsi="Times New Roman"/>
        </w:rPr>
        <w:t xml:space="preserve"> </w:t>
      </w:r>
      <w:r w:rsidR="00B519DC" w:rsidRPr="00836D6E">
        <w:rPr>
          <w:rFonts w:ascii="Times New Roman" w:hAnsi="Times New Roman"/>
        </w:rPr>
        <w:t>on which</w:t>
      </w:r>
      <w:r w:rsidR="00D34D8C" w:rsidRPr="00836D6E">
        <w:rPr>
          <w:rFonts w:ascii="Times New Roman" w:hAnsi="Times New Roman"/>
        </w:rPr>
        <w:t xml:space="preserve"> special leave</w:t>
      </w:r>
      <w:r w:rsidR="000A08C9" w:rsidRPr="00836D6E">
        <w:rPr>
          <w:rFonts w:ascii="Times New Roman" w:hAnsi="Times New Roman"/>
        </w:rPr>
        <w:t xml:space="preserve"> </w:t>
      </w:r>
      <w:r w:rsidR="00B519DC" w:rsidRPr="00836D6E">
        <w:rPr>
          <w:rFonts w:ascii="Times New Roman" w:hAnsi="Times New Roman"/>
        </w:rPr>
        <w:t xml:space="preserve">has been granted </w:t>
      </w:r>
      <w:r w:rsidR="009159A3" w:rsidRPr="00836D6E">
        <w:rPr>
          <w:rFonts w:ascii="Times New Roman" w:hAnsi="Times New Roman"/>
        </w:rPr>
        <w:t>unless</w:t>
      </w:r>
      <w:r w:rsidR="007A661A" w:rsidRPr="00836D6E">
        <w:rPr>
          <w:rFonts w:ascii="Times New Roman" w:hAnsi="Times New Roman"/>
        </w:rPr>
        <w:t xml:space="preserve"> </w:t>
      </w:r>
      <w:r w:rsidR="000A08C9" w:rsidRPr="00836D6E">
        <w:rPr>
          <w:rFonts w:ascii="Times New Roman" w:hAnsi="Times New Roman"/>
        </w:rPr>
        <w:t>precluded</w:t>
      </w:r>
      <w:r w:rsidR="00BC606C" w:rsidRPr="00836D6E">
        <w:rPr>
          <w:rFonts w:ascii="Times New Roman" w:hAnsi="Times New Roman"/>
        </w:rPr>
        <w:t xml:space="preserve"> </w:t>
      </w:r>
      <w:r w:rsidR="007C11E1" w:rsidRPr="00836D6E">
        <w:rPr>
          <w:rFonts w:ascii="Times New Roman" w:hAnsi="Times New Roman"/>
        </w:rPr>
        <w:t>by operation of law such as by waiver or estoppel</w:t>
      </w:r>
      <w:r w:rsidR="00462DB9" w:rsidRPr="00836D6E">
        <w:rPr>
          <w:rFonts w:ascii="Times New Roman" w:hAnsi="Times New Roman"/>
        </w:rPr>
        <w:t xml:space="preserve">. </w:t>
      </w:r>
      <w:r w:rsidR="001549E6" w:rsidRPr="00836D6E">
        <w:rPr>
          <w:rFonts w:ascii="Times New Roman" w:hAnsi="Times New Roman"/>
        </w:rPr>
        <w:t xml:space="preserve">Whether or not </w:t>
      </w:r>
      <w:r w:rsidR="00A246CE" w:rsidRPr="00836D6E">
        <w:rPr>
          <w:rFonts w:ascii="Times New Roman" w:hAnsi="Times New Roman"/>
        </w:rPr>
        <w:t>an appellant should be permitted t</w:t>
      </w:r>
      <w:r w:rsidR="00D77BB8" w:rsidRPr="00836D6E">
        <w:rPr>
          <w:rFonts w:ascii="Times New Roman" w:hAnsi="Times New Roman"/>
        </w:rPr>
        <w:t xml:space="preserve">o </w:t>
      </w:r>
      <w:r w:rsidR="00A246CE" w:rsidRPr="00836D6E">
        <w:rPr>
          <w:rFonts w:ascii="Times New Roman" w:hAnsi="Times New Roman"/>
        </w:rPr>
        <w:t>advance an argument</w:t>
      </w:r>
      <w:r w:rsidR="00354CF2" w:rsidRPr="00836D6E">
        <w:rPr>
          <w:rFonts w:ascii="Times New Roman" w:hAnsi="Times New Roman"/>
        </w:rPr>
        <w:t xml:space="preserve"> that goes beyond</w:t>
      </w:r>
      <w:r w:rsidR="00FE6440" w:rsidRPr="00836D6E">
        <w:rPr>
          <w:rFonts w:ascii="Times New Roman" w:hAnsi="Times New Roman"/>
        </w:rPr>
        <w:t xml:space="preserve">, </w:t>
      </w:r>
      <w:r w:rsidR="006658A7" w:rsidRPr="00836D6E">
        <w:rPr>
          <w:rFonts w:ascii="Times New Roman" w:hAnsi="Times New Roman"/>
        </w:rPr>
        <w:t>or is</w:t>
      </w:r>
      <w:r w:rsidR="00A246CE" w:rsidRPr="00836D6E">
        <w:rPr>
          <w:rFonts w:ascii="Times New Roman" w:hAnsi="Times New Roman"/>
        </w:rPr>
        <w:t xml:space="preserve"> </w:t>
      </w:r>
      <w:r w:rsidR="00C5759B" w:rsidRPr="00836D6E">
        <w:rPr>
          <w:rFonts w:ascii="Times New Roman" w:hAnsi="Times New Roman"/>
        </w:rPr>
        <w:t>inconsistent with</w:t>
      </w:r>
      <w:r w:rsidR="00FE6440" w:rsidRPr="00836D6E">
        <w:rPr>
          <w:rFonts w:ascii="Times New Roman" w:hAnsi="Times New Roman"/>
        </w:rPr>
        <w:t xml:space="preserve">, </w:t>
      </w:r>
      <w:r w:rsidR="00C5759B" w:rsidRPr="00836D6E">
        <w:rPr>
          <w:rFonts w:ascii="Times New Roman" w:hAnsi="Times New Roman"/>
        </w:rPr>
        <w:t xml:space="preserve">a position taken at an earlier stage of litigation </w:t>
      </w:r>
      <w:r w:rsidR="004B23D8" w:rsidRPr="00836D6E">
        <w:rPr>
          <w:rFonts w:ascii="Times New Roman" w:hAnsi="Times New Roman"/>
        </w:rPr>
        <w:t xml:space="preserve">is a factor </w:t>
      </w:r>
      <w:r w:rsidR="00EF7D9B" w:rsidRPr="00836D6E">
        <w:rPr>
          <w:rFonts w:ascii="Times New Roman" w:hAnsi="Times New Roman"/>
        </w:rPr>
        <w:t>considered</w:t>
      </w:r>
      <w:r w:rsidR="004B23D8" w:rsidRPr="00836D6E">
        <w:rPr>
          <w:rFonts w:ascii="Times New Roman" w:hAnsi="Times New Roman"/>
        </w:rPr>
        <w:t xml:space="preserve"> in the grant or with</w:t>
      </w:r>
      <w:r w:rsidR="00EF7D9B" w:rsidRPr="00836D6E">
        <w:rPr>
          <w:rFonts w:ascii="Times New Roman" w:hAnsi="Times New Roman"/>
        </w:rPr>
        <w:t>h</w:t>
      </w:r>
      <w:r w:rsidR="004B23D8" w:rsidRPr="00836D6E">
        <w:rPr>
          <w:rFonts w:ascii="Times New Roman" w:hAnsi="Times New Roman"/>
        </w:rPr>
        <w:t>o</w:t>
      </w:r>
      <w:r w:rsidR="00EF7D9B" w:rsidRPr="00836D6E">
        <w:rPr>
          <w:rFonts w:ascii="Times New Roman" w:hAnsi="Times New Roman"/>
        </w:rPr>
        <w:t xml:space="preserve">lding </w:t>
      </w:r>
      <w:r w:rsidR="001E20F0" w:rsidRPr="00836D6E">
        <w:rPr>
          <w:rFonts w:ascii="Times New Roman" w:hAnsi="Times New Roman"/>
        </w:rPr>
        <w:t xml:space="preserve">or revocation </w:t>
      </w:r>
      <w:r w:rsidR="00EF7D9B" w:rsidRPr="00836D6E">
        <w:rPr>
          <w:rFonts w:ascii="Times New Roman" w:hAnsi="Times New Roman"/>
        </w:rPr>
        <w:t xml:space="preserve">of special leave to appeal. Once special leave is granted, </w:t>
      </w:r>
      <w:r w:rsidR="00BC3CBD" w:rsidRPr="00836D6E">
        <w:rPr>
          <w:rFonts w:ascii="Times New Roman" w:hAnsi="Times New Roman"/>
        </w:rPr>
        <w:t xml:space="preserve">no </w:t>
      </w:r>
      <w:r w:rsidR="00D77BB8" w:rsidRPr="00836D6E">
        <w:rPr>
          <w:rFonts w:ascii="Times New Roman" w:hAnsi="Times New Roman"/>
        </w:rPr>
        <w:t>further leave is required.</w:t>
      </w:r>
    </w:p>
    <w:p w14:paraId="46B83F5B" w14:textId="22F8238E" w:rsidR="001245EC" w:rsidRPr="00836D6E" w:rsidRDefault="00D77BB8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3206D8" w:rsidRPr="00836D6E">
        <w:rPr>
          <w:rFonts w:ascii="Times New Roman" w:hAnsi="Times New Roman"/>
        </w:rPr>
        <w:t>T</w:t>
      </w:r>
      <w:r w:rsidR="00327BDD" w:rsidRPr="00836D6E">
        <w:rPr>
          <w:rFonts w:ascii="Times New Roman" w:hAnsi="Times New Roman"/>
        </w:rPr>
        <w:t xml:space="preserve">he </w:t>
      </w:r>
      <w:r w:rsidR="004B3CE5" w:rsidRPr="00836D6E">
        <w:rPr>
          <w:rFonts w:ascii="Times New Roman" w:hAnsi="Times New Roman"/>
        </w:rPr>
        <w:t xml:space="preserve">sole </w:t>
      </w:r>
      <w:r w:rsidR="000018F9" w:rsidRPr="00836D6E">
        <w:rPr>
          <w:rFonts w:ascii="Times New Roman" w:hAnsi="Times New Roman"/>
        </w:rPr>
        <w:t xml:space="preserve">ground of appeal on which </w:t>
      </w:r>
      <w:r w:rsidR="00ED66F0" w:rsidRPr="00836D6E">
        <w:rPr>
          <w:rFonts w:ascii="Times New Roman" w:hAnsi="Times New Roman"/>
        </w:rPr>
        <w:t xml:space="preserve">there is an extant grant of </w:t>
      </w:r>
      <w:r w:rsidR="000018F9" w:rsidRPr="00836D6E">
        <w:rPr>
          <w:rFonts w:ascii="Times New Roman" w:hAnsi="Times New Roman"/>
        </w:rPr>
        <w:t xml:space="preserve">special leave </w:t>
      </w:r>
      <w:r w:rsidR="003918CD" w:rsidRPr="00836D6E">
        <w:rPr>
          <w:rFonts w:ascii="Times New Roman" w:hAnsi="Times New Roman"/>
        </w:rPr>
        <w:t xml:space="preserve">to appeal </w:t>
      </w:r>
      <w:r w:rsidR="00E93362" w:rsidRPr="00836D6E">
        <w:rPr>
          <w:rFonts w:ascii="Times New Roman" w:hAnsi="Times New Roman"/>
        </w:rPr>
        <w:t>gives rise to</w:t>
      </w:r>
      <w:r w:rsidR="00962325" w:rsidRPr="00836D6E">
        <w:rPr>
          <w:rFonts w:ascii="Times New Roman" w:hAnsi="Times New Roman"/>
        </w:rPr>
        <w:t xml:space="preserve"> a </w:t>
      </w:r>
      <w:r w:rsidR="009B0401" w:rsidRPr="00836D6E">
        <w:rPr>
          <w:rFonts w:ascii="Times New Roman" w:hAnsi="Times New Roman"/>
        </w:rPr>
        <w:t xml:space="preserve">discrete </w:t>
      </w:r>
      <w:r w:rsidR="00962325" w:rsidRPr="00836D6E">
        <w:rPr>
          <w:rFonts w:ascii="Times New Roman" w:hAnsi="Times New Roman"/>
        </w:rPr>
        <w:t xml:space="preserve">question of statutory construction </w:t>
      </w:r>
      <w:r w:rsidR="00225326" w:rsidRPr="00836D6E">
        <w:rPr>
          <w:rFonts w:ascii="Times New Roman" w:hAnsi="Times New Roman"/>
        </w:rPr>
        <w:t xml:space="preserve">to </w:t>
      </w:r>
      <w:r w:rsidR="003364DF" w:rsidRPr="00836D6E">
        <w:rPr>
          <w:rFonts w:ascii="Times New Roman" w:hAnsi="Times New Roman"/>
        </w:rPr>
        <w:t>which</w:t>
      </w:r>
      <w:r w:rsidR="003206D8" w:rsidRPr="00836D6E">
        <w:rPr>
          <w:rFonts w:ascii="Times New Roman" w:hAnsi="Times New Roman"/>
        </w:rPr>
        <w:t xml:space="preserve"> an</w:t>
      </w:r>
      <w:r w:rsidR="00A7499F" w:rsidRPr="00836D6E">
        <w:rPr>
          <w:rFonts w:ascii="Times New Roman" w:hAnsi="Times New Roman"/>
        </w:rPr>
        <w:t xml:space="preserve"> </w:t>
      </w:r>
      <w:r w:rsidR="00225326" w:rsidRPr="00836D6E">
        <w:rPr>
          <w:rFonts w:ascii="Times New Roman" w:hAnsi="Times New Roman"/>
        </w:rPr>
        <w:t xml:space="preserve">authoritative </w:t>
      </w:r>
      <w:r w:rsidR="00A7499F" w:rsidRPr="00836D6E">
        <w:rPr>
          <w:rFonts w:ascii="Times New Roman" w:hAnsi="Times New Roman"/>
        </w:rPr>
        <w:t>answer</w:t>
      </w:r>
      <w:r w:rsidR="00225326" w:rsidRPr="00836D6E">
        <w:rPr>
          <w:rFonts w:ascii="Times New Roman" w:hAnsi="Times New Roman"/>
        </w:rPr>
        <w:t xml:space="preserve"> must now be given</w:t>
      </w:r>
      <w:r w:rsidR="00A7499F" w:rsidRPr="00836D6E">
        <w:rPr>
          <w:rFonts w:ascii="Times New Roman" w:hAnsi="Times New Roman"/>
        </w:rPr>
        <w:t>.</w:t>
      </w:r>
      <w:r w:rsidR="003206D8" w:rsidRPr="00836D6E">
        <w:rPr>
          <w:rFonts w:ascii="Times New Roman" w:hAnsi="Times New Roman"/>
        </w:rPr>
        <w:t xml:space="preserve"> </w:t>
      </w:r>
      <w:r w:rsidR="00FB77C9" w:rsidRPr="00836D6E">
        <w:rPr>
          <w:rFonts w:ascii="Times New Roman" w:hAnsi="Times New Roman"/>
        </w:rPr>
        <w:t xml:space="preserve">The answer </w:t>
      </w:r>
      <w:r w:rsidR="00054DCF" w:rsidRPr="00836D6E">
        <w:rPr>
          <w:rFonts w:ascii="Times New Roman" w:hAnsi="Times New Roman"/>
        </w:rPr>
        <w:t>accords with</w:t>
      </w:r>
      <w:r w:rsidR="00FB77C9" w:rsidRPr="00836D6E">
        <w:rPr>
          <w:rFonts w:ascii="Times New Roman" w:hAnsi="Times New Roman"/>
        </w:rPr>
        <w:t xml:space="preserve"> </w:t>
      </w:r>
      <w:r w:rsidR="00926A1C" w:rsidRPr="00836D6E">
        <w:rPr>
          <w:rFonts w:ascii="Times New Roman" w:hAnsi="Times New Roman"/>
        </w:rPr>
        <w:t xml:space="preserve">that given by Derrington J. </w:t>
      </w:r>
    </w:p>
    <w:p w14:paraId="04BC7BE8" w14:textId="79578D13" w:rsidR="009C6144" w:rsidRPr="00836D6E" w:rsidRDefault="001245EC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52223A" w:rsidRPr="00836D6E">
        <w:rPr>
          <w:rFonts w:ascii="Times New Roman" w:hAnsi="Times New Roman"/>
        </w:rPr>
        <w:t xml:space="preserve">Part IIB </w:t>
      </w:r>
      <w:r w:rsidR="006664DF" w:rsidRPr="00836D6E">
        <w:rPr>
          <w:rFonts w:ascii="Times New Roman" w:hAnsi="Times New Roman"/>
        </w:rPr>
        <w:t>was introduced into</w:t>
      </w:r>
      <w:r w:rsidR="0052223A" w:rsidRPr="00836D6E">
        <w:rPr>
          <w:rFonts w:ascii="Times New Roman" w:hAnsi="Times New Roman"/>
        </w:rPr>
        <w:t xml:space="preserve"> the</w:t>
      </w:r>
      <w:r w:rsidR="009B0401" w:rsidRPr="00836D6E">
        <w:rPr>
          <w:rFonts w:ascii="Times New Roman" w:hAnsi="Times New Roman"/>
        </w:rPr>
        <w:t xml:space="preserve"> </w:t>
      </w:r>
      <w:r w:rsidR="00381686" w:rsidRPr="00836D6E">
        <w:rPr>
          <w:rFonts w:ascii="Times New Roman" w:hAnsi="Times New Roman"/>
        </w:rPr>
        <w:t>TAA</w:t>
      </w:r>
      <w:r w:rsidR="00DF1977" w:rsidRPr="00836D6E">
        <w:rPr>
          <w:rFonts w:ascii="Times New Roman" w:hAnsi="Times New Roman"/>
        </w:rPr>
        <w:t xml:space="preserve"> </w:t>
      </w:r>
      <w:r w:rsidR="009E277E" w:rsidRPr="00836D6E">
        <w:rPr>
          <w:rFonts w:ascii="Times New Roman" w:hAnsi="Times New Roman"/>
        </w:rPr>
        <w:t>in anticipation of the GST Act</w:t>
      </w:r>
      <w:r w:rsidR="005027E7" w:rsidRPr="00836D6E">
        <w:rPr>
          <w:rStyle w:val="FootnoteReference"/>
          <w:rFonts w:ascii="Times New Roman" w:hAnsi="Times New Roman"/>
          <w:sz w:val="24"/>
        </w:rPr>
        <w:footnoteReference w:id="21"/>
      </w:r>
      <w:r w:rsidR="005027E7" w:rsidRPr="00836D6E">
        <w:rPr>
          <w:rFonts w:ascii="Times New Roman" w:hAnsi="Times New Roman"/>
        </w:rPr>
        <w:t>. T</w:t>
      </w:r>
      <w:r w:rsidR="00EC4C24" w:rsidRPr="00836D6E">
        <w:rPr>
          <w:rFonts w:ascii="Times New Roman" w:hAnsi="Times New Roman"/>
        </w:rPr>
        <w:t xml:space="preserve">he objective </w:t>
      </w:r>
      <w:r w:rsidR="005027E7" w:rsidRPr="00836D6E">
        <w:rPr>
          <w:rFonts w:ascii="Times New Roman" w:hAnsi="Times New Roman"/>
        </w:rPr>
        <w:t>was</w:t>
      </w:r>
      <w:r w:rsidR="00EC4C24" w:rsidRPr="00836D6E">
        <w:rPr>
          <w:rFonts w:ascii="Times New Roman" w:hAnsi="Times New Roman"/>
        </w:rPr>
        <w:t xml:space="preserve"> </w:t>
      </w:r>
      <w:r w:rsidR="00A4670E" w:rsidRPr="00836D6E">
        <w:rPr>
          <w:rFonts w:ascii="Times New Roman" w:hAnsi="Times New Roman"/>
        </w:rPr>
        <w:t xml:space="preserve">"to </w:t>
      </w:r>
      <w:r w:rsidR="009A4919" w:rsidRPr="00836D6E">
        <w:rPr>
          <w:rFonts w:ascii="Times New Roman" w:hAnsi="Times New Roman"/>
        </w:rPr>
        <w:t>establish</w:t>
      </w:r>
      <w:r w:rsidR="005027E7" w:rsidRPr="00836D6E">
        <w:rPr>
          <w:rFonts w:ascii="Times New Roman" w:hAnsi="Times New Roman"/>
        </w:rPr>
        <w:t xml:space="preserve"> </w:t>
      </w:r>
      <w:r w:rsidR="00C61A3B" w:rsidRPr="00836D6E">
        <w:rPr>
          <w:rFonts w:ascii="Times New Roman" w:hAnsi="Times New Roman"/>
        </w:rPr>
        <w:t xml:space="preserve">a taxpayer accounting system under which the Australian Taxation Office can record and monitor </w:t>
      </w:r>
      <w:r w:rsidR="00137B84" w:rsidRPr="00836D6E">
        <w:rPr>
          <w:rFonts w:ascii="Times New Roman" w:hAnsi="Times New Roman"/>
        </w:rPr>
        <w:t>all of a business</w:t>
      </w:r>
      <w:r w:rsidR="004F2D7D" w:rsidRPr="00836D6E">
        <w:rPr>
          <w:rFonts w:ascii="Times New Roman" w:hAnsi="Times New Roman"/>
        </w:rPr>
        <w:t>'s different tax liabilities on a single account</w:t>
      </w:r>
      <w:r w:rsidR="00815D6A" w:rsidRPr="00836D6E">
        <w:rPr>
          <w:rFonts w:ascii="Times New Roman" w:hAnsi="Times New Roman"/>
        </w:rPr>
        <w:t>"</w:t>
      </w:r>
      <w:r w:rsidR="005F7858" w:rsidRPr="00836D6E">
        <w:rPr>
          <w:rFonts w:ascii="Times New Roman" w:hAnsi="Times New Roman"/>
        </w:rPr>
        <w:t xml:space="preserve">. </w:t>
      </w:r>
      <w:r w:rsidR="009C6144" w:rsidRPr="00836D6E">
        <w:rPr>
          <w:rFonts w:ascii="Times New Roman" w:hAnsi="Times New Roman"/>
        </w:rPr>
        <w:t xml:space="preserve">"The introduction of running balance accounts" </w:t>
      </w:r>
      <w:r w:rsidR="009C6144" w:rsidRPr="00836D6E">
        <w:rPr>
          <w:rFonts w:ascii="Times New Roman" w:hAnsi="Times New Roman"/>
        </w:rPr>
        <w:lastRenderedPageBreak/>
        <w:t>w</w:t>
      </w:r>
      <w:r w:rsidR="00785AE3" w:rsidRPr="00836D6E">
        <w:rPr>
          <w:rFonts w:ascii="Times New Roman" w:hAnsi="Times New Roman"/>
        </w:rPr>
        <w:t>as designed to</w:t>
      </w:r>
      <w:r w:rsidR="001067C1" w:rsidRPr="00836D6E">
        <w:rPr>
          <w:rFonts w:ascii="Times New Roman" w:hAnsi="Times New Roman"/>
        </w:rPr>
        <w:t xml:space="preserve"> </w:t>
      </w:r>
      <w:r w:rsidR="009C6144" w:rsidRPr="00836D6E">
        <w:rPr>
          <w:rFonts w:ascii="Times New Roman" w:hAnsi="Times New Roman"/>
        </w:rPr>
        <w:t>"</w:t>
      </w:r>
      <w:r w:rsidR="001067C1" w:rsidRPr="00836D6E">
        <w:rPr>
          <w:rFonts w:ascii="Times New Roman" w:hAnsi="Times New Roman"/>
        </w:rPr>
        <w:t>provide</w:t>
      </w:r>
      <w:r w:rsidR="00815D6A" w:rsidRPr="00836D6E">
        <w:rPr>
          <w:rFonts w:ascii="Times New Roman" w:hAnsi="Times New Roman"/>
        </w:rPr>
        <w:t xml:space="preserve"> </w:t>
      </w:r>
      <w:r w:rsidR="009C6144" w:rsidRPr="00836D6E">
        <w:rPr>
          <w:rFonts w:ascii="Times New Roman" w:hAnsi="Times New Roman"/>
        </w:rPr>
        <w:t xml:space="preserve">for </w:t>
      </w:r>
      <w:r w:rsidR="00815D6A" w:rsidRPr="00836D6E">
        <w:rPr>
          <w:rFonts w:ascii="Times New Roman" w:hAnsi="Times New Roman"/>
        </w:rPr>
        <w:t>simpler tax accounting and collection arrangements</w:t>
      </w:r>
      <w:r w:rsidR="004024E0" w:rsidRPr="00836D6E">
        <w:rPr>
          <w:rFonts w:ascii="Times New Roman" w:hAnsi="Times New Roman"/>
        </w:rPr>
        <w:t>.</w:t>
      </w:r>
      <w:r w:rsidR="00815D6A" w:rsidRPr="00836D6E">
        <w:rPr>
          <w:rFonts w:ascii="Times New Roman" w:hAnsi="Times New Roman"/>
        </w:rPr>
        <w:t>"</w:t>
      </w:r>
      <w:r w:rsidR="001067C1" w:rsidRPr="00836D6E">
        <w:rPr>
          <w:rStyle w:val="FootnoteReference"/>
          <w:rFonts w:ascii="Times New Roman" w:hAnsi="Times New Roman"/>
          <w:sz w:val="24"/>
        </w:rPr>
        <w:footnoteReference w:id="22"/>
      </w:r>
    </w:p>
    <w:p w14:paraId="481091E3" w14:textId="2ECC08BD" w:rsidR="00FB77C9" w:rsidRPr="00836D6E" w:rsidRDefault="009C6144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416D22" w:rsidRPr="00836D6E">
        <w:rPr>
          <w:rFonts w:ascii="Times New Roman" w:hAnsi="Times New Roman"/>
        </w:rPr>
        <w:t>Part of the simplifi</w:t>
      </w:r>
      <w:r w:rsidR="006A0549" w:rsidRPr="00836D6E">
        <w:rPr>
          <w:rFonts w:ascii="Times New Roman" w:hAnsi="Times New Roman"/>
        </w:rPr>
        <w:t>ed</w:t>
      </w:r>
      <w:r w:rsidRPr="00836D6E">
        <w:rPr>
          <w:rFonts w:ascii="Times New Roman" w:hAnsi="Times New Roman"/>
        </w:rPr>
        <w:t xml:space="preserve"> accounting and collection arrangements</w:t>
      </w:r>
      <w:r w:rsidR="00416D22" w:rsidRPr="00836D6E">
        <w:rPr>
          <w:rFonts w:ascii="Times New Roman" w:hAnsi="Times New Roman"/>
        </w:rPr>
        <w:t xml:space="preserve"> was </w:t>
      </w:r>
      <w:r w:rsidR="006C47EB" w:rsidRPr="00836D6E">
        <w:rPr>
          <w:rFonts w:ascii="Times New Roman" w:hAnsi="Times New Roman"/>
        </w:rPr>
        <w:t>descri</w:t>
      </w:r>
      <w:r w:rsidR="00EF3A85" w:rsidRPr="00836D6E">
        <w:rPr>
          <w:rFonts w:ascii="Times New Roman" w:hAnsi="Times New Roman"/>
        </w:rPr>
        <w:t>bed</w:t>
      </w:r>
      <w:r w:rsidR="00416D22" w:rsidRPr="00836D6E">
        <w:rPr>
          <w:rFonts w:ascii="Times New Roman" w:hAnsi="Times New Roman"/>
        </w:rPr>
        <w:t xml:space="preserve"> </w:t>
      </w:r>
      <w:r w:rsidRPr="00836D6E">
        <w:rPr>
          <w:rFonts w:ascii="Times New Roman" w:hAnsi="Times New Roman"/>
        </w:rPr>
        <w:t xml:space="preserve">at the time </w:t>
      </w:r>
      <w:r w:rsidR="006A0549" w:rsidRPr="00836D6E">
        <w:rPr>
          <w:rFonts w:ascii="Times New Roman" w:hAnsi="Times New Roman"/>
        </w:rPr>
        <w:t>of the</w:t>
      </w:r>
      <w:r w:rsidRPr="00836D6E">
        <w:rPr>
          <w:rFonts w:ascii="Times New Roman" w:hAnsi="Times New Roman"/>
        </w:rPr>
        <w:t xml:space="preserve"> introduc</w:t>
      </w:r>
      <w:r w:rsidR="006A0549" w:rsidRPr="00836D6E">
        <w:rPr>
          <w:rFonts w:ascii="Times New Roman" w:hAnsi="Times New Roman"/>
        </w:rPr>
        <w:t>tion of Pt IIB</w:t>
      </w:r>
      <w:r w:rsidRPr="00836D6E">
        <w:rPr>
          <w:rFonts w:ascii="Times New Roman" w:hAnsi="Times New Roman"/>
        </w:rPr>
        <w:t xml:space="preserve"> </w:t>
      </w:r>
      <w:r w:rsidR="001E23DE" w:rsidRPr="00836D6E">
        <w:rPr>
          <w:rFonts w:ascii="Times New Roman" w:hAnsi="Times New Roman"/>
        </w:rPr>
        <w:t xml:space="preserve">in terms of </w:t>
      </w:r>
      <w:r w:rsidR="00931F2E" w:rsidRPr="00836D6E">
        <w:rPr>
          <w:rFonts w:ascii="Times New Roman" w:hAnsi="Times New Roman"/>
        </w:rPr>
        <w:t xml:space="preserve">allocation </w:t>
      </w:r>
      <w:r w:rsidR="0017566C" w:rsidRPr="00836D6E">
        <w:rPr>
          <w:rFonts w:ascii="Times New Roman" w:hAnsi="Times New Roman"/>
        </w:rPr>
        <w:t>of a primary tax debt to an RBA</w:t>
      </w:r>
      <w:r w:rsidR="002D3AB8" w:rsidRPr="00836D6E">
        <w:rPr>
          <w:rFonts w:ascii="Times New Roman" w:hAnsi="Times New Roman"/>
        </w:rPr>
        <w:t xml:space="preserve"> establish</w:t>
      </w:r>
      <w:r w:rsidR="006E46AA" w:rsidRPr="00836D6E">
        <w:rPr>
          <w:rFonts w:ascii="Times New Roman" w:hAnsi="Times New Roman"/>
        </w:rPr>
        <w:t>ing</w:t>
      </w:r>
      <w:r w:rsidR="002D3AB8" w:rsidRPr="00836D6E">
        <w:rPr>
          <w:rFonts w:ascii="Times New Roman" w:hAnsi="Times New Roman"/>
        </w:rPr>
        <w:t xml:space="preserve"> a "parallel liability" </w:t>
      </w:r>
      <w:r w:rsidR="005E083F" w:rsidRPr="00836D6E">
        <w:rPr>
          <w:rFonts w:ascii="Times New Roman" w:hAnsi="Times New Roman"/>
        </w:rPr>
        <w:t xml:space="preserve">which would </w:t>
      </w:r>
      <w:r w:rsidR="00B02DEA" w:rsidRPr="00836D6E">
        <w:rPr>
          <w:rFonts w:ascii="Times New Roman" w:hAnsi="Times New Roman"/>
        </w:rPr>
        <w:t>"give the Commissioner the flexibility to pu</w:t>
      </w:r>
      <w:r w:rsidR="007D09FC" w:rsidRPr="00836D6E">
        <w:rPr>
          <w:rFonts w:ascii="Times New Roman" w:hAnsi="Times New Roman"/>
        </w:rPr>
        <w:t>r</w:t>
      </w:r>
      <w:r w:rsidR="00B02DEA" w:rsidRPr="00836D6E">
        <w:rPr>
          <w:rFonts w:ascii="Times New Roman" w:hAnsi="Times New Roman"/>
        </w:rPr>
        <w:t xml:space="preserve">sue unpaid tax </w:t>
      </w:r>
      <w:r w:rsidR="007D09FC" w:rsidRPr="00836D6E">
        <w:rPr>
          <w:rFonts w:ascii="Times New Roman" w:hAnsi="Times New Roman"/>
        </w:rPr>
        <w:t xml:space="preserve">in proceedings for either a primary tax debt </w:t>
      </w:r>
      <w:r w:rsidR="00037D18" w:rsidRPr="00836D6E">
        <w:rPr>
          <w:rFonts w:ascii="Times New Roman" w:hAnsi="Times New Roman"/>
        </w:rPr>
        <w:t xml:space="preserve">or the balance on an RBA which reflects that debt </w:t>
      </w:r>
      <w:r w:rsidR="00B72BFA" w:rsidRPr="00836D6E">
        <w:rPr>
          <w:rFonts w:ascii="Times New Roman" w:hAnsi="Times New Roman"/>
        </w:rPr>
        <w:sym w:font="Symbol" w:char="F02D"/>
      </w:r>
      <w:r w:rsidR="00037D18" w:rsidRPr="00836D6E">
        <w:rPr>
          <w:rFonts w:ascii="Times New Roman" w:hAnsi="Times New Roman"/>
        </w:rPr>
        <w:t xml:space="preserve"> but not both"</w:t>
      </w:r>
      <w:r w:rsidR="00C66E04" w:rsidRPr="00836D6E">
        <w:rPr>
          <w:rStyle w:val="FootnoteReference"/>
          <w:rFonts w:ascii="Times New Roman" w:hAnsi="Times New Roman"/>
          <w:sz w:val="24"/>
        </w:rPr>
        <w:footnoteReference w:id="23"/>
      </w:r>
      <w:r w:rsidR="00875DE7" w:rsidRPr="00836D6E">
        <w:rPr>
          <w:rFonts w:ascii="Times New Roman" w:hAnsi="Times New Roman"/>
        </w:rPr>
        <w:t>.</w:t>
      </w:r>
      <w:r w:rsidR="00DB6BCE" w:rsidRPr="00836D6E">
        <w:rPr>
          <w:rFonts w:ascii="Times New Roman" w:hAnsi="Times New Roman"/>
        </w:rPr>
        <w:t xml:space="preserve"> </w:t>
      </w:r>
      <w:r w:rsidR="002245E2" w:rsidRPr="00836D6E">
        <w:rPr>
          <w:rFonts w:ascii="Times New Roman" w:hAnsi="Times New Roman"/>
        </w:rPr>
        <w:t xml:space="preserve">Travelex </w:t>
      </w:r>
      <w:r w:rsidR="00774EB4" w:rsidRPr="00836D6E">
        <w:rPr>
          <w:rFonts w:ascii="Times New Roman" w:hAnsi="Times New Roman"/>
        </w:rPr>
        <w:t>seizes</w:t>
      </w:r>
      <w:r w:rsidR="002245E2" w:rsidRPr="00836D6E">
        <w:rPr>
          <w:rFonts w:ascii="Times New Roman" w:hAnsi="Times New Roman"/>
        </w:rPr>
        <w:t xml:space="preserve"> on th</w:t>
      </w:r>
      <w:r w:rsidR="00EF3A85" w:rsidRPr="00836D6E">
        <w:rPr>
          <w:rFonts w:ascii="Times New Roman" w:hAnsi="Times New Roman"/>
        </w:rPr>
        <w:t xml:space="preserve">at </w:t>
      </w:r>
      <w:r w:rsidR="00774EB4" w:rsidRPr="00836D6E">
        <w:rPr>
          <w:rFonts w:ascii="Times New Roman" w:hAnsi="Times New Roman"/>
        </w:rPr>
        <w:t xml:space="preserve">language </w:t>
      </w:r>
      <w:r w:rsidR="00CE32DD" w:rsidRPr="00836D6E">
        <w:rPr>
          <w:rFonts w:ascii="Times New Roman" w:hAnsi="Times New Roman"/>
        </w:rPr>
        <w:t xml:space="preserve">but </w:t>
      </w:r>
      <w:r w:rsidR="006C47EB" w:rsidRPr="00836D6E">
        <w:rPr>
          <w:rFonts w:ascii="Times New Roman" w:hAnsi="Times New Roman"/>
        </w:rPr>
        <w:t>str</w:t>
      </w:r>
      <w:r w:rsidR="00A649E4" w:rsidRPr="00836D6E">
        <w:rPr>
          <w:rFonts w:ascii="Times New Roman" w:hAnsi="Times New Roman"/>
        </w:rPr>
        <w:t xml:space="preserve">ains </w:t>
      </w:r>
      <w:r w:rsidR="00B908A4" w:rsidRPr="00836D6E">
        <w:rPr>
          <w:rFonts w:ascii="Times New Roman" w:hAnsi="Times New Roman"/>
        </w:rPr>
        <w:t>it</w:t>
      </w:r>
      <w:r w:rsidR="00EF3A85" w:rsidRPr="00836D6E">
        <w:rPr>
          <w:rFonts w:ascii="Times New Roman" w:hAnsi="Times New Roman"/>
        </w:rPr>
        <w:t xml:space="preserve"> </w:t>
      </w:r>
      <w:r w:rsidR="00036E9B" w:rsidRPr="00836D6E">
        <w:rPr>
          <w:rFonts w:ascii="Times New Roman" w:hAnsi="Times New Roman"/>
        </w:rPr>
        <w:t xml:space="preserve">in suggesting that </w:t>
      </w:r>
      <w:r w:rsidR="00B908A4" w:rsidRPr="00836D6E">
        <w:rPr>
          <w:rFonts w:ascii="Times New Roman" w:hAnsi="Times New Roman"/>
        </w:rPr>
        <w:t xml:space="preserve">the description of </w:t>
      </w:r>
      <w:r w:rsidR="00362F03" w:rsidRPr="00836D6E">
        <w:rPr>
          <w:rFonts w:ascii="Times New Roman" w:hAnsi="Times New Roman"/>
        </w:rPr>
        <w:t xml:space="preserve">allocation of a primary tax debt to an RBA establishing </w:t>
      </w:r>
      <w:r w:rsidR="00F34360" w:rsidRPr="00836D6E">
        <w:rPr>
          <w:rFonts w:ascii="Times New Roman" w:hAnsi="Times New Roman"/>
        </w:rPr>
        <w:t>a "parallel liability"</w:t>
      </w:r>
      <w:r w:rsidR="00036E9B" w:rsidRPr="00836D6E">
        <w:rPr>
          <w:rFonts w:ascii="Times New Roman" w:hAnsi="Times New Roman"/>
        </w:rPr>
        <w:t xml:space="preserve"> supports </w:t>
      </w:r>
      <w:r w:rsidR="00A01F33" w:rsidRPr="00836D6E">
        <w:rPr>
          <w:rFonts w:ascii="Times New Roman" w:hAnsi="Times New Roman"/>
        </w:rPr>
        <w:t xml:space="preserve">the notion that allocation </w:t>
      </w:r>
      <w:r w:rsidR="00E97CE9" w:rsidRPr="00836D6E">
        <w:rPr>
          <w:rFonts w:ascii="Times New Roman" w:hAnsi="Times New Roman"/>
        </w:rPr>
        <w:t>gives rise to a</w:t>
      </w:r>
      <w:r w:rsidR="00E56921" w:rsidRPr="00836D6E">
        <w:rPr>
          <w:rFonts w:ascii="Times New Roman" w:hAnsi="Times New Roman"/>
        </w:rPr>
        <w:t xml:space="preserve"> </w:t>
      </w:r>
      <w:r w:rsidR="002750F6" w:rsidRPr="00836D6E">
        <w:rPr>
          <w:rFonts w:ascii="Times New Roman" w:hAnsi="Times New Roman"/>
        </w:rPr>
        <w:t xml:space="preserve">liability that </w:t>
      </w:r>
      <w:r w:rsidR="00146965" w:rsidRPr="00836D6E">
        <w:rPr>
          <w:rFonts w:ascii="Times New Roman" w:hAnsi="Times New Roman"/>
        </w:rPr>
        <w:t>has an existence</w:t>
      </w:r>
      <w:r w:rsidR="002750F6" w:rsidRPr="00836D6E">
        <w:rPr>
          <w:rFonts w:ascii="Times New Roman" w:hAnsi="Times New Roman"/>
        </w:rPr>
        <w:t xml:space="preserve"> </w:t>
      </w:r>
      <w:r w:rsidR="002A3C45" w:rsidRPr="00836D6E">
        <w:rPr>
          <w:rFonts w:ascii="Times New Roman" w:hAnsi="Times New Roman"/>
        </w:rPr>
        <w:t xml:space="preserve">wholly </w:t>
      </w:r>
      <w:r w:rsidR="00E97CE9" w:rsidRPr="00836D6E">
        <w:rPr>
          <w:rFonts w:ascii="Times New Roman" w:hAnsi="Times New Roman"/>
        </w:rPr>
        <w:t xml:space="preserve">independent </w:t>
      </w:r>
      <w:r w:rsidR="002A3C45" w:rsidRPr="00836D6E">
        <w:rPr>
          <w:rFonts w:ascii="Times New Roman" w:hAnsi="Times New Roman"/>
        </w:rPr>
        <w:t xml:space="preserve">of the primary tax debt allocated. </w:t>
      </w:r>
      <w:r w:rsidR="005B194B" w:rsidRPr="00836D6E">
        <w:rPr>
          <w:rFonts w:ascii="Times New Roman" w:hAnsi="Times New Roman"/>
        </w:rPr>
        <w:t>As will be seen, t</w:t>
      </w:r>
      <w:r w:rsidR="004E6F2C" w:rsidRPr="00836D6E">
        <w:rPr>
          <w:rFonts w:ascii="Times New Roman" w:hAnsi="Times New Roman"/>
        </w:rPr>
        <w:t xml:space="preserve">he </w:t>
      </w:r>
      <w:r w:rsidR="00E56921" w:rsidRPr="00836D6E">
        <w:rPr>
          <w:rFonts w:ascii="Times New Roman" w:hAnsi="Times New Roman"/>
        </w:rPr>
        <w:t xml:space="preserve">separate </w:t>
      </w:r>
      <w:r w:rsidR="004E6F2C" w:rsidRPr="00836D6E">
        <w:rPr>
          <w:rFonts w:ascii="Times New Roman" w:hAnsi="Times New Roman"/>
        </w:rPr>
        <w:t>liability</w:t>
      </w:r>
      <w:r w:rsidR="00DA0F14" w:rsidRPr="00836D6E">
        <w:rPr>
          <w:rFonts w:ascii="Times New Roman" w:hAnsi="Times New Roman"/>
        </w:rPr>
        <w:t xml:space="preserve"> </w:t>
      </w:r>
      <w:r w:rsidR="00B750B0" w:rsidRPr="00836D6E">
        <w:rPr>
          <w:rFonts w:ascii="Times New Roman" w:hAnsi="Times New Roman"/>
        </w:rPr>
        <w:t>that can result from</w:t>
      </w:r>
      <w:r w:rsidR="00382542" w:rsidRPr="00836D6E">
        <w:rPr>
          <w:rFonts w:ascii="Times New Roman" w:hAnsi="Times New Roman"/>
        </w:rPr>
        <w:t xml:space="preserve"> allocation </w:t>
      </w:r>
      <w:r w:rsidR="004E6F2C" w:rsidRPr="00836D6E">
        <w:rPr>
          <w:rFonts w:ascii="Times New Roman" w:hAnsi="Times New Roman"/>
        </w:rPr>
        <w:t>is "parallel"</w:t>
      </w:r>
      <w:r w:rsidR="00E63F9C" w:rsidRPr="00836D6E">
        <w:rPr>
          <w:rFonts w:ascii="Times New Roman" w:hAnsi="Times New Roman"/>
        </w:rPr>
        <w:t xml:space="preserve"> to a primary tax debt</w:t>
      </w:r>
      <w:r w:rsidR="004E6F2C" w:rsidRPr="00836D6E">
        <w:rPr>
          <w:rFonts w:ascii="Times New Roman" w:hAnsi="Times New Roman"/>
        </w:rPr>
        <w:t xml:space="preserve"> in </w:t>
      </w:r>
      <w:r w:rsidR="002A3C45" w:rsidRPr="00836D6E">
        <w:rPr>
          <w:rFonts w:ascii="Times New Roman" w:hAnsi="Times New Roman"/>
        </w:rPr>
        <w:t xml:space="preserve">the sense </w:t>
      </w:r>
      <w:r w:rsidR="00382542" w:rsidRPr="00836D6E">
        <w:rPr>
          <w:rFonts w:ascii="Times New Roman" w:hAnsi="Times New Roman"/>
        </w:rPr>
        <w:t xml:space="preserve">that it is </w:t>
      </w:r>
      <w:r w:rsidR="00907B62" w:rsidRPr="00836D6E">
        <w:rPr>
          <w:rFonts w:ascii="Times New Roman" w:hAnsi="Times New Roman"/>
        </w:rPr>
        <w:t xml:space="preserve">a separately enforceable liability to </w:t>
      </w:r>
      <w:r w:rsidR="00D972F2" w:rsidRPr="00836D6E">
        <w:rPr>
          <w:rFonts w:ascii="Times New Roman" w:hAnsi="Times New Roman"/>
        </w:rPr>
        <w:t xml:space="preserve">pay </w:t>
      </w:r>
      <w:r w:rsidR="00D2546C" w:rsidRPr="00836D6E">
        <w:rPr>
          <w:rFonts w:ascii="Times New Roman" w:hAnsi="Times New Roman"/>
        </w:rPr>
        <w:t>the</w:t>
      </w:r>
      <w:r w:rsidR="00D972F2" w:rsidRPr="00836D6E">
        <w:rPr>
          <w:rFonts w:ascii="Times New Roman" w:hAnsi="Times New Roman"/>
        </w:rPr>
        <w:t xml:space="preserve"> amount</w:t>
      </w:r>
      <w:r w:rsidR="00D2546C" w:rsidRPr="00836D6E">
        <w:rPr>
          <w:rFonts w:ascii="Times New Roman" w:hAnsi="Times New Roman"/>
        </w:rPr>
        <w:t xml:space="preserve"> of the tax debt</w:t>
      </w:r>
      <w:r w:rsidR="00D972F2" w:rsidRPr="00836D6E">
        <w:rPr>
          <w:rFonts w:ascii="Times New Roman" w:hAnsi="Times New Roman"/>
        </w:rPr>
        <w:t>.</w:t>
      </w:r>
    </w:p>
    <w:p w14:paraId="70B5781F" w14:textId="632126B1" w:rsidR="00284ECA" w:rsidRPr="00836D6E" w:rsidRDefault="00C66E04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0F6939" w:rsidRPr="00836D6E">
        <w:rPr>
          <w:rFonts w:ascii="Times New Roman" w:hAnsi="Times New Roman"/>
        </w:rPr>
        <w:t xml:space="preserve">Part IIB </w:t>
      </w:r>
      <w:r w:rsidR="00D17DDE" w:rsidRPr="00836D6E">
        <w:rPr>
          <w:rFonts w:ascii="Times New Roman" w:hAnsi="Times New Roman"/>
        </w:rPr>
        <w:t xml:space="preserve">fulfils </w:t>
      </w:r>
      <w:r w:rsidR="00FB0636" w:rsidRPr="00836D6E">
        <w:rPr>
          <w:rFonts w:ascii="Times New Roman" w:hAnsi="Times New Roman"/>
        </w:rPr>
        <w:t>its</w:t>
      </w:r>
      <w:r w:rsidR="00D17DDE" w:rsidRPr="00836D6E">
        <w:rPr>
          <w:rFonts w:ascii="Times New Roman" w:hAnsi="Times New Roman"/>
        </w:rPr>
        <w:t xml:space="preserve"> objective </w:t>
      </w:r>
      <w:r w:rsidR="00D4606B" w:rsidRPr="00836D6E">
        <w:rPr>
          <w:rFonts w:ascii="Times New Roman" w:hAnsi="Times New Roman"/>
        </w:rPr>
        <w:t xml:space="preserve">by </w:t>
      </w:r>
      <w:r w:rsidR="004E7FAD" w:rsidRPr="00836D6E">
        <w:rPr>
          <w:rFonts w:ascii="Times New Roman" w:hAnsi="Times New Roman"/>
        </w:rPr>
        <w:t xml:space="preserve">providing for the </w:t>
      </w:r>
      <w:r w:rsidR="00D4606B" w:rsidRPr="00836D6E">
        <w:rPr>
          <w:rFonts w:ascii="Times New Roman" w:hAnsi="Times New Roman"/>
        </w:rPr>
        <w:t>establish</w:t>
      </w:r>
      <w:r w:rsidR="004E7FAD" w:rsidRPr="00836D6E">
        <w:rPr>
          <w:rFonts w:ascii="Times New Roman" w:hAnsi="Times New Roman"/>
        </w:rPr>
        <w:t xml:space="preserve">ment of a </w:t>
      </w:r>
      <w:r w:rsidR="00AC1BC2" w:rsidRPr="00836D6E">
        <w:rPr>
          <w:rFonts w:ascii="Times New Roman" w:hAnsi="Times New Roman"/>
        </w:rPr>
        <w:t>system</w:t>
      </w:r>
      <w:r w:rsidR="00F8746B" w:rsidRPr="00836D6E">
        <w:rPr>
          <w:rFonts w:ascii="Times New Roman" w:hAnsi="Times New Roman"/>
        </w:rPr>
        <w:t xml:space="preserve"> </w:t>
      </w:r>
      <w:r w:rsidR="004E7FAD" w:rsidRPr="00836D6E">
        <w:rPr>
          <w:rFonts w:ascii="Times New Roman" w:hAnsi="Times New Roman"/>
        </w:rPr>
        <w:t xml:space="preserve">of accounts </w:t>
      </w:r>
      <w:r w:rsidR="003C597D" w:rsidRPr="00836D6E">
        <w:rPr>
          <w:rFonts w:ascii="Times New Roman" w:hAnsi="Times New Roman"/>
        </w:rPr>
        <w:t>a</w:t>
      </w:r>
      <w:r w:rsidR="00EB339E" w:rsidRPr="00836D6E">
        <w:rPr>
          <w:rFonts w:ascii="Times New Roman" w:hAnsi="Times New Roman"/>
        </w:rPr>
        <w:t>ccurately</w:t>
      </w:r>
      <w:r w:rsidR="003C597D" w:rsidRPr="00836D6E">
        <w:rPr>
          <w:rFonts w:ascii="Times New Roman" w:hAnsi="Times New Roman"/>
        </w:rPr>
        <w:t xml:space="preserve"> </w:t>
      </w:r>
      <w:r w:rsidR="004B3570" w:rsidRPr="00836D6E">
        <w:rPr>
          <w:rFonts w:ascii="Times New Roman" w:hAnsi="Times New Roman"/>
        </w:rPr>
        <w:t xml:space="preserve">characterised </w:t>
      </w:r>
      <w:r w:rsidR="00ED4CEB" w:rsidRPr="00836D6E">
        <w:rPr>
          <w:rFonts w:ascii="Times New Roman" w:hAnsi="Times New Roman"/>
        </w:rPr>
        <w:t xml:space="preserve">by senior counsel for the Commissioner on the hearing of the appeal </w:t>
      </w:r>
      <w:r w:rsidR="003C597D" w:rsidRPr="00836D6E">
        <w:rPr>
          <w:rFonts w:ascii="Times New Roman" w:hAnsi="Times New Roman"/>
        </w:rPr>
        <w:t xml:space="preserve">as </w:t>
      </w:r>
      <w:r w:rsidR="00FE6404" w:rsidRPr="00836D6E">
        <w:rPr>
          <w:rFonts w:ascii="Times New Roman" w:hAnsi="Times New Roman"/>
        </w:rPr>
        <w:t xml:space="preserve">a system </w:t>
      </w:r>
      <w:r w:rsidR="00EB339E" w:rsidRPr="00836D6E">
        <w:rPr>
          <w:rFonts w:ascii="Times New Roman" w:hAnsi="Times New Roman"/>
        </w:rPr>
        <w:t>for the</w:t>
      </w:r>
      <w:r w:rsidR="00FE6404" w:rsidRPr="00836D6E">
        <w:rPr>
          <w:rFonts w:ascii="Times New Roman" w:hAnsi="Times New Roman"/>
        </w:rPr>
        <w:t xml:space="preserve"> </w:t>
      </w:r>
      <w:r w:rsidR="00F8746B" w:rsidRPr="00836D6E">
        <w:rPr>
          <w:rFonts w:ascii="Times New Roman" w:hAnsi="Times New Roman"/>
        </w:rPr>
        <w:t xml:space="preserve">allocation of </w:t>
      </w:r>
      <w:r w:rsidR="00ED4CEB" w:rsidRPr="00836D6E">
        <w:rPr>
          <w:rFonts w:ascii="Times New Roman" w:hAnsi="Times New Roman"/>
        </w:rPr>
        <w:t xml:space="preserve">legal </w:t>
      </w:r>
      <w:r w:rsidR="00F8746B" w:rsidRPr="00836D6E">
        <w:rPr>
          <w:rFonts w:ascii="Times New Roman" w:hAnsi="Times New Roman"/>
        </w:rPr>
        <w:t>entitlement</w:t>
      </w:r>
      <w:r w:rsidR="00AC6E6B" w:rsidRPr="00836D6E">
        <w:rPr>
          <w:rFonts w:ascii="Times New Roman" w:hAnsi="Times New Roman"/>
        </w:rPr>
        <w:t>s</w:t>
      </w:r>
      <w:r w:rsidR="00C57634" w:rsidRPr="00836D6E">
        <w:rPr>
          <w:rFonts w:ascii="Times New Roman" w:hAnsi="Times New Roman"/>
        </w:rPr>
        <w:t xml:space="preserve"> </w:t>
      </w:r>
      <w:r w:rsidR="007C54CF" w:rsidRPr="00836D6E">
        <w:rPr>
          <w:rFonts w:ascii="Times New Roman" w:hAnsi="Times New Roman"/>
        </w:rPr>
        <w:t xml:space="preserve">under taxation laws </w:t>
      </w:r>
      <w:r w:rsidR="00C57634" w:rsidRPr="00836D6E">
        <w:rPr>
          <w:rFonts w:ascii="Times New Roman" w:hAnsi="Times New Roman"/>
        </w:rPr>
        <w:t>as distinct from</w:t>
      </w:r>
      <w:r w:rsidR="00274771" w:rsidRPr="00836D6E">
        <w:rPr>
          <w:rFonts w:ascii="Times New Roman" w:hAnsi="Times New Roman"/>
        </w:rPr>
        <w:t xml:space="preserve"> </w:t>
      </w:r>
      <w:r w:rsidR="00DA10D4" w:rsidRPr="00836D6E">
        <w:rPr>
          <w:rFonts w:ascii="Times New Roman" w:hAnsi="Times New Roman"/>
        </w:rPr>
        <w:t>a system</w:t>
      </w:r>
      <w:r w:rsidR="008B2C1C" w:rsidRPr="00836D6E">
        <w:rPr>
          <w:rFonts w:ascii="Times New Roman" w:hAnsi="Times New Roman"/>
        </w:rPr>
        <w:t xml:space="preserve"> </w:t>
      </w:r>
      <w:r w:rsidR="00EB339E" w:rsidRPr="00836D6E">
        <w:rPr>
          <w:rFonts w:ascii="Times New Roman" w:hAnsi="Times New Roman"/>
        </w:rPr>
        <w:t>for the</w:t>
      </w:r>
      <w:r w:rsidR="00B03E58" w:rsidRPr="00836D6E">
        <w:rPr>
          <w:rFonts w:ascii="Times New Roman" w:hAnsi="Times New Roman"/>
        </w:rPr>
        <w:t xml:space="preserve"> creation of</w:t>
      </w:r>
      <w:r w:rsidR="008B2C1C" w:rsidRPr="00836D6E">
        <w:rPr>
          <w:rFonts w:ascii="Times New Roman" w:hAnsi="Times New Roman"/>
        </w:rPr>
        <w:t xml:space="preserve"> </w:t>
      </w:r>
      <w:r w:rsidR="00ED4CEB" w:rsidRPr="00836D6E">
        <w:rPr>
          <w:rFonts w:ascii="Times New Roman" w:hAnsi="Times New Roman"/>
        </w:rPr>
        <w:t xml:space="preserve">legal </w:t>
      </w:r>
      <w:r w:rsidR="008B2C1C" w:rsidRPr="00836D6E">
        <w:rPr>
          <w:rFonts w:ascii="Times New Roman" w:hAnsi="Times New Roman"/>
        </w:rPr>
        <w:t>entitlement</w:t>
      </w:r>
      <w:r w:rsidR="00AC6E6B" w:rsidRPr="00836D6E">
        <w:rPr>
          <w:rFonts w:ascii="Times New Roman" w:hAnsi="Times New Roman"/>
        </w:rPr>
        <w:t>s</w:t>
      </w:r>
      <w:r w:rsidR="008B2C1C" w:rsidRPr="00836D6E">
        <w:rPr>
          <w:rFonts w:ascii="Times New Roman" w:hAnsi="Times New Roman"/>
        </w:rPr>
        <w:t xml:space="preserve"> by</w:t>
      </w:r>
      <w:r w:rsidR="00EE6166" w:rsidRPr="00836D6E">
        <w:rPr>
          <w:rFonts w:ascii="Times New Roman" w:hAnsi="Times New Roman"/>
        </w:rPr>
        <w:t xml:space="preserve"> allocation</w:t>
      </w:r>
      <w:r w:rsidR="00274771" w:rsidRPr="00836D6E">
        <w:rPr>
          <w:rFonts w:ascii="Times New Roman" w:hAnsi="Times New Roman"/>
        </w:rPr>
        <w:t>.</w:t>
      </w:r>
      <w:r w:rsidR="0080676A" w:rsidRPr="00836D6E">
        <w:rPr>
          <w:rFonts w:ascii="Times New Roman" w:hAnsi="Times New Roman"/>
        </w:rPr>
        <w:t xml:space="preserve"> </w:t>
      </w:r>
      <w:r w:rsidR="004F62E8" w:rsidRPr="00836D6E">
        <w:rPr>
          <w:rFonts w:ascii="Times New Roman" w:hAnsi="Times New Roman"/>
        </w:rPr>
        <w:t>Indeed, t</w:t>
      </w:r>
      <w:r w:rsidR="00521A7F" w:rsidRPr="00836D6E">
        <w:rPr>
          <w:rFonts w:ascii="Times New Roman" w:hAnsi="Times New Roman"/>
        </w:rPr>
        <w:t xml:space="preserve">he Part </w:t>
      </w:r>
      <w:r w:rsidR="004165C3" w:rsidRPr="00836D6E">
        <w:rPr>
          <w:rFonts w:ascii="Times New Roman" w:hAnsi="Times New Roman"/>
        </w:rPr>
        <w:t>itself describes</w:t>
      </w:r>
      <w:r w:rsidR="00E77BFD" w:rsidRPr="00836D6E">
        <w:rPr>
          <w:rFonts w:ascii="Times New Roman" w:hAnsi="Times New Roman"/>
        </w:rPr>
        <w:t xml:space="preserve"> RBA</w:t>
      </w:r>
      <w:r w:rsidR="00497AC8" w:rsidRPr="00836D6E">
        <w:rPr>
          <w:rFonts w:ascii="Times New Roman" w:hAnsi="Times New Roman"/>
        </w:rPr>
        <w:t>s</w:t>
      </w:r>
      <w:r w:rsidR="00E77BFD" w:rsidRPr="00836D6E">
        <w:rPr>
          <w:rFonts w:ascii="Times New Roman" w:hAnsi="Times New Roman"/>
        </w:rPr>
        <w:t xml:space="preserve"> </w:t>
      </w:r>
      <w:r w:rsidR="00497AC8" w:rsidRPr="00836D6E">
        <w:rPr>
          <w:rFonts w:ascii="Times New Roman" w:hAnsi="Times New Roman"/>
        </w:rPr>
        <w:t xml:space="preserve">as </w:t>
      </w:r>
      <w:r w:rsidR="004621A5" w:rsidRPr="00836D6E">
        <w:rPr>
          <w:rFonts w:ascii="Times New Roman" w:hAnsi="Times New Roman"/>
        </w:rPr>
        <w:t>"</w:t>
      </w:r>
      <w:r w:rsidR="00521A7F" w:rsidRPr="00836D6E">
        <w:rPr>
          <w:rFonts w:ascii="Times New Roman" w:hAnsi="Times New Roman"/>
        </w:rPr>
        <w:t>system</w:t>
      </w:r>
      <w:r w:rsidR="00497AC8" w:rsidRPr="00836D6E">
        <w:rPr>
          <w:rFonts w:ascii="Times New Roman" w:hAnsi="Times New Roman"/>
        </w:rPr>
        <w:t xml:space="preserve">s </w:t>
      </w:r>
      <w:r w:rsidR="00521A7F" w:rsidRPr="00836D6E">
        <w:rPr>
          <w:rFonts w:ascii="Times New Roman" w:hAnsi="Times New Roman"/>
        </w:rPr>
        <w:t>of accounts for primary tax debts"</w:t>
      </w:r>
      <w:r w:rsidR="00AE39D8" w:rsidRPr="00836D6E">
        <w:rPr>
          <w:rStyle w:val="FootnoteReference"/>
          <w:rFonts w:ascii="Times New Roman" w:hAnsi="Times New Roman"/>
          <w:sz w:val="24"/>
        </w:rPr>
        <w:footnoteReference w:id="24"/>
      </w:r>
      <w:r w:rsidR="00F44599" w:rsidRPr="00836D6E">
        <w:rPr>
          <w:rFonts w:ascii="Times New Roman" w:hAnsi="Times New Roman"/>
        </w:rPr>
        <w:t xml:space="preserve">, </w:t>
      </w:r>
      <w:r w:rsidR="004165C3" w:rsidRPr="00836D6E">
        <w:rPr>
          <w:rFonts w:ascii="Times New Roman" w:hAnsi="Times New Roman"/>
        </w:rPr>
        <w:t xml:space="preserve">the definition of </w:t>
      </w:r>
      <w:r w:rsidR="00746A67" w:rsidRPr="00836D6E">
        <w:rPr>
          <w:rFonts w:ascii="Times New Roman" w:hAnsi="Times New Roman"/>
        </w:rPr>
        <w:t xml:space="preserve">a "primary tax debt" being </w:t>
      </w:r>
      <w:r w:rsidR="00381678" w:rsidRPr="00836D6E">
        <w:rPr>
          <w:rFonts w:ascii="Times New Roman" w:hAnsi="Times New Roman"/>
        </w:rPr>
        <w:t xml:space="preserve">limited to an </w:t>
      </w:r>
      <w:r w:rsidR="00746A67" w:rsidRPr="00836D6E">
        <w:rPr>
          <w:rFonts w:ascii="Times New Roman" w:hAnsi="Times New Roman"/>
        </w:rPr>
        <w:t>"amount due to the Commonwealth directly under a taxation law"</w:t>
      </w:r>
      <w:r w:rsidR="00AE39D8" w:rsidRPr="00836D6E">
        <w:rPr>
          <w:rStyle w:val="FootnoteReference"/>
          <w:rFonts w:ascii="Times New Roman" w:hAnsi="Times New Roman"/>
          <w:sz w:val="24"/>
        </w:rPr>
        <w:footnoteReference w:id="25"/>
      </w:r>
      <w:r w:rsidR="00746A67" w:rsidRPr="00836D6E">
        <w:rPr>
          <w:rFonts w:ascii="Times New Roman" w:hAnsi="Times New Roman"/>
        </w:rPr>
        <w:t>.</w:t>
      </w:r>
    </w:p>
    <w:p w14:paraId="2B2F1CED" w14:textId="42BA1202" w:rsidR="00376829" w:rsidRPr="00836D6E" w:rsidRDefault="00284ECA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FE56DB" w:rsidRPr="00836D6E">
        <w:rPr>
          <w:rFonts w:ascii="Times New Roman" w:hAnsi="Times New Roman"/>
        </w:rPr>
        <w:t>The</w:t>
      </w:r>
      <w:r w:rsidR="00AE39D8" w:rsidRPr="00836D6E">
        <w:rPr>
          <w:rFonts w:ascii="Times New Roman" w:hAnsi="Times New Roman"/>
        </w:rPr>
        <w:t xml:space="preserve"> </w:t>
      </w:r>
      <w:r w:rsidR="00FE56DB" w:rsidRPr="00836D6E">
        <w:rPr>
          <w:rFonts w:ascii="Times New Roman" w:hAnsi="Times New Roman"/>
        </w:rPr>
        <w:t>s</w:t>
      </w:r>
      <w:r w:rsidR="008A407E" w:rsidRPr="00836D6E">
        <w:rPr>
          <w:rFonts w:ascii="Times New Roman" w:hAnsi="Times New Roman"/>
        </w:rPr>
        <w:t>cheme of Pt IIB</w:t>
      </w:r>
      <w:r w:rsidR="00FE56DB" w:rsidRPr="00836D6E">
        <w:rPr>
          <w:rFonts w:ascii="Times New Roman" w:hAnsi="Times New Roman"/>
        </w:rPr>
        <w:t xml:space="preserve"> </w:t>
      </w:r>
      <w:r w:rsidR="000D093F" w:rsidRPr="00836D6E">
        <w:rPr>
          <w:rFonts w:ascii="Times New Roman" w:hAnsi="Times New Roman"/>
        </w:rPr>
        <w:t xml:space="preserve">both enables </w:t>
      </w:r>
      <w:r w:rsidR="00A93170" w:rsidRPr="00836D6E">
        <w:rPr>
          <w:rFonts w:ascii="Times New Roman" w:hAnsi="Times New Roman"/>
        </w:rPr>
        <w:t xml:space="preserve">the Commissioner </w:t>
      </w:r>
      <w:r w:rsidR="000D093F" w:rsidRPr="00836D6E">
        <w:rPr>
          <w:rFonts w:ascii="Times New Roman" w:hAnsi="Times New Roman"/>
        </w:rPr>
        <w:t>to</w:t>
      </w:r>
      <w:r w:rsidR="00A93170" w:rsidRPr="00836D6E">
        <w:rPr>
          <w:rFonts w:ascii="Times New Roman" w:hAnsi="Times New Roman"/>
        </w:rPr>
        <w:t xml:space="preserve"> allocate</w:t>
      </w:r>
      <w:r w:rsidR="005252EE" w:rsidRPr="00836D6E">
        <w:rPr>
          <w:rFonts w:ascii="Times New Roman" w:hAnsi="Times New Roman"/>
        </w:rPr>
        <w:t xml:space="preserve"> primary tax debt</w:t>
      </w:r>
      <w:r w:rsidR="003F0700" w:rsidRPr="00836D6E">
        <w:rPr>
          <w:rFonts w:ascii="Times New Roman" w:hAnsi="Times New Roman"/>
        </w:rPr>
        <w:t>s</w:t>
      </w:r>
      <w:r w:rsidR="00AF34C5" w:rsidRPr="00836D6E">
        <w:rPr>
          <w:rFonts w:ascii="Times New Roman" w:hAnsi="Times New Roman"/>
        </w:rPr>
        <w:t xml:space="preserve"> </w:t>
      </w:r>
      <w:r w:rsidR="005252EE" w:rsidRPr="00836D6E">
        <w:rPr>
          <w:rFonts w:ascii="Times New Roman" w:hAnsi="Times New Roman"/>
        </w:rPr>
        <w:t>to an RBA</w:t>
      </w:r>
      <w:r w:rsidR="00904F93" w:rsidRPr="00836D6E">
        <w:rPr>
          <w:rFonts w:ascii="Times New Roman" w:hAnsi="Times New Roman"/>
        </w:rPr>
        <w:t xml:space="preserve"> that the Commissioner has created for a</w:t>
      </w:r>
      <w:r w:rsidR="00344E11" w:rsidRPr="00836D6E">
        <w:rPr>
          <w:rFonts w:ascii="Times New Roman" w:hAnsi="Times New Roman"/>
        </w:rPr>
        <w:t>n entity</w:t>
      </w:r>
      <w:r w:rsidR="004F62E8" w:rsidRPr="00836D6E">
        <w:rPr>
          <w:rStyle w:val="FootnoteReference"/>
          <w:rFonts w:ascii="Times New Roman" w:hAnsi="Times New Roman"/>
          <w:sz w:val="24"/>
        </w:rPr>
        <w:footnoteReference w:id="26"/>
      </w:r>
      <w:r w:rsidR="005252EE" w:rsidRPr="00836D6E">
        <w:rPr>
          <w:rFonts w:ascii="Times New Roman" w:hAnsi="Times New Roman"/>
        </w:rPr>
        <w:t xml:space="preserve"> </w:t>
      </w:r>
      <w:r w:rsidR="00C46BA0" w:rsidRPr="00836D6E">
        <w:rPr>
          <w:rFonts w:ascii="Times New Roman" w:hAnsi="Times New Roman"/>
        </w:rPr>
        <w:t xml:space="preserve">and </w:t>
      </w:r>
      <w:r w:rsidR="000D093F" w:rsidRPr="00836D6E">
        <w:rPr>
          <w:rFonts w:ascii="Times New Roman" w:hAnsi="Times New Roman"/>
        </w:rPr>
        <w:t>obliges</w:t>
      </w:r>
      <w:r w:rsidR="00C46BA0" w:rsidRPr="00836D6E">
        <w:rPr>
          <w:rFonts w:ascii="Times New Roman" w:hAnsi="Times New Roman"/>
        </w:rPr>
        <w:t xml:space="preserve"> the Commissioner </w:t>
      </w:r>
      <w:r w:rsidR="000D093F" w:rsidRPr="00836D6E">
        <w:rPr>
          <w:rFonts w:ascii="Times New Roman" w:hAnsi="Times New Roman"/>
        </w:rPr>
        <w:t xml:space="preserve">to </w:t>
      </w:r>
      <w:r w:rsidR="00CE19BA" w:rsidRPr="00836D6E">
        <w:rPr>
          <w:rFonts w:ascii="Times New Roman" w:hAnsi="Times New Roman"/>
        </w:rPr>
        <w:t>allocate and apply</w:t>
      </w:r>
      <w:r w:rsidR="000A31A2" w:rsidRPr="00836D6E">
        <w:rPr>
          <w:rFonts w:ascii="Times New Roman" w:hAnsi="Times New Roman"/>
        </w:rPr>
        <w:t xml:space="preserve"> </w:t>
      </w:r>
      <w:r w:rsidR="00EB6655" w:rsidRPr="00836D6E">
        <w:rPr>
          <w:rFonts w:ascii="Times New Roman" w:hAnsi="Times New Roman"/>
        </w:rPr>
        <w:t>a</w:t>
      </w:r>
      <w:r w:rsidR="008B7346" w:rsidRPr="00836D6E">
        <w:rPr>
          <w:rFonts w:ascii="Times New Roman" w:hAnsi="Times New Roman"/>
        </w:rPr>
        <w:t>mounts of</w:t>
      </w:r>
      <w:r w:rsidR="00EB6655" w:rsidRPr="00836D6E">
        <w:rPr>
          <w:rFonts w:ascii="Times New Roman" w:hAnsi="Times New Roman"/>
        </w:rPr>
        <w:t xml:space="preserve"> </w:t>
      </w:r>
      <w:r w:rsidR="001E026E" w:rsidRPr="00836D6E">
        <w:rPr>
          <w:rFonts w:ascii="Times New Roman" w:hAnsi="Times New Roman"/>
        </w:rPr>
        <w:t>certain kinds</w:t>
      </w:r>
      <w:r w:rsidR="00F7389E" w:rsidRPr="00836D6E">
        <w:rPr>
          <w:rFonts w:ascii="Times New Roman" w:hAnsi="Times New Roman"/>
        </w:rPr>
        <w:t xml:space="preserve"> </w:t>
      </w:r>
      <w:r w:rsidR="00B3496A" w:rsidRPr="00836D6E">
        <w:rPr>
          <w:rFonts w:ascii="Times New Roman" w:hAnsi="Times New Roman"/>
        </w:rPr>
        <w:t>according to</w:t>
      </w:r>
      <w:r w:rsidR="003A5593" w:rsidRPr="00836D6E">
        <w:rPr>
          <w:rFonts w:ascii="Times New Roman" w:hAnsi="Times New Roman"/>
        </w:rPr>
        <w:t xml:space="preserve"> </w:t>
      </w:r>
      <w:r w:rsidR="00C06F68" w:rsidRPr="00836D6E">
        <w:rPr>
          <w:rFonts w:ascii="Times New Roman" w:hAnsi="Times New Roman"/>
        </w:rPr>
        <w:t xml:space="preserve">one </w:t>
      </w:r>
      <w:r w:rsidR="00C06F68" w:rsidRPr="00836D6E">
        <w:rPr>
          <w:rFonts w:ascii="Times New Roman" w:hAnsi="Times New Roman"/>
        </w:rPr>
        <w:lastRenderedPageBreak/>
        <w:t xml:space="preserve">or other of two available </w:t>
      </w:r>
      <w:r w:rsidR="003A5593" w:rsidRPr="00836D6E">
        <w:rPr>
          <w:rFonts w:ascii="Times New Roman" w:hAnsi="Times New Roman"/>
        </w:rPr>
        <w:t>methods</w:t>
      </w:r>
      <w:r w:rsidR="004C64A7" w:rsidRPr="00836D6E">
        <w:rPr>
          <w:rFonts w:ascii="Times New Roman" w:hAnsi="Times New Roman"/>
        </w:rPr>
        <w:t xml:space="preserve"> </w:t>
      </w:r>
      <w:r w:rsidR="00905548" w:rsidRPr="00836D6E">
        <w:rPr>
          <w:rFonts w:ascii="Times New Roman" w:hAnsi="Times New Roman"/>
        </w:rPr>
        <w:t>each</w:t>
      </w:r>
      <w:r w:rsidR="000B2FE2" w:rsidRPr="00836D6E">
        <w:rPr>
          <w:rFonts w:ascii="Times New Roman" w:hAnsi="Times New Roman"/>
        </w:rPr>
        <w:t xml:space="preserve"> involv</w:t>
      </w:r>
      <w:r w:rsidR="00673F3B" w:rsidRPr="00836D6E">
        <w:rPr>
          <w:rFonts w:ascii="Times New Roman" w:hAnsi="Times New Roman"/>
        </w:rPr>
        <w:t>ing</w:t>
      </w:r>
      <w:r w:rsidR="008027B6" w:rsidRPr="00836D6E">
        <w:rPr>
          <w:rFonts w:ascii="Times New Roman" w:hAnsi="Times New Roman"/>
        </w:rPr>
        <w:t xml:space="preserve"> </w:t>
      </w:r>
      <w:r w:rsidR="00905548" w:rsidRPr="00836D6E">
        <w:rPr>
          <w:rFonts w:ascii="Times New Roman" w:hAnsi="Times New Roman"/>
        </w:rPr>
        <w:t>allocation</w:t>
      </w:r>
      <w:r w:rsidR="001374A8" w:rsidRPr="00836D6E">
        <w:rPr>
          <w:rFonts w:ascii="Times New Roman" w:hAnsi="Times New Roman"/>
        </w:rPr>
        <w:t xml:space="preserve"> to an RBA</w:t>
      </w:r>
      <w:r w:rsidR="00895E80" w:rsidRPr="00836D6E">
        <w:rPr>
          <w:rStyle w:val="FootnoteReference"/>
          <w:rFonts w:ascii="Times New Roman" w:hAnsi="Times New Roman"/>
          <w:sz w:val="24"/>
        </w:rPr>
        <w:footnoteReference w:id="27"/>
      </w:r>
      <w:r w:rsidR="001374A8" w:rsidRPr="00836D6E">
        <w:rPr>
          <w:rFonts w:ascii="Times New Roman" w:hAnsi="Times New Roman"/>
        </w:rPr>
        <w:t>.</w:t>
      </w:r>
      <w:r w:rsidR="00905548" w:rsidRPr="00836D6E">
        <w:rPr>
          <w:rFonts w:ascii="Times New Roman" w:hAnsi="Times New Roman"/>
        </w:rPr>
        <w:t xml:space="preserve"> </w:t>
      </w:r>
      <w:r w:rsidR="00965F93" w:rsidRPr="00836D6E">
        <w:rPr>
          <w:rFonts w:ascii="Times New Roman" w:hAnsi="Times New Roman"/>
        </w:rPr>
        <w:t xml:space="preserve">The kinds of </w:t>
      </w:r>
      <w:r w:rsidR="00334C35" w:rsidRPr="00836D6E">
        <w:rPr>
          <w:rFonts w:ascii="Times New Roman" w:hAnsi="Times New Roman"/>
        </w:rPr>
        <w:t xml:space="preserve">amounts that must be so </w:t>
      </w:r>
      <w:r w:rsidR="00B1335E" w:rsidRPr="00836D6E">
        <w:rPr>
          <w:rFonts w:ascii="Times New Roman" w:hAnsi="Times New Roman"/>
        </w:rPr>
        <w:t>allocated and applied</w:t>
      </w:r>
      <w:r w:rsidR="00334C35" w:rsidRPr="00836D6E">
        <w:rPr>
          <w:rFonts w:ascii="Times New Roman" w:hAnsi="Times New Roman"/>
        </w:rPr>
        <w:t xml:space="preserve"> comprise </w:t>
      </w:r>
      <w:r w:rsidR="00965F93" w:rsidRPr="00836D6E">
        <w:rPr>
          <w:rFonts w:ascii="Times New Roman" w:hAnsi="Times New Roman"/>
        </w:rPr>
        <w:t xml:space="preserve">"a payment the Commissioner receives in respect of a current or anticipated tax debt", a "credit" </w:t>
      </w:r>
      <w:r w:rsidR="00E31655" w:rsidRPr="00836D6E">
        <w:rPr>
          <w:rFonts w:ascii="Times New Roman" w:hAnsi="Times New Roman"/>
        </w:rPr>
        <w:t>(</w:t>
      </w:r>
      <w:r w:rsidR="00153562" w:rsidRPr="00836D6E">
        <w:rPr>
          <w:rFonts w:ascii="Times New Roman" w:hAnsi="Times New Roman"/>
        </w:rPr>
        <w:t>includ</w:t>
      </w:r>
      <w:r w:rsidR="00A74A0D" w:rsidRPr="00836D6E">
        <w:rPr>
          <w:rFonts w:ascii="Times New Roman" w:hAnsi="Times New Roman"/>
        </w:rPr>
        <w:t>ing</w:t>
      </w:r>
      <w:r w:rsidR="00153562" w:rsidRPr="00836D6E">
        <w:rPr>
          <w:rFonts w:ascii="Times New Roman" w:hAnsi="Times New Roman"/>
        </w:rPr>
        <w:t xml:space="preserve"> "an amount that the Commissioner must pay to a taxpayer under a taxation law</w:t>
      </w:r>
      <w:r w:rsidR="00006278" w:rsidRPr="00836D6E">
        <w:rPr>
          <w:rFonts w:ascii="Times New Roman" w:hAnsi="Times New Roman"/>
        </w:rPr>
        <w:t>"</w:t>
      </w:r>
      <w:r w:rsidR="008027B6" w:rsidRPr="00836D6E">
        <w:rPr>
          <w:rStyle w:val="FootnoteReference"/>
          <w:rFonts w:ascii="Times New Roman" w:hAnsi="Times New Roman"/>
          <w:sz w:val="24"/>
        </w:rPr>
        <w:footnoteReference w:id="28"/>
      </w:r>
      <w:r w:rsidR="00E31655" w:rsidRPr="00836D6E">
        <w:rPr>
          <w:rFonts w:ascii="Times New Roman" w:hAnsi="Times New Roman"/>
        </w:rPr>
        <w:t>)</w:t>
      </w:r>
      <w:r w:rsidR="0056616D" w:rsidRPr="00836D6E">
        <w:rPr>
          <w:rFonts w:ascii="Times New Roman" w:hAnsi="Times New Roman"/>
        </w:rPr>
        <w:t xml:space="preserve">, </w:t>
      </w:r>
      <w:r w:rsidR="00A74A0D" w:rsidRPr="00836D6E">
        <w:rPr>
          <w:rFonts w:ascii="Times New Roman" w:hAnsi="Times New Roman"/>
        </w:rPr>
        <w:t>and an "RBA surplus"</w:t>
      </w:r>
      <w:r w:rsidR="00376829" w:rsidRPr="00836D6E">
        <w:rPr>
          <w:rFonts w:ascii="Times New Roman" w:hAnsi="Times New Roman"/>
        </w:rPr>
        <w:t>.</w:t>
      </w:r>
    </w:p>
    <w:p w14:paraId="7A4B7ADD" w14:textId="64323DAF" w:rsidR="00EB714B" w:rsidRPr="00836D6E" w:rsidRDefault="00376829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D61918" w:rsidRPr="00836D6E">
        <w:rPr>
          <w:rFonts w:ascii="Times New Roman" w:hAnsi="Times New Roman"/>
        </w:rPr>
        <w:t>An</w:t>
      </w:r>
      <w:r w:rsidR="00F83419" w:rsidRPr="00836D6E">
        <w:rPr>
          <w:rFonts w:ascii="Times New Roman" w:hAnsi="Times New Roman"/>
        </w:rPr>
        <w:t xml:space="preserve"> </w:t>
      </w:r>
      <w:r w:rsidR="00E07BEC" w:rsidRPr="00836D6E">
        <w:rPr>
          <w:rFonts w:ascii="Times New Roman" w:hAnsi="Times New Roman"/>
        </w:rPr>
        <w:t xml:space="preserve">"RBA surplus", which the </w:t>
      </w:r>
      <w:r w:rsidR="00C120E5" w:rsidRPr="00836D6E">
        <w:rPr>
          <w:rFonts w:ascii="Times New Roman" w:hAnsi="Times New Roman"/>
        </w:rPr>
        <w:t xml:space="preserve">Commissioner must refund </w:t>
      </w:r>
      <w:r w:rsidR="00D2753B" w:rsidRPr="00836D6E">
        <w:rPr>
          <w:rFonts w:ascii="Times New Roman" w:hAnsi="Times New Roman"/>
        </w:rPr>
        <w:t>if</w:t>
      </w:r>
      <w:r w:rsidR="00EC45E1" w:rsidRPr="00836D6E">
        <w:rPr>
          <w:rFonts w:ascii="Times New Roman" w:hAnsi="Times New Roman"/>
        </w:rPr>
        <w:t xml:space="preserve"> </w:t>
      </w:r>
      <w:r w:rsidR="00D2753B" w:rsidRPr="00836D6E">
        <w:rPr>
          <w:rFonts w:ascii="Times New Roman" w:hAnsi="Times New Roman"/>
        </w:rPr>
        <w:t>not allocated</w:t>
      </w:r>
      <w:r w:rsidR="008920A1" w:rsidRPr="00836D6E">
        <w:rPr>
          <w:rFonts w:ascii="Times New Roman" w:hAnsi="Times New Roman"/>
        </w:rPr>
        <w:t xml:space="preserve"> or applied</w:t>
      </w:r>
      <w:r w:rsidR="008920A1" w:rsidRPr="00836D6E">
        <w:rPr>
          <w:rStyle w:val="FootnoteReference"/>
          <w:rFonts w:ascii="Times New Roman" w:hAnsi="Times New Roman"/>
          <w:sz w:val="24"/>
        </w:rPr>
        <w:footnoteReference w:id="29"/>
      </w:r>
      <w:r w:rsidR="008920A1" w:rsidRPr="00836D6E">
        <w:rPr>
          <w:rFonts w:ascii="Times New Roman" w:hAnsi="Times New Roman"/>
        </w:rPr>
        <w:t>,</w:t>
      </w:r>
      <w:r w:rsidR="005015CF" w:rsidRPr="00836D6E">
        <w:rPr>
          <w:rFonts w:ascii="Times New Roman" w:hAnsi="Times New Roman"/>
        </w:rPr>
        <w:t xml:space="preserve"> is defined to</w:t>
      </w:r>
      <w:r w:rsidR="008920A1" w:rsidRPr="00836D6E">
        <w:rPr>
          <w:rFonts w:ascii="Times New Roman" w:hAnsi="Times New Roman"/>
        </w:rPr>
        <w:t xml:space="preserve"> </w:t>
      </w:r>
      <w:r w:rsidR="000A3072" w:rsidRPr="00836D6E">
        <w:rPr>
          <w:rFonts w:ascii="Times New Roman" w:hAnsi="Times New Roman"/>
        </w:rPr>
        <w:t xml:space="preserve">mean a </w:t>
      </w:r>
      <w:r w:rsidR="009739D9" w:rsidRPr="00836D6E">
        <w:rPr>
          <w:rFonts w:ascii="Times New Roman" w:hAnsi="Times New Roman"/>
        </w:rPr>
        <w:t xml:space="preserve">balance in </w:t>
      </w:r>
      <w:r w:rsidR="000D7F06" w:rsidRPr="00836D6E">
        <w:rPr>
          <w:rFonts w:ascii="Times New Roman" w:hAnsi="Times New Roman"/>
        </w:rPr>
        <w:t xml:space="preserve">an RBA in </w:t>
      </w:r>
      <w:r w:rsidR="009739D9" w:rsidRPr="00836D6E">
        <w:rPr>
          <w:rFonts w:ascii="Times New Roman" w:hAnsi="Times New Roman"/>
        </w:rPr>
        <w:t xml:space="preserve">favour of the </w:t>
      </w:r>
      <w:r w:rsidR="00C07C1F" w:rsidRPr="00836D6E">
        <w:rPr>
          <w:rFonts w:ascii="Times New Roman" w:hAnsi="Times New Roman"/>
        </w:rPr>
        <w:t>entity</w:t>
      </w:r>
      <w:r w:rsidR="009739D9" w:rsidRPr="00836D6E">
        <w:rPr>
          <w:rFonts w:ascii="Times New Roman" w:hAnsi="Times New Roman"/>
        </w:rPr>
        <w:t xml:space="preserve"> </w:t>
      </w:r>
      <w:r w:rsidR="000A3072" w:rsidRPr="00836D6E">
        <w:rPr>
          <w:rFonts w:ascii="Times New Roman" w:hAnsi="Times New Roman"/>
        </w:rPr>
        <w:t xml:space="preserve">that is </w:t>
      </w:r>
      <w:r w:rsidR="009739D9" w:rsidRPr="00836D6E">
        <w:rPr>
          <w:rFonts w:ascii="Times New Roman" w:hAnsi="Times New Roman"/>
        </w:rPr>
        <w:t xml:space="preserve">"based on" </w:t>
      </w:r>
      <w:r w:rsidR="009B1DEE" w:rsidRPr="00836D6E">
        <w:rPr>
          <w:rFonts w:ascii="Times New Roman" w:hAnsi="Times New Roman"/>
        </w:rPr>
        <w:t xml:space="preserve">two </w:t>
      </w:r>
      <w:r w:rsidR="0089708C" w:rsidRPr="00836D6E">
        <w:rPr>
          <w:rFonts w:ascii="Times New Roman" w:hAnsi="Times New Roman"/>
        </w:rPr>
        <w:t xml:space="preserve">factors. On the debit side are </w:t>
      </w:r>
      <w:r w:rsidR="000A3072" w:rsidRPr="00836D6E">
        <w:rPr>
          <w:rFonts w:ascii="Times New Roman" w:hAnsi="Times New Roman"/>
        </w:rPr>
        <w:t>"pr</w:t>
      </w:r>
      <w:r w:rsidR="000D7F06" w:rsidRPr="00836D6E">
        <w:rPr>
          <w:rFonts w:ascii="Times New Roman" w:hAnsi="Times New Roman"/>
        </w:rPr>
        <w:t xml:space="preserve">imary tax </w:t>
      </w:r>
      <w:r w:rsidR="004C0C7A" w:rsidRPr="00836D6E">
        <w:rPr>
          <w:rFonts w:ascii="Times New Roman" w:hAnsi="Times New Roman"/>
        </w:rPr>
        <w:t>debts that have been allocated to the RBA"</w:t>
      </w:r>
      <w:r w:rsidR="0089708C" w:rsidRPr="00836D6E">
        <w:rPr>
          <w:rFonts w:ascii="Times New Roman" w:hAnsi="Times New Roman"/>
        </w:rPr>
        <w:t xml:space="preserve">. On the credit side are </w:t>
      </w:r>
      <w:r w:rsidR="004C0C7A" w:rsidRPr="00836D6E">
        <w:rPr>
          <w:rFonts w:ascii="Times New Roman" w:hAnsi="Times New Roman"/>
        </w:rPr>
        <w:t xml:space="preserve">"payments made in respect </w:t>
      </w:r>
      <w:r w:rsidR="00A37828" w:rsidRPr="00836D6E">
        <w:rPr>
          <w:rFonts w:ascii="Times New Roman" w:hAnsi="Times New Roman"/>
        </w:rPr>
        <w:t xml:space="preserve">of current or anticipated primary tax debts </w:t>
      </w:r>
      <w:r w:rsidR="00980CE9" w:rsidRPr="00836D6E">
        <w:rPr>
          <w:rFonts w:ascii="Times New Roman" w:hAnsi="Times New Roman"/>
        </w:rPr>
        <w:t>of the entity, and credits to which the entity is entitled under a taxation law</w:t>
      </w:r>
      <w:r w:rsidR="00DF682C" w:rsidRPr="00836D6E">
        <w:rPr>
          <w:rFonts w:ascii="Times New Roman" w:hAnsi="Times New Roman"/>
        </w:rPr>
        <w:t>, that have been allocated to the RBA"</w:t>
      </w:r>
      <w:r w:rsidR="00A22889" w:rsidRPr="00836D6E">
        <w:rPr>
          <w:rStyle w:val="FootnoteReference"/>
          <w:rFonts w:ascii="Times New Roman" w:hAnsi="Times New Roman"/>
          <w:sz w:val="24"/>
        </w:rPr>
        <w:footnoteReference w:id="30"/>
      </w:r>
      <w:r w:rsidR="007F5AEB" w:rsidRPr="00836D6E">
        <w:rPr>
          <w:rFonts w:ascii="Times New Roman" w:hAnsi="Times New Roman"/>
        </w:rPr>
        <w:t>.</w:t>
      </w:r>
      <w:r w:rsidR="000D50EE" w:rsidRPr="00836D6E">
        <w:rPr>
          <w:rFonts w:ascii="Times New Roman" w:hAnsi="Times New Roman"/>
        </w:rPr>
        <w:t xml:space="preserve"> </w:t>
      </w:r>
    </w:p>
    <w:p w14:paraId="5188012B" w14:textId="72F114E4" w:rsidR="00C66E04" w:rsidRPr="00836D6E" w:rsidRDefault="00EB714B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DF682C" w:rsidRPr="00836D6E">
        <w:rPr>
          <w:rFonts w:ascii="Times New Roman" w:hAnsi="Times New Roman"/>
        </w:rPr>
        <w:t xml:space="preserve">Correspondingly, </w:t>
      </w:r>
      <w:r w:rsidR="00D61918" w:rsidRPr="00836D6E">
        <w:rPr>
          <w:rFonts w:ascii="Times New Roman" w:hAnsi="Times New Roman"/>
        </w:rPr>
        <w:t xml:space="preserve">an </w:t>
      </w:r>
      <w:r w:rsidR="001A0745" w:rsidRPr="00836D6E">
        <w:rPr>
          <w:rFonts w:ascii="Times New Roman" w:hAnsi="Times New Roman"/>
        </w:rPr>
        <w:t xml:space="preserve">"RBA deficit debt", which </w:t>
      </w:r>
      <w:r w:rsidR="003235AF" w:rsidRPr="00836D6E">
        <w:rPr>
          <w:rFonts w:ascii="Times New Roman" w:hAnsi="Times New Roman"/>
        </w:rPr>
        <w:t xml:space="preserve">a </w:t>
      </w:r>
      <w:r w:rsidR="0024573C" w:rsidRPr="00836D6E">
        <w:rPr>
          <w:rFonts w:ascii="Times New Roman" w:hAnsi="Times New Roman"/>
        </w:rPr>
        <w:t>taxpayer</w:t>
      </w:r>
      <w:r w:rsidR="00C507BD" w:rsidRPr="00836D6E">
        <w:rPr>
          <w:rFonts w:ascii="Times New Roman" w:hAnsi="Times New Roman"/>
        </w:rPr>
        <w:t xml:space="preserve"> liable for </w:t>
      </w:r>
      <w:r w:rsidR="00747DCB" w:rsidRPr="00836D6E">
        <w:rPr>
          <w:rFonts w:ascii="Times New Roman" w:hAnsi="Times New Roman"/>
        </w:rPr>
        <w:t xml:space="preserve">tax debts allocated to </w:t>
      </w:r>
      <w:r w:rsidR="00673728" w:rsidRPr="00836D6E">
        <w:rPr>
          <w:rFonts w:ascii="Times New Roman" w:hAnsi="Times New Roman"/>
        </w:rPr>
        <w:t>an</w:t>
      </w:r>
      <w:r w:rsidR="00747DCB" w:rsidRPr="00836D6E">
        <w:rPr>
          <w:rFonts w:ascii="Times New Roman" w:hAnsi="Times New Roman"/>
        </w:rPr>
        <w:t xml:space="preserve"> RBA </w:t>
      </w:r>
      <w:r w:rsidR="0018403B" w:rsidRPr="00836D6E">
        <w:rPr>
          <w:rFonts w:ascii="Times New Roman" w:hAnsi="Times New Roman"/>
        </w:rPr>
        <w:t>must pay to</w:t>
      </w:r>
      <w:r w:rsidR="00673728" w:rsidRPr="00836D6E">
        <w:rPr>
          <w:rFonts w:ascii="Times New Roman" w:hAnsi="Times New Roman"/>
        </w:rPr>
        <w:t xml:space="preserve"> the Commissioner</w:t>
      </w:r>
      <w:r w:rsidR="0018403B" w:rsidRPr="00836D6E">
        <w:rPr>
          <w:rStyle w:val="FootnoteReference"/>
          <w:rFonts w:ascii="Times New Roman" w:hAnsi="Times New Roman"/>
          <w:sz w:val="24"/>
        </w:rPr>
        <w:footnoteReference w:id="31"/>
      </w:r>
      <w:r w:rsidR="0018403B" w:rsidRPr="00836D6E">
        <w:rPr>
          <w:rFonts w:ascii="Times New Roman" w:hAnsi="Times New Roman"/>
        </w:rPr>
        <w:t xml:space="preserve">, </w:t>
      </w:r>
      <w:r w:rsidR="00B96F51" w:rsidRPr="00836D6E">
        <w:rPr>
          <w:rFonts w:ascii="Times New Roman" w:hAnsi="Times New Roman"/>
        </w:rPr>
        <w:t xml:space="preserve">is defined to mean a balance in an RBA in favour of the </w:t>
      </w:r>
      <w:r w:rsidR="00792902" w:rsidRPr="00836D6E">
        <w:rPr>
          <w:rFonts w:ascii="Times New Roman" w:hAnsi="Times New Roman"/>
        </w:rPr>
        <w:t>Commissioner</w:t>
      </w:r>
      <w:r w:rsidR="00B96F51" w:rsidRPr="00836D6E">
        <w:rPr>
          <w:rFonts w:ascii="Times New Roman" w:hAnsi="Times New Roman"/>
        </w:rPr>
        <w:t xml:space="preserve"> that is "based on" the same two factors</w:t>
      </w:r>
      <w:r w:rsidR="00A22889" w:rsidRPr="00836D6E">
        <w:rPr>
          <w:rStyle w:val="FootnoteReference"/>
          <w:rFonts w:ascii="Times New Roman" w:hAnsi="Times New Roman"/>
          <w:sz w:val="24"/>
        </w:rPr>
        <w:footnoteReference w:id="32"/>
      </w:r>
      <w:r w:rsidR="00B96F51" w:rsidRPr="00836D6E">
        <w:rPr>
          <w:rFonts w:ascii="Times New Roman" w:hAnsi="Times New Roman"/>
        </w:rPr>
        <w:t>.</w:t>
      </w:r>
    </w:p>
    <w:p w14:paraId="1E41EC68" w14:textId="65C47A3D" w:rsidR="00F727E6" w:rsidRPr="00836D6E" w:rsidRDefault="00EB714B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5652F9" w:rsidRPr="00836D6E">
        <w:rPr>
          <w:rFonts w:ascii="Times New Roman" w:hAnsi="Times New Roman"/>
        </w:rPr>
        <w:t>Th</w:t>
      </w:r>
      <w:r w:rsidR="00312C56" w:rsidRPr="00836D6E">
        <w:rPr>
          <w:rFonts w:ascii="Times New Roman" w:hAnsi="Times New Roman"/>
        </w:rPr>
        <w:t>e</w:t>
      </w:r>
      <w:r w:rsidR="00836335" w:rsidRPr="00836D6E">
        <w:rPr>
          <w:rFonts w:ascii="Times New Roman" w:hAnsi="Times New Roman"/>
        </w:rPr>
        <w:t xml:space="preserve"> </w:t>
      </w:r>
      <w:r w:rsidR="00EB03FC" w:rsidRPr="00836D6E">
        <w:rPr>
          <w:rFonts w:ascii="Times New Roman" w:hAnsi="Times New Roman"/>
        </w:rPr>
        <w:t xml:space="preserve">statutory identification of the factors on which a balance in an RBA </w:t>
      </w:r>
      <w:r w:rsidR="00AC742E" w:rsidRPr="00836D6E">
        <w:rPr>
          <w:rFonts w:ascii="Times New Roman" w:hAnsi="Times New Roman"/>
        </w:rPr>
        <w:t xml:space="preserve">must be based </w:t>
      </w:r>
      <w:r w:rsidR="00191AF2" w:rsidRPr="00836D6E">
        <w:rPr>
          <w:rFonts w:ascii="Times New Roman" w:hAnsi="Times New Roman"/>
        </w:rPr>
        <w:t xml:space="preserve">in order </w:t>
      </w:r>
      <w:r w:rsidR="00AC742E" w:rsidRPr="00836D6E">
        <w:rPr>
          <w:rFonts w:ascii="Times New Roman" w:hAnsi="Times New Roman"/>
        </w:rPr>
        <w:t xml:space="preserve">to result in an </w:t>
      </w:r>
      <w:r w:rsidR="002F1D3D" w:rsidRPr="00836D6E">
        <w:rPr>
          <w:rFonts w:ascii="Times New Roman" w:hAnsi="Times New Roman"/>
        </w:rPr>
        <w:t>RBA surplus</w:t>
      </w:r>
      <w:r w:rsidR="001A7E85" w:rsidRPr="00836D6E">
        <w:rPr>
          <w:rFonts w:ascii="Times New Roman" w:hAnsi="Times New Roman"/>
        </w:rPr>
        <w:t xml:space="preserve"> or an</w:t>
      </w:r>
      <w:r w:rsidR="002F1D3D" w:rsidRPr="00836D6E">
        <w:rPr>
          <w:rFonts w:ascii="Times New Roman" w:hAnsi="Times New Roman"/>
        </w:rPr>
        <w:t xml:space="preserve"> </w:t>
      </w:r>
      <w:r w:rsidR="001A7E85" w:rsidRPr="00836D6E">
        <w:rPr>
          <w:rFonts w:ascii="Times New Roman" w:hAnsi="Times New Roman"/>
        </w:rPr>
        <w:t xml:space="preserve">RBA deficit debt is important. </w:t>
      </w:r>
      <w:r w:rsidR="006D0F28" w:rsidRPr="00836D6E">
        <w:rPr>
          <w:rFonts w:ascii="Times New Roman" w:hAnsi="Times New Roman"/>
        </w:rPr>
        <w:t xml:space="preserve">The </w:t>
      </w:r>
      <w:r w:rsidR="000C0CF2" w:rsidRPr="00836D6E">
        <w:rPr>
          <w:rFonts w:ascii="Times New Roman" w:hAnsi="Times New Roman"/>
        </w:rPr>
        <w:t xml:space="preserve">efficacy of an allocation </w:t>
      </w:r>
      <w:r w:rsidR="00734E56" w:rsidRPr="00836D6E">
        <w:rPr>
          <w:rFonts w:ascii="Times New Roman" w:hAnsi="Times New Roman"/>
        </w:rPr>
        <w:t xml:space="preserve">to result in an RBA surplus or an RBA deficit debt is not </w:t>
      </w:r>
      <w:r w:rsidR="00D01170" w:rsidRPr="00836D6E">
        <w:rPr>
          <w:rFonts w:ascii="Times New Roman" w:hAnsi="Times New Roman"/>
        </w:rPr>
        <w:t>expressed</w:t>
      </w:r>
      <w:r w:rsidR="00734E56" w:rsidRPr="00836D6E">
        <w:rPr>
          <w:rFonts w:ascii="Times New Roman" w:hAnsi="Times New Roman"/>
        </w:rPr>
        <w:t xml:space="preserve"> to depend on the </w:t>
      </w:r>
      <w:r w:rsidR="00967DED" w:rsidRPr="00836D6E">
        <w:rPr>
          <w:rFonts w:ascii="Times New Roman" w:hAnsi="Times New Roman"/>
        </w:rPr>
        <w:t xml:space="preserve">"belief" or "satisfaction" or "opinion" of the </w:t>
      </w:r>
      <w:r w:rsidR="004677F1" w:rsidRPr="00836D6E">
        <w:rPr>
          <w:rFonts w:ascii="Times New Roman" w:hAnsi="Times New Roman"/>
        </w:rPr>
        <w:t>Commissioner</w:t>
      </w:r>
      <w:r w:rsidR="00D01170" w:rsidRPr="00836D6E">
        <w:rPr>
          <w:rFonts w:ascii="Times New Roman" w:hAnsi="Times New Roman"/>
        </w:rPr>
        <w:t>.</w:t>
      </w:r>
      <w:r w:rsidR="00312C56" w:rsidRPr="00836D6E">
        <w:rPr>
          <w:rFonts w:ascii="Times New Roman" w:hAnsi="Times New Roman"/>
        </w:rPr>
        <w:t xml:space="preserve"> </w:t>
      </w:r>
      <w:r w:rsidR="00820751" w:rsidRPr="00836D6E">
        <w:rPr>
          <w:rFonts w:ascii="Times New Roman" w:hAnsi="Times New Roman"/>
        </w:rPr>
        <w:t xml:space="preserve">The efficacy of an allocation to result in an RBA surplus or an RBA deficit debt rather depends on the amount allocated </w:t>
      </w:r>
      <w:r w:rsidR="001C5167" w:rsidRPr="00836D6E">
        <w:rPr>
          <w:rFonts w:ascii="Times New Roman" w:hAnsi="Times New Roman"/>
        </w:rPr>
        <w:t>answering the</w:t>
      </w:r>
      <w:r w:rsidR="00312C56" w:rsidRPr="00836D6E">
        <w:rPr>
          <w:rFonts w:ascii="Times New Roman" w:hAnsi="Times New Roman"/>
        </w:rPr>
        <w:t xml:space="preserve"> objective </w:t>
      </w:r>
      <w:r w:rsidR="001C5167" w:rsidRPr="00836D6E">
        <w:rPr>
          <w:rFonts w:ascii="Times New Roman" w:hAnsi="Times New Roman"/>
        </w:rPr>
        <w:t>description o</w:t>
      </w:r>
      <w:r w:rsidR="00997075" w:rsidRPr="00836D6E">
        <w:rPr>
          <w:rFonts w:ascii="Times New Roman" w:hAnsi="Times New Roman"/>
        </w:rPr>
        <w:t xml:space="preserve">f </w:t>
      </w:r>
      <w:r w:rsidR="005B4027" w:rsidRPr="00836D6E">
        <w:rPr>
          <w:rFonts w:ascii="Times New Roman" w:hAnsi="Times New Roman"/>
        </w:rPr>
        <w:t xml:space="preserve">either an amount due to the Commonwealth under a taxation law, a payment made in respect of </w:t>
      </w:r>
      <w:r w:rsidR="00131511" w:rsidRPr="00836D6E">
        <w:rPr>
          <w:rFonts w:ascii="Times New Roman" w:hAnsi="Times New Roman"/>
        </w:rPr>
        <w:t xml:space="preserve">a </w:t>
      </w:r>
      <w:r w:rsidR="005B4027" w:rsidRPr="00836D6E">
        <w:rPr>
          <w:rFonts w:ascii="Times New Roman" w:hAnsi="Times New Roman"/>
        </w:rPr>
        <w:t>current or anticipated</w:t>
      </w:r>
      <w:r w:rsidR="00355FC9" w:rsidRPr="00836D6E">
        <w:rPr>
          <w:rFonts w:ascii="Times New Roman" w:hAnsi="Times New Roman"/>
        </w:rPr>
        <w:t xml:space="preserve"> amount due to the Commonwealth under a taxation law, or an amount that the Commissioner must pay to a taxpayer under a taxation law.</w:t>
      </w:r>
    </w:p>
    <w:p w14:paraId="5CBCED9D" w14:textId="37820754" w:rsidR="00EB714B" w:rsidRPr="00836D6E" w:rsidRDefault="00F727E6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lastRenderedPageBreak/>
        <w:tab/>
      </w:r>
      <w:r w:rsidR="00214CD9" w:rsidRPr="00836D6E">
        <w:rPr>
          <w:rFonts w:ascii="Times New Roman" w:hAnsi="Times New Roman"/>
        </w:rPr>
        <w:t>A</w:t>
      </w:r>
      <w:r w:rsidR="0063148A" w:rsidRPr="00836D6E">
        <w:rPr>
          <w:rFonts w:ascii="Times New Roman" w:hAnsi="Times New Roman"/>
        </w:rPr>
        <w:t xml:space="preserve"> balance </w:t>
      </w:r>
      <w:r w:rsidR="00A4728C" w:rsidRPr="00836D6E">
        <w:rPr>
          <w:rFonts w:ascii="Times New Roman" w:hAnsi="Times New Roman"/>
        </w:rPr>
        <w:t xml:space="preserve">recorded </w:t>
      </w:r>
      <w:r w:rsidR="008D29B7" w:rsidRPr="00836D6E">
        <w:rPr>
          <w:rFonts w:ascii="Times New Roman" w:hAnsi="Times New Roman"/>
        </w:rPr>
        <w:t xml:space="preserve">in an RBA can </w:t>
      </w:r>
      <w:r w:rsidR="00FA01D2" w:rsidRPr="00836D6E">
        <w:rPr>
          <w:rFonts w:ascii="Times New Roman" w:hAnsi="Times New Roman"/>
        </w:rPr>
        <w:t xml:space="preserve">meet </w:t>
      </w:r>
      <w:r w:rsidR="00214CD9" w:rsidRPr="00836D6E">
        <w:rPr>
          <w:rFonts w:ascii="Times New Roman" w:hAnsi="Times New Roman"/>
        </w:rPr>
        <w:t>neither the</w:t>
      </w:r>
      <w:r w:rsidR="00FA01D2" w:rsidRPr="00836D6E">
        <w:rPr>
          <w:rFonts w:ascii="Times New Roman" w:hAnsi="Times New Roman"/>
        </w:rPr>
        <w:t xml:space="preserve"> definition of </w:t>
      </w:r>
      <w:r w:rsidR="00EE28E7" w:rsidRPr="00836D6E">
        <w:rPr>
          <w:rFonts w:ascii="Times New Roman" w:hAnsi="Times New Roman"/>
        </w:rPr>
        <w:t xml:space="preserve">an RBA surplus nor </w:t>
      </w:r>
      <w:r w:rsidR="00214CD9" w:rsidRPr="00836D6E">
        <w:rPr>
          <w:rFonts w:ascii="Times New Roman" w:hAnsi="Times New Roman"/>
        </w:rPr>
        <w:t xml:space="preserve">the definition of </w:t>
      </w:r>
      <w:r w:rsidR="00EE28E7" w:rsidRPr="00836D6E">
        <w:rPr>
          <w:rFonts w:ascii="Times New Roman" w:hAnsi="Times New Roman"/>
        </w:rPr>
        <w:t xml:space="preserve">an RBA deficit debt if </w:t>
      </w:r>
      <w:r w:rsidR="004916C4" w:rsidRPr="00836D6E">
        <w:rPr>
          <w:rFonts w:ascii="Times New Roman" w:hAnsi="Times New Roman"/>
        </w:rPr>
        <w:t>the balance</w:t>
      </w:r>
      <w:r w:rsidR="00EE28E7" w:rsidRPr="00836D6E">
        <w:rPr>
          <w:rFonts w:ascii="Times New Roman" w:hAnsi="Times New Roman"/>
        </w:rPr>
        <w:t xml:space="preserve"> is not</w:t>
      </w:r>
      <w:r w:rsidR="00140958" w:rsidRPr="00836D6E">
        <w:rPr>
          <w:rFonts w:ascii="Times New Roman" w:hAnsi="Times New Roman"/>
        </w:rPr>
        <w:t xml:space="preserve"> </w:t>
      </w:r>
      <w:r w:rsidR="00F02613" w:rsidRPr="00836D6E">
        <w:rPr>
          <w:rFonts w:ascii="Times New Roman" w:hAnsi="Times New Roman"/>
        </w:rPr>
        <w:t xml:space="preserve">solely </w:t>
      </w:r>
      <w:r w:rsidR="00140958" w:rsidRPr="00836D6E">
        <w:rPr>
          <w:rFonts w:ascii="Times New Roman" w:hAnsi="Times New Roman"/>
        </w:rPr>
        <w:t>the product of netting</w:t>
      </w:r>
      <w:r w:rsidR="008D11AD" w:rsidRPr="00836D6E">
        <w:rPr>
          <w:rFonts w:ascii="Times New Roman" w:hAnsi="Times New Roman"/>
        </w:rPr>
        <w:t xml:space="preserve"> two categories of</w:t>
      </w:r>
      <w:r w:rsidR="00140958" w:rsidRPr="00836D6E">
        <w:rPr>
          <w:rFonts w:ascii="Times New Roman" w:hAnsi="Times New Roman"/>
        </w:rPr>
        <w:t xml:space="preserve"> </w:t>
      </w:r>
      <w:r w:rsidR="001748C8" w:rsidRPr="00836D6E">
        <w:rPr>
          <w:rFonts w:ascii="Times New Roman" w:hAnsi="Times New Roman"/>
        </w:rPr>
        <w:t>amounts</w:t>
      </w:r>
      <w:r w:rsidR="008D11AD" w:rsidRPr="00836D6E">
        <w:rPr>
          <w:rFonts w:ascii="Times New Roman" w:hAnsi="Times New Roman"/>
        </w:rPr>
        <w:t>. On the debit side</w:t>
      </w:r>
      <w:r w:rsidR="00D17609" w:rsidRPr="00836D6E">
        <w:rPr>
          <w:rFonts w:ascii="Times New Roman" w:hAnsi="Times New Roman"/>
        </w:rPr>
        <w:t xml:space="preserve"> </w:t>
      </w:r>
      <w:r w:rsidR="008D11AD" w:rsidRPr="00836D6E">
        <w:rPr>
          <w:rFonts w:ascii="Times New Roman" w:hAnsi="Times New Roman"/>
        </w:rPr>
        <w:t xml:space="preserve">are </w:t>
      </w:r>
      <w:r w:rsidR="00A4728C" w:rsidRPr="00836D6E">
        <w:rPr>
          <w:rFonts w:ascii="Times New Roman" w:hAnsi="Times New Roman"/>
        </w:rPr>
        <w:t xml:space="preserve">amounts </w:t>
      </w:r>
      <w:r w:rsidR="001748C8" w:rsidRPr="00836D6E">
        <w:rPr>
          <w:rFonts w:ascii="Times New Roman" w:hAnsi="Times New Roman"/>
        </w:rPr>
        <w:t>due to the Commonwealt</w:t>
      </w:r>
      <w:r w:rsidR="005B66AA" w:rsidRPr="00836D6E">
        <w:rPr>
          <w:rFonts w:ascii="Times New Roman" w:hAnsi="Times New Roman"/>
        </w:rPr>
        <w:t>h</w:t>
      </w:r>
      <w:r w:rsidR="001748C8" w:rsidRPr="00836D6E">
        <w:rPr>
          <w:rFonts w:ascii="Times New Roman" w:hAnsi="Times New Roman"/>
        </w:rPr>
        <w:t xml:space="preserve"> under taxation laws that have been allocated to the RBA</w:t>
      </w:r>
      <w:r w:rsidR="008D11AD" w:rsidRPr="00836D6E">
        <w:rPr>
          <w:rFonts w:ascii="Times New Roman" w:hAnsi="Times New Roman"/>
        </w:rPr>
        <w:t xml:space="preserve">. On the </w:t>
      </w:r>
      <w:r w:rsidR="001117B0" w:rsidRPr="00836D6E">
        <w:rPr>
          <w:rFonts w:ascii="Times New Roman" w:hAnsi="Times New Roman"/>
        </w:rPr>
        <w:t>credit side</w:t>
      </w:r>
      <w:r w:rsidR="00D17609" w:rsidRPr="00836D6E">
        <w:rPr>
          <w:rFonts w:ascii="Times New Roman" w:hAnsi="Times New Roman"/>
        </w:rPr>
        <w:t xml:space="preserve"> </w:t>
      </w:r>
      <w:r w:rsidR="001117B0" w:rsidRPr="00836D6E">
        <w:rPr>
          <w:rFonts w:ascii="Times New Roman" w:hAnsi="Times New Roman"/>
        </w:rPr>
        <w:t>are</w:t>
      </w:r>
      <w:r w:rsidR="005B66AA" w:rsidRPr="00836D6E">
        <w:rPr>
          <w:rFonts w:ascii="Times New Roman" w:hAnsi="Times New Roman"/>
        </w:rPr>
        <w:t xml:space="preserve"> payments made in respect of current or anticipated </w:t>
      </w:r>
      <w:r w:rsidR="00986332" w:rsidRPr="00836D6E">
        <w:rPr>
          <w:rFonts w:ascii="Times New Roman" w:hAnsi="Times New Roman"/>
        </w:rPr>
        <w:t xml:space="preserve">amounts due to the Commonwealth under taxation laws </w:t>
      </w:r>
      <w:r w:rsidR="005B66AA" w:rsidRPr="00836D6E">
        <w:rPr>
          <w:rFonts w:ascii="Times New Roman" w:hAnsi="Times New Roman"/>
        </w:rPr>
        <w:t>that have been allocated to the RBA</w:t>
      </w:r>
      <w:r w:rsidR="00D17609" w:rsidRPr="00836D6E">
        <w:rPr>
          <w:rFonts w:ascii="Times New Roman" w:hAnsi="Times New Roman"/>
        </w:rPr>
        <w:t xml:space="preserve">. On the credit side also are </w:t>
      </w:r>
      <w:r w:rsidR="00887E21" w:rsidRPr="00836D6E">
        <w:rPr>
          <w:rFonts w:ascii="Times New Roman" w:hAnsi="Times New Roman"/>
        </w:rPr>
        <w:t>amounts that the Commissioner must pay to a taxpayer under taxation laws that have been allocated to the RBA</w:t>
      </w:r>
      <w:r w:rsidR="00F02613" w:rsidRPr="00836D6E">
        <w:rPr>
          <w:rFonts w:ascii="Times New Roman" w:hAnsi="Times New Roman"/>
        </w:rPr>
        <w:t xml:space="preserve">. </w:t>
      </w:r>
    </w:p>
    <w:p w14:paraId="443D5BEC" w14:textId="0C05BF81" w:rsidR="00CD4159" w:rsidRPr="00836D6E" w:rsidRDefault="00C24D16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A0732E" w:rsidRPr="00836D6E">
        <w:rPr>
          <w:rFonts w:ascii="Times New Roman" w:hAnsi="Times New Roman"/>
        </w:rPr>
        <w:t>The</w:t>
      </w:r>
      <w:r w:rsidR="00661608" w:rsidRPr="00836D6E">
        <w:rPr>
          <w:rFonts w:ascii="Times New Roman" w:hAnsi="Times New Roman"/>
        </w:rPr>
        <w:t xml:space="preserve"> </w:t>
      </w:r>
      <w:r w:rsidR="00CE24D0" w:rsidRPr="00836D6E">
        <w:rPr>
          <w:rFonts w:ascii="Times New Roman" w:hAnsi="Times New Roman"/>
        </w:rPr>
        <w:t xml:space="preserve">overall </w:t>
      </w:r>
      <w:r w:rsidR="00661608" w:rsidRPr="00836D6E">
        <w:rPr>
          <w:rFonts w:ascii="Times New Roman" w:hAnsi="Times New Roman"/>
        </w:rPr>
        <w:t>result is that a</w:t>
      </w:r>
      <w:r w:rsidR="00A0732E" w:rsidRPr="00836D6E">
        <w:rPr>
          <w:rFonts w:ascii="Times New Roman" w:hAnsi="Times New Roman"/>
        </w:rPr>
        <w:t xml:space="preserve"> balance </w:t>
      </w:r>
      <w:r w:rsidR="00E149D6" w:rsidRPr="00836D6E">
        <w:rPr>
          <w:rFonts w:ascii="Times New Roman" w:hAnsi="Times New Roman"/>
        </w:rPr>
        <w:t xml:space="preserve">recorded </w:t>
      </w:r>
      <w:r w:rsidR="00C02B4A" w:rsidRPr="00836D6E">
        <w:rPr>
          <w:rFonts w:ascii="Times New Roman" w:hAnsi="Times New Roman"/>
        </w:rPr>
        <w:t xml:space="preserve">in </w:t>
      </w:r>
      <w:r w:rsidR="00A0732E" w:rsidRPr="00836D6E">
        <w:rPr>
          <w:rFonts w:ascii="Times New Roman" w:hAnsi="Times New Roman"/>
        </w:rPr>
        <w:t>an RBA</w:t>
      </w:r>
      <w:r w:rsidR="0024151A" w:rsidRPr="00836D6E">
        <w:rPr>
          <w:rFonts w:ascii="Times New Roman" w:hAnsi="Times New Roman"/>
        </w:rPr>
        <w:t xml:space="preserve"> </w:t>
      </w:r>
      <w:r w:rsidR="0010466D" w:rsidRPr="00836D6E">
        <w:rPr>
          <w:rFonts w:ascii="Times New Roman" w:hAnsi="Times New Roman"/>
        </w:rPr>
        <w:t xml:space="preserve">must be refunded by the Commissioner </w:t>
      </w:r>
      <w:r w:rsidR="0024151A" w:rsidRPr="00836D6E">
        <w:rPr>
          <w:rFonts w:ascii="Times New Roman" w:hAnsi="Times New Roman"/>
        </w:rPr>
        <w:t xml:space="preserve">as an RBA surplus or </w:t>
      </w:r>
      <w:r w:rsidR="00EC5C1B" w:rsidRPr="00836D6E">
        <w:rPr>
          <w:rFonts w:ascii="Times New Roman" w:hAnsi="Times New Roman"/>
        </w:rPr>
        <w:t xml:space="preserve">paid to the Commissioner as </w:t>
      </w:r>
      <w:r w:rsidR="0024151A" w:rsidRPr="00836D6E">
        <w:rPr>
          <w:rFonts w:ascii="Times New Roman" w:hAnsi="Times New Roman"/>
        </w:rPr>
        <w:t xml:space="preserve">an RBA deficit debt </w:t>
      </w:r>
      <w:r w:rsidR="00CD2751" w:rsidRPr="00836D6E">
        <w:rPr>
          <w:rFonts w:ascii="Times New Roman" w:hAnsi="Times New Roman"/>
        </w:rPr>
        <w:t xml:space="preserve">only if the balance is </w:t>
      </w:r>
      <w:r w:rsidR="00972B66" w:rsidRPr="00836D6E">
        <w:rPr>
          <w:rFonts w:ascii="Times New Roman" w:hAnsi="Times New Roman"/>
        </w:rPr>
        <w:t>the product of allocations of amounts which accurately reflect obligations of the Commissioner and of the taxpayer under taxation laws</w:t>
      </w:r>
      <w:r w:rsidR="006D3E96" w:rsidRPr="00836D6E">
        <w:rPr>
          <w:rFonts w:ascii="Times New Roman" w:hAnsi="Times New Roman"/>
        </w:rPr>
        <w:t xml:space="preserve">. </w:t>
      </w:r>
      <w:r w:rsidR="004A122B" w:rsidRPr="00836D6E">
        <w:rPr>
          <w:rFonts w:ascii="Times New Roman" w:hAnsi="Times New Roman"/>
        </w:rPr>
        <w:t xml:space="preserve">An allocation that the Commissioner in fact makes to an RBA of an amount the Commissioner is not legally obliged to pay to a taxpayer under </w:t>
      </w:r>
      <w:r w:rsidR="00D7739D" w:rsidRPr="00836D6E">
        <w:rPr>
          <w:rFonts w:ascii="Times New Roman" w:hAnsi="Times New Roman"/>
        </w:rPr>
        <w:t xml:space="preserve">a </w:t>
      </w:r>
      <w:r w:rsidR="004A122B" w:rsidRPr="00836D6E">
        <w:rPr>
          <w:rFonts w:ascii="Times New Roman" w:hAnsi="Times New Roman"/>
        </w:rPr>
        <w:t>taxation law cannot result in an RBA surplus any more than an allocation in fact of an amount not legally due to the Commonwealth under a taxation law can result in an RBA deficit debt.</w:t>
      </w:r>
    </w:p>
    <w:p w14:paraId="2CF79D86" w14:textId="1ED95891" w:rsidR="00C24D16" w:rsidRPr="00836D6E" w:rsidRDefault="00CD4159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535CE2" w:rsidRPr="00836D6E">
        <w:rPr>
          <w:rFonts w:ascii="Times New Roman" w:hAnsi="Times New Roman"/>
        </w:rPr>
        <w:t xml:space="preserve">Consistently </w:t>
      </w:r>
      <w:r w:rsidR="00B8233C" w:rsidRPr="00836D6E">
        <w:rPr>
          <w:rFonts w:ascii="Times New Roman" w:hAnsi="Times New Roman"/>
        </w:rPr>
        <w:t>with the legislative design</w:t>
      </w:r>
      <w:r w:rsidR="007730C0" w:rsidRPr="00836D6E">
        <w:rPr>
          <w:rFonts w:ascii="Times New Roman" w:hAnsi="Times New Roman"/>
        </w:rPr>
        <w:t xml:space="preserve"> of </w:t>
      </w:r>
      <w:r w:rsidR="00E63986" w:rsidRPr="00836D6E">
        <w:rPr>
          <w:rFonts w:ascii="Times New Roman" w:hAnsi="Times New Roman"/>
        </w:rPr>
        <w:t xml:space="preserve">having </w:t>
      </w:r>
      <w:r w:rsidR="007730C0" w:rsidRPr="00836D6E">
        <w:rPr>
          <w:rFonts w:ascii="Times New Roman" w:hAnsi="Times New Roman"/>
        </w:rPr>
        <w:t>simpl</w:t>
      </w:r>
      <w:r w:rsidR="00E63986" w:rsidRPr="00836D6E">
        <w:rPr>
          <w:rFonts w:ascii="Times New Roman" w:hAnsi="Times New Roman"/>
        </w:rPr>
        <w:t>i</w:t>
      </w:r>
      <w:r w:rsidR="00D7739D" w:rsidRPr="00836D6E">
        <w:rPr>
          <w:rFonts w:ascii="Times New Roman" w:hAnsi="Times New Roman"/>
        </w:rPr>
        <w:t>fi</w:t>
      </w:r>
      <w:r w:rsidR="00E63986" w:rsidRPr="00836D6E">
        <w:rPr>
          <w:rFonts w:ascii="Times New Roman" w:hAnsi="Times New Roman"/>
        </w:rPr>
        <w:t xml:space="preserve">ed </w:t>
      </w:r>
      <w:r w:rsidR="007730C0" w:rsidRPr="00836D6E">
        <w:rPr>
          <w:rFonts w:ascii="Times New Roman" w:hAnsi="Times New Roman"/>
        </w:rPr>
        <w:t>accounting and collection arrangements</w:t>
      </w:r>
      <w:r w:rsidR="00B8233C" w:rsidRPr="00836D6E">
        <w:rPr>
          <w:rFonts w:ascii="Times New Roman" w:hAnsi="Times New Roman"/>
        </w:rPr>
        <w:t xml:space="preserve">, </w:t>
      </w:r>
      <w:r w:rsidR="00E63986" w:rsidRPr="00836D6E">
        <w:rPr>
          <w:rFonts w:ascii="Times New Roman" w:hAnsi="Times New Roman"/>
        </w:rPr>
        <w:t xml:space="preserve">the </w:t>
      </w:r>
      <w:r w:rsidR="00B8233C" w:rsidRPr="00836D6E">
        <w:rPr>
          <w:rFonts w:ascii="Times New Roman" w:hAnsi="Times New Roman"/>
        </w:rPr>
        <w:t>o</w:t>
      </w:r>
      <w:r w:rsidR="001E112B" w:rsidRPr="00836D6E">
        <w:rPr>
          <w:rFonts w:ascii="Times New Roman" w:hAnsi="Times New Roman"/>
        </w:rPr>
        <w:t>bligation</w:t>
      </w:r>
      <w:r w:rsidR="003676D3" w:rsidRPr="00836D6E">
        <w:rPr>
          <w:rFonts w:ascii="Times New Roman" w:hAnsi="Times New Roman"/>
        </w:rPr>
        <w:t>s</w:t>
      </w:r>
      <w:r w:rsidR="0057153F" w:rsidRPr="00836D6E">
        <w:rPr>
          <w:rFonts w:ascii="Times New Roman" w:hAnsi="Times New Roman"/>
        </w:rPr>
        <w:t xml:space="preserve"> of the Commissioner </w:t>
      </w:r>
      <w:r w:rsidR="002B049F" w:rsidRPr="00836D6E">
        <w:rPr>
          <w:rFonts w:ascii="Times New Roman" w:hAnsi="Times New Roman"/>
        </w:rPr>
        <w:t>to refund</w:t>
      </w:r>
      <w:r w:rsidR="0057153F" w:rsidRPr="00836D6E">
        <w:rPr>
          <w:rFonts w:ascii="Times New Roman" w:hAnsi="Times New Roman"/>
        </w:rPr>
        <w:t xml:space="preserve"> RBA surplus</w:t>
      </w:r>
      <w:r w:rsidR="00592DAB" w:rsidRPr="00836D6E">
        <w:rPr>
          <w:rFonts w:ascii="Times New Roman" w:hAnsi="Times New Roman"/>
        </w:rPr>
        <w:t>es</w:t>
      </w:r>
      <w:r w:rsidR="0057153F" w:rsidRPr="00836D6E">
        <w:rPr>
          <w:rFonts w:ascii="Times New Roman" w:hAnsi="Times New Roman"/>
        </w:rPr>
        <w:t xml:space="preserve"> </w:t>
      </w:r>
      <w:r w:rsidR="001E112B" w:rsidRPr="00836D6E">
        <w:rPr>
          <w:rFonts w:ascii="Times New Roman" w:hAnsi="Times New Roman"/>
        </w:rPr>
        <w:t>and</w:t>
      </w:r>
      <w:r w:rsidR="0057153F" w:rsidRPr="00836D6E">
        <w:rPr>
          <w:rFonts w:ascii="Times New Roman" w:hAnsi="Times New Roman"/>
        </w:rPr>
        <w:t xml:space="preserve"> </w:t>
      </w:r>
      <w:r w:rsidR="002B049F" w:rsidRPr="00836D6E">
        <w:rPr>
          <w:rFonts w:ascii="Times New Roman" w:hAnsi="Times New Roman"/>
        </w:rPr>
        <w:t xml:space="preserve">of </w:t>
      </w:r>
      <w:r w:rsidR="00457536" w:rsidRPr="00836D6E">
        <w:rPr>
          <w:rFonts w:ascii="Times New Roman" w:hAnsi="Times New Roman"/>
        </w:rPr>
        <w:t xml:space="preserve">the </w:t>
      </w:r>
      <w:r w:rsidR="002B049F" w:rsidRPr="00836D6E">
        <w:rPr>
          <w:rFonts w:ascii="Times New Roman" w:hAnsi="Times New Roman"/>
        </w:rPr>
        <w:t xml:space="preserve">taxpayer to pay </w:t>
      </w:r>
      <w:r w:rsidR="0057153F" w:rsidRPr="00836D6E">
        <w:rPr>
          <w:rFonts w:ascii="Times New Roman" w:hAnsi="Times New Roman"/>
        </w:rPr>
        <w:t>RBA deficit debt</w:t>
      </w:r>
      <w:r w:rsidR="00457536" w:rsidRPr="00836D6E">
        <w:rPr>
          <w:rFonts w:ascii="Times New Roman" w:hAnsi="Times New Roman"/>
        </w:rPr>
        <w:t>s</w:t>
      </w:r>
      <w:r w:rsidR="0057153F" w:rsidRPr="00836D6E">
        <w:rPr>
          <w:rFonts w:ascii="Times New Roman" w:hAnsi="Times New Roman"/>
        </w:rPr>
        <w:t xml:space="preserve"> </w:t>
      </w:r>
      <w:r w:rsidR="00CC4276" w:rsidRPr="00836D6E">
        <w:rPr>
          <w:rFonts w:ascii="Times New Roman" w:hAnsi="Times New Roman"/>
        </w:rPr>
        <w:t>are</w:t>
      </w:r>
      <w:r w:rsidR="00CF7673" w:rsidRPr="00836D6E">
        <w:rPr>
          <w:rFonts w:ascii="Times New Roman" w:hAnsi="Times New Roman"/>
        </w:rPr>
        <w:t xml:space="preserve"> secondary or auxiliary obligations</w:t>
      </w:r>
      <w:r w:rsidR="00637EDC" w:rsidRPr="00836D6E">
        <w:rPr>
          <w:rFonts w:ascii="Times New Roman" w:hAnsi="Times New Roman"/>
        </w:rPr>
        <w:t xml:space="preserve"> </w:t>
      </w:r>
      <w:r w:rsidR="00BC2563" w:rsidRPr="00836D6E">
        <w:rPr>
          <w:rFonts w:ascii="Times New Roman" w:hAnsi="Times New Roman"/>
        </w:rPr>
        <w:t xml:space="preserve">discharge of </w:t>
      </w:r>
      <w:r w:rsidR="00637EDC" w:rsidRPr="00836D6E">
        <w:rPr>
          <w:rFonts w:ascii="Times New Roman" w:hAnsi="Times New Roman"/>
        </w:rPr>
        <w:t>which</w:t>
      </w:r>
      <w:r w:rsidR="00457536" w:rsidRPr="00836D6E">
        <w:rPr>
          <w:rFonts w:ascii="Times New Roman" w:hAnsi="Times New Roman"/>
        </w:rPr>
        <w:t xml:space="preserve"> </w:t>
      </w:r>
      <w:r w:rsidR="001C2AB5" w:rsidRPr="00836D6E">
        <w:rPr>
          <w:rFonts w:ascii="Times New Roman" w:hAnsi="Times New Roman"/>
        </w:rPr>
        <w:t>facilitate</w:t>
      </w:r>
      <w:r w:rsidR="00B01349" w:rsidRPr="00836D6E">
        <w:rPr>
          <w:rFonts w:ascii="Times New Roman" w:hAnsi="Times New Roman"/>
        </w:rPr>
        <w:t>s</w:t>
      </w:r>
      <w:r w:rsidR="001C2AB5" w:rsidRPr="00836D6E">
        <w:rPr>
          <w:rFonts w:ascii="Times New Roman" w:hAnsi="Times New Roman"/>
        </w:rPr>
        <w:t xml:space="preserve"> the efficient </w:t>
      </w:r>
      <w:r w:rsidR="0084001B" w:rsidRPr="00836D6E">
        <w:rPr>
          <w:rFonts w:ascii="Times New Roman" w:hAnsi="Times New Roman"/>
        </w:rPr>
        <w:t>performance</w:t>
      </w:r>
      <w:r w:rsidR="001C2AB5" w:rsidRPr="00836D6E">
        <w:rPr>
          <w:rFonts w:ascii="Times New Roman" w:hAnsi="Times New Roman"/>
        </w:rPr>
        <w:t xml:space="preserve"> of </w:t>
      </w:r>
      <w:r w:rsidR="00457536" w:rsidRPr="00836D6E">
        <w:rPr>
          <w:rFonts w:ascii="Times New Roman" w:hAnsi="Times New Roman"/>
        </w:rPr>
        <w:t xml:space="preserve">the underlying </w:t>
      </w:r>
      <w:r w:rsidR="00637EDC" w:rsidRPr="00836D6E">
        <w:rPr>
          <w:rFonts w:ascii="Times New Roman" w:hAnsi="Times New Roman"/>
        </w:rPr>
        <w:t xml:space="preserve">primary </w:t>
      </w:r>
      <w:r w:rsidR="00AE742E" w:rsidRPr="00836D6E">
        <w:rPr>
          <w:rFonts w:ascii="Times New Roman" w:hAnsi="Times New Roman"/>
        </w:rPr>
        <w:t xml:space="preserve">payment </w:t>
      </w:r>
      <w:r w:rsidR="00457536" w:rsidRPr="00836D6E">
        <w:rPr>
          <w:rFonts w:ascii="Times New Roman" w:hAnsi="Times New Roman"/>
        </w:rPr>
        <w:t xml:space="preserve">obligations of the Commissioner and of the taxpayer under </w:t>
      </w:r>
      <w:r w:rsidR="001C2AB5" w:rsidRPr="00836D6E">
        <w:rPr>
          <w:rFonts w:ascii="Times New Roman" w:hAnsi="Times New Roman"/>
        </w:rPr>
        <w:t xml:space="preserve">those </w:t>
      </w:r>
      <w:r w:rsidR="00457536" w:rsidRPr="00836D6E">
        <w:rPr>
          <w:rFonts w:ascii="Times New Roman" w:hAnsi="Times New Roman"/>
        </w:rPr>
        <w:t xml:space="preserve">taxation laws. </w:t>
      </w:r>
      <w:r w:rsidR="006C66B9" w:rsidRPr="00836D6E">
        <w:rPr>
          <w:rFonts w:ascii="Times New Roman" w:hAnsi="Times New Roman"/>
        </w:rPr>
        <w:t xml:space="preserve">Erroneous balances </w:t>
      </w:r>
      <w:r w:rsidR="00D24F29" w:rsidRPr="00836D6E">
        <w:rPr>
          <w:rFonts w:ascii="Times New Roman" w:hAnsi="Times New Roman"/>
        </w:rPr>
        <w:t xml:space="preserve">in RBAs </w:t>
      </w:r>
      <w:r w:rsidR="00A4550B" w:rsidRPr="00836D6E">
        <w:rPr>
          <w:rFonts w:ascii="Times New Roman" w:hAnsi="Times New Roman"/>
        </w:rPr>
        <w:t xml:space="preserve">simply </w:t>
      </w:r>
      <w:r w:rsidR="006C66B9" w:rsidRPr="00836D6E">
        <w:rPr>
          <w:rFonts w:ascii="Times New Roman" w:hAnsi="Times New Roman"/>
        </w:rPr>
        <w:t xml:space="preserve">do not engage those </w:t>
      </w:r>
      <w:r w:rsidR="00A4550B" w:rsidRPr="00836D6E">
        <w:rPr>
          <w:rFonts w:ascii="Times New Roman" w:hAnsi="Times New Roman"/>
        </w:rPr>
        <w:t>secondary or auxiliary obligations</w:t>
      </w:r>
      <w:r w:rsidR="006C66B9" w:rsidRPr="00836D6E">
        <w:rPr>
          <w:rFonts w:ascii="Times New Roman" w:hAnsi="Times New Roman"/>
        </w:rPr>
        <w:t xml:space="preserve">. </w:t>
      </w:r>
      <w:r w:rsidR="0031246B" w:rsidRPr="00836D6E">
        <w:rPr>
          <w:rFonts w:ascii="Times New Roman" w:hAnsi="Times New Roman"/>
        </w:rPr>
        <w:t xml:space="preserve">Confirming </w:t>
      </w:r>
      <w:r w:rsidR="00B61EF9" w:rsidRPr="00836D6E">
        <w:rPr>
          <w:rFonts w:ascii="Times New Roman" w:hAnsi="Times New Roman"/>
        </w:rPr>
        <w:t xml:space="preserve">that position, the </w:t>
      </w:r>
      <w:r w:rsidR="00381686" w:rsidRPr="00836D6E">
        <w:rPr>
          <w:rFonts w:ascii="Times New Roman" w:hAnsi="Times New Roman"/>
        </w:rPr>
        <w:t>TAA</w:t>
      </w:r>
      <w:r w:rsidR="00B61EF9" w:rsidRPr="00836D6E">
        <w:rPr>
          <w:rFonts w:ascii="Times New Roman" w:hAnsi="Times New Roman"/>
        </w:rPr>
        <w:t xml:space="preserve"> makes</w:t>
      </w:r>
      <w:r w:rsidR="0071014C" w:rsidRPr="00836D6E">
        <w:rPr>
          <w:rFonts w:ascii="Times New Roman" w:hAnsi="Times New Roman"/>
        </w:rPr>
        <w:t xml:space="preserve"> </w:t>
      </w:r>
      <w:r w:rsidR="00DF14D3" w:rsidRPr="00836D6E">
        <w:rPr>
          <w:rFonts w:ascii="Times New Roman" w:hAnsi="Times New Roman"/>
        </w:rPr>
        <w:t>production</w:t>
      </w:r>
      <w:r w:rsidR="00F5109E" w:rsidRPr="00836D6E">
        <w:rPr>
          <w:rFonts w:ascii="Times New Roman" w:hAnsi="Times New Roman"/>
        </w:rPr>
        <w:t xml:space="preserve"> by the </w:t>
      </w:r>
      <w:r w:rsidR="00DF14D3" w:rsidRPr="00836D6E">
        <w:rPr>
          <w:rFonts w:ascii="Times New Roman" w:hAnsi="Times New Roman"/>
        </w:rPr>
        <w:t xml:space="preserve">Commissioner </w:t>
      </w:r>
      <w:r w:rsidR="00A0793F" w:rsidRPr="00836D6E">
        <w:rPr>
          <w:rFonts w:ascii="Times New Roman" w:hAnsi="Times New Roman"/>
        </w:rPr>
        <w:t>of an RBA statement</w:t>
      </w:r>
      <w:r w:rsidR="004D0815" w:rsidRPr="00836D6E">
        <w:rPr>
          <w:rFonts w:ascii="Times New Roman" w:hAnsi="Times New Roman"/>
        </w:rPr>
        <w:t xml:space="preserve"> no more than "prima facie evidence that the amounts and particulars in the statement are </w:t>
      </w:r>
      <w:r w:rsidR="008E5D05" w:rsidRPr="00836D6E">
        <w:rPr>
          <w:rFonts w:ascii="Times New Roman" w:hAnsi="Times New Roman"/>
        </w:rPr>
        <w:t>correct"</w:t>
      </w:r>
      <w:r w:rsidR="008E5D05" w:rsidRPr="00836D6E">
        <w:rPr>
          <w:rStyle w:val="FootnoteReference"/>
          <w:rFonts w:ascii="Times New Roman" w:hAnsi="Times New Roman"/>
          <w:sz w:val="24"/>
        </w:rPr>
        <w:footnoteReference w:id="33"/>
      </w:r>
      <w:r w:rsidR="009F75EA" w:rsidRPr="00836D6E">
        <w:rPr>
          <w:rFonts w:ascii="Times New Roman" w:hAnsi="Times New Roman"/>
        </w:rPr>
        <w:t>.</w:t>
      </w:r>
    </w:p>
    <w:p w14:paraId="2D4D00D5" w14:textId="6A446F4D" w:rsidR="00834BEE" w:rsidRPr="00836D6E" w:rsidRDefault="00CC3D6B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  <w:t xml:space="preserve">The </w:t>
      </w:r>
      <w:r w:rsidR="00C57791" w:rsidRPr="00836D6E">
        <w:rPr>
          <w:rFonts w:ascii="Times New Roman" w:hAnsi="Times New Roman"/>
        </w:rPr>
        <w:t xml:space="preserve">Commissioner's </w:t>
      </w:r>
      <w:r w:rsidRPr="00836D6E">
        <w:rPr>
          <w:rFonts w:ascii="Times New Roman" w:hAnsi="Times New Roman"/>
        </w:rPr>
        <w:t>sole ground of appeal</w:t>
      </w:r>
      <w:r w:rsidR="00C57791" w:rsidRPr="00836D6E">
        <w:rPr>
          <w:rFonts w:ascii="Times New Roman" w:hAnsi="Times New Roman"/>
        </w:rPr>
        <w:t xml:space="preserve"> </w:t>
      </w:r>
      <w:r w:rsidR="00D24F29" w:rsidRPr="00836D6E">
        <w:rPr>
          <w:rFonts w:ascii="Times New Roman" w:hAnsi="Times New Roman"/>
        </w:rPr>
        <w:t>is</w:t>
      </w:r>
      <w:r w:rsidR="00D71AAF" w:rsidRPr="00836D6E">
        <w:rPr>
          <w:rFonts w:ascii="Times New Roman" w:hAnsi="Times New Roman"/>
        </w:rPr>
        <w:t xml:space="preserve"> </w:t>
      </w:r>
      <w:r w:rsidR="00D24F29" w:rsidRPr="00836D6E">
        <w:rPr>
          <w:rFonts w:ascii="Times New Roman" w:hAnsi="Times New Roman"/>
        </w:rPr>
        <w:t>accordingly</w:t>
      </w:r>
      <w:r w:rsidRPr="00836D6E">
        <w:rPr>
          <w:rFonts w:ascii="Times New Roman" w:hAnsi="Times New Roman"/>
        </w:rPr>
        <w:t xml:space="preserve"> upheld</w:t>
      </w:r>
      <w:r w:rsidR="00C57791" w:rsidRPr="00836D6E">
        <w:rPr>
          <w:rFonts w:ascii="Times New Roman" w:hAnsi="Times New Roman"/>
        </w:rPr>
        <w:t xml:space="preserve">. Subject only to </w:t>
      </w:r>
      <w:r w:rsidR="007E080F" w:rsidRPr="00836D6E">
        <w:rPr>
          <w:rFonts w:ascii="Times New Roman" w:hAnsi="Times New Roman"/>
        </w:rPr>
        <w:t xml:space="preserve">Travelex's </w:t>
      </w:r>
      <w:r w:rsidR="00F629BC" w:rsidRPr="00836D6E">
        <w:rPr>
          <w:rFonts w:ascii="Times New Roman" w:hAnsi="Times New Roman"/>
        </w:rPr>
        <w:t>N</w:t>
      </w:r>
      <w:r w:rsidR="007E080F" w:rsidRPr="00836D6E">
        <w:rPr>
          <w:rFonts w:ascii="Times New Roman" w:hAnsi="Times New Roman"/>
        </w:rPr>
        <w:t xml:space="preserve">otice of </w:t>
      </w:r>
      <w:r w:rsidR="00F629BC" w:rsidRPr="00836D6E">
        <w:rPr>
          <w:rFonts w:ascii="Times New Roman" w:hAnsi="Times New Roman"/>
        </w:rPr>
        <w:t>C</w:t>
      </w:r>
      <w:r w:rsidR="007E080F" w:rsidRPr="00836D6E">
        <w:rPr>
          <w:rFonts w:ascii="Times New Roman" w:hAnsi="Times New Roman"/>
        </w:rPr>
        <w:t>ontention, the appeal must therefore be allowed.</w:t>
      </w:r>
    </w:p>
    <w:p w14:paraId="20C6F8F0" w14:textId="31020A1A" w:rsidR="001306A9" w:rsidRPr="00836D6E" w:rsidRDefault="006E71FF" w:rsidP="00836D6E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>The Notice of Contention</w:t>
      </w:r>
    </w:p>
    <w:p w14:paraId="45FFAEB0" w14:textId="23E96FBD" w:rsidR="00686BCC" w:rsidRPr="00836D6E" w:rsidRDefault="001306A9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DB6885" w:rsidRPr="00836D6E">
        <w:rPr>
          <w:rFonts w:ascii="Times New Roman" w:hAnsi="Times New Roman"/>
        </w:rPr>
        <w:t xml:space="preserve">By </w:t>
      </w:r>
      <w:r w:rsidR="00E40E06" w:rsidRPr="00836D6E">
        <w:rPr>
          <w:rFonts w:ascii="Times New Roman" w:hAnsi="Times New Roman"/>
        </w:rPr>
        <w:t>Notice of Contention filed and served within the time prescribed by r</w:t>
      </w:r>
      <w:r w:rsidR="00B847A1" w:rsidRPr="00836D6E">
        <w:rPr>
          <w:rFonts w:ascii="Times New Roman" w:hAnsi="Times New Roman"/>
        </w:rPr>
        <w:t> </w:t>
      </w:r>
      <w:r w:rsidR="00E40E06" w:rsidRPr="00836D6E">
        <w:rPr>
          <w:rFonts w:ascii="Times New Roman" w:hAnsi="Times New Roman"/>
        </w:rPr>
        <w:t>42.08.5</w:t>
      </w:r>
      <w:r w:rsidR="006A4C79" w:rsidRPr="00836D6E">
        <w:rPr>
          <w:rFonts w:ascii="Times New Roman" w:hAnsi="Times New Roman"/>
        </w:rPr>
        <w:t xml:space="preserve"> of the </w:t>
      </w:r>
      <w:r w:rsidR="006A4C79" w:rsidRPr="00836D6E">
        <w:rPr>
          <w:rFonts w:ascii="Times New Roman" w:hAnsi="Times New Roman"/>
          <w:i/>
        </w:rPr>
        <w:t>High Court Rules 2004</w:t>
      </w:r>
      <w:r w:rsidR="006A4C79" w:rsidRPr="00836D6E">
        <w:rPr>
          <w:rFonts w:ascii="Times New Roman" w:hAnsi="Times New Roman"/>
        </w:rPr>
        <w:t xml:space="preserve"> (Cth)</w:t>
      </w:r>
      <w:r w:rsidR="000959C5" w:rsidRPr="00836D6E">
        <w:rPr>
          <w:rFonts w:ascii="Times New Roman" w:hAnsi="Times New Roman"/>
        </w:rPr>
        <w:t xml:space="preserve">, Travelex </w:t>
      </w:r>
      <w:r w:rsidR="0019649A" w:rsidRPr="00836D6E">
        <w:rPr>
          <w:rFonts w:ascii="Times New Roman" w:hAnsi="Times New Roman"/>
        </w:rPr>
        <w:t>seeks to present</w:t>
      </w:r>
      <w:r w:rsidR="000959C5" w:rsidRPr="00836D6E">
        <w:rPr>
          <w:rFonts w:ascii="Times New Roman" w:hAnsi="Times New Roman"/>
        </w:rPr>
        <w:t xml:space="preserve"> </w:t>
      </w:r>
      <w:r w:rsidR="0019649A" w:rsidRPr="00836D6E">
        <w:rPr>
          <w:rFonts w:ascii="Times New Roman" w:hAnsi="Times New Roman"/>
        </w:rPr>
        <w:t>an</w:t>
      </w:r>
      <w:r w:rsidR="000959C5" w:rsidRPr="00836D6E">
        <w:rPr>
          <w:rFonts w:ascii="Times New Roman" w:hAnsi="Times New Roman"/>
        </w:rPr>
        <w:t xml:space="preserve"> </w:t>
      </w:r>
      <w:r w:rsidR="00411F01" w:rsidRPr="00836D6E">
        <w:rPr>
          <w:rFonts w:ascii="Times New Roman" w:hAnsi="Times New Roman"/>
        </w:rPr>
        <w:t>argument</w:t>
      </w:r>
      <w:r w:rsidR="0019649A" w:rsidRPr="00836D6E">
        <w:rPr>
          <w:rFonts w:ascii="Times New Roman" w:hAnsi="Times New Roman"/>
        </w:rPr>
        <w:t xml:space="preserve"> to the effect</w:t>
      </w:r>
      <w:r w:rsidR="000959C5" w:rsidRPr="00836D6E">
        <w:rPr>
          <w:rFonts w:ascii="Times New Roman" w:hAnsi="Times New Roman"/>
        </w:rPr>
        <w:t xml:space="preserve"> </w:t>
      </w:r>
      <w:r w:rsidR="0037336E" w:rsidRPr="00836D6E">
        <w:rPr>
          <w:rFonts w:ascii="Times New Roman" w:hAnsi="Times New Roman"/>
        </w:rPr>
        <w:t xml:space="preserve">that the Full Court </w:t>
      </w:r>
      <w:r w:rsidR="00A94A38" w:rsidRPr="00836D6E">
        <w:rPr>
          <w:rFonts w:ascii="Times New Roman" w:hAnsi="Times New Roman"/>
        </w:rPr>
        <w:t xml:space="preserve">"erred in failing to find that the Commissioner had, </w:t>
      </w:r>
      <w:r w:rsidR="009F50CA" w:rsidRPr="00836D6E">
        <w:rPr>
          <w:rFonts w:ascii="Times New Roman" w:hAnsi="Times New Roman"/>
        </w:rPr>
        <w:t xml:space="preserve">on or around 28 June 2012, made an assessment that there was </w:t>
      </w:r>
      <w:r w:rsidR="009F50CA" w:rsidRPr="00836D6E">
        <w:rPr>
          <w:rFonts w:ascii="Times New Roman" w:hAnsi="Times New Roman"/>
        </w:rPr>
        <w:lastRenderedPageBreak/>
        <w:t xml:space="preserve">a negative net amount for the </w:t>
      </w:r>
      <w:r w:rsidR="002F2C51" w:rsidRPr="00836D6E">
        <w:rPr>
          <w:rFonts w:ascii="Times New Roman" w:hAnsi="Times New Roman"/>
        </w:rPr>
        <w:t>November 2009 tax period of $</w:t>
      </w:r>
      <w:r w:rsidR="000E3D14" w:rsidRPr="00836D6E">
        <w:rPr>
          <w:rFonts w:ascii="Times New Roman" w:hAnsi="Times New Roman"/>
        </w:rPr>
        <w:t>111,269 (being $149,020</w:t>
      </w:r>
      <w:r w:rsidR="0006448D" w:rsidRPr="00836D6E">
        <w:rPr>
          <w:rFonts w:ascii="Times New Roman" w:hAnsi="Times New Roman"/>
        </w:rPr>
        <w:t xml:space="preserve"> less $37,751) as at 16 December 2009". </w:t>
      </w:r>
    </w:p>
    <w:p w14:paraId="1FB80F8E" w14:textId="536FEBE4" w:rsidR="00A34E49" w:rsidRPr="00836D6E" w:rsidRDefault="00686BCC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  <w:t xml:space="preserve">The </w:t>
      </w:r>
      <w:r w:rsidR="006A2288" w:rsidRPr="00836D6E">
        <w:rPr>
          <w:rFonts w:ascii="Times New Roman" w:hAnsi="Times New Roman"/>
        </w:rPr>
        <w:t>argument</w:t>
      </w:r>
      <w:r w:rsidRPr="00836D6E">
        <w:rPr>
          <w:rFonts w:ascii="Times New Roman" w:hAnsi="Times New Roman"/>
        </w:rPr>
        <w:t xml:space="preserve"> is a</w:t>
      </w:r>
      <w:r w:rsidR="00EA6AB4" w:rsidRPr="00836D6E">
        <w:rPr>
          <w:rFonts w:ascii="Times New Roman" w:hAnsi="Times New Roman"/>
        </w:rPr>
        <w:t xml:space="preserve"> last-ditch </w:t>
      </w:r>
      <w:r w:rsidRPr="00836D6E">
        <w:rPr>
          <w:rFonts w:ascii="Times New Roman" w:hAnsi="Times New Roman"/>
        </w:rPr>
        <w:t xml:space="preserve">attempt to put a wholly new legal complexion on </w:t>
      </w:r>
      <w:r w:rsidR="002C55B4" w:rsidRPr="00836D6E">
        <w:rPr>
          <w:rFonts w:ascii="Times New Roman" w:hAnsi="Times New Roman"/>
        </w:rPr>
        <w:t xml:space="preserve">a factual scenario about which there </w:t>
      </w:r>
      <w:r w:rsidR="009F71A3" w:rsidRPr="00836D6E">
        <w:rPr>
          <w:rFonts w:ascii="Times New Roman" w:hAnsi="Times New Roman"/>
        </w:rPr>
        <w:t>h</w:t>
      </w:r>
      <w:r w:rsidR="002C55B4" w:rsidRPr="00836D6E">
        <w:rPr>
          <w:rFonts w:ascii="Times New Roman" w:hAnsi="Times New Roman"/>
        </w:rPr>
        <w:t xml:space="preserve">as previously </w:t>
      </w:r>
      <w:r w:rsidR="009F71A3" w:rsidRPr="00836D6E">
        <w:rPr>
          <w:rFonts w:ascii="Times New Roman" w:hAnsi="Times New Roman"/>
        </w:rPr>
        <w:t xml:space="preserve">been </w:t>
      </w:r>
      <w:r w:rsidR="002C55B4" w:rsidRPr="00836D6E">
        <w:rPr>
          <w:rFonts w:ascii="Times New Roman" w:hAnsi="Times New Roman"/>
        </w:rPr>
        <w:t xml:space="preserve">no dispute. </w:t>
      </w:r>
      <w:r w:rsidR="00E96EA4" w:rsidRPr="00836D6E">
        <w:rPr>
          <w:rFonts w:ascii="Times New Roman" w:hAnsi="Times New Roman"/>
        </w:rPr>
        <w:t xml:space="preserve">The </w:t>
      </w:r>
      <w:r w:rsidR="006A2288" w:rsidRPr="00836D6E">
        <w:rPr>
          <w:rFonts w:ascii="Times New Roman" w:hAnsi="Times New Roman"/>
        </w:rPr>
        <w:t>argument</w:t>
      </w:r>
      <w:r w:rsidR="00E96EA4" w:rsidRPr="00836D6E">
        <w:rPr>
          <w:rFonts w:ascii="Times New Roman" w:hAnsi="Times New Roman"/>
        </w:rPr>
        <w:t xml:space="preserve">, in any event, is untenable. </w:t>
      </w:r>
      <w:r w:rsidR="00DF1194" w:rsidRPr="00836D6E">
        <w:rPr>
          <w:rFonts w:ascii="Times New Roman" w:hAnsi="Times New Roman"/>
        </w:rPr>
        <w:t xml:space="preserve">An </w:t>
      </w:r>
      <w:r w:rsidR="00E21F8C" w:rsidRPr="00836D6E">
        <w:rPr>
          <w:rFonts w:ascii="Times New Roman" w:hAnsi="Times New Roman"/>
        </w:rPr>
        <w:t>"</w:t>
      </w:r>
      <w:r w:rsidR="00DF1194" w:rsidRPr="00836D6E">
        <w:rPr>
          <w:rFonts w:ascii="Times New Roman" w:hAnsi="Times New Roman"/>
        </w:rPr>
        <w:t>assessmen</w:t>
      </w:r>
      <w:r w:rsidR="00E21F8C" w:rsidRPr="00836D6E">
        <w:rPr>
          <w:rFonts w:ascii="Times New Roman" w:hAnsi="Times New Roman"/>
        </w:rPr>
        <w:t>t"</w:t>
      </w:r>
      <w:r w:rsidR="00DF1194" w:rsidRPr="00836D6E">
        <w:rPr>
          <w:rFonts w:ascii="Times New Roman" w:hAnsi="Times New Roman"/>
        </w:rPr>
        <w:t xml:space="preserve"> </w:t>
      </w:r>
      <w:r w:rsidR="00291174" w:rsidRPr="00836D6E">
        <w:rPr>
          <w:rFonts w:ascii="Times New Roman" w:hAnsi="Times New Roman"/>
        </w:rPr>
        <w:t xml:space="preserve">within the meaning of Ch 3 of </w:t>
      </w:r>
      <w:r w:rsidR="002B5C68" w:rsidRPr="00836D6E">
        <w:rPr>
          <w:rFonts w:ascii="Times New Roman" w:hAnsi="Times New Roman"/>
        </w:rPr>
        <w:t xml:space="preserve">Sch 1 to </w:t>
      </w:r>
      <w:r w:rsidR="00DF1194" w:rsidRPr="00836D6E">
        <w:rPr>
          <w:rFonts w:ascii="Times New Roman" w:hAnsi="Times New Roman"/>
        </w:rPr>
        <w:t xml:space="preserve">the </w:t>
      </w:r>
      <w:r w:rsidR="00381686" w:rsidRPr="00836D6E">
        <w:rPr>
          <w:rFonts w:ascii="Times New Roman" w:hAnsi="Times New Roman"/>
        </w:rPr>
        <w:t>TAA</w:t>
      </w:r>
      <w:r w:rsidR="00DF1194" w:rsidRPr="00836D6E">
        <w:rPr>
          <w:rFonts w:ascii="Times New Roman" w:hAnsi="Times New Roman"/>
        </w:rPr>
        <w:t xml:space="preserve"> is </w:t>
      </w:r>
      <w:r w:rsidR="006B467B" w:rsidRPr="00836D6E">
        <w:rPr>
          <w:rFonts w:ascii="Times New Roman" w:hAnsi="Times New Roman"/>
        </w:rPr>
        <w:t xml:space="preserve">a deliberative process directed to, and culminating in, </w:t>
      </w:r>
      <w:r w:rsidR="00E206E3" w:rsidRPr="00836D6E">
        <w:rPr>
          <w:rFonts w:ascii="Times New Roman" w:hAnsi="Times New Roman"/>
        </w:rPr>
        <w:t xml:space="preserve">the </w:t>
      </w:r>
      <w:r w:rsidR="00063D17" w:rsidRPr="00836D6E">
        <w:rPr>
          <w:rFonts w:ascii="Times New Roman" w:hAnsi="Times New Roman"/>
        </w:rPr>
        <w:t>giving</w:t>
      </w:r>
      <w:r w:rsidR="00E206E3" w:rsidRPr="00836D6E">
        <w:rPr>
          <w:rFonts w:ascii="Times New Roman" w:hAnsi="Times New Roman"/>
        </w:rPr>
        <w:t xml:space="preserve"> of a notice of assessment</w:t>
      </w:r>
      <w:r w:rsidR="004B46B7" w:rsidRPr="00836D6E">
        <w:rPr>
          <w:rStyle w:val="FootnoteReference"/>
          <w:rFonts w:ascii="Times New Roman" w:hAnsi="Times New Roman"/>
          <w:sz w:val="24"/>
        </w:rPr>
        <w:footnoteReference w:id="34"/>
      </w:r>
      <w:r w:rsidR="00773FF4" w:rsidRPr="00836D6E">
        <w:rPr>
          <w:rFonts w:ascii="Times New Roman" w:hAnsi="Times New Roman"/>
        </w:rPr>
        <w:t xml:space="preserve">, </w:t>
      </w:r>
      <w:r w:rsidR="00063D17" w:rsidRPr="00836D6E">
        <w:rPr>
          <w:rFonts w:ascii="Times New Roman" w:hAnsi="Times New Roman"/>
        </w:rPr>
        <w:t>which</w:t>
      </w:r>
      <w:r w:rsidR="002B5C68" w:rsidRPr="00836D6E">
        <w:rPr>
          <w:rFonts w:ascii="Times New Roman" w:hAnsi="Times New Roman"/>
        </w:rPr>
        <w:t xml:space="preserve"> </w:t>
      </w:r>
      <w:r w:rsidR="001D70AF" w:rsidRPr="00836D6E">
        <w:rPr>
          <w:rFonts w:ascii="Times New Roman" w:hAnsi="Times New Roman"/>
        </w:rPr>
        <w:t xml:space="preserve">constitutes </w:t>
      </w:r>
      <w:r w:rsidR="00777119" w:rsidRPr="00836D6E">
        <w:rPr>
          <w:rFonts w:ascii="Times New Roman" w:hAnsi="Times New Roman"/>
        </w:rPr>
        <w:t>conclusive evidence that the amounts and particulars in the assessment are correct</w:t>
      </w:r>
      <w:r w:rsidR="001D70AF" w:rsidRPr="00836D6E">
        <w:rPr>
          <w:rFonts w:ascii="Times New Roman" w:hAnsi="Times New Roman"/>
        </w:rPr>
        <w:t xml:space="preserve"> </w:t>
      </w:r>
      <w:r w:rsidR="00940805" w:rsidRPr="00836D6E">
        <w:rPr>
          <w:rFonts w:ascii="Times New Roman" w:hAnsi="Times New Roman"/>
        </w:rPr>
        <w:t xml:space="preserve">except in so far as </w:t>
      </w:r>
      <w:r w:rsidR="00B71C58" w:rsidRPr="00836D6E">
        <w:rPr>
          <w:rFonts w:ascii="Times New Roman" w:hAnsi="Times New Roman"/>
        </w:rPr>
        <w:t>the assessment</w:t>
      </w:r>
      <w:r w:rsidR="00940805" w:rsidRPr="00836D6E">
        <w:rPr>
          <w:rFonts w:ascii="Times New Roman" w:hAnsi="Times New Roman"/>
        </w:rPr>
        <w:t xml:space="preserve"> might be</w:t>
      </w:r>
      <w:r w:rsidR="00AD709B" w:rsidRPr="00836D6E">
        <w:rPr>
          <w:rFonts w:ascii="Times New Roman" w:hAnsi="Times New Roman"/>
        </w:rPr>
        <w:t xml:space="preserve"> challenged on a review or appeal</w:t>
      </w:r>
      <w:r w:rsidR="001D70AF" w:rsidRPr="00836D6E">
        <w:rPr>
          <w:rFonts w:ascii="Times New Roman" w:hAnsi="Times New Roman"/>
        </w:rPr>
        <w:t xml:space="preserve"> under Pt </w:t>
      </w:r>
      <w:r w:rsidR="001D53B9" w:rsidRPr="00836D6E">
        <w:rPr>
          <w:rFonts w:ascii="Times New Roman" w:hAnsi="Times New Roman"/>
        </w:rPr>
        <w:t xml:space="preserve">IVC </w:t>
      </w:r>
      <w:r w:rsidR="001D70AF" w:rsidRPr="00836D6E">
        <w:rPr>
          <w:rFonts w:ascii="Times New Roman" w:hAnsi="Times New Roman"/>
        </w:rPr>
        <w:t>of the TAA</w:t>
      </w:r>
      <w:r w:rsidR="00B71C58" w:rsidRPr="00836D6E">
        <w:rPr>
          <w:rStyle w:val="FootnoteReference"/>
          <w:rFonts w:ascii="Times New Roman" w:hAnsi="Times New Roman"/>
          <w:sz w:val="24"/>
        </w:rPr>
        <w:footnoteReference w:id="35"/>
      </w:r>
      <w:r w:rsidR="00AD709B" w:rsidRPr="00836D6E">
        <w:rPr>
          <w:rFonts w:ascii="Times New Roman" w:hAnsi="Times New Roman"/>
        </w:rPr>
        <w:t>.</w:t>
      </w:r>
      <w:r w:rsidR="001D70AF" w:rsidRPr="00836D6E">
        <w:rPr>
          <w:rFonts w:ascii="Times New Roman" w:hAnsi="Times New Roman"/>
        </w:rPr>
        <w:t xml:space="preserve"> </w:t>
      </w:r>
      <w:r w:rsidR="000877F1" w:rsidRPr="00836D6E">
        <w:rPr>
          <w:rFonts w:ascii="Times New Roman" w:hAnsi="Times New Roman"/>
        </w:rPr>
        <w:t>Neither the</w:t>
      </w:r>
      <w:r w:rsidR="00542D6E" w:rsidRPr="00836D6E">
        <w:rPr>
          <w:rFonts w:ascii="Times New Roman" w:hAnsi="Times New Roman"/>
        </w:rPr>
        <w:t xml:space="preserve"> </w:t>
      </w:r>
      <w:r w:rsidR="009D7843" w:rsidRPr="00836D6E">
        <w:rPr>
          <w:rFonts w:ascii="Times New Roman" w:hAnsi="Times New Roman"/>
        </w:rPr>
        <w:t xml:space="preserve">statutory </w:t>
      </w:r>
      <w:r w:rsidR="00542D6E" w:rsidRPr="00836D6E">
        <w:rPr>
          <w:rFonts w:ascii="Times New Roman" w:hAnsi="Times New Roman"/>
        </w:rPr>
        <w:t>require</w:t>
      </w:r>
      <w:r w:rsidR="000877F1" w:rsidRPr="00836D6E">
        <w:rPr>
          <w:rFonts w:ascii="Times New Roman" w:hAnsi="Times New Roman"/>
        </w:rPr>
        <w:t>ment</w:t>
      </w:r>
      <w:r w:rsidR="009C0437" w:rsidRPr="00836D6E">
        <w:rPr>
          <w:rFonts w:ascii="Times New Roman" w:hAnsi="Times New Roman"/>
        </w:rPr>
        <w:t xml:space="preserve"> that the Commissioner must give notice of an assessment "as soon as practicable after the assessment is made" </w:t>
      </w:r>
      <w:r w:rsidR="009D7843" w:rsidRPr="00836D6E">
        <w:rPr>
          <w:rFonts w:ascii="Times New Roman" w:hAnsi="Times New Roman"/>
        </w:rPr>
        <w:t xml:space="preserve">nor the statutory </w:t>
      </w:r>
      <w:r w:rsidR="006A353A" w:rsidRPr="00836D6E">
        <w:rPr>
          <w:rFonts w:ascii="Times New Roman" w:hAnsi="Times New Roman"/>
        </w:rPr>
        <w:t>clarification</w:t>
      </w:r>
      <w:r w:rsidR="009D7843" w:rsidRPr="00836D6E">
        <w:rPr>
          <w:rFonts w:ascii="Times New Roman" w:hAnsi="Times New Roman"/>
        </w:rPr>
        <w:t xml:space="preserve"> </w:t>
      </w:r>
      <w:r w:rsidR="009C0437" w:rsidRPr="00836D6E">
        <w:rPr>
          <w:rFonts w:ascii="Times New Roman" w:hAnsi="Times New Roman"/>
        </w:rPr>
        <w:t xml:space="preserve">that </w:t>
      </w:r>
      <w:r w:rsidR="00DE429F" w:rsidRPr="00836D6E">
        <w:rPr>
          <w:rFonts w:ascii="Times New Roman" w:hAnsi="Times New Roman"/>
        </w:rPr>
        <w:t>"failing to do so does not affect the validity of the assessment"</w:t>
      </w:r>
      <w:r w:rsidR="009D7843" w:rsidRPr="00836D6E">
        <w:rPr>
          <w:rStyle w:val="FootnoteReference"/>
          <w:rFonts w:ascii="Times New Roman" w:hAnsi="Times New Roman"/>
          <w:sz w:val="24"/>
        </w:rPr>
        <w:footnoteReference w:id="36"/>
      </w:r>
      <w:r w:rsidR="009D7843" w:rsidRPr="00836D6E">
        <w:rPr>
          <w:rFonts w:ascii="Times New Roman" w:hAnsi="Times New Roman"/>
        </w:rPr>
        <w:t xml:space="preserve"> </w:t>
      </w:r>
      <w:r w:rsidR="00DE429F" w:rsidRPr="00836D6E">
        <w:rPr>
          <w:rFonts w:ascii="Times New Roman" w:hAnsi="Times New Roman"/>
        </w:rPr>
        <w:t>suggest</w:t>
      </w:r>
      <w:r w:rsidR="007E4EE4" w:rsidRPr="00836D6E">
        <w:rPr>
          <w:rFonts w:ascii="Times New Roman" w:hAnsi="Times New Roman"/>
        </w:rPr>
        <w:t>s</w:t>
      </w:r>
      <w:r w:rsidR="00DE429F" w:rsidRPr="00836D6E">
        <w:rPr>
          <w:rFonts w:ascii="Times New Roman" w:hAnsi="Times New Roman"/>
        </w:rPr>
        <w:t xml:space="preserve"> otherwise. </w:t>
      </w:r>
      <w:r w:rsidR="00E814E7" w:rsidRPr="00836D6E">
        <w:rPr>
          <w:rFonts w:ascii="Times New Roman" w:hAnsi="Times New Roman"/>
        </w:rPr>
        <w:t xml:space="preserve">The </w:t>
      </w:r>
      <w:r w:rsidR="00A74B90" w:rsidRPr="00836D6E">
        <w:rPr>
          <w:rFonts w:ascii="Times New Roman" w:hAnsi="Times New Roman"/>
        </w:rPr>
        <w:t xml:space="preserve">statutory </w:t>
      </w:r>
      <w:r w:rsidR="006A353A" w:rsidRPr="00836D6E">
        <w:rPr>
          <w:rFonts w:ascii="Times New Roman" w:hAnsi="Times New Roman"/>
        </w:rPr>
        <w:t>requirement</w:t>
      </w:r>
      <w:r w:rsidR="00E814E7" w:rsidRPr="00836D6E">
        <w:rPr>
          <w:rFonts w:ascii="Times New Roman" w:hAnsi="Times New Roman"/>
        </w:rPr>
        <w:t xml:space="preserve"> is directed s</w:t>
      </w:r>
      <w:r w:rsidR="006A353A" w:rsidRPr="00836D6E">
        <w:rPr>
          <w:rFonts w:ascii="Times New Roman" w:hAnsi="Times New Roman"/>
        </w:rPr>
        <w:t>imply</w:t>
      </w:r>
      <w:r w:rsidR="00E814E7" w:rsidRPr="00836D6E">
        <w:rPr>
          <w:rFonts w:ascii="Times New Roman" w:hAnsi="Times New Roman"/>
        </w:rPr>
        <w:t xml:space="preserve"> to the timing of the completion of the process of assessment.</w:t>
      </w:r>
      <w:r w:rsidR="00F52112" w:rsidRPr="00836D6E">
        <w:rPr>
          <w:rFonts w:ascii="Times New Roman" w:hAnsi="Times New Roman"/>
        </w:rPr>
        <w:t xml:space="preserve"> To </w:t>
      </w:r>
      <w:r w:rsidR="00CC7167" w:rsidRPr="00836D6E">
        <w:rPr>
          <w:rFonts w:ascii="Times New Roman" w:hAnsi="Times New Roman"/>
        </w:rPr>
        <w:t>a</w:t>
      </w:r>
      <w:r w:rsidR="00D83212" w:rsidRPr="00836D6E">
        <w:rPr>
          <w:rFonts w:ascii="Times New Roman" w:hAnsi="Times New Roman"/>
        </w:rPr>
        <w:t>dmit of the</w:t>
      </w:r>
      <w:r w:rsidR="006B2E56" w:rsidRPr="00836D6E">
        <w:rPr>
          <w:rFonts w:ascii="Times New Roman" w:hAnsi="Times New Roman"/>
        </w:rPr>
        <w:t xml:space="preserve"> possibility</w:t>
      </w:r>
      <w:r w:rsidR="00F52112" w:rsidRPr="00836D6E">
        <w:rPr>
          <w:rFonts w:ascii="Times New Roman" w:hAnsi="Times New Roman"/>
        </w:rPr>
        <w:t xml:space="preserve"> that a process </w:t>
      </w:r>
      <w:r w:rsidR="006B2E56" w:rsidRPr="00836D6E">
        <w:rPr>
          <w:rFonts w:ascii="Times New Roman" w:hAnsi="Times New Roman"/>
        </w:rPr>
        <w:t xml:space="preserve">of </w:t>
      </w:r>
      <w:r w:rsidR="000F5EA3" w:rsidRPr="00836D6E">
        <w:rPr>
          <w:rFonts w:ascii="Times New Roman" w:hAnsi="Times New Roman"/>
        </w:rPr>
        <w:t xml:space="preserve">correspondence and calculation </w:t>
      </w:r>
      <w:r w:rsidR="00F52112" w:rsidRPr="00836D6E">
        <w:rPr>
          <w:rFonts w:ascii="Times New Roman" w:hAnsi="Times New Roman"/>
        </w:rPr>
        <w:t xml:space="preserve">avowedly directed </w:t>
      </w:r>
      <w:r w:rsidR="00E01561" w:rsidRPr="00836D6E">
        <w:rPr>
          <w:rFonts w:ascii="Times New Roman" w:hAnsi="Times New Roman"/>
        </w:rPr>
        <w:t>by the Commissioner</w:t>
      </w:r>
      <w:r w:rsidR="00A36DB4" w:rsidRPr="00836D6E">
        <w:rPr>
          <w:rFonts w:ascii="Times New Roman" w:hAnsi="Times New Roman"/>
        </w:rPr>
        <w:t xml:space="preserve">, </w:t>
      </w:r>
      <w:r w:rsidR="00E01561" w:rsidRPr="00836D6E">
        <w:rPr>
          <w:rFonts w:ascii="Times New Roman" w:hAnsi="Times New Roman"/>
        </w:rPr>
        <w:t>a</w:t>
      </w:r>
      <w:r w:rsidR="004977D8" w:rsidRPr="00836D6E">
        <w:rPr>
          <w:rFonts w:ascii="Times New Roman" w:hAnsi="Times New Roman"/>
        </w:rPr>
        <w:t>t the instigation of</w:t>
      </w:r>
      <w:r w:rsidR="00E01561" w:rsidRPr="00836D6E">
        <w:rPr>
          <w:rFonts w:ascii="Times New Roman" w:hAnsi="Times New Roman"/>
        </w:rPr>
        <w:t xml:space="preserve"> a taxpayer</w:t>
      </w:r>
      <w:r w:rsidR="00A36DB4" w:rsidRPr="00836D6E">
        <w:rPr>
          <w:rFonts w:ascii="Times New Roman" w:hAnsi="Times New Roman"/>
        </w:rPr>
        <w:t xml:space="preserve">, </w:t>
      </w:r>
      <w:r w:rsidR="00F52112" w:rsidRPr="00836D6E">
        <w:rPr>
          <w:rFonts w:ascii="Times New Roman" w:hAnsi="Times New Roman"/>
        </w:rPr>
        <w:t xml:space="preserve">to a different end </w:t>
      </w:r>
      <w:r w:rsidR="00FB4032" w:rsidRPr="00836D6E">
        <w:rPr>
          <w:rFonts w:ascii="Times New Roman" w:hAnsi="Times New Roman"/>
        </w:rPr>
        <w:t xml:space="preserve">might </w:t>
      </w:r>
      <w:r w:rsidR="008A7C3A" w:rsidRPr="00836D6E">
        <w:rPr>
          <w:rFonts w:ascii="Times New Roman" w:hAnsi="Times New Roman"/>
        </w:rPr>
        <w:t xml:space="preserve">be </w:t>
      </w:r>
      <w:r w:rsidR="00FB4032" w:rsidRPr="00836D6E">
        <w:rPr>
          <w:rFonts w:ascii="Times New Roman" w:hAnsi="Times New Roman"/>
        </w:rPr>
        <w:t>re</w:t>
      </w:r>
      <w:r w:rsidR="007C68CC" w:rsidRPr="00836D6E">
        <w:rPr>
          <w:rFonts w:ascii="Times New Roman" w:hAnsi="Times New Roman"/>
        </w:rPr>
        <w:t>-</w:t>
      </w:r>
      <w:r w:rsidR="00FB4032" w:rsidRPr="00836D6E">
        <w:rPr>
          <w:rFonts w:ascii="Times New Roman" w:hAnsi="Times New Roman"/>
        </w:rPr>
        <w:t xml:space="preserve">characterised after the event as </w:t>
      </w:r>
      <w:r w:rsidR="002C4D66" w:rsidRPr="00836D6E">
        <w:rPr>
          <w:rFonts w:ascii="Times New Roman" w:hAnsi="Times New Roman"/>
        </w:rPr>
        <w:t xml:space="preserve">having </w:t>
      </w:r>
      <w:r w:rsidR="00484ED3" w:rsidRPr="00836D6E">
        <w:rPr>
          <w:rFonts w:ascii="Times New Roman" w:hAnsi="Times New Roman"/>
        </w:rPr>
        <w:t>the legal consequences of an</w:t>
      </w:r>
      <w:r w:rsidR="00FB4032" w:rsidRPr="00836D6E">
        <w:rPr>
          <w:rFonts w:ascii="Times New Roman" w:hAnsi="Times New Roman"/>
        </w:rPr>
        <w:t xml:space="preserve"> asse</w:t>
      </w:r>
      <w:r w:rsidR="007C68CC" w:rsidRPr="00836D6E">
        <w:rPr>
          <w:rFonts w:ascii="Times New Roman" w:hAnsi="Times New Roman"/>
        </w:rPr>
        <w:t>ssment</w:t>
      </w:r>
      <w:r w:rsidR="00484ED3" w:rsidRPr="00836D6E">
        <w:rPr>
          <w:rFonts w:ascii="Times New Roman" w:hAnsi="Times New Roman"/>
        </w:rPr>
        <w:t xml:space="preserve"> </w:t>
      </w:r>
      <w:r w:rsidR="00FF6E80" w:rsidRPr="00836D6E">
        <w:rPr>
          <w:rFonts w:ascii="Times New Roman" w:hAnsi="Times New Roman"/>
        </w:rPr>
        <w:t>would result in nothing but confusion</w:t>
      </w:r>
      <w:r w:rsidR="00EE796D" w:rsidRPr="00836D6E">
        <w:rPr>
          <w:rFonts w:ascii="Times New Roman" w:hAnsi="Times New Roman"/>
        </w:rPr>
        <w:t xml:space="preserve"> in the administration of taxation laws</w:t>
      </w:r>
      <w:r w:rsidR="00484ED3" w:rsidRPr="00836D6E">
        <w:rPr>
          <w:rFonts w:ascii="Times New Roman" w:hAnsi="Times New Roman"/>
        </w:rPr>
        <w:t xml:space="preserve">. </w:t>
      </w:r>
      <w:r w:rsidR="002E6DEB" w:rsidRPr="00836D6E">
        <w:rPr>
          <w:rFonts w:ascii="Times New Roman" w:hAnsi="Times New Roman"/>
        </w:rPr>
        <w:t>To admit of the possibility would stifle</w:t>
      </w:r>
      <w:r w:rsidR="00FE719A" w:rsidRPr="00836D6E">
        <w:rPr>
          <w:rFonts w:ascii="Times New Roman" w:hAnsi="Times New Roman"/>
        </w:rPr>
        <w:t xml:space="preserve"> </w:t>
      </w:r>
      <w:r w:rsidR="006143B2" w:rsidRPr="00836D6E">
        <w:rPr>
          <w:rFonts w:ascii="Times New Roman" w:hAnsi="Times New Roman"/>
        </w:rPr>
        <w:t xml:space="preserve">co-operative </w:t>
      </w:r>
      <w:r w:rsidR="00062846" w:rsidRPr="00836D6E">
        <w:rPr>
          <w:rFonts w:ascii="Times New Roman" w:hAnsi="Times New Roman"/>
        </w:rPr>
        <w:t xml:space="preserve">interaction between the Commissioner and </w:t>
      </w:r>
      <w:r w:rsidR="006143B2" w:rsidRPr="00836D6E">
        <w:rPr>
          <w:rFonts w:ascii="Times New Roman" w:hAnsi="Times New Roman"/>
        </w:rPr>
        <w:t>taxpayers.</w:t>
      </w:r>
    </w:p>
    <w:p w14:paraId="6B164824" w14:textId="046E86BB" w:rsidR="00140260" w:rsidRPr="00836D6E" w:rsidRDefault="006A353A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B116B5" w:rsidRPr="00836D6E">
        <w:rPr>
          <w:rFonts w:ascii="Times New Roman" w:hAnsi="Times New Roman"/>
        </w:rPr>
        <w:t xml:space="preserve">By a proposed </w:t>
      </w:r>
      <w:r w:rsidR="008C26C4" w:rsidRPr="00836D6E">
        <w:rPr>
          <w:rFonts w:ascii="Times New Roman" w:hAnsi="Times New Roman"/>
        </w:rPr>
        <w:t xml:space="preserve">Amended </w:t>
      </w:r>
      <w:r w:rsidR="00B116B5" w:rsidRPr="00836D6E">
        <w:rPr>
          <w:rFonts w:ascii="Times New Roman" w:hAnsi="Times New Roman"/>
        </w:rPr>
        <w:t>Notice of Contention</w:t>
      </w:r>
      <w:r w:rsidR="008C26C4" w:rsidRPr="00836D6E">
        <w:rPr>
          <w:rFonts w:ascii="Times New Roman" w:hAnsi="Times New Roman"/>
        </w:rPr>
        <w:t xml:space="preserve"> foreshadowed </w:t>
      </w:r>
      <w:r w:rsidR="007D7378" w:rsidRPr="00836D6E">
        <w:rPr>
          <w:rFonts w:ascii="Times New Roman" w:hAnsi="Times New Roman"/>
        </w:rPr>
        <w:t xml:space="preserve">in its written </w:t>
      </w:r>
      <w:r w:rsidR="00821314" w:rsidRPr="00836D6E">
        <w:rPr>
          <w:rFonts w:ascii="Times New Roman" w:hAnsi="Times New Roman"/>
        </w:rPr>
        <w:t>submissions</w:t>
      </w:r>
      <w:r w:rsidR="00642286" w:rsidRPr="00836D6E">
        <w:rPr>
          <w:rFonts w:ascii="Times New Roman" w:hAnsi="Times New Roman"/>
        </w:rPr>
        <w:t xml:space="preserve"> </w:t>
      </w:r>
      <w:r w:rsidR="00736CB2" w:rsidRPr="00836D6E">
        <w:rPr>
          <w:rFonts w:ascii="Times New Roman" w:hAnsi="Times New Roman"/>
        </w:rPr>
        <w:t>and a</w:t>
      </w:r>
      <w:r w:rsidR="009E0FEA" w:rsidRPr="00836D6E">
        <w:rPr>
          <w:rFonts w:ascii="Times New Roman" w:hAnsi="Times New Roman"/>
        </w:rPr>
        <w:t>nnexed</w:t>
      </w:r>
      <w:r w:rsidR="00736CB2" w:rsidRPr="00836D6E">
        <w:rPr>
          <w:rFonts w:ascii="Times New Roman" w:hAnsi="Times New Roman"/>
        </w:rPr>
        <w:t xml:space="preserve"> to an </w:t>
      </w:r>
      <w:r w:rsidR="009E0FEA" w:rsidRPr="00836D6E">
        <w:rPr>
          <w:rFonts w:ascii="Times New Roman" w:hAnsi="Times New Roman"/>
        </w:rPr>
        <w:t xml:space="preserve">affidavit filed </w:t>
      </w:r>
      <w:r w:rsidR="007B67FC" w:rsidRPr="00836D6E">
        <w:rPr>
          <w:rFonts w:ascii="Times New Roman" w:hAnsi="Times New Roman"/>
        </w:rPr>
        <w:t xml:space="preserve">a week before the hearing of the appeal, </w:t>
      </w:r>
      <w:r w:rsidR="00210EF1" w:rsidRPr="00836D6E">
        <w:rPr>
          <w:rFonts w:ascii="Times New Roman" w:hAnsi="Times New Roman"/>
        </w:rPr>
        <w:t>Travelex s</w:t>
      </w:r>
      <w:r w:rsidR="004721D0" w:rsidRPr="00836D6E">
        <w:rPr>
          <w:rFonts w:ascii="Times New Roman" w:hAnsi="Times New Roman"/>
        </w:rPr>
        <w:t>eeks</w:t>
      </w:r>
      <w:r w:rsidR="00210EF1" w:rsidRPr="00836D6E">
        <w:rPr>
          <w:rFonts w:ascii="Times New Roman" w:hAnsi="Times New Roman"/>
        </w:rPr>
        <w:t xml:space="preserve"> </w:t>
      </w:r>
      <w:r w:rsidR="004721D0" w:rsidRPr="00836D6E">
        <w:rPr>
          <w:rFonts w:ascii="Times New Roman" w:hAnsi="Times New Roman"/>
        </w:rPr>
        <w:t xml:space="preserve">to </w:t>
      </w:r>
      <w:r w:rsidR="00210EF1" w:rsidRPr="00836D6E">
        <w:rPr>
          <w:rFonts w:ascii="Times New Roman" w:hAnsi="Times New Roman"/>
        </w:rPr>
        <w:t xml:space="preserve">raise the </w:t>
      </w:r>
      <w:r w:rsidR="004721D0" w:rsidRPr="00836D6E">
        <w:rPr>
          <w:rFonts w:ascii="Times New Roman" w:hAnsi="Times New Roman"/>
        </w:rPr>
        <w:t xml:space="preserve">additional </w:t>
      </w:r>
      <w:r w:rsidR="002E6DEB" w:rsidRPr="00836D6E">
        <w:rPr>
          <w:rFonts w:ascii="Times New Roman" w:hAnsi="Times New Roman"/>
        </w:rPr>
        <w:t>argument</w:t>
      </w:r>
      <w:r w:rsidR="00210EF1" w:rsidRPr="00836D6E">
        <w:rPr>
          <w:rFonts w:ascii="Times New Roman" w:hAnsi="Times New Roman"/>
        </w:rPr>
        <w:t xml:space="preserve"> that the Full Court "erred in failing to find th</w:t>
      </w:r>
      <w:r w:rsidR="004721D0" w:rsidRPr="00836D6E">
        <w:rPr>
          <w:rFonts w:ascii="Times New Roman" w:hAnsi="Times New Roman"/>
        </w:rPr>
        <w:t xml:space="preserve">at, </w:t>
      </w:r>
      <w:r w:rsidR="00C15EBC" w:rsidRPr="00836D6E">
        <w:rPr>
          <w:rFonts w:ascii="Times New Roman" w:hAnsi="Times New Roman"/>
        </w:rPr>
        <w:t>in respect of the November 2009 tax period</w:t>
      </w:r>
      <w:r w:rsidR="009F4D17" w:rsidRPr="00836D6E">
        <w:rPr>
          <w:rFonts w:ascii="Times New Roman" w:hAnsi="Times New Roman"/>
        </w:rPr>
        <w:t>, Travelex had a credit in an amount of $149,020".</w:t>
      </w:r>
      <w:r w:rsidR="007540CD" w:rsidRPr="00836D6E">
        <w:rPr>
          <w:rFonts w:ascii="Times New Roman" w:hAnsi="Times New Roman"/>
        </w:rPr>
        <w:t xml:space="preserve"> By th</w:t>
      </w:r>
      <w:r w:rsidR="000327E2" w:rsidRPr="00836D6E">
        <w:rPr>
          <w:rFonts w:ascii="Times New Roman" w:hAnsi="Times New Roman"/>
        </w:rPr>
        <w:t>at</w:t>
      </w:r>
      <w:r w:rsidR="007540CD" w:rsidRPr="00836D6E">
        <w:rPr>
          <w:rFonts w:ascii="Times New Roman" w:hAnsi="Times New Roman"/>
        </w:rPr>
        <w:t xml:space="preserve"> </w:t>
      </w:r>
      <w:r w:rsidR="000327E2" w:rsidRPr="00836D6E">
        <w:rPr>
          <w:rFonts w:ascii="Times New Roman" w:hAnsi="Times New Roman"/>
        </w:rPr>
        <w:t>argument</w:t>
      </w:r>
      <w:r w:rsidR="005D2058" w:rsidRPr="00836D6E">
        <w:rPr>
          <w:rFonts w:ascii="Times New Roman" w:hAnsi="Times New Roman"/>
        </w:rPr>
        <w:t>, Travelex seeks to challenge</w:t>
      </w:r>
      <w:r w:rsidR="00FF08A2" w:rsidRPr="00836D6E">
        <w:rPr>
          <w:rFonts w:ascii="Times New Roman" w:hAnsi="Times New Roman"/>
        </w:rPr>
        <w:t xml:space="preserve"> the holding in</w:t>
      </w:r>
      <w:r w:rsidR="005D2058" w:rsidRPr="00836D6E">
        <w:rPr>
          <w:rFonts w:ascii="Times New Roman" w:hAnsi="Times New Roman"/>
        </w:rPr>
        <w:t xml:space="preserve"> </w:t>
      </w:r>
      <w:r w:rsidR="005D2058" w:rsidRPr="00836D6E">
        <w:rPr>
          <w:rFonts w:ascii="Times New Roman" w:hAnsi="Times New Roman"/>
          <w:i/>
        </w:rPr>
        <w:t>Multiflex</w:t>
      </w:r>
      <w:r w:rsidR="00611258" w:rsidRPr="00836D6E">
        <w:rPr>
          <w:rFonts w:ascii="Times New Roman" w:hAnsi="Times New Roman"/>
        </w:rPr>
        <w:t xml:space="preserve"> that the net amount for a tax period notified to the Commissioner in the approved form of the GST return</w:t>
      </w:r>
      <w:r w:rsidR="009F0F3D" w:rsidRPr="00836D6E">
        <w:rPr>
          <w:rFonts w:ascii="Times New Roman" w:hAnsi="Times New Roman"/>
        </w:rPr>
        <w:t xml:space="preserve"> </w:t>
      </w:r>
      <w:r w:rsidR="00611258" w:rsidRPr="00836D6E">
        <w:rPr>
          <w:rFonts w:ascii="Times New Roman" w:hAnsi="Times New Roman"/>
        </w:rPr>
        <w:t>was fixed upon notification even if worked out by the taxpayer in error</w:t>
      </w:r>
      <w:r w:rsidR="00003594" w:rsidRPr="00836D6E">
        <w:rPr>
          <w:rFonts w:ascii="Times New Roman" w:hAnsi="Times New Roman"/>
        </w:rPr>
        <w:t>. Travelex wou</w:t>
      </w:r>
      <w:r w:rsidR="00E9080F" w:rsidRPr="00836D6E">
        <w:rPr>
          <w:rFonts w:ascii="Times New Roman" w:hAnsi="Times New Roman"/>
        </w:rPr>
        <w:t xml:space="preserve">ld </w:t>
      </w:r>
      <w:r w:rsidR="00E9075F" w:rsidRPr="00836D6E">
        <w:rPr>
          <w:rFonts w:ascii="Times New Roman" w:hAnsi="Times New Roman"/>
        </w:rPr>
        <w:t xml:space="preserve">have this Court </w:t>
      </w:r>
      <w:r w:rsidR="00140260" w:rsidRPr="00836D6E">
        <w:rPr>
          <w:rFonts w:ascii="Times New Roman" w:hAnsi="Times New Roman"/>
        </w:rPr>
        <w:t>hold instead that the GST Act in its applicable form was self-executing</w:t>
      </w:r>
      <w:r w:rsidR="00697384" w:rsidRPr="00836D6E">
        <w:rPr>
          <w:rFonts w:ascii="Times New Roman" w:hAnsi="Times New Roman"/>
        </w:rPr>
        <w:t xml:space="preserve">. </w:t>
      </w:r>
    </w:p>
    <w:p w14:paraId="2B22595B" w14:textId="2B9A423E" w:rsidR="006A353A" w:rsidRPr="00836D6E" w:rsidRDefault="00140260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C2382D" w:rsidRPr="00836D6E">
        <w:rPr>
          <w:rFonts w:ascii="Times New Roman" w:hAnsi="Times New Roman"/>
          <w:i/>
        </w:rPr>
        <w:t>Multiflex</w:t>
      </w:r>
      <w:r w:rsidR="00C2382D" w:rsidRPr="00836D6E">
        <w:rPr>
          <w:rFonts w:ascii="Times New Roman" w:hAnsi="Times New Roman"/>
        </w:rPr>
        <w:t xml:space="preserve"> has stood for too long for its authority now to be questioned</w:t>
      </w:r>
      <w:r w:rsidR="009272A7" w:rsidRPr="00836D6E">
        <w:rPr>
          <w:rFonts w:ascii="Times New Roman" w:hAnsi="Times New Roman"/>
        </w:rPr>
        <w:t xml:space="preserve"> without giving rise to the prospect of significant </w:t>
      </w:r>
      <w:r w:rsidR="00A72164" w:rsidRPr="00836D6E">
        <w:rPr>
          <w:rFonts w:ascii="Times New Roman" w:hAnsi="Times New Roman"/>
        </w:rPr>
        <w:t>disruption</w:t>
      </w:r>
      <w:r w:rsidR="00E9080F" w:rsidRPr="00836D6E">
        <w:rPr>
          <w:rFonts w:ascii="Times New Roman" w:hAnsi="Times New Roman"/>
        </w:rPr>
        <w:t>. T</w:t>
      </w:r>
      <w:r w:rsidR="002616EA" w:rsidRPr="00836D6E">
        <w:rPr>
          <w:rFonts w:ascii="Times New Roman" w:hAnsi="Times New Roman"/>
        </w:rPr>
        <w:t>he GST Act has changed too much</w:t>
      </w:r>
      <w:r w:rsidR="00C2382D" w:rsidRPr="00836D6E">
        <w:rPr>
          <w:rFonts w:ascii="Times New Roman" w:hAnsi="Times New Roman"/>
        </w:rPr>
        <w:t xml:space="preserve"> </w:t>
      </w:r>
      <w:r w:rsidR="001662FC" w:rsidRPr="00836D6E">
        <w:rPr>
          <w:rFonts w:ascii="Times New Roman" w:hAnsi="Times New Roman"/>
        </w:rPr>
        <w:t>for</w:t>
      </w:r>
      <w:r w:rsidR="00E776AE" w:rsidRPr="00836D6E">
        <w:rPr>
          <w:rFonts w:ascii="Times New Roman" w:hAnsi="Times New Roman"/>
        </w:rPr>
        <w:t xml:space="preserve"> the operation of</w:t>
      </w:r>
      <w:r w:rsidR="001662FC" w:rsidRPr="00836D6E">
        <w:rPr>
          <w:rFonts w:ascii="Times New Roman" w:hAnsi="Times New Roman"/>
        </w:rPr>
        <w:t xml:space="preserve"> its provisions </w:t>
      </w:r>
      <w:r w:rsidR="00C93A94" w:rsidRPr="00836D6E">
        <w:rPr>
          <w:rFonts w:ascii="Times New Roman" w:hAnsi="Times New Roman"/>
        </w:rPr>
        <w:t xml:space="preserve">as </w:t>
      </w:r>
      <w:r w:rsidR="001662FC" w:rsidRPr="00836D6E">
        <w:rPr>
          <w:rFonts w:ascii="Times New Roman" w:hAnsi="Times New Roman"/>
        </w:rPr>
        <w:t>a</w:t>
      </w:r>
      <w:r w:rsidR="00C320C4" w:rsidRPr="00836D6E">
        <w:rPr>
          <w:rFonts w:ascii="Times New Roman" w:hAnsi="Times New Roman"/>
        </w:rPr>
        <w:t xml:space="preserve">pplicable </w:t>
      </w:r>
      <w:r w:rsidR="00C93A94" w:rsidRPr="00836D6E">
        <w:rPr>
          <w:rFonts w:ascii="Times New Roman" w:hAnsi="Times New Roman"/>
        </w:rPr>
        <w:t>to</w:t>
      </w:r>
      <w:r w:rsidR="001662FC" w:rsidRPr="00836D6E">
        <w:rPr>
          <w:rFonts w:ascii="Times New Roman" w:hAnsi="Times New Roman"/>
        </w:rPr>
        <w:t xml:space="preserve"> </w:t>
      </w:r>
      <w:r w:rsidR="00C320C4" w:rsidRPr="00836D6E">
        <w:rPr>
          <w:rFonts w:ascii="Times New Roman" w:hAnsi="Times New Roman"/>
        </w:rPr>
        <w:t xml:space="preserve">the November </w:t>
      </w:r>
      <w:r w:rsidR="00C320C4" w:rsidRPr="00836D6E">
        <w:rPr>
          <w:rFonts w:ascii="Times New Roman" w:hAnsi="Times New Roman"/>
        </w:rPr>
        <w:lastRenderedPageBreak/>
        <w:t xml:space="preserve">2009 tax period </w:t>
      </w:r>
      <w:r w:rsidR="00C93A94" w:rsidRPr="00836D6E">
        <w:rPr>
          <w:rFonts w:ascii="Times New Roman" w:hAnsi="Times New Roman"/>
        </w:rPr>
        <w:t>now to be usefully re-explored</w:t>
      </w:r>
      <w:r w:rsidRPr="00836D6E">
        <w:rPr>
          <w:rFonts w:ascii="Times New Roman" w:hAnsi="Times New Roman"/>
        </w:rPr>
        <w:t xml:space="preserve"> by this Court</w:t>
      </w:r>
      <w:r w:rsidR="00C93A94" w:rsidRPr="00836D6E">
        <w:rPr>
          <w:rFonts w:ascii="Times New Roman" w:hAnsi="Times New Roman"/>
        </w:rPr>
        <w:t>.</w:t>
      </w:r>
      <w:r w:rsidR="00E776AE" w:rsidRPr="00836D6E">
        <w:rPr>
          <w:rFonts w:ascii="Times New Roman" w:hAnsi="Times New Roman"/>
        </w:rPr>
        <w:t xml:space="preserve"> </w:t>
      </w:r>
      <w:r w:rsidR="00FA38BD" w:rsidRPr="00836D6E">
        <w:rPr>
          <w:rFonts w:ascii="Times New Roman" w:hAnsi="Times New Roman"/>
        </w:rPr>
        <w:t>T</w:t>
      </w:r>
      <w:r w:rsidR="00E742F8" w:rsidRPr="00836D6E">
        <w:rPr>
          <w:rFonts w:ascii="Times New Roman" w:hAnsi="Times New Roman"/>
        </w:rPr>
        <w:t>ravelex should not be granted the</w:t>
      </w:r>
      <w:r w:rsidR="00FA38BD" w:rsidRPr="00836D6E">
        <w:rPr>
          <w:rFonts w:ascii="Times New Roman" w:hAnsi="Times New Roman"/>
        </w:rPr>
        <w:t xml:space="preserve"> enlargement of time </w:t>
      </w:r>
      <w:r w:rsidR="00FA6EA2" w:rsidRPr="00836D6E">
        <w:rPr>
          <w:rFonts w:ascii="Times New Roman" w:hAnsi="Times New Roman"/>
        </w:rPr>
        <w:t xml:space="preserve">it needs </w:t>
      </w:r>
      <w:r w:rsidR="009C5D73" w:rsidRPr="00836D6E">
        <w:rPr>
          <w:rFonts w:ascii="Times New Roman" w:hAnsi="Times New Roman"/>
        </w:rPr>
        <w:t>to file the Amended Notice of Contention</w:t>
      </w:r>
      <w:r w:rsidR="0084312D" w:rsidRPr="00836D6E">
        <w:rPr>
          <w:rFonts w:ascii="Times New Roman" w:hAnsi="Times New Roman"/>
        </w:rPr>
        <w:t xml:space="preserve">. </w:t>
      </w:r>
    </w:p>
    <w:p w14:paraId="022F78FC" w14:textId="29482677" w:rsidR="009E3C2C" w:rsidRPr="00836D6E" w:rsidRDefault="009E3C2C" w:rsidP="00836D6E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>Orders</w:t>
      </w:r>
    </w:p>
    <w:p w14:paraId="53E06CA3" w14:textId="77777777" w:rsidR="00675410" w:rsidRPr="00836D6E" w:rsidRDefault="00BE3F81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273D86" w:rsidRPr="00836D6E">
        <w:rPr>
          <w:rFonts w:ascii="Times New Roman" w:hAnsi="Times New Roman"/>
        </w:rPr>
        <w:t>Travelex's application for l</w:t>
      </w:r>
      <w:r w:rsidR="005F1550" w:rsidRPr="00836D6E">
        <w:rPr>
          <w:rFonts w:ascii="Times New Roman" w:hAnsi="Times New Roman"/>
        </w:rPr>
        <w:t xml:space="preserve">eave to file </w:t>
      </w:r>
      <w:r w:rsidR="00675410" w:rsidRPr="00836D6E">
        <w:rPr>
          <w:rFonts w:ascii="Times New Roman" w:hAnsi="Times New Roman"/>
        </w:rPr>
        <w:t>an</w:t>
      </w:r>
      <w:r w:rsidR="005F1550" w:rsidRPr="00836D6E">
        <w:rPr>
          <w:rFonts w:ascii="Times New Roman" w:hAnsi="Times New Roman"/>
        </w:rPr>
        <w:t xml:space="preserve"> Amended Notice of Contention </w:t>
      </w:r>
      <w:r w:rsidR="00E31C5A" w:rsidRPr="00836D6E">
        <w:rPr>
          <w:rFonts w:ascii="Times New Roman" w:hAnsi="Times New Roman"/>
        </w:rPr>
        <w:t xml:space="preserve">is to </w:t>
      </w:r>
      <w:r w:rsidR="005F1550" w:rsidRPr="00836D6E">
        <w:rPr>
          <w:rFonts w:ascii="Times New Roman" w:hAnsi="Times New Roman"/>
        </w:rPr>
        <w:t xml:space="preserve">be refused. </w:t>
      </w:r>
      <w:r w:rsidRPr="00836D6E">
        <w:rPr>
          <w:rFonts w:ascii="Times New Roman" w:hAnsi="Times New Roman"/>
        </w:rPr>
        <w:t>The</w:t>
      </w:r>
      <w:r w:rsidR="00273D86" w:rsidRPr="00836D6E">
        <w:rPr>
          <w:rFonts w:ascii="Times New Roman" w:hAnsi="Times New Roman"/>
        </w:rPr>
        <w:t xml:space="preserve"> Commissioner's</w:t>
      </w:r>
      <w:r w:rsidRPr="00836D6E">
        <w:rPr>
          <w:rFonts w:ascii="Times New Roman" w:hAnsi="Times New Roman"/>
        </w:rPr>
        <w:t xml:space="preserve"> </w:t>
      </w:r>
      <w:r w:rsidR="00EF7EC8" w:rsidRPr="00836D6E">
        <w:rPr>
          <w:rFonts w:ascii="Times New Roman" w:hAnsi="Times New Roman"/>
        </w:rPr>
        <w:t xml:space="preserve">appeal </w:t>
      </w:r>
      <w:r w:rsidR="00334A2B" w:rsidRPr="00836D6E">
        <w:rPr>
          <w:rFonts w:ascii="Times New Roman" w:hAnsi="Times New Roman"/>
        </w:rPr>
        <w:t xml:space="preserve">to this Court </w:t>
      </w:r>
      <w:r w:rsidR="00EF7EC8" w:rsidRPr="00836D6E">
        <w:rPr>
          <w:rFonts w:ascii="Times New Roman" w:hAnsi="Times New Roman"/>
        </w:rPr>
        <w:t xml:space="preserve">is to be allowed. </w:t>
      </w:r>
      <w:r w:rsidR="00334A2B" w:rsidRPr="00836D6E">
        <w:rPr>
          <w:rFonts w:ascii="Times New Roman" w:hAnsi="Times New Roman"/>
        </w:rPr>
        <w:t>The order of the Full Court dismissing the appeal from the judgment of W</w:t>
      </w:r>
      <w:r w:rsidR="0042621D" w:rsidRPr="00836D6E">
        <w:rPr>
          <w:rFonts w:ascii="Times New Roman" w:hAnsi="Times New Roman"/>
        </w:rPr>
        <w:t>i</w:t>
      </w:r>
      <w:r w:rsidR="00334A2B" w:rsidRPr="00836D6E">
        <w:rPr>
          <w:rFonts w:ascii="Times New Roman" w:hAnsi="Times New Roman"/>
        </w:rPr>
        <w:t>gney J is to be set asi</w:t>
      </w:r>
      <w:r w:rsidR="00971F1A" w:rsidRPr="00836D6E">
        <w:rPr>
          <w:rFonts w:ascii="Times New Roman" w:hAnsi="Times New Roman"/>
        </w:rPr>
        <w:t xml:space="preserve">de. </w:t>
      </w:r>
      <w:r w:rsidR="00B673F4" w:rsidRPr="00836D6E">
        <w:rPr>
          <w:rFonts w:ascii="Times New Roman" w:hAnsi="Times New Roman"/>
        </w:rPr>
        <w:t>In place</w:t>
      </w:r>
      <w:r w:rsidR="0042621D" w:rsidRPr="00836D6E">
        <w:rPr>
          <w:rFonts w:ascii="Times New Roman" w:hAnsi="Times New Roman"/>
        </w:rPr>
        <w:t xml:space="preserve"> of that order</w:t>
      </w:r>
      <w:r w:rsidR="00B0424A" w:rsidRPr="00836D6E">
        <w:rPr>
          <w:rFonts w:ascii="Times New Roman" w:hAnsi="Times New Roman"/>
        </w:rPr>
        <w:t xml:space="preserve">, the appeal to the Full Court is to be allowed, </w:t>
      </w:r>
      <w:r w:rsidR="00C268D6" w:rsidRPr="00836D6E">
        <w:rPr>
          <w:rFonts w:ascii="Times New Roman" w:hAnsi="Times New Roman"/>
        </w:rPr>
        <w:t>the declaration and injunction granted by Wigney J are to be set aside</w:t>
      </w:r>
      <w:r w:rsidR="0042621D" w:rsidRPr="00836D6E">
        <w:rPr>
          <w:rFonts w:ascii="Times New Roman" w:hAnsi="Times New Roman"/>
        </w:rPr>
        <w:t xml:space="preserve"> and in their place </w:t>
      </w:r>
      <w:r w:rsidR="0087305B" w:rsidRPr="00836D6E">
        <w:rPr>
          <w:rFonts w:ascii="Times New Roman" w:hAnsi="Times New Roman"/>
        </w:rPr>
        <w:t>a declaration is to be made in the terms proposed by Derrington J</w:t>
      </w:r>
      <w:r w:rsidR="0087305B" w:rsidRPr="00836D6E">
        <w:rPr>
          <w:rStyle w:val="FootnoteReference"/>
          <w:rFonts w:ascii="Times New Roman" w:hAnsi="Times New Roman"/>
          <w:sz w:val="24"/>
        </w:rPr>
        <w:footnoteReference w:id="37"/>
      </w:r>
      <w:r w:rsidR="0087305B" w:rsidRPr="00836D6E">
        <w:rPr>
          <w:rFonts w:ascii="Times New Roman" w:hAnsi="Times New Roman"/>
        </w:rPr>
        <w:t xml:space="preserve">. </w:t>
      </w:r>
    </w:p>
    <w:p w14:paraId="79FC3ABA" w14:textId="7F645AA3" w:rsidR="009E3C2C" w:rsidRPr="00836D6E" w:rsidRDefault="00675410" w:rsidP="00836D6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836D6E">
        <w:rPr>
          <w:rFonts w:ascii="Times New Roman" w:hAnsi="Times New Roman"/>
        </w:rPr>
        <w:tab/>
      </w:r>
      <w:r w:rsidR="008D7B57" w:rsidRPr="00836D6E">
        <w:rPr>
          <w:rFonts w:ascii="Times New Roman" w:hAnsi="Times New Roman"/>
        </w:rPr>
        <w:t>In accordance with the order as to costs sought by the Commissioner in his Notice of Appeal</w:t>
      </w:r>
      <w:r w:rsidR="0015175A" w:rsidRPr="00836D6E">
        <w:rPr>
          <w:rFonts w:ascii="Times New Roman" w:hAnsi="Times New Roman"/>
        </w:rPr>
        <w:t xml:space="preserve">, the Commissioner is to pay Travelex's costs of the </w:t>
      </w:r>
      <w:r w:rsidR="00F03AF9" w:rsidRPr="00836D6E">
        <w:rPr>
          <w:rFonts w:ascii="Times New Roman" w:hAnsi="Times New Roman"/>
        </w:rPr>
        <w:t>appeal to</w:t>
      </w:r>
      <w:r w:rsidR="00FC5E6A" w:rsidRPr="00836D6E">
        <w:rPr>
          <w:rFonts w:ascii="Times New Roman" w:hAnsi="Times New Roman"/>
        </w:rPr>
        <w:t xml:space="preserve"> this Court.</w:t>
      </w:r>
    </w:p>
    <w:sectPr w:rsidR="009E3C2C" w:rsidRPr="00836D6E" w:rsidSect="001501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2537D" w14:textId="77777777" w:rsidR="008B0B02" w:rsidRDefault="008B0B02">
      <w:pPr>
        <w:spacing w:line="240" w:lineRule="auto"/>
      </w:pPr>
      <w:r>
        <w:separator/>
      </w:r>
    </w:p>
  </w:endnote>
  <w:endnote w:type="continuationSeparator" w:id="0">
    <w:p w14:paraId="184B1B94" w14:textId="77777777" w:rsidR="008B0B02" w:rsidRDefault="008B0B02">
      <w:pPr>
        <w:spacing w:line="240" w:lineRule="auto"/>
      </w:pPr>
      <w:r>
        <w:continuationSeparator/>
      </w:r>
    </w:p>
  </w:endnote>
  <w:endnote w:type="continuationNotice" w:id="1">
    <w:p w14:paraId="4EAD5097" w14:textId="77777777" w:rsidR="008B0B02" w:rsidRDefault="008B0B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AAB4" w14:textId="77777777" w:rsidR="0015011C" w:rsidRDefault="0015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635A4" w14:textId="77777777" w:rsidR="0015011C" w:rsidRDefault="00150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420EE" w14:textId="77777777" w:rsidR="0015011C" w:rsidRDefault="0015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FE406" w14:textId="77777777" w:rsidR="008B0B02" w:rsidRPr="00836D6E" w:rsidRDefault="008B0B02" w:rsidP="00836D6E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5A41CC94" w14:textId="77777777" w:rsidR="008B0B02" w:rsidRPr="00836D6E" w:rsidRDefault="008B0B02" w:rsidP="00836D6E">
      <w:pPr>
        <w:pStyle w:val="Footer"/>
        <w:spacing w:before="120" w:after="20"/>
        <w:ind w:right="0"/>
        <w:rPr>
          <w:rFonts w:ascii="Times New Roman" w:hAnsi="Times New Roman"/>
        </w:rPr>
      </w:pPr>
      <w:r w:rsidRPr="00836D6E">
        <w:rPr>
          <w:rFonts w:ascii="Times New Roman" w:hAnsi="Times New Roman"/>
        </w:rPr>
        <w:continuationSeparator/>
      </w:r>
    </w:p>
  </w:footnote>
  <w:footnote w:type="continuationNotice" w:id="1">
    <w:p w14:paraId="537C9152" w14:textId="77777777" w:rsidR="008B0B02" w:rsidRPr="008B64BF" w:rsidRDefault="008B0B02">
      <w:pPr>
        <w:jc w:val="right"/>
        <w:rPr>
          <w:rFonts w:ascii="Times New Roman" w:hAnsi="Times New Roman"/>
          <w:sz w:val="24"/>
        </w:rPr>
      </w:pPr>
    </w:p>
  </w:footnote>
  <w:footnote w:id="2">
    <w:p w14:paraId="11FF94D5" w14:textId="77777777" w:rsidR="001521C9" w:rsidRPr="00836D6E" w:rsidRDefault="001521C9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  <w:t>(2010) 241 CLR 510.</w:t>
      </w:r>
    </w:p>
  </w:footnote>
  <w:footnote w:id="3">
    <w:p w14:paraId="2E29103C" w14:textId="4933DE39" w:rsidR="00210A40" w:rsidRPr="00836D6E" w:rsidRDefault="00210A40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  <w:t>See Pt 2-1 of</w:t>
      </w:r>
      <w:r w:rsidR="00447CA2" w:rsidRPr="00836D6E">
        <w:rPr>
          <w:rFonts w:ascii="Times New Roman" w:hAnsi="Times New Roman"/>
          <w:sz w:val="24"/>
        </w:rPr>
        <w:t xml:space="preserve"> Ch 2 of</w:t>
      </w:r>
      <w:r w:rsidRPr="00836D6E">
        <w:rPr>
          <w:rFonts w:ascii="Times New Roman" w:hAnsi="Times New Roman"/>
          <w:sz w:val="24"/>
        </w:rPr>
        <w:t xml:space="preserve"> the GST Act.</w:t>
      </w:r>
    </w:p>
  </w:footnote>
  <w:footnote w:id="4">
    <w:p w14:paraId="0EA1C72C" w14:textId="65E10885" w:rsidR="004F3456" w:rsidRPr="00836D6E" w:rsidRDefault="004F3456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  <w:t>Section</w:t>
      </w:r>
      <w:r w:rsidR="00447CA2"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>17-</w:t>
      </w:r>
      <w:r w:rsidR="00807414" w:rsidRPr="00836D6E">
        <w:rPr>
          <w:rFonts w:ascii="Times New Roman" w:hAnsi="Times New Roman"/>
          <w:sz w:val="24"/>
        </w:rPr>
        <w:t>5 of the GST Act.</w:t>
      </w:r>
    </w:p>
  </w:footnote>
  <w:footnote w:id="5">
    <w:p w14:paraId="04BCE1F9" w14:textId="5A72F5AF" w:rsidR="0055755C" w:rsidRPr="00836D6E" w:rsidRDefault="0055755C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  <w:t>Section 33</w:t>
      </w:r>
      <w:r w:rsidR="00D50E71" w:rsidRPr="00836D6E">
        <w:rPr>
          <w:rFonts w:ascii="Times New Roman" w:hAnsi="Times New Roman"/>
          <w:sz w:val="24"/>
        </w:rPr>
        <w:t>-5 of the GST Act.</w:t>
      </w:r>
    </w:p>
  </w:footnote>
  <w:footnote w:id="6">
    <w:p w14:paraId="4FD8D261" w14:textId="2C689C10" w:rsidR="00C7171A" w:rsidRPr="00836D6E" w:rsidRDefault="00C7171A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  <w:t>Section 35-5 of the GST Act.</w:t>
      </w:r>
    </w:p>
  </w:footnote>
  <w:footnote w:id="7">
    <w:p w14:paraId="6B0CBCCA" w14:textId="6B364920" w:rsidR="008343A5" w:rsidRPr="00836D6E" w:rsidRDefault="008343A5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  <w:t>(2011) 197 FCR 580 at 589 [25</w:t>
      </w:r>
      <w:r w:rsidR="00AF1517" w:rsidRPr="00836D6E">
        <w:rPr>
          <w:rFonts w:ascii="Times New Roman" w:hAnsi="Times New Roman"/>
          <w:sz w:val="24"/>
        </w:rPr>
        <w:t>]-[27].</w:t>
      </w:r>
    </w:p>
  </w:footnote>
  <w:footnote w:id="8">
    <w:p w14:paraId="42F110A1" w14:textId="7CAFF1E9" w:rsidR="00621844" w:rsidRPr="00836D6E" w:rsidRDefault="00621844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</w:r>
      <w:r w:rsidR="00970E9E" w:rsidRPr="00836D6E">
        <w:rPr>
          <w:rFonts w:ascii="Times New Roman" w:hAnsi="Times New Roman"/>
          <w:sz w:val="24"/>
        </w:rPr>
        <w:t>Then s</w:t>
      </w:r>
      <w:r w:rsidRPr="00836D6E">
        <w:rPr>
          <w:rFonts w:ascii="Times New Roman" w:hAnsi="Times New Roman"/>
          <w:sz w:val="24"/>
        </w:rPr>
        <w:t xml:space="preserve"> 17-15 of the GST Act.</w:t>
      </w:r>
    </w:p>
  </w:footnote>
  <w:footnote w:id="9">
    <w:p w14:paraId="1FD48B8F" w14:textId="07B96AF0" w:rsidR="007528C2" w:rsidRPr="00836D6E" w:rsidRDefault="007528C2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8A0CAE" w:rsidRPr="00836D6E">
        <w:rPr>
          <w:rFonts w:ascii="Times New Roman" w:hAnsi="Times New Roman"/>
          <w:sz w:val="24"/>
        </w:rPr>
        <w:tab/>
      </w:r>
      <w:r w:rsidR="000B71DF" w:rsidRPr="00836D6E">
        <w:rPr>
          <w:rFonts w:ascii="Times New Roman" w:hAnsi="Times New Roman"/>
          <w:sz w:val="24"/>
        </w:rPr>
        <w:t xml:space="preserve">Section 105-5 of </w:t>
      </w:r>
      <w:r w:rsidR="008664D9" w:rsidRPr="00836D6E">
        <w:rPr>
          <w:rFonts w:ascii="Times New Roman" w:hAnsi="Times New Roman"/>
          <w:sz w:val="24"/>
        </w:rPr>
        <w:t xml:space="preserve">Sch 1 to </w:t>
      </w:r>
      <w:r w:rsidR="000B71DF" w:rsidRPr="00836D6E">
        <w:rPr>
          <w:rFonts w:ascii="Times New Roman" w:hAnsi="Times New Roman"/>
          <w:sz w:val="24"/>
        </w:rPr>
        <w:t xml:space="preserve">the </w:t>
      </w:r>
      <w:r w:rsidR="00381686" w:rsidRPr="00836D6E">
        <w:rPr>
          <w:rFonts w:ascii="Times New Roman" w:hAnsi="Times New Roman"/>
          <w:sz w:val="24"/>
        </w:rPr>
        <w:t>TAA</w:t>
      </w:r>
      <w:r w:rsidR="000B71DF" w:rsidRPr="00836D6E">
        <w:rPr>
          <w:rFonts w:ascii="Times New Roman" w:hAnsi="Times New Roman"/>
          <w:sz w:val="24"/>
        </w:rPr>
        <w:t>.</w:t>
      </w:r>
    </w:p>
  </w:footnote>
  <w:footnote w:id="10">
    <w:p w14:paraId="17628568" w14:textId="6F483C3F" w:rsidR="00076699" w:rsidRPr="00836D6E" w:rsidRDefault="00076699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0B71DF" w:rsidRPr="00836D6E">
        <w:rPr>
          <w:rFonts w:ascii="Times New Roman" w:hAnsi="Times New Roman"/>
          <w:sz w:val="24"/>
        </w:rPr>
        <w:tab/>
        <w:t xml:space="preserve">Section </w:t>
      </w:r>
      <w:r w:rsidR="006B184E" w:rsidRPr="00836D6E">
        <w:rPr>
          <w:rFonts w:ascii="Times New Roman" w:hAnsi="Times New Roman"/>
          <w:sz w:val="24"/>
        </w:rPr>
        <w:t xml:space="preserve">105-100 </w:t>
      </w:r>
      <w:r w:rsidR="008664D9" w:rsidRPr="00836D6E">
        <w:rPr>
          <w:rFonts w:ascii="Times New Roman" w:hAnsi="Times New Roman"/>
          <w:sz w:val="24"/>
        </w:rPr>
        <w:t xml:space="preserve">of Sch 1 to the </w:t>
      </w:r>
      <w:r w:rsidR="00381686" w:rsidRPr="00836D6E">
        <w:rPr>
          <w:rFonts w:ascii="Times New Roman" w:hAnsi="Times New Roman"/>
          <w:sz w:val="24"/>
        </w:rPr>
        <w:t>TAA</w:t>
      </w:r>
      <w:r w:rsidR="006B184E" w:rsidRPr="00836D6E">
        <w:rPr>
          <w:rFonts w:ascii="Times New Roman" w:hAnsi="Times New Roman"/>
          <w:sz w:val="24"/>
        </w:rPr>
        <w:t>.</w:t>
      </w:r>
    </w:p>
  </w:footnote>
  <w:footnote w:id="11">
    <w:p w14:paraId="6E94245D" w14:textId="6FEB513E" w:rsidR="00156FB3" w:rsidRPr="00836D6E" w:rsidRDefault="00156FB3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  <w:t>Section 12AA of the TIOEP Act.</w:t>
      </w:r>
    </w:p>
  </w:footnote>
  <w:footnote w:id="12">
    <w:p w14:paraId="563D1287" w14:textId="617D0ACD" w:rsidR="00804162" w:rsidRPr="00836D6E" w:rsidRDefault="00804162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</w:r>
      <w:r w:rsidR="00E8595C" w:rsidRPr="00836D6E">
        <w:rPr>
          <w:rFonts w:ascii="Times New Roman" w:hAnsi="Times New Roman"/>
          <w:i/>
          <w:sz w:val="24"/>
        </w:rPr>
        <w:t>Travelex Ltd v Federal Commissioner of Taxation</w:t>
      </w:r>
      <w:r w:rsidR="00E8595C"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>(2018) 108 ATR 278.</w:t>
      </w:r>
    </w:p>
  </w:footnote>
  <w:footnote w:id="13">
    <w:p w14:paraId="03FDA9A7" w14:textId="445A1B3F" w:rsidR="003B1B2C" w:rsidRPr="00836D6E" w:rsidRDefault="003B1B2C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  <w:t xml:space="preserve">(2018) 108 ATR 278 at </w:t>
      </w:r>
      <w:r w:rsidR="00EB4D1C" w:rsidRPr="00836D6E">
        <w:rPr>
          <w:rFonts w:ascii="Times New Roman" w:hAnsi="Times New Roman"/>
          <w:sz w:val="24"/>
        </w:rPr>
        <w:t>29</w:t>
      </w:r>
      <w:r w:rsidR="00524EE9" w:rsidRPr="00836D6E">
        <w:rPr>
          <w:rFonts w:ascii="Times New Roman" w:hAnsi="Times New Roman"/>
          <w:sz w:val="24"/>
        </w:rPr>
        <w:t>2</w:t>
      </w:r>
      <w:r w:rsidR="00EB4D1C"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>[8</w:t>
      </w:r>
      <w:r w:rsidR="0028617A" w:rsidRPr="00836D6E">
        <w:rPr>
          <w:rFonts w:ascii="Times New Roman" w:hAnsi="Times New Roman"/>
          <w:sz w:val="24"/>
        </w:rPr>
        <w:t>9</w:t>
      </w:r>
      <w:r w:rsidRPr="00836D6E">
        <w:rPr>
          <w:rFonts w:ascii="Times New Roman" w:hAnsi="Times New Roman"/>
          <w:sz w:val="24"/>
        </w:rPr>
        <w:t>].</w:t>
      </w:r>
    </w:p>
  </w:footnote>
  <w:footnote w:id="14">
    <w:p w14:paraId="52454D98" w14:textId="4FD41A06" w:rsidR="009371A7" w:rsidRPr="00836D6E" w:rsidRDefault="009371A7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</w:r>
      <w:r w:rsidR="00CC7930" w:rsidRPr="00836D6E">
        <w:rPr>
          <w:rFonts w:ascii="Times New Roman" w:hAnsi="Times New Roman"/>
          <w:sz w:val="24"/>
        </w:rPr>
        <w:t xml:space="preserve">(2020) </w:t>
      </w:r>
      <w:r w:rsidR="00AB04F1" w:rsidRPr="00836D6E">
        <w:rPr>
          <w:rFonts w:ascii="Times New Roman" w:hAnsi="Times New Roman"/>
          <w:sz w:val="24"/>
        </w:rPr>
        <w:t xml:space="preserve">275 FCR </w:t>
      </w:r>
      <w:r w:rsidR="00602951" w:rsidRPr="00836D6E">
        <w:rPr>
          <w:rFonts w:ascii="Times New Roman" w:hAnsi="Times New Roman"/>
          <w:sz w:val="24"/>
        </w:rPr>
        <w:t>239</w:t>
      </w:r>
      <w:r w:rsidRPr="00836D6E">
        <w:rPr>
          <w:rFonts w:ascii="Times New Roman" w:hAnsi="Times New Roman"/>
          <w:sz w:val="24"/>
        </w:rPr>
        <w:t xml:space="preserve"> at </w:t>
      </w:r>
      <w:r w:rsidR="002A576C" w:rsidRPr="00836D6E">
        <w:rPr>
          <w:rFonts w:ascii="Times New Roman" w:hAnsi="Times New Roman"/>
          <w:sz w:val="24"/>
        </w:rPr>
        <w:t>249-250 [59], 25</w:t>
      </w:r>
      <w:r w:rsidR="00B35DFC" w:rsidRPr="00836D6E">
        <w:rPr>
          <w:rFonts w:ascii="Times New Roman" w:hAnsi="Times New Roman"/>
          <w:sz w:val="24"/>
        </w:rPr>
        <w:t>4</w:t>
      </w:r>
      <w:r w:rsidR="002A576C" w:rsidRPr="00836D6E">
        <w:rPr>
          <w:rFonts w:ascii="Times New Roman" w:hAnsi="Times New Roman"/>
          <w:sz w:val="24"/>
        </w:rPr>
        <w:t xml:space="preserve"> [80]-[82</w:t>
      </w:r>
      <w:r w:rsidR="005854FE" w:rsidRPr="00836D6E">
        <w:rPr>
          <w:rFonts w:ascii="Times New Roman" w:hAnsi="Times New Roman"/>
          <w:sz w:val="24"/>
        </w:rPr>
        <w:t>].</w:t>
      </w:r>
    </w:p>
  </w:footnote>
  <w:footnote w:id="15">
    <w:p w14:paraId="5C64B910" w14:textId="4F5D5791" w:rsidR="00B139B1" w:rsidRPr="00836D6E" w:rsidRDefault="00B139B1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9371A7" w:rsidRPr="00836D6E">
        <w:rPr>
          <w:rFonts w:ascii="Times New Roman" w:hAnsi="Times New Roman"/>
          <w:sz w:val="24"/>
        </w:rPr>
        <w:tab/>
      </w:r>
      <w:r w:rsidR="004808DE" w:rsidRPr="00836D6E">
        <w:rPr>
          <w:rFonts w:ascii="Times New Roman" w:hAnsi="Times New Roman"/>
          <w:sz w:val="24"/>
        </w:rPr>
        <w:t>(2020) 275 FCR 239</w:t>
      </w:r>
      <w:r w:rsidR="004808DE" w:rsidRPr="00836D6E" w:rsidDel="004808DE">
        <w:rPr>
          <w:rFonts w:ascii="Times New Roman" w:hAnsi="Times New Roman"/>
          <w:sz w:val="24"/>
        </w:rPr>
        <w:t xml:space="preserve"> </w:t>
      </w:r>
      <w:r w:rsidR="009371A7" w:rsidRPr="00836D6E">
        <w:rPr>
          <w:rFonts w:ascii="Times New Roman" w:hAnsi="Times New Roman"/>
          <w:sz w:val="24"/>
        </w:rPr>
        <w:t xml:space="preserve">at </w:t>
      </w:r>
      <w:r w:rsidR="004808DE" w:rsidRPr="00836D6E">
        <w:rPr>
          <w:rFonts w:ascii="Times New Roman" w:hAnsi="Times New Roman"/>
          <w:sz w:val="24"/>
        </w:rPr>
        <w:t>255</w:t>
      </w:r>
      <w:r w:rsidR="009371A7" w:rsidRPr="00836D6E">
        <w:rPr>
          <w:rFonts w:ascii="Times New Roman" w:hAnsi="Times New Roman"/>
          <w:sz w:val="24"/>
        </w:rPr>
        <w:t xml:space="preserve"> [86].</w:t>
      </w:r>
    </w:p>
  </w:footnote>
  <w:footnote w:id="16">
    <w:p w14:paraId="25AD777F" w14:textId="3D9C0120" w:rsidR="001A115B" w:rsidRPr="00836D6E" w:rsidRDefault="001A115B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</w:r>
      <w:r w:rsidR="004808DE" w:rsidRPr="00836D6E">
        <w:rPr>
          <w:rFonts w:ascii="Times New Roman" w:hAnsi="Times New Roman"/>
          <w:sz w:val="24"/>
        </w:rPr>
        <w:t>(2020) 275 FCR 239</w:t>
      </w:r>
      <w:r w:rsidR="004808DE" w:rsidRPr="00836D6E" w:rsidDel="004808DE">
        <w:rPr>
          <w:rFonts w:ascii="Times New Roman" w:hAnsi="Times New Roman"/>
          <w:sz w:val="24"/>
        </w:rPr>
        <w:t xml:space="preserve"> </w:t>
      </w:r>
      <w:r w:rsidR="00ED2F55" w:rsidRPr="00836D6E">
        <w:rPr>
          <w:rFonts w:ascii="Times New Roman" w:hAnsi="Times New Roman"/>
          <w:sz w:val="24"/>
        </w:rPr>
        <w:t xml:space="preserve">at </w:t>
      </w:r>
      <w:r w:rsidR="004808DE" w:rsidRPr="00836D6E">
        <w:rPr>
          <w:rFonts w:ascii="Times New Roman" w:hAnsi="Times New Roman"/>
          <w:sz w:val="24"/>
        </w:rPr>
        <w:t xml:space="preserve">255-256 </w:t>
      </w:r>
      <w:r w:rsidR="005C1624" w:rsidRPr="00836D6E">
        <w:rPr>
          <w:rFonts w:ascii="Times New Roman" w:hAnsi="Times New Roman"/>
          <w:sz w:val="24"/>
        </w:rPr>
        <w:t xml:space="preserve">[87]-[89], applying </w:t>
      </w:r>
      <w:r w:rsidR="005C1624" w:rsidRPr="00836D6E">
        <w:rPr>
          <w:rFonts w:ascii="Times New Roman" w:hAnsi="Times New Roman"/>
          <w:i/>
          <w:sz w:val="24"/>
        </w:rPr>
        <w:t xml:space="preserve">Damberg v Damberg </w:t>
      </w:r>
      <w:r w:rsidR="005C1624" w:rsidRPr="00836D6E">
        <w:rPr>
          <w:rFonts w:ascii="Times New Roman" w:hAnsi="Times New Roman"/>
          <w:sz w:val="24"/>
        </w:rPr>
        <w:t xml:space="preserve">(2001) 52 NSWLR </w:t>
      </w:r>
      <w:r w:rsidR="00D800FA" w:rsidRPr="00836D6E">
        <w:rPr>
          <w:rFonts w:ascii="Times New Roman" w:hAnsi="Times New Roman"/>
          <w:sz w:val="24"/>
        </w:rPr>
        <w:t xml:space="preserve">492 at </w:t>
      </w:r>
      <w:r w:rsidR="005C1624" w:rsidRPr="00836D6E">
        <w:rPr>
          <w:rFonts w:ascii="Times New Roman" w:hAnsi="Times New Roman"/>
          <w:sz w:val="24"/>
        </w:rPr>
        <w:t>522</w:t>
      </w:r>
      <w:r w:rsidR="00D800FA" w:rsidRPr="00836D6E">
        <w:rPr>
          <w:rFonts w:ascii="Times New Roman" w:hAnsi="Times New Roman"/>
          <w:sz w:val="24"/>
        </w:rPr>
        <w:t xml:space="preserve"> [160]. </w:t>
      </w:r>
      <w:r w:rsidR="006E7934" w:rsidRPr="00836D6E">
        <w:rPr>
          <w:rFonts w:ascii="Times New Roman" w:hAnsi="Times New Roman"/>
          <w:sz w:val="24"/>
        </w:rPr>
        <w:t>To similar effect, see</w:t>
      </w:r>
      <w:r w:rsidR="0097762A" w:rsidRPr="00836D6E">
        <w:rPr>
          <w:rFonts w:ascii="Times New Roman" w:hAnsi="Times New Roman"/>
          <w:sz w:val="24"/>
        </w:rPr>
        <w:t xml:space="preserve"> </w:t>
      </w:r>
      <w:r w:rsidR="0097762A" w:rsidRPr="00836D6E">
        <w:rPr>
          <w:rFonts w:ascii="Times New Roman" w:hAnsi="Times New Roman"/>
          <w:i/>
          <w:sz w:val="24"/>
        </w:rPr>
        <w:t>Holdway v Arcuri Lawyers</w:t>
      </w:r>
      <w:r w:rsidR="0097762A" w:rsidRPr="00836D6E">
        <w:rPr>
          <w:rFonts w:ascii="Times New Roman" w:hAnsi="Times New Roman"/>
          <w:sz w:val="24"/>
        </w:rPr>
        <w:t xml:space="preserve"> </w:t>
      </w:r>
      <w:r w:rsidR="002442E7" w:rsidRPr="00836D6E">
        <w:rPr>
          <w:rFonts w:ascii="Times New Roman" w:hAnsi="Times New Roman"/>
          <w:sz w:val="24"/>
        </w:rPr>
        <w:t>[</w:t>
      </w:r>
      <w:r w:rsidR="000E084F" w:rsidRPr="00836D6E">
        <w:rPr>
          <w:rFonts w:ascii="Times New Roman" w:hAnsi="Times New Roman"/>
          <w:sz w:val="24"/>
        </w:rPr>
        <w:t>200</w:t>
      </w:r>
      <w:r w:rsidR="002442E7" w:rsidRPr="00836D6E">
        <w:rPr>
          <w:rFonts w:ascii="Times New Roman" w:hAnsi="Times New Roman"/>
          <w:sz w:val="24"/>
        </w:rPr>
        <w:t>9]</w:t>
      </w:r>
      <w:r w:rsidR="000E084F" w:rsidRPr="00836D6E">
        <w:rPr>
          <w:rFonts w:ascii="Times New Roman" w:hAnsi="Times New Roman"/>
          <w:sz w:val="24"/>
        </w:rPr>
        <w:t xml:space="preserve"> 2 Qd R 18 at 45.</w:t>
      </w:r>
      <w:r w:rsidR="005C1624" w:rsidRPr="00836D6E">
        <w:rPr>
          <w:rFonts w:ascii="Times New Roman" w:hAnsi="Times New Roman"/>
          <w:sz w:val="24"/>
        </w:rPr>
        <w:t xml:space="preserve"> </w:t>
      </w:r>
    </w:p>
  </w:footnote>
  <w:footnote w:id="17">
    <w:p w14:paraId="5F8762E0" w14:textId="16F745BA" w:rsidR="0067165F" w:rsidRPr="00836D6E" w:rsidRDefault="0067165F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713A8B" w:rsidRPr="00836D6E">
        <w:rPr>
          <w:rFonts w:ascii="Times New Roman" w:hAnsi="Times New Roman"/>
          <w:sz w:val="24"/>
        </w:rPr>
        <w:tab/>
      </w:r>
      <w:r w:rsidR="001E6A8B" w:rsidRPr="00836D6E">
        <w:rPr>
          <w:rFonts w:ascii="Times New Roman" w:hAnsi="Times New Roman"/>
          <w:sz w:val="24"/>
        </w:rPr>
        <w:t>(2020) 275 FCR 239</w:t>
      </w:r>
      <w:r w:rsidR="001E6A8B" w:rsidRPr="00836D6E" w:rsidDel="001E6A8B">
        <w:rPr>
          <w:rFonts w:ascii="Times New Roman" w:hAnsi="Times New Roman"/>
          <w:sz w:val="24"/>
        </w:rPr>
        <w:t xml:space="preserve"> </w:t>
      </w:r>
      <w:r w:rsidR="00713A8B" w:rsidRPr="00836D6E">
        <w:rPr>
          <w:rFonts w:ascii="Times New Roman" w:hAnsi="Times New Roman"/>
          <w:sz w:val="24"/>
        </w:rPr>
        <w:t xml:space="preserve">at </w:t>
      </w:r>
      <w:r w:rsidR="00410FFA" w:rsidRPr="00836D6E">
        <w:rPr>
          <w:rFonts w:ascii="Times New Roman" w:hAnsi="Times New Roman"/>
          <w:sz w:val="24"/>
        </w:rPr>
        <w:t xml:space="preserve">273 </w:t>
      </w:r>
      <w:r w:rsidR="00713A8B" w:rsidRPr="00836D6E">
        <w:rPr>
          <w:rFonts w:ascii="Times New Roman" w:hAnsi="Times New Roman"/>
          <w:sz w:val="24"/>
        </w:rPr>
        <w:t>[</w:t>
      </w:r>
      <w:r w:rsidR="00BA560E" w:rsidRPr="00836D6E">
        <w:rPr>
          <w:rFonts w:ascii="Times New Roman" w:hAnsi="Times New Roman"/>
          <w:sz w:val="24"/>
        </w:rPr>
        <w:t>165].</w:t>
      </w:r>
    </w:p>
  </w:footnote>
  <w:footnote w:id="18">
    <w:p w14:paraId="75C8163D" w14:textId="273AB97A" w:rsidR="00FB4767" w:rsidRPr="00836D6E" w:rsidRDefault="00FB4767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531429" w:rsidRPr="00836D6E">
        <w:rPr>
          <w:rFonts w:ascii="Times New Roman" w:hAnsi="Times New Roman"/>
          <w:sz w:val="24"/>
        </w:rPr>
        <w:tab/>
      </w:r>
      <w:r w:rsidR="00C7205C" w:rsidRPr="00836D6E">
        <w:rPr>
          <w:rFonts w:ascii="Times New Roman" w:hAnsi="Times New Roman"/>
          <w:sz w:val="24"/>
        </w:rPr>
        <w:t xml:space="preserve">[2020] </w:t>
      </w:r>
      <w:r w:rsidR="00FF6733" w:rsidRPr="00836D6E">
        <w:rPr>
          <w:rFonts w:ascii="Times New Roman" w:hAnsi="Times New Roman"/>
          <w:sz w:val="24"/>
        </w:rPr>
        <w:t xml:space="preserve">HCATrans </w:t>
      </w:r>
      <w:r w:rsidR="00BB2666" w:rsidRPr="00836D6E">
        <w:rPr>
          <w:rFonts w:ascii="Times New Roman" w:hAnsi="Times New Roman"/>
          <w:sz w:val="24"/>
        </w:rPr>
        <w:t>0</w:t>
      </w:r>
      <w:r w:rsidR="00FF6733" w:rsidRPr="00836D6E">
        <w:rPr>
          <w:rFonts w:ascii="Times New Roman" w:hAnsi="Times New Roman"/>
          <w:sz w:val="24"/>
        </w:rPr>
        <w:t>89.</w:t>
      </w:r>
    </w:p>
  </w:footnote>
  <w:footnote w:id="19">
    <w:p w14:paraId="2B376E8A" w14:textId="43EB4C20" w:rsidR="005A5350" w:rsidRPr="00836D6E" w:rsidRDefault="005A5350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1A5EBF" w:rsidRPr="00836D6E">
        <w:rPr>
          <w:rFonts w:ascii="Times New Roman" w:hAnsi="Times New Roman"/>
          <w:sz w:val="24"/>
        </w:rPr>
        <w:tab/>
        <w:t>(1984) 154 CLR 311.</w:t>
      </w:r>
    </w:p>
  </w:footnote>
  <w:footnote w:id="20">
    <w:p w14:paraId="1A685F90" w14:textId="53D3B6D7" w:rsidR="00EA235B" w:rsidRPr="00836D6E" w:rsidRDefault="00EA235B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1A5EBF" w:rsidRPr="00836D6E">
        <w:rPr>
          <w:rFonts w:ascii="Times New Roman" w:hAnsi="Times New Roman"/>
          <w:sz w:val="24"/>
        </w:rPr>
        <w:tab/>
      </w:r>
      <w:r w:rsidR="00B27727" w:rsidRPr="00836D6E">
        <w:rPr>
          <w:rFonts w:ascii="Times New Roman" w:hAnsi="Times New Roman"/>
          <w:sz w:val="24"/>
        </w:rPr>
        <w:t xml:space="preserve">See </w:t>
      </w:r>
      <w:r w:rsidR="001A5EBF" w:rsidRPr="00836D6E">
        <w:rPr>
          <w:rFonts w:ascii="Times New Roman" w:hAnsi="Times New Roman"/>
          <w:i/>
          <w:sz w:val="24"/>
        </w:rPr>
        <w:t>Al</w:t>
      </w:r>
      <w:r w:rsidR="002B5C2A" w:rsidRPr="00836D6E">
        <w:rPr>
          <w:rFonts w:ascii="Times New Roman" w:hAnsi="Times New Roman"/>
          <w:i/>
          <w:sz w:val="24"/>
        </w:rPr>
        <w:t>l</w:t>
      </w:r>
      <w:r w:rsidR="001A5EBF" w:rsidRPr="00836D6E">
        <w:rPr>
          <w:rFonts w:ascii="Times New Roman" w:hAnsi="Times New Roman"/>
          <w:i/>
          <w:sz w:val="24"/>
        </w:rPr>
        <w:t xml:space="preserve">ders International </w:t>
      </w:r>
      <w:r w:rsidR="002B5C2A" w:rsidRPr="00836D6E">
        <w:rPr>
          <w:rFonts w:ascii="Times New Roman" w:hAnsi="Times New Roman"/>
          <w:i/>
          <w:sz w:val="24"/>
        </w:rPr>
        <w:t>Pty Ltd v Commissioner of State Revenue</w:t>
      </w:r>
      <w:r w:rsidR="002B5C2A" w:rsidRPr="00836D6E">
        <w:rPr>
          <w:rFonts w:ascii="Times New Roman" w:hAnsi="Times New Roman"/>
          <w:sz w:val="24"/>
        </w:rPr>
        <w:t xml:space="preserve"> </w:t>
      </w:r>
      <w:r w:rsidR="002B5C2A" w:rsidRPr="00836D6E">
        <w:rPr>
          <w:rFonts w:ascii="Times New Roman" w:hAnsi="Times New Roman"/>
          <w:i/>
          <w:sz w:val="24"/>
        </w:rPr>
        <w:t>(V</w:t>
      </w:r>
      <w:r w:rsidR="00757040" w:rsidRPr="00836D6E">
        <w:rPr>
          <w:rFonts w:ascii="Times New Roman" w:hAnsi="Times New Roman"/>
          <w:i/>
          <w:sz w:val="24"/>
        </w:rPr>
        <w:t>ic</w:t>
      </w:r>
      <w:r w:rsidR="008943FC" w:rsidRPr="00836D6E">
        <w:rPr>
          <w:rFonts w:ascii="Times New Roman" w:hAnsi="Times New Roman"/>
          <w:i/>
          <w:sz w:val="24"/>
        </w:rPr>
        <w:t>t</w:t>
      </w:r>
      <w:r w:rsidR="002B5C2A" w:rsidRPr="00836D6E">
        <w:rPr>
          <w:rFonts w:ascii="Times New Roman" w:hAnsi="Times New Roman"/>
          <w:i/>
          <w:sz w:val="24"/>
        </w:rPr>
        <w:t>)</w:t>
      </w:r>
      <w:r w:rsidR="00C23CAF" w:rsidRPr="00836D6E">
        <w:rPr>
          <w:rFonts w:ascii="Times New Roman" w:hAnsi="Times New Roman"/>
          <w:sz w:val="24"/>
        </w:rPr>
        <w:t xml:space="preserve"> (1996) 186 CLR 630 at 6</w:t>
      </w:r>
      <w:r w:rsidR="00A86EA8" w:rsidRPr="00836D6E">
        <w:rPr>
          <w:rFonts w:ascii="Times New Roman" w:hAnsi="Times New Roman"/>
          <w:sz w:val="24"/>
        </w:rPr>
        <w:t>73.</w:t>
      </w:r>
    </w:p>
  </w:footnote>
  <w:footnote w:id="21">
    <w:p w14:paraId="59085660" w14:textId="50A9F7CD" w:rsidR="005027E7" w:rsidRPr="00836D6E" w:rsidRDefault="005027E7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AA4F77" w:rsidRPr="00836D6E">
        <w:rPr>
          <w:rFonts w:ascii="Times New Roman" w:hAnsi="Times New Roman"/>
          <w:sz w:val="24"/>
        </w:rPr>
        <w:tab/>
      </w:r>
      <w:r w:rsidR="00AA4F77" w:rsidRPr="00836D6E">
        <w:rPr>
          <w:rFonts w:ascii="Times New Roman" w:hAnsi="Times New Roman"/>
          <w:i/>
          <w:sz w:val="24"/>
        </w:rPr>
        <w:t xml:space="preserve">Taxation Laws Amendment Act (No 3) 1999 </w:t>
      </w:r>
      <w:r w:rsidR="00AA4F77" w:rsidRPr="00836D6E">
        <w:rPr>
          <w:rFonts w:ascii="Times New Roman" w:hAnsi="Times New Roman"/>
          <w:sz w:val="24"/>
        </w:rPr>
        <w:t>(Cth)</w:t>
      </w:r>
      <w:r w:rsidR="00CC6DFB" w:rsidRPr="00836D6E">
        <w:rPr>
          <w:rFonts w:ascii="Times New Roman" w:hAnsi="Times New Roman"/>
          <w:sz w:val="24"/>
        </w:rPr>
        <w:t xml:space="preserve">; </w:t>
      </w:r>
      <w:r w:rsidR="00CC6DFB" w:rsidRPr="00836D6E">
        <w:rPr>
          <w:rFonts w:ascii="Times New Roman" w:hAnsi="Times New Roman"/>
          <w:i/>
          <w:sz w:val="24"/>
        </w:rPr>
        <w:t xml:space="preserve">A New Tax System (Pay </w:t>
      </w:r>
      <w:r w:rsidR="003A6205" w:rsidRPr="00836D6E">
        <w:rPr>
          <w:rFonts w:ascii="Times New Roman" w:hAnsi="Times New Roman"/>
          <w:i/>
          <w:sz w:val="24"/>
        </w:rPr>
        <w:t xml:space="preserve">As You Go) Act 1999 </w:t>
      </w:r>
      <w:r w:rsidR="003A6205" w:rsidRPr="00836D6E">
        <w:rPr>
          <w:rFonts w:ascii="Times New Roman" w:hAnsi="Times New Roman"/>
          <w:sz w:val="24"/>
        </w:rPr>
        <w:t>(Cth)</w:t>
      </w:r>
      <w:r w:rsidR="001045A3" w:rsidRPr="00836D6E">
        <w:rPr>
          <w:rFonts w:ascii="Times New Roman" w:hAnsi="Times New Roman"/>
          <w:sz w:val="24"/>
        </w:rPr>
        <w:t>.</w:t>
      </w:r>
    </w:p>
  </w:footnote>
  <w:footnote w:id="22">
    <w:p w14:paraId="3B8DB71E" w14:textId="4FD2C73D" w:rsidR="001067C1" w:rsidRPr="00836D6E" w:rsidRDefault="001067C1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004E3F" w:rsidRPr="00836D6E">
        <w:rPr>
          <w:rFonts w:ascii="Times New Roman" w:hAnsi="Times New Roman"/>
          <w:sz w:val="24"/>
        </w:rPr>
        <w:tab/>
        <w:t xml:space="preserve">Australia, House of Representatives, </w:t>
      </w:r>
      <w:r w:rsidR="00004E3F" w:rsidRPr="00836D6E">
        <w:rPr>
          <w:rFonts w:ascii="Times New Roman" w:hAnsi="Times New Roman"/>
          <w:i/>
          <w:sz w:val="24"/>
        </w:rPr>
        <w:t>Parliamentary Debates</w:t>
      </w:r>
      <w:r w:rsidR="00004E3F" w:rsidRPr="00836D6E">
        <w:rPr>
          <w:rFonts w:ascii="Times New Roman" w:hAnsi="Times New Roman"/>
          <w:sz w:val="24"/>
        </w:rPr>
        <w:t xml:space="preserve"> (Hansard)</w:t>
      </w:r>
      <w:r w:rsidR="00C704AA" w:rsidRPr="00836D6E">
        <w:rPr>
          <w:rFonts w:ascii="Times New Roman" w:hAnsi="Times New Roman"/>
          <w:sz w:val="24"/>
        </w:rPr>
        <w:t>, 10</w:t>
      </w:r>
      <w:r w:rsidR="00F75321" w:rsidRPr="00836D6E">
        <w:rPr>
          <w:rFonts w:ascii="Times New Roman" w:hAnsi="Times New Roman"/>
          <w:sz w:val="24"/>
        </w:rPr>
        <w:t> </w:t>
      </w:r>
      <w:r w:rsidR="00C704AA" w:rsidRPr="00836D6E">
        <w:rPr>
          <w:rFonts w:ascii="Times New Roman" w:hAnsi="Times New Roman"/>
          <w:sz w:val="24"/>
        </w:rPr>
        <w:t>December 1998 at 1898.</w:t>
      </w:r>
    </w:p>
  </w:footnote>
  <w:footnote w:id="23">
    <w:p w14:paraId="4040B5A9" w14:textId="04C97610" w:rsidR="00C66E04" w:rsidRPr="00836D6E" w:rsidRDefault="00C66E04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C704AA" w:rsidRPr="00836D6E">
        <w:rPr>
          <w:rFonts w:ascii="Times New Roman" w:hAnsi="Times New Roman"/>
          <w:sz w:val="24"/>
        </w:rPr>
        <w:tab/>
        <w:t>Australia, House of Representatives</w:t>
      </w:r>
      <w:r w:rsidR="00FB209D" w:rsidRPr="00836D6E">
        <w:rPr>
          <w:rFonts w:ascii="Times New Roman" w:hAnsi="Times New Roman"/>
          <w:sz w:val="24"/>
        </w:rPr>
        <w:t xml:space="preserve">, </w:t>
      </w:r>
      <w:r w:rsidR="00FB209D" w:rsidRPr="00836D6E">
        <w:rPr>
          <w:rFonts w:ascii="Times New Roman" w:hAnsi="Times New Roman"/>
          <w:i/>
          <w:sz w:val="24"/>
        </w:rPr>
        <w:t>A New Tax System (Taxation Laws Amendment) Bill (No 1)</w:t>
      </w:r>
      <w:r w:rsidR="00382E67" w:rsidRPr="00836D6E">
        <w:rPr>
          <w:rFonts w:ascii="Times New Roman" w:hAnsi="Times New Roman"/>
          <w:i/>
          <w:sz w:val="24"/>
        </w:rPr>
        <w:t xml:space="preserve"> 1999</w:t>
      </w:r>
      <w:r w:rsidR="00FB209D" w:rsidRPr="00836D6E">
        <w:rPr>
          <w:rFonts w:ascii="Times New Roman" w:hAnsi="Times New Roman"/>
          <w:sz w:val="24"/>
        </w:rPr>
        <w:t>, Explanatory Memorandum</w:t>
      </w:r>
      <w:r w:rsidR="00B72BFA" w:rsidRPr="00836D6E">
        <w:rPr>
          <w:rFonts w:ascii="Times New Roman" w:hAnsi="Times New Roman"/>
          <w:sz w:val="24"/>
        </w:rPr>
        <w:t xml:space="preserve"> at [3.18].</w:t>
      </w:r>
    </w:p>
  </w:footnote>
  <w:footnote w:id="24">
    <w:p w14:paraId="4907430D" w14:textId="14319231" w:rsidR="00AE39D8" w:rsidRPr="00836D6E" w:rsidRDefault="00AE39D8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4165C3" w:rsidRPr="00836D6E">
        <w:rPr>
          <w:rFonts w:ascii="Times New Roman" w:hAnsi="Times New Roman"/>
          <w:sz w:val="24"/>
        </w:rPr>
        <w:tab/>
      </w:r>
      <w:r w:rsidR="00C95956" w:rsidRPr="00836D6E">
        <w:rPr>
          <w:rFonts w:ascii="Times New Roman" w:hAnsi="Times New Roman"/>
          <w:sz w:val="24"/>
        </w:rPr>
        <w:t xml:space="preserve">Section 8AAZC(1) of the </w:t>
      </w:r>
      <w:r w:rsidR="00381686" w:rsidRPr="00836D6E">
        <w:rPr>
          <w:rFonts w:ascii="Times New Roman" w:hAnsi="Times New Roman"/>
          <w:sz w:val="24"/>
        </w:rPr>
        <w:t>TAA</w:t>
      </w:r>
      <w:r w:rsidR="00C95956" w:rsidRPr="00836D6E">
        <w:rPr>
          <w:rFonts w:ascii="Times New Roman" w:hAnsi="Times New Roman"/>
          <w:sz w:val="24"/>
        </w:rPr>
        <w:t>.</w:t>
      </w:r>
    </w:p>
  </w:footnote>
  <w:footnote w:id="25">
    <w:p w14:paraId="40176D60" w14:textId="4CC210EE" w:rsidR="00AE39D8" w:rsidRPr="00836D6E" w:rsidRDefault="00AE39D8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C95956" w:rsidRPr="00836D6E">
        <w:rPr>
          <w:rFonts w:ascii="Times New Roman" w:hAnsi="Times New Roman"/>
          <w:sz w:val="24"/>
        </w:rPr>
        <w:tab/>
        <w:t>Section 8AAZA</w:t>
      </w:r>
      <w:r w:rsidR="003E0CBC" w:rsidRPr="00836D6E">
        <w:rPr>
          <w:rFonts w:ascii="Times New Roman" w:hAnsi="Times New Roman"/>
          <w:sz w:val="24"/>
        </w:rPr>
        <w:t xml:space="preserve"> of the </w:t>
      </w:r>
      <w:r w:rsidR="00381686" w:rsidRPr="00836D6E">
        <w:rPr>
          <w:rFonts w:ascii="Times New Roman" w:hAnsi="Times New Roman"/>
          <w:sz w:val="24"/>
        </w:rPr>
        <w:t>TAA</w:t>
      </w:r>
      <w:r w:rsidR="003E0CBC" w:rsidRPr="00836D6E">
        <w:rPr>
          <w:rFonts w:ascii="Times New Roman" w:hAnsi="Times New Roman"/>
          <w:sz w:val="24"/>
        </w:rPr>
        <w:t>.</w:t>
      </w:r>
    </w:p>
  </w:footnote>
  <w:footnote w:id="26">
    <w:p w14:paraId="12C5D071" w14:textId="4C105DF7" w:rsidR="004F62E8" w:rsidRPr="00836D6E" w:rsidRDefault="004F62E8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472BC5" w:rsidRPr="00836D6E">
        <w:rPr>
          <w:rFonts w:ascii="Times New Roman" w:hAnsi="Times New Roman"/>
          <w:sz w:val="24"/>
        </w:rPr>
        <w:tab/>
        <w:t xml:space="preserve">Section 8AAZD(1) of the </w:t>
      </w:r>
      <w:r w:rsidR="00381686" w:rsidRPr="00836D6E">
        <w:rPr>
          <w:rFonts w:ascii="Times New Roman" w:hAnsi="Times New Roman"/>
          <w:sz w:val="24"/>
        </w:rPr>
        <w:t>TAA</w:t>
      </w:r>
      <w:r w:rsidR="00472BC5" w:rsidRPr="00836D6E">
        <w:rPr>
          <w:rFonts w:ascii="Times New Roman" w:hAnsi="Times New Roman"/>
          <w:sz w:val="24"/>
        </w:rPr>
        <w:t>.</w:t>
      </w:r>
    </w:p>
  </w:footnote>
  <w:footnote w:id="27">
    <w:p w14:paraId="7C2D2B39" w14:textId="2AF1AEF7" w:rsidR="00895E80" w:rsidRPr="00836D6E" w:rsidRDefault="00895E80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8027B6" w:rsidRPr="00836D6E">
        <w:rPr>
          <w:rFonts w:ascii="Times New Roman" w:hAnsi="Times New Roman"/>
          <w:sz w:val="24"/>
        </w:rPr>
        <w:tab/>
      </w:r>
      <w:r w:rsidR="00293872" w:rsidRPr="00836D6E">
        <w:rPr>
          <w:rFonts w:ascii="Times New Roman" w:hAnsi="Times New Roman"/>
          <w:sz w:val="24"/>
        </w:rPr>
        <w:t xml:space="preserve">Section 8AAZL(1) of the </w:t>
      </w:r>
      <w:r w:rsidR="00381686" w:rsidRPr="00836D6E">
        <w:rPr>
          <w:rFonts w:ascii="Times New Roman" w:hAnsi="Times New Roman"/>
          <w:sz w:val="24"/>
        </w:rPr>
        <w:t>TAA</w:t>
      </w:r>
      <w:r w:rsidR="00293872" w:rsidRPr="00836D6E">
        <w:rPr>
          <w:rFonts w:ascii="Times New Roman" w:hAnsi="Times New Roman"/>
          <w:sz w:val="24"/>
        </w:rPr>
        <w:t>.</w:t>
      </w:r>
    </w:p>
  </w:footnote>
  <w:footnote w:id="28">
    <w:p w14:paraId="78F4E932" w14:textId="14D1F23B" w:rsidR="008027B6" w:rsidRPr="00836D6E" w:rsidRDefault="008027B6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293872" w:rsidRPr="00836D6E">
        <w:rPr>
          <w:rFonts w:ascii="Times New Roman" w:hAnsi="Times New Roman"/>
          <w:sz w:val="24"/>
        </w:rPr>
        <w:tab/>
        <w:t xml:space="preserve">Section 8AAZA of the </w:t>
      </w:r>
      <w:r w:rsidR="00381686" w:rsidRPr="00836D6E">
        <w:rPr>
          <w:rFonts w:ascii="Times New Roman" w:hAnsi="Times New Roman"/>
          <w:sz w:val="24"/>
        </w:rPr>
        <w:t>TAA</w:t>
      </w:r>
      <w:r w:rsidR="00293872" w:rsidRPr="00836D6E">
        <w:rPr>
          <w:rFonts w:ascii="Times New Roman" w:hAnsi="Times New Roman"/>
          <w:sz w:val="24"/>
        </w:rPr>
        <w:t>.</w:t>
      </w:r>
    </w:p>
  </w:footnote>
  <w:footnote w:id="29">
    <w:p w14:paraId="087ADD9E" w14:textId="55467343" w:rsidR="008920A1" w:rsidRPr="00836D6E" w:rsidRDefault="008920A1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D84BD2" w:rsidRPr="00836D6E">
        <w:rPr>
          <w:rFonts w:ascii="Times New Roman" w:hAnsi="Times New Roman"/>
          <w:sz w:val="24"/>
        </w:rPr>
        <w:tab/>
        <w:t>Section 8AAZL</w:t>
      </w:r>
      <w:r w:rsidR="00DF018C" w:rsidRPr="00836D6E">
        <w:rPr>
          <w:rFonts w:ascii="Times New Roman" w:hAnsi="Times New Roman"/>
          <w:sz w:val="24"/>
        </w:rPr>
        <w:t>F</w:t>
      </w:r>
      <w:r w:rsidR="00D84BD2" w:rsidRPr="00836D6E">
        <w:rPr>
          <w:rFonts w:ascii="Times New Roman" w:hAnsi="Times New Roman"/>
          <w:sz w:val="24"/>
        </w:rPr>
        <w:t xml:space="preserve"> of the </w:t>
      </w:r>
      <w:r w:rsidR="00381686" w:rsidRPr="00836D6E">
        <w:rPr>
          <w:rFonts w:ascii="Times New Roman" w:hAnsi="Times New Roman"/>
          <w:sz w:val="24"/>
        </w:rPr>
        <w:t>TAA</w:t>
      </w:r>
      <w:r w:rsidR="00D84BD2" w:rsidRPr="00836D6E">
        <w:rPr>
          <w:rFonts w:ascii="Times New Roman" w:hAnsi="Times New Roman"/>
          <w:sz w:val="24"/>
        </w:rPr>
        <w:t>.</w:t>
      </w:r>
    </w:p>
  </w:footnote>
  <w:footnote w:id="30">
    <w:p w14:paraId="4B7093A2" w14:textId="0AC0A32A" w:rsidR="00A22889" w:rsidRPr="00836D6E" w:rsidRDefault="00A22889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DF018C" w:rsidRPr="00836D6E">
        <w:rPr>
          <w:rFonts w:ascii="Times New Roman" w:hAnsi="Times New Roman"/>
          <w:sz w:val="24"/>
        </w:rPr>
        <w:tab/>
        <w:t xml:space="preserve">Section 8AAZA of the </w:t>
      </w:r>
      <w:r w:rsidR="00381686" w:rsidRPr="00836D6E">
        <w:rPr>
          <w:rFonts w:ascii="Times New Roman" w:hAnsi="Times New Roman"/>
          <w:sz w:val="24"/>
        </w:rPr>
        <w:t>TAA</w:t>
      </w:r>
      <w:r w:rsidR="00DF018C" w:rsidRPr="00836D6E">
        <w:rPr>
          <w:rFonts w:ascii="Times New Roman" w:hAnsi="Times New Roman"/>
          <w:sz w:val="24"/>
        </w:rPr>
        <w:t>.</w:t>
      </w:r>
    </w:p>
  </w:footnote>
  <w:footnote w:id="31">
    <w:p w14:paraId="562AC2EF" w14:textId="1B404339" w:rsidR="0018403B" w:rsidRPr="00836D6E" w:rsidRDefault="0018403B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395D41" w:rsidRPr="00836D6E">
        <w:rPr>
          <w:rFonts w:ascii="Times New Roman" w:hAnsi="Times New Roman"/>
          <w:sz w:val="24"/>
        </w:rPr>
        <w:tab/>
        <w:t xml:space="preserve">Section 8AAZH of the </w:t>
      </w:r>
      <w:r w:rsidR="00381686" w:rsidRPr="00836D6E">
        <w:rPr>
          <w:rFonts w:ascii="Times New Roman" w:hAnsi="Times New Roman"/>
          <w:sz w:val="24"/>
        </w:rPr>
        <w:t>TAA</w:t>
      </w:r>
      <w:r w:rsidR="00395D41" w:rsidRPr="00836D6E">
        <w:rPr>
          <w:rFonts w:ascii="Times New Roman" w:hAnsi="Times New Roman"/>
          <w:sz w:val="24"/>
        </w:rPr>
        <w:t>.</w:t>
      </w:r>
    </w:p>
  </w:footnote>
  <w:footnote w:id="32">
    <w:p w14:paraId="649BBBAF" w14:textId="0B5FA7B2" w:rsidR="00A22889" w:rsidRPr="00836D6E" w:rsidRDefault="00A22889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B45FCF" w:rsidRPr="00836D6E">
        <w:rPr>
          <w:rFonts w:ascii="Times New Roman" w:hAnsi="Times New Roman"/>
          <w:sz w:val="24"/>
        </w:rPr>
        <w:tab/>
        <w:t xml:space="preserve">Section 8AAZA of the </w:t>
      </w:r>
      <w:r w:rsidR="00381686" w:rsidRPr="00836D6E">
        <w:rPr>
          <w:rFonts w:ascii="Times New Roman" w:hAnsi="Times New Roman"/>
          <w:sz w:val="24"/>
        </w:rPr>
        <w:t>TAA</w:t>
      </w:r>
      <w:r w:rsidR="00B45FCF" w:rsidRPr="00836D6E">
        <w:rPr>
          <w:rFonts w:ascii="Times New Roman" w:hAnsi="Times New Roman"/>
          <w:sz w:val="24"/>
        </w:rPr>
        <w:t>.</w:t>
      </w:r>
    </w:p>
  </w:footnote>
  <w:footnote w:id="33">
    <w:p w14:paraId="2A07C962" w14:textId="6FB0FDCD" w:rsidR="008E5D05" w:rsidRPr="00836D6E" w:rsidRDefault="008E5D05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B909C7" w:rsidRPr="00836D6E">
        <w:rPr>
          <w:rFonts w:ascii="Times New Roman" w:hAnsi="Times New Roman"/>
          <w:sz w:val="24"/>
        </w:rPr>
        <w:tab/>
        <w:t xml:space="preserve">Section 8AAZI of the </w:t>
      </w:r>
      <w:r w:rsidR="00381686" w:rsidRPr="00836D6E">
        <w:rPr>
          <w:rFonts w:ascii="Times New Roman" w:hAnsi="Times New Roman"/>
          <w:sz w:val="24"/>
        </w:rPr>
        <w:t>TAA</w:t>
      </w:r>
      <w:r w:rsidR="00B909C7" w:rsidRPr="00836D6E">
        <w:rPr>
          <w:rFonts w:ascii="Times New Roman" w:hAnsi="Times New Roman"/>
          <w:sz w:val="24"/>
        </w:rPr>
        <w:t>.</w:t>
      </w:r>
    </w:p>
  </w:footnote>
  <w:footnote w:id="34">
    <w:p w14:paraId="4DC7298F" w14:textId="72323EA1" w:rsidR="004B46B7" w:rsidRPr="00836D6E" w:rsidRDefault="004B46B7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613E4F" w:rsidRPr="00836D6E">
        <w:rPr>
          <w:rFonts w:ascii="Times New Roman" w:hAnsi="Times New Roman"/>
          <w:sz w:val="24"/>
        </w:rPr>
        <w:tab/>
      </w:r>
      <w:r w:rsidR="008858E8" w:rsidRPr="00836D6E">
        <w:rPr>
          <w:rFonts w:ascii="Times New Roman" w:hAnsi="Times New Roman"/>
          <w:sz w:val="24"/>
        </w:rPr>
        <w:t xml:space="preserve">cf </w:t>
      </w:r>
      <w:r w:rsidR="00613E4F" w:rsidRPr="00836D6E">
        <w:rPr>
          <w:rFonts w:ascii="Times New Roman" w:hAnsi="Times New Roman"/>
          <w:i/>
          <w:sz w:val="24"/>
        </w:rPr>
        <w:t>B</w:t>
      </w:r>
      <w:r w:rsidR="00613E4F" w:rsidRPr="00836D6E">
        <w:rPr>
          <w:rFonts w:ascii="Times New Roman" w:hAnsi="Times New Roman"/>
          <w:bCs/>
          <w:i/>
          <w:sz w:val="24"/>
        </w:rPr>
        <w:t>atagol </w:t>
      </w:r>
      <w:r w:rsidR="00613E4F" w:rsidRPr="00836D6E">
        <w:rPr>
          <w:rFonts w:ascii="Times New Roman" w:hAnsi="Times New Roman"/>
          <w:i/>
          <w:sz w:val="24"/>
        </w:rPr>
        <w:t>v Federal Commissioner of Taxation</w:t>
      </w:r>
      <w:r w:rsidR="00C70333" w:rsidRPr="00836D6E">
        <w:rPr>
          <w:rFonts w:ascii="Times New Roman" w:hAnsi="Times New Roman"/>
          <w:sz w:val="24"/>
        </w:rPr>
        <w:t xml:space="preserve"> </w:t>
      </w:r>
      <w:r w:rsidR="00613E4F" w:rsidRPr="00836D6E">
        <w:rPr>
          <w:rFonts w:ascii="Times New Roman" w:hAnsi="Times New Roman"/>
          <w:sz w:val="24"/>
        </w:rPr>
        <w:t xml:space="preserve">(1963) 109 CLR 243 at </w:t>
      </w:r>
      <w:r w:rsidR="0001274D" w:rsidRPr="00836D6E">
        <w:rPr>
          <w:rFonts w:ascii="Times New Roman" w:hAnsi="Times New Roman"/>
          <w:sz w:val="24"/>
        </w:rPr>
        <w:t>251-</w:t>
      </w:r>
      <w:r w:rsidR="00E85272" w:rsidRPr="00836D6E">
        <w:rPr>
          <w:rFonts w:ascii="Times New Roman" w:hAnsi="Times New Roman"/>
          <w:sz w:val="24"/>
        </w:rPr>
        <w:t>25</w:t>
      </w:r>
      <w:r w:rsidR="008858E8" w:rsidRPr="00836D6E">
        <w:rPr>
          <w:rFonts w:ascii="Times New Roman" w:hAnsi="Times New Roman"/>
          <w:sz w:val="24"/>
        </w:rPr>
        <w:t>3</w:t>
      </w:r>
      <w:r w:rsidR="00613E4F" w:rsidRPr="00836D6E">
        <w:rPr>
          <w:rFonts w:ascii="Times New Roman" w:hAnsi="Times New Roman"/>
          <w:sz w:val="24"/>
        </w:rPr>
        <w:t>.</w:t>
      </w:r>
    </w:p>
  </w:footnote>
  <w:footnote w:id="35">
    <w:p w14:paraId="5A16BB4A" w14:textId="74058CC4" w:rsidR="00B71C58" w:rsidRPr="00836D6E" w:rsidRDefault="00B71C58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="008664D9" w:rsidRPr="00836D6E">
        <w:rPr>
          <w:rFonts w:ascii="Times New Roman" w:hAnsi="Times New Roman"/>
          <w:sz w:val="24"/>
        </w:rPr>
        <w:tab/>
        <w:t xml:space="preserve">Section 105-100 of Sch 1 to the </w:t>
      </w:r>
      <w:r w:rsidR="00381686" w:rsidRPr="00836D6E">
        <w:rPr>
          <w:rFonts w:ascii="Times New Roman" w:hAnsi="Times New Roman"/>
          <w:sz w:val="24"/>
        </w:rPr>
        <w:t>TAA</w:t>
      </w:r>
      <w:r w:rsidR="008664D9" w:rsidRPr="00836D6E">
        <w:rPr>
          <w:rFonts w:ascii="Times New Roman" w:hAnsi="Times New Roman"/>
          <w:sz w:val="24"/>
        </w:rPr>
        <w:t>.</w:t>
      </w:r>
    </w:p>
  </w:footnote>
  <w:footnote w:id="36">
    <w:p w14:paraId="60C803C4" w14:textId="13F63F9B" w:rsidR="009D7843" w:rsidRPr="00836D6E" w:rsidRDefault="009D7843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  <w:t xml:space="preserve">Section 105-20 of Sch 1 to the </w:t>
      </w:r>
      <w:r w:rsidR="00381686" w:rsidRPr="00836D6E">
        <w:rPr>
          <w:rFonts w:ascii="Times New Roman" w:hAnsi="Times New Roman"/>
          <w:sz w:val="24"/>
        </w:rPr>
        <w:t>TAA</w:t>
      </w:r>
      <w:r w:rsidR="006A353A" w:rsidRPr="00836D6E">
        <w:rPr>
          <w:rFonts w:ascii="Times New Roman" w:hAnsi="Times New Roman"/>
          <w:sz w:val="24"/>
        </w:rPr>
        <w:t>.</w:t>
      </w:r>
    </w:p>
  </w:footnote>
  <w:footnote w:id="37">
    <w:p w14:paraId="7147D058" w14:textId="7F2D55A2" w:rsidR="0087305B" w:rsidRPr="00836D6E" w:rsidRDefault="0087305B" w:rsidP="00836D6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836D6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ab/>
      </w:r>
      <w:r w:rsidR="007E4EE4" w:rsidRPr="00836D6E">
        <w:rPr>
          <w:rFonts w:ascii="Times New Roman" w:hAnsi="Times New Roman"/>
          <w:sz w:val="24"/>
        </w:rPr>
        <w:t>(2020) 275 FCR 239</w:t>
      </w:r>
      <w:r w:rsidR="007E4EE4" w:rsidRPr="00836D6E" w:rsidDel="007E4EE4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 xml:space="preserve">at </w:t>
      </w:r>
      <w:r w:rsidR="006904EA" w:rsidRPr="00836D6E">
        <w:rPr>
          <w:rFonts w:ascii="Times New Roman" w:hAnsi="Times New Roman"/>
          <w:sz w:val="24"/>
        </w:rPr>
        <w:t>270-27</w:t>
      </w:r>
      <w:r w:rsidR="00B34947" w:rsidRPr="00836D6E">
        <w:rPr>
          <w:rFonts w:ascii="Times New Roman" w:hAnsi="Times New Roman"/>
          <w:sz w:val="24"/>
        </w:rPr>
        <w:t>1</w:t>
      </w:r>
      <w:r w:rsidR="006904EA" w:rsidRPr="00836D6E">
        <w:rPr>
          <w:rFonts w:ascii="Times New Roman" w:hAnsi="Times New Roman"/>
          <w:sz w:val="24"/>
        </w:rPr>
        <w:t xml:space="preserve"> </w:t>
      </w:r>
      <w:r w:rsidRPr="00836D6E">
        <w:rPr>
          <w:rFonts w:ascii="Times New Roman" w:hAnsi="Times New Roman"/>
          <w:sz w:val="24"/>
        </w:rPr>
        <w:t>[</w:t>
      </w:r>
      <w:r w:rsidR="00620BE2" w:rsidRPr="00836D6E">
        <w:rPr>
          <w:rFonts w:ascii="Times New Roman" w:hAnsi="Times New Roman"/>
          <w:sz w:val="24"/>
        </w:rPr>
        <w:t>155].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0B03" w14:textId="0BACBD4E" w:rsidR="00836D6E" w:rsidRPr="0015011C" w:rsidRDefault="0015011C" w:rsidP="0015011C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instrText>3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4D21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836D6E">
      <w:rPr>
        <w:rFonts w:ascii="Times New Roman" w:hAnsi="Times New Roman"/>
        <w:i/>
        <w:sz w:val="22"/>
      </w:rPr>
      <w:t>Kiefel</w:t>
    </w:r>
    <w:r w:rsidRPr="00836D6E">
      <w:rPr>
        <w:rFonts w:ascii="Times New Roman" w:hAnsi="Times New Roman"/>
        <w:i/>
        <w:sz w:val="22"/>
      </w:rPr>
      <w:tab/>
      <w:t>CJ</w:t>
    </w:r>
  </w:p>
  <w:p w14:paraId="29E0BDC9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836D6E">
      <w:rPr>
        <w:rFonts w:ascii="Times New Roman" w:hAnsi="Times New Roman"/>
        <w:i/>
        <w:sz w:val="22"/>
      </w:rPr>
      <w:t>Gageler</w:t>
    </w:r>
    <w:r w:rsidRPr="00836D6E">
      <w:rPr>
        <w:rFonts w:ascii="Times New Roman" w:hAnsi="Times New Roman"/>
        <w:i/>
        <w:sz w:val="22"/>
      </w:rPr>
      <w:tab/>
      <w:t>J</w:t>
    </w:r>
  </w:p>
  <w:p w14:paraId="2DDD96D8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836D6E">
      <w:rPr>
        <w:rFonts w:ascii="Times New Roman" w:hAnsi="Times New Roman"/>
        <w:i/>
        <w:sz w:val="22"/>
      </w:rPr>
      <w:t>Keane</w:t>
    </w:r>
    <w:r w:rsidRPr="00836D6E">
      <w:rPr>
        <w:rFonts w:ascii="Times New Roman" w:hAnsi="Times New Roman"/>
        <w:i/>
        <w:sz w:val="22"/>
      </w:rPr>
      <w:tab/>
      <w:t>J</w:t>
    </w:r>
  </w:p>
  <w:p w14:paraId="28F0B99B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836D6E">
      <w:rPr>
        <w:rFonts w:ascii="Times New Roman" w:hAnsi="Times New Roman"/>
        <w:i/>
        <w:sz w:val="22"/>
      </w:rPr>
      <w:t>Gordon</w:t>
    </w:r>
    <w:r w:rsidRPr="00836D6E">
      <w:rPr>
        <w:rFonts w:ascii="Times New Roman" w:hAnsi="Times New Roman"/>
        <w:i/>
        <w:sz w:val="22"/>
      </w:rPr>
      <w:tab/>
      <w:t>J</w:t>
    </w:r>
  </w:p>
  <w:p w14:paraId="360D40AF" w14:textId="77777777" w:rsidR="0015011C" w:rsidRDefault="0015011C" w:rsidP="00836D6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Edelman</w:t>
    </w:r>
    <w:r>
      <w:rPr>
        <w:rFonts w:ascii="Times New Roman" w:hAnsi="Times New Roman"/>
        <w:i/>
        <w:sz w:val="22"/>
      </w:rPr>
      <w:tab/>
      <w:t>J</w:t>
    </w:r>
  </w:p>
  <w:p w14:paraId="35773717" w14:textId="77777777" w:rsidR="0015011C" w:rsidRDefault="0015011C" w:rsidP="00836D6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9894C11" w14:textId="77777777" w:rsidR="0015011C" w:rsidRDefault="0015011C" w:rsidP="00836D6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3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6337F26E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4620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836D6E">
      <w:rPr>
        <w:rFonts w:ascii="Times New Roman" w:hAnsi="Times New Roman"/>
        <w:i/>
        <w:sz w:val="22"/>
      </w:rPr>
      <w:tab/>
      <w:t>Kiefel</w:t>
    </w:r>
    <w:r w:rsidRPr="00836D6E">
      <w:rPr>
        <w:rFonts w:ascii="Times New Roman" w:hAnsi="Times New Roman"/>
        <w:i/>
        <w:sz w:val="22"/>
      </w:rPr>
      <w:tab/>
      <w:t>CJ</w:t>
    </w:r>
  </w:p>
  <w:p w14:paraId="21B7FDBD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836D6E">
      <w:rPr>
        <w:rFonts w:ascii="Times New Roman" w:hAnsi="Times New Roman"/>
        <w:i/>
        <w:sz w:val="22"/>
      </w:rPr>
      <w:tab/>
      <w:t>Gageler</w:t>
    </w:r>
    <w:r w:rsidRPr="00836D6E">
      <w:rPr>
        <w:rFonts w:ascii="Times New Roman" w:hAnsi="Times New Roman"/>
        <w:i/>
        <w:sz w:val="22"/>
      </w:rPr>
      <w:tab/>
      <w:t>J</w:t>
    </w:r>
  </w:p>
  <w:p w14:paraId="2A8DF369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836D6E">
      <w:rPr>
        <w:rFonts w:ascii="Times New Roman" w:hAnsi="Times New Roman"/>
        <w:i/>
        <w:sz w:val="22"/>
      </w:rPr>
      <w:tab/>
      <w:t>Keane</w:t>
    </w:r>
    <w:r w:rsidRPr="00836D6E">
      <w:rPr>
        <w:rFonts w:ascii="Times New Roman" w:hAnsi="Times New Roman"/>
        <w:i/>
        <w:sz w:val="22"/>
      </w:rPr>
      <w:tab/>
      <w:t>J</w:t>
    </w:r>
  </w:p>
  <w:p w14:paraId="22BFBC04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836D6E">
      <w:rPr>
        <w:rFonts w:ascii="Times New Roman" w:hAnsi="Times New Roman"/>
        <w:i/>
        <w:sz w:val="22"/>
      </w:rPr>
      <w:tab/>
      <w:t>Gordon</w:t>
    </w:r>
    <w:r w:rsidRPr="00836D6E">
      <w:rPr>
        <w:rFonts w:ascii="Times New Roman" w:hAnsi="Times New Roman"/>
        <w:i/>
        <w:sz w:val="22"/>
      </w:rPr>
      <w:tab/>
      <w:t>J</w:t>
    </w:r>
  </w:p>
  <w:p w14:paraId="309CBA20" w14:textId="77777777" w:rsidR="0015011C" w:rsidRDefault="0015011C" w:rsidP="00836D6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Edelman</w:t>
    </w:r>
    <w:r>
      <w:rPr>
        <w:rFonts w:ascii="Times New Roman" w:hAnsi="Times New Roman"/>
        <w:i/>
        <w:sz w:val="22"/>
      </w:rPr>
      <w:tab/>
      <w:t>J</w:t>
    </w:r>
  </w:p>
  <w:p w14:paraId="079D1AD8" w14:textId="77777777" w:rsidR="0015011C" w:rsidRDefault="0015011C" w:rsidP="00836D6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311B934E" w14:textId="77777777" w:rsidR="0015011C" w:rsidRDefault="0015011C" w:rsidP="00836D6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3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09EEF214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195D" w14:textId="77777777" w:rsidR="0015011C" w:rsidRDefault="0015011C" w:rsidP="00836D6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58405AA" w14:textId="77777777" w:rsidR="0015011C" w:rsidRDefault="0015011C" w:rsidP="00836D6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4DA0E6C" w14:textId="77777777" w:rsidR="0015011C" w:rsidRDefault="0015011C" w:rsidP="00836D6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C67F988" w14:textId="77777777" w:rsidR="0015011C" w:rsidRDefault="0015011C" w:rsidP="00836D6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BDCCE5E" w14:textId="77777777" w:rsidR="0015011C" w:rsidRDefault="0015011C" w:rsidP="00836D6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0E5BE93" w14:textId="77777777" w:rsidR="0015011C" w:rsidRDefault="0015011C" w:rsidP="00836D6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8CCB964" w14:textId="77777777" w:rsidR="0015011C" w:rsidRDefault="0015011C" w:rsidP="00836D6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0F0D658" w14:textId="77777777" w:rsidR="0015011C" w:rsidRPr="00836D6E" w:rsidRDefault="0015011C" w:rsidP="00836D6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3"/>
  </w:num>
  <w:num w:numId="5">
    <w:abstractNumId w:val="16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ttachedTemplate r:id="rId1"/>
  <w:linkStyl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A8"/>
    <w:rsid w:val="00001808"/>
    <w:rsid w:val="000018F9"/>
    <w:rsid w:val="00002069"/>
    <w:rsid w:val="000026ED"/>
    <w:rsid w:val="000029CB"/>
    <w:rsid w:val="00002CE6"/>
    <w:rsid w:val="0000316A"/>
    <w:rsid w:val="0000356B"/>
    <w:rsid w:val="00003594"/>
    <w:rsid w:val="000049B7"/>
    <w:rsid w:val="00004E3F"/>
    <w:rsid w:val="00006278"/>
    <w:rsid w:val="00006F37"/>
    <w:rsid w:val="00006FF1"/>
    <w:rsid w:val="0000743C"/>
    <w:rsid w:val="00011512"/>
    <w:rsid w:val="00011B6F"/>
    <w:rsid w:val="0001274D"/>
    <w:rsid w:val="00014B34"/>
    <w:rsid w:val="000168C9"/>
    <w:rsid w:val="00016C20"/>
    <w:rsid w:val="00016DBB"/>
    <w:rsid w:val="00017144"/>
    <w:rsid w:val="00017F50"/>
    <w:rsid w:val="00020DEE"/>
    <w:rsid w:val="00022028"/>
    <w:rsid w:val="000225CC"/>
    <w:rsid w:val="00023442"/>
    <w:rsid w:val="000243F7"/>
    <w:rsid w:val="00024457"/>
    <w:rsid w:val="000250AF"/>
    <w:rsid w:val="00025490"/>
    <w:rsid w:val="0002561E"/>
    <w:rsid w:val="000268E1"/>
    <w:rsid w:val="00027645"/>
    <w:rsid w:val="000327E2"/>
    <w:rsid w:val="00033A16"/>
    <w:rsid w:val="0003575A"/>
    <w:rsid w:val="000360EB"/>
    <w:rsid w:val="00036D51"/>
    <w:rsid w:val="00036E9B"/>
    <w:rsid w:val="00037017"/>
    <w:rsid w:val="000377A2"/>
    <w:rsid w:val="00037A5F"/>
    <w:rsid w:val="00037D18"/>
    <w:rsid w:val="00037D87"/>
    <w:rsid w:val="00040EC1"/>
    <w:rsid w:val="00041EF6"/>
    <w:rsid w:val="00041FD0"/>
    <w:rsid w:val="00043032"/>
    <w:rsid w:val="00043D2C"/>
    <w:rsid w:val="000454E8"/>
    <w:rsid w:val="00046812"/>
    <w:rsid w:val="000511EA"/>
    <w:rsid w:val="00051241"/>
    <w:rsid w:val="00051CA2"/>
    <w:rsid w:val="000520F6"/>
    <w:rsid w:val="000523EC"/>
    <w:rsid w:val="00054276"/>
    <w:rsid w:val="00054DCF"/>
    <w:rsid w:val="00055ACD"/>
    <w:rsid w:val="00056348"/>
    <w:rsid w:val="00056F27"/>
    <w:rsid w:val="00057384"/>
    <w:rsid w:val="000573AF"/>
    <w:rsid w:val="0006169E"/>
    <w:rsid w:val="000621AA"/>
    <w:rsid w:val="000626FD"/>
    <w:rsid w:val="00062846"/>
    <w:rsid w:val="000630D9"/>
    <w:rsid w:val="000633FB"/>
    <w:rsid w:val="00063837"/>
    <w:rsid w:val="00063D17"/>
    <w:rsid w:val="00063EF9"/>
    <w:rsid w:val="0006432B"/>
    <w:rsid w:val="0006448D"/>
    <w:rsid w:val="0006506B"/>
    <w:rsid w:val="000653D4"/>
    <w:rsid w:val="000661A1"/>
    <w:rsid w:val="00070ED0"/>
    <w:rsid w:val="00070F50"/>
    <w:rsid w:val="0007100F"/>
    <w:rsid w:val="00071C35"/>
    <w:rsid w:val="00071E1B"/>
    <w:rsid w:val="0007355D"/>
    <w:rsid w:val="00074A7C"/>
    <w:rsid w:val="00075733"/>
    <w:rsid w:val="00075F50"/>
    <w:rsid w:val="00076483"/>
    <w:rsid w:val="00076699"/>
    <w:rsid w:val="00077B96"/>
    <w:rsid w:val="00080A49"/>
    <w:rsid w:val="00080D77"/>
    <w:rsid w:val="00081B5E"/>
    <w:rsid w:val="00082CEA"/>
    <w:rsid w:val="000836EC"/>
    <w:rsid w:val="0008435D"/>
    <w:rsid w:val="0008558C"/>
    <w:rsid w:val="00085F13"/>
    <w:rsid w:val="000877F1"/>
    <w:rsid w:val="00092607"/>
    <w:rsid w:val="000930BA"/>
    <w:rsid w:val="0009401E"/>
    <w:rsid w:val="00095226"/>
    <w:rsid w:val="000959C5"/>
    <w:rsid w:val="000967FC"/>
    <w:rsid w:val="000A08C9"/>
    <w:rsid w:val="000A0987"/>
    <w:rsid w:val="000A28D4"/>
    <w:rsid w:val="000A2BFF"/>
    <w:rsid w:val="000A2EB4"/>
    <w:rsid w:val="000A2F28"/>
    <w:rsid w:val="000A3072"/>
    <w:rsid w:val="000A31A2"/>
    <w:rsid w:val="000A3593"/>
    <w:rsid w:val="000A46FA"/>
    <w:rsid w:val="000A51B4"/>
    <w:rsid w:val="000A6052"/>
    <w:rsid w:val="000A6078"/>
    <w:rsid w:val="000A63C6"/>
    <w:rsid w:val="000A68A1"/>
    <w:rsid w:val="000B082B"/>
    <w:rsid w:val="000B2120"/>
    <w:rsid w:val="000B2FE2"/>
    <w:rsid w:val="000B4630"/>
    <w:rsid w:val="000B497F"/>
    <w:rsid w:val="000B4DAC"/>
    <w:rsid w:val="000B50B2"/>
    <w:rsid w:val="000B68BC"/>
    <w:rsid w:val="000B710D"/>
    <w:rsid w:val="000B71DF"/>
    <w:rsid w:val="000B7558"/>
    <w:rsid w:val="000C04DC"/>
    <w:rsid w:val="000C083B"/>
    <w:rsid w:val="000C0CF2"/>
    <w:rsid w:val="000C0D98"/>
    <w:rsid w:val="000C4A13"/>
    <w:rsid w:val="000C5351"/>
    <w:rsid w:val="000C7EEE"/>
    <w:rsid w:val="000D043E"/>
    <w:rsid w:val="000D093F"/>
    <w:rsid w:val="000D2056"/>
    <w:rsid w:val="000D25E6"/>
    <w:rsid w:val="000D2DD8"/>
    <w:rsid w:val="000D2DFA"/>
    <w:rsid w:val="000D37BB"/>
    <w:rsid w:val="000D4C3D"/>
    <w:rsid w:val="000D50EE"/>
    <w:rsid w:val="000D6AFC"/>
    <w:rsid w:val="000D7F06"/>
    <w:rsid w:val="000E04FE"/>
    <w:rsid w:val="000E084F"/>
    <w:rsid w:val="000E2566"/>
    <w:rsid w:val="000E27EA"/>
    <w:rsid w:val="000E3571"/>
    <w:rsid w:val="000E3D14"/>
    <w:rsid w:val="000E40DB"/>
    <w:rsid w:val="000E65F7"/>
    <w:rsid w:val="000E7DE1"/>
    <w:rsid w:val="000F0381"/>
    <w:rsid w:val="000F0910"/>
    <w:rsid w:val="000F1345"/>
    <w:rsid w:val="000F152C"/>
    <w:rsid w:val="000F1EBD"/>
    <w:rsid w:val="000F3312"/>
    <w:rsid w:val="000F3912"/>
    <w:rsid w:val="000F3FB1"/>
    <w:rsid w:val="000F40F8"/>
    <w:rsid w:val="000F452A"/>
    <w:rsid w:val="000F4861"/>
    <w:rsid w:val="000F5EA3"/>
    <w:rsid w:val="000F6939"/>
    <w:rsid w:val="000F76BB"/>
    <w:rsid w:val="001001B9"/>
    <w:rsid w:val="00100EA0"/>
    <w:rsid w:val="00100F20"/>
    <w:rsid w:val="00101B29"/>
    <w:rsid w:val="001020D3"/>
    <w:rsid w:val="00102254"/>
    <w:rsid w:val="001045A3"/>
    <w:rsid w:val="0010466D"/>
    <w:rsid w:val="00104835"/>
    <w:rsid w:val="0010499C"/>
    <w:rsid w:val="00105CAA"/>
    <w:rsid w:val="00106729"/>
    <w:rsid w:val="001067C1"/>
    <w:rsid w:val="0010702C"/>
    <w:rsid w:val="00107162"/>
    <w:rsid w:val="00110970"/>
    <w:rsid w:val="0011144A"/>
    <w:rsid w:val="00111568"/>
    <w:rsid w:val="001117B0"/>
    <w:rsid w:val="001117EC"/>
    <w:rsid w:val="001120C0"/>
    <w:rsid w:val="00114DB7"/>
    <w:rsid w:val="001150BF"/>
    <w:rsid w:val="0011525C"/>
    <w:rsid w:val="00115744"/>
    <w:rsid w:val="00115EB0"/>
    <w:rsid w:val="001168F2"/>
    <w:rsid w:val="00120207"/>
    <w:rsid w:val="001212CD"/>
    <w:rsid w:val="00122878"/>
    <w:rsid w:val="00122F00"/>
    <w:rsid w:val="00122FC5"/>
    <w:rsid w:val="00123C1B"/>
    <w:rsid w:val="00123EBD"/>
    <w:rsid w:val="001245EC"/>
    <w:rsid w:val="00124612"/>
    <w:rsid w:val="00124B1B"/>
    <w:rsid w:val="00125E3C"/>
    <w:rsid w:val="001306A9"/>
    <w:rsid w:val="00130F63"/>
    <w:rsid w:val="00131511"/>
    <w:rsid w:val="00131753"/>
    <w:rsid w:val="0013229E"/>
    <w:rsid w:val="00133E7E"/>
    <w:rsid w:val="0013456F"/>
    <w:rsid w:val="001354C6"/>
    <w:rsid w:val="0013578A"/>
    <w:rsid w:val="001374A8"/>
    <w:rsid w:val="00137B84"/>
    <w:rsid w:val="00137C65"/>
    <w:rsid w:val="00140260"/>
    <w:rsid w:val="00140682"/>
    <w:rsid w:val="00140958"/>
    <w:rsid w:val="00142072"/>
    <w:rsid w:val="00142704"/>
    <w:rsid w:val="001437B9"/>
    <w:rsid w:val="00143FCB"/>
    <w:rsid w:val="00145627"/>
    <w:rsid w:val="0014596E"/>
    <w:rsid w:val="00145B2D"/>
    <w:rsid w:val="00145F82"/>
    <w:rsid w:val="00146965"/>
    <w:rsid w:val="00146A41"/>
    <w:rsid w:val="00147ABA"/>
    <w:rsid w:val="0015011C"/>
    <w:rsid w:val="0015094E"/>
    <w:rsid w:val="00150F63"/>
    <w:rsid w:val="00151679"/>
    <w:rsid w:val="0015175A"/>
    <w:rsid w:val="001521C9"/>
    <w:rsid w:val="00152972"/>
    <w:rsid w:val="0015301E"/>
    <w:rsid w:val="0015318E"/>
    <w:rsid w:val="0015326C"/>
    <w:rsid w:val="00153562"/>
    <w:rsid w:val="001549E6"/>
    <w:rsid w:val="00154E25"/>
    <w:rsid w:val="00155CBC"/>
    <w:rsid w:val="00155F0C"/>
    <w:rsid w:val="00156977"/>
    <w:rsid w:val="00156D20"/>
    <w:rsid w:val="00156E1C"/>
    <w:rsid w:val="00156FB3"/>
    <w:rsid w:val="00160C02"/>
    <w:rsid w:val="00161CCF"/>
    <w:rsid w:val="001639BE"/>
    <w:rsid w:val="00163D92"/>
    <w:rsid w:val="00163E2E"/>
    <w:rsid w:val="00164144"/>
    <w:rsid w:val="001648D9"/>
    <w:rsid w:val="00164E21"/>
    <w:rsid w:val="0016591C"/>
    <w:rsid w:val="00165C09"/>
    <w:rsid w:val="001662FC"/>
    <w:rsid w:val="00166C06"/>
    <w:rsid w:val="00166DF6"/>
    <w:rsid w:val="00166F23"/>
    <w:rsid w:val="0016734A"/>
    <w:rsid w:val="001722A5"/>
    <w:rsid w:val="00172ADE"/>
    <w:rsid w:val="00172F9A"/>
    <w:rsid w:val="00173126"/>
    <w:rsid w:val="0017351D"/>
    <w:rsid w:val="001746A5"/>
    <w:rsid w:val="001748C8"/>
    <w:rsid w:val="00174EF4"/>
    <w:rsid w:val="0017566C"/>
    <w:rsid w:val="00175703"/>
    <w:rsid w:val="001758DE"/>
    <w:rsid w:val="00175DFD"/>
    <w:rsid w:val="00176511"/>
    <w:rsid w:val="00176D25"/>
    <w:rsid w:val="0017751C"/>
    <w:rsid w:val="00177B03"/>
    <w:rsid w:val="00180CF6"/>
    <w:rsid w:val="00180DA2"/>
    <w:rsid w:val="0018342E"/>
    <w:rsid w:val="0018361A"/>
    <w:rsid w:val="0018403B"/>
    <w:rsid w:val="001840C2"/>
    <w:rsid w:val="001840FF"/>
    <w:rsid w:val="00184936"/>
    <w:rsid w:val="00184B46"/>
    <w:rsid w:val="00184FD6"/>
    <w:rsid w:val="00185939"/>
    <w:rsid w:val="00185972"/>
    <w:rsid w:val="00186841"/>
    <w:rsid w:val="00186B61"/>
    <w:rsid w:val="001876F6"/>
    <w:rsid w:val="001878C5"/>
    <w:rsid w:val="00190A92"/>
    <w:rsid w:val="00191AF2"/>
    <w:rsid w:val="00193002"/>
    <w:rsid w:val="00193A69"/>
    <w:rsid w:val="00193BD5"/>
    <w:rsid w:val="001951BD"/>
    <w:rsid w:val="001953B1"/>
    <w:rsid w:val="001956BD"/>
    <w:rsid w:val="00195E37"/>
    <w:rsid w:val="001963C0"/>
    <w:rsid w:val="0019649A"/>
    <w:rsid w:val="001967E1"/>
    <w:rsid w:val="001968AB"/>
    <w:rsid w:val="00197956"/>
    <w:rsid w:val="001A0745"/>
    <w:rsid w:val="001A0E83"/>
    <w:rsid w:val="001A115B"/>
    <w:rsid w:val="001A1333"/>
    <w:rsid w:val="001A1749"/>
    <w:rsid w:val="001A446E"/>
    <w:rsid w:val="001A4834"/>
    <w:rsid w:val="001A50B4"/>
    <w:rsid w:val="001A5959"/>
    <w:rsid w:val="001A5EBF"/>
    <w:rsid w:val="001A6BE5"/>
    <w:rsid w:val="001A7829"/>
    <w:rsid w:val="001A7E85"/>
    <w:rsid w:val="001B0073"/>
    <w:rsid w:val="001B17A8"/>
    <w:rsid w:val="001B1A24"/>
    <w:rsid w:val="001B3555"/>
    <w:rsid w:val="001B3AB7"/>
    <w:rsid w:val="001B568F"/>
    <w:rsid w:val="001B63C6"/>
    <w:rsid w:val="001B7280"/>
    <w:rsid w:val="001B7BC9"/>
    <w:rsid w:val="001C1E9B"/>
    <w:rsid w:val="001C2AB5"/>
    <w:rsid w:val="001C3C4C"/>
    <w:rsid w:val="001C3C7D"/>
    <w:rsid w:val="001C44F8"/>
    <w:rsid w:val="001C48D4"/>
    <w:rsid w:val="001C5167"/>
    <w:rsid w:val="001C6FA7"/>
    <w:rsid w:val="001C7C93"/>
    <w:rsid w:val="001D04BE"/>
    <w:rsid w:val="001D0794"/>
    <w:rsid w:val="001D36CD"/>
    <w:rsid w:val="001D3ED2"/>
    <w:rsid w:val="001D4F49"/>
    <w:rsid w:val="001D53B9"/>
    <w:rsid w:val="001D55D9"/>
    <w:rsid w:val="001D59A4"/>
    <w:rsid w:val="001D70AF"/>
    <w:rsid w:val="001D72F6"/>
    <w:rsid w:val="001D7982"/>
    <w:rsid w:val="001E0246"/>
    <w:rsid w:val="001E026E"/>
    <w:rsid w:val="001E0DB1"/>
    <w:rsid w:val="001E112B"/>
    <w:rsid w:val="001E1366"/>
    <w:rsid w:val="001E1D3D"/>
    <w:rsid w:val="001E20F0"/>
    <w:rsid w:val="001E23DE"/>
    <w:rsid w:val="001E3BEB"/>
    <w:rsid w:val="001E47D1"/>
    <w:rsid w:val="001E6144"/>
    <w:rsid w:val="001E6457"/>
    <w:rsid w:val="001E67B6"/>
    <w:rsid w:val="001E6A64"/>
    <w:rsid w:val="001E6A8B"/>
    <w:rsid w:val="001E6B58"/>
    <w:rsid w:val="001E75C5"/>
    <w:rsid w:val="001F244C"/>
    <w:rsid w:val="001F28C1"/>
    <w:rsid w:val="001F2C25"/>
    <w:rsid w:val="001F3F2A"/>
    <w:rsid w:val="001F5B2C"/>
    <w:rsid w:val="001F69C2"/>
    <w:rsid w:val="00200E8D"/>
    <w:rsid w:val="002012B3"/>
    <w:rsid w:val="002018F1"/>
    <w:rsid w:val="00202248"/>
    <w:rsid w:val="002031F1"/>
    <w:rsid w:val="00203510"/>
    <w:rsid w:val="0020389A"/>
    <w:rsid w:val="0020407D"/>
    <w:rsid w:val="002048D1"/>
    <w:rsid w:val="002062AC"/>
    <w:rsid w:val="002068BB"/>
    <w:rsid w:val="00206FED"/>
    <w:rsid w:val="002079CB"/>
    <w:rsid w:val="0021000A"/>
    <w:rsid w:val="00210040"/>
    <w:rsid w:val="0021096E"/>
    <w:rsid w:val="00210A40"/>
    <w:rsid w:val="00210D63"/>
    <w:rsid w:val="00210DE8"/>
    <w:rsid w:val="00210EF1"/>
    <w:rsid w:val="002117D7"/>
    <w:rsid w:val="00211D73"/>
    <w:rsid w:val="00211F2F"/>
    <w:rsid w:val="00212749"/>
    <w:rsid w:val="00212A3E"/>
    <w:rsid w:val="0021377C"/>
    <w:rsid w:val="00213F4C"/>
    <w:rsid w:val="002144DA"/>
    <w:rsid w:val="00214BF2"/>
    <w:rsid w:val="00214CD9"/>
    <w:rsid w:val="0021599C"/>
    <w:rsid w:val="00215A7F"/>
    <w:rsid w:val="00216522"/>
    <w:rsid w:val="00220420"/>
    <w:rsid w:val="00221D19"/>
    <w:rsid w:val="00221EE7"/>
    <w:rsid w:val="002226C9"/>
    <w:rsid w:val="00222811"/>
    <w:rsid w:val="0022454B"/>
    <w:rsid w:val="002245E2"/>
    <w:rsid w:val="00225326"/>
    <w:rsid w:val="00225BC1"/>
    <w:rsid w:val="0022666B"/>
    <w:rsid w:val="00226803"/>
    <w:rsid w:val="00226D7B"/>
    <w:rsid w:val="0022734D"/>
    <w:rsid w:val="00227D58"/>
    <w:rsid w:val="00230640"/>
    <w:rsid w:val="00230F87"/>
    <w:rsid w:val="0023370F"/>
    <w:rsid w:val="0023447F"/>
    <w:rsid w:val="002350B3"/>
    <w:rsid w:val="002374AB"/>
    <w:rsid w:val="0023798E"/>
    <w:rsid w:val="0024151A"/>
    <w:rsid w:val="002417D9"/>
    <w:rsid w:val="00241FA4"/>
    <w:rsid w:val="00242EE4"/>
    <w:rsid w:val="0024403E"/>
    <w:rsid w:val="002442E7"/>
    <w:rsid w:val="0024431E"/>
    <w:rsid w:val="0024447F"/>
    <w:rsid w:val="0024462E"/>
    <w:rsid w:val="0024497E"/>
    <w:rsid w:val="00245200"/>
    <w:rsid w:val="002455BC"/>
    <w:rsid w:val="0024573C"/>
    <w:rsid w:val="0024600E"/>
    <w:rsid w:val="00246FC6"/>
    <w:rsid w:val="002474FA"/>
    <w:rsid w:val="0024756A"/>
    <w:rsid w:val="00247C61"/>
    <w:rsid w:val="0025006C"/>
    <w:rsid w:val="00250D23"/>
    <w:rsid w:val="0025179F"/>
    <w:rsid w:val="00251857"/>
    <w:rsid w:val="002533B3"/>
    <w:rsid w:val="00253493"/>
    <w:rsid w:val="00255796"/>
    <w:rsid w:val="002559C6"/>
    <w:rsid w:val="00255F93"/>
    <w:rsid w:val="00257AFB"/>
    <w:rsid w:val="00257B50"/>
    <w:rsid w:val="002616EA"/>
    <w:rsid w:val="00261ED4"/>
    <w:rsid w:val="0026293D"/>
    <w:rsid w:val="00263E6B"/>
    <w:rsid w:val="00264ECF"/>
    <w:rsid w:val="00264F63"/>
    <w:rsid w:val="00265982"/>
    <w:rsid w:val="00266690"/>
    <w:rsid w:val="002669C0"/>
    <w:rsid w:val="002674AA"/>
    <w:rsid w:val="00270154"/>
    <w:rsid w:val="0027028D"/>
    <w:rsid w:val="002704F0"/>
    <w:rsid w:val="00271F70"/>
    <w:rsid w:val="00273AF2"/>
    <w:rsid w:val="00273D86"/>
    <w:rsid w:val="0027408B"/>
    <w:rsid w:val="00274771"/>
    <w:rsid w:val="002750F6"/>
    <w:rsid w:val="00276B56"/>
    <w:rsid w:val="00276C37"/>
    <w:rsid w:val="00277FC5"/>
    <w:rsid w:val="00280EF6"/>
    <w:rsid w:val="00280F46"/>
    <w:rsid w:val="00280F65"/>
    <w:rsid w:val="002819FD"/>
    <w:rsid w:val="002836FB"/>
    <w:rsid w:val="00283D9F"/>
    <w:rsid w:val="002840ED"/>
    <w:rsid w:val="00284ECA"/>
    <w:rsid w:val="0028583A"/>
    <w:rsid w:val="0028617A"/>
    <w:rsid w:val="00287368"/>
    <w:rsid w:val="00287873"/>
    <w:rsid w:val="00287D01"/>
    <w:rsid w:val="00291174"/>
    <w:rsid w:val="002916CC"/>
    <w:rsid w:val="00291DC6"/>
    <w:rsid w:val="0029278C"/>
    <w:rsid w:val="00292E65"/>
    <w:rsid w:val="00293872"/>
    <w:rsid w:val="002939A6"/>
    <w:rsid w:val="00295A1F"/>
    <w:rsid w:val="00295D4C"/>
    <w:rsid w:val="00296526"/>
    <w:rsid w:val="0029697C"/>
    <w:rsid w:val="002979F1"/>
    <w:rsid w:val="002A13E1"/>
    <w:rsid w:val="002A18A2"/>
    <w:rsid w:val="002A3248"/>
    <w:rsid w:val="002A3968"/>
    <w:rsid w:val="002A3C45"/>
    <w:rsid w:val="002A3D67"/>
    <w:rsid w:val="002A41FE"/>
    <w:rsid w:val="002A5728"/>
    <w:rsid w:val="002A576C"/>
    <w:rsid w:val="002A5EF5"/>
    <w:rsid w:val="002A649B"/>
    <w:rsid w:val="002A6886"/>
    <w:rsid w:val="002A7A01"/>
    <w:rsid w:val="002B0371"/>
    <w:rsid w:val="002B049F"/>
    <w:rsid w:val="002B0846"/>
    <w:rsid w:val="002B1304"/>
    <w:rsid w:val="002B171B"/>
    <w:rsid w:val="002B5C2A"/>
    <w:rsid w:val="002B5C68"/>
    <w:rsid w:val="002B69B1"/>
    <w:rsid w:val="002B73B3"/>
    <w:rsid w:val="002B7945"/>
    <w:rsid w:val="002C2967"/>
    <w:rsid w:val="002C4D66"/>
    <w:rsid w:val="002C55B4"/>
    <w:rsid w:val="002C5981"/>
    <w:rsid w:val="002C6D10"/>
    <w:rsid w:val="002D0410"/>
    <w:rsid w:val="002D0899"/>
    <w:rsid w:val="002D1707"/>
    <w:rsid w:val="002D17E2"/>
    <w:rsid w:val="002D3AB8"/>
    <w:rsid w:val="002D3D8E"/>
    <w:rsid w:val="002D3F5B"/>
    <w:rsid w:val="002D43F0"/>
    <w:rsid w:val="002D5E92"/>
    <w:rsid w:val="002D6744"/>
    <w:rsid w:val="002D6ECA"/>
    <w:rsid w:val="002E0702"/>
    <w:rsid w:val="002E0EC8"/>
    <w:rsid w:val="002E1B00"/>
    <w:rsid w:val="002E278F"/>
    <w:rsid w:val="002E3B4D"/>
    <w:rsid w:val="002E540C"/>
    <w:rsid w:val="002E5696"/>
    <w:rsid w:val="002E5CDD"/>
    <w:rsid w:val="002E6BD3"/>
    <w:rsid w:val="002E6DEB"/>
    <w:rsid w:val="002E6F38"/>
    <w:rsid w:val="002F0522"/>
    <w:rsid w:val="002F0687"/>
    <w:rsid w:val="002F0734"/>
    <w:rsid w:val="002F092B"/>
    <w:rsid w:val="002F1B9F"/>
    <w:rsid w:val="002F1D3D"/>
    <w:rsid w:val="002F2154"/>
    <w:rsid w:val="002F2C51"/>
    <w:rsid w:val="002F5C44"/>
    <w:rsid w:val="003007E2"/>
    <w:rsid w:val="00300C72"/>
    <w:rsid w:val="00301975"/>
    <w:rsid w:val="0030542C"/>
    <w:rsid w:val="003057E5"/>
    <w:rsid w:val="00305881"/>
    <w:rsid w:val="00305AFE"/>
    <w:rsid w:val="003077FC"/>
    <w:rsid w:val="00310418"/>
    <w:rsid w:val="003113A2"/>
    <w:rsid w:val="00311DD8"/>
    <w:rsid w:val="00311F90"/>
    <w:rsid w:val="00312300"/>
    <w:rsid w:val="0031246B"/>
    <w:rsid w:val="00312C56"/>
    <w:rsid w:val="00312FFC"/>
    <w:rsid w:val="00314D22"/>
    <w:rsid w:val="003150BF"/>
    <w:rsid w:val="003150CE"/>
    <w:rsid w:val="003151FC"/>
    <w:rsid w:val="00315E4F"/>
    <w:rsid w:val="00315E92"/>
    <w:rsid w:val="003161BE"/>
    <w:rsid w:val="003206D8"/>
    <w:rsid w:val="00320DDC"/>
    <w:rsid w:val="00323594"/>
    <w:rsid w:val="003235AF"/>
    <w:rsid w:val="00323AEE"/>
    <w:rsid w:val="00323B9E"/>
    <w:rsid w:val="00324A79"/>
    <w:rsid w:val="00325134"/>
    <w:rsid w:val="00325EF7"/>
    <w:rsid w:val="0032694B"/>
    <w:rsid w:val="00326B0E"/>
    <w:rsid w:val="00327BDD"/>
    <w:rsid w:val="00330246"/>
    <w:rsid w:val="00330804"/>
    <w:rsid w:val="003325E9"/>
    <w:rsid w:val="00333883"/>
    <w:rsid w:val="003343E9"/>
    <w:rsid w:val="00334A2B"/>
    <w:rsid w:val="00334A6B"/>
    <w:rsid w:val="00334C35"/>
    <w:rsid w:val="0033582F"/>
    <w:rsid w:val="00335FE0"/>
    <w:rsid w:val="003364DF"/>
    <w:rsid w:val="003366B2"/>
    <w:rsid w:val="003369B0"/>
    <w:rsid w:val="0033763D"/>
    <w:rsid w:val="0033772D"/>
    <w:rsid w:val="00340066"/>
    <w:rsid w:val="00340AC2"/>
    <w:rsid w:val="00340F4C"/>
    <w:rsid w:val="0034288B"/>
    <w:rsid w:val="0034332B"/>
    <w:rsid w:val="00343C9D"/>
    <w:rsid w:val="00344545"/>
    <w:rsid w:val="00344E11"/>
    <w:rsid w:val="00346492"/>
    <w:rsid w:val="0034681C"/>
    <w:rsid w:val="00346BE7"/>
    <w:rsid w:val="0034720C"/>
    <w:rsid w:val="003500A5"/>
    <w:rsid w:val="0035012A"/>
    <w:rsid w:val="00351189"/>
    <w:rsid w:val="00351969"/>
    <w:rsid w:val="00353E3C"/>
    <w:rsid w:val="00354800"/>
    <w:rsid w:val="00354C1E"/>
    <w:rsid w:val="00354CF2"/>
    <w:rsid w:val="00355663"/>
    <w:rsid w:val="00355A3E"/>
    <w:rsid w:val="00355D9F"/>
    <w:rsid w:val="00355FC9"/>
    <w:rsid w:val="0035705B"/>
    <w:rsid w:val="003600A8"/>
    <w:rsid w:val="0036074B"/>
    <w:rsid w:val="00361810"/>
    <w:rsid w:val="00362F03"/>
    <w:rsid w:val="00363163"/>
    <w:rsid w:val="00366524"/>
    <w:rsid w:val="003676D3"/>
    <w:rsid w:val="00367A4B"/>
    <w:rsid w:val="003707C1"/>
    <w:rsid w:val="00372803"/>
    <w:rsid w:val="0037336E"/>
    <w:rsid w:val="0037346E"/>
    <w:rsid w:val="003736A5"/>
    <w:rsid w:val="00373E58"/>
    <w:rsid w:val="00374EE9"/>
    <w:rsid w:val="00375CB2"/>
    <w:rsid w:val="00376073"/>
    <w:rsid w:val="0037656F"/>
    <w:rsid w:val="00376829"/>
    <w:rsid w:val="00376E19"/>
    <w:rsid w:val="00377452"/>
    <w:rsid w:val="00380BC5"/>
    <w:rsid w:val="00381223"/>
    <w:rsid w:val="00381678"/>
    <w:rsid w:val="00381686"/>
    <w:rsid w:val="00381849"/>
    <w:rsid w:val="00381F16"/>
    <w:rsid w:val="00382542"/>
    <w:rsid w:val="003829D9"/>
    <w:rsid w:val="00382E67"/>
    <w:rsid w:val="00384F36"/>
    <w:rsid w:val="00385271"/>
    <w:rsid w:val="0038576F"/>
    <w:rsid w:val="003864E4"/>
    <w:rsid w:val="00386638"/>
    <w:rsid w:val="00386D1B"/>
    <w:rsid w:val="003871B6"/>
    <w:rsid w:val="003900FC"/>
    <w:rsid w:val="00390F8E"/>
    <w:rsid w:val="003918CD"/>
    <w:rsid w:val="00391E69"/>
    <w:rsid w:val="003920FB"/>
    <w:rsid w:val="0039226E"/>
    <w:rsid w:val="0039254A"/>
    <w:rsid w:val="003925B7"/>
    <w:rsid w:val="00392837"/>
    <w:rsid w:val="00392CC8"/>
    <w:rsid w:val="00392D25"/>
    <w:rsid w:val="003932EA"/>
    <w:rsid w:val="003940E0"/>
    <w:rsid w:val="003941DC"/>
    <w:rsid w:val="0039532C"/>
    <w:rsid w:val="003955DC"/>
    <w:rsid w:val="00395D41"/>
    <w:rsid w:val="003A006C"/>
    <w:rsid w:val="003A085D"/>
    <w:rsid w:val="003A0904"/>
    <w:rsid w:val="003A0956"/>
    <w:rsid w:val="003A1C5D"/>
    <w:rsid w:val="003A2017"/>
    <w:rsid w:val="003A246B"/>
    <w:rsid w:val="003A3175"/>
    <w:rsid w:val="003A37B8"/>
    <w:rsid w:val="003A3976"/>
    <w:rsid w:val="003A3DE3"/>
    <w:rsid w:val="003A48CC"/>
    <w:rsid w:val="003A5593"/>
    <w:rsid w:val="003A5901"/>
    <w:rsid w:val="003A5C1F"/>
    <w:rsid w:val="003A5F37"/>
    <w:rsid w:val="003A6205"/>
    <w:rsid w:val="003A677F"/>
    <w:rsid w:val="003A67B0"/>
    <w:rsid w:val="003A696B"/>
    <w:rsid w:val="003A7157"/>
    <w:rsid w:val="003A72EF"/>
    <w:rsid w:val="003B05A5"/>
    <w:rsid w:val="003B16E7"/>
    <w:rsid w:val="003B1B2C"/>
    <w:rsid w:val="003B1C54"/>
    <w:rsid w:val="003B21DE"/>
    <w:rsid w:val="003B2C27"/>
    <w:rsid w:val="003B3C72"/>
    <w:rsid w:val="003B4EED"/>
    <w:rsid w:val="003B6B2C"/>
    <w:rsid w:val="003B6BF4"/>
    <w:rsid w:val="003B6DB6"/>
    <w:rsid w:val="003C15ED"/>
    <w:rsid w:val="003C1DCB"/>
    <w:rsid w:val="003C266A"/>
    <w:rsid w:val="003C35B8"/>
    <w:rsid w:val="003C3A06"/>
    <w:rsid w:val="003C597D"/>
    <w:rsid w:val="003C602A"/>
    <w:rsid w:val="003D02DE"/>
    <w:rsid w:val="003D1759"/>
    <w:rsid w:val="003D1896"/>
    <w:rsid w:val="003D3B14"/>
    <w:rsid w:val="003D3BCA"/>
    <w:rsid w:val="003D62F7"/>
    <w:rsid w:val="003D6B08"/>
    <w:rsid w:val="003D7B30"/>
    <w:rsid w:val="003E0CBC"/>
    <w:rsid w:val="003E1035"/>
    <w:rsid w:val="003E17F2"/>
    <w:rsid w:val="003E19F7"/>
    <w:rsid w:val="003E1EB2"/>
    <w:rsid w:val="003E21F1"/>
    <w:rsid w:val="003E2321"/>
    <w:rsid w:val="003E3884"/>
    <w:rsid w:val="003E3A90"/>
    <w:rsid w:val="003E3FDC"/>
    <w:rsid w:val="003E48BE"/>
    <w:rsid w:val="003E492C"/>
    <w:rsid w:val="003E4E08"/>
    <w:rsid w:val="003E5894"/>
    <w:rsid w:val="003E5F31"/>
    <w:rsid w:val="003E6600"/>
    <w:rsid w:val="003E710D"/>
    <w:rsid w:val="003E7A71"/>
    <w:rsid w:val="003E7A9C"/>
    <w:rsid w:val="003F0700"/>
    <w:rsid w:val="003F0BBF"/>
    <w:rsid w:val="003F16D0"/>
    <w:rsid w:val="003F2746"/>
    <w:rsid w:val="003F3120"/>
    <w:rsid w:val="003F328F"/>
    <w:rsid w:val="003F43AD"/>
    <w:rsid w:val="003F531A"/>
    <w:rsid w:val="003F6316"/>
    <w:rsid w:val="003F72D0"/>
    <w:rsid w:val="003F7C9E"/>
    <w:rsid w:val="00400D99"/>
    <w:rsid w:val="00400FA0"/>
    <w:rsid w:val="0040204C"/>
    <w:rsid w:val="004024E0"/>
    <w:rsid w:val="004025E8"/>
    <w:rsid w:val="004026C4"/>
    <w:rsid w:val="00402768"/>
    <w:rsid w:val="00402A66"/>
    <w:rsid w:val="00402E04"/>
    <w:rsid w:val="0040462A"/>
    <w:rsid w:val="00404A8B"/>
    <w:rsid w:val="00404C36"/>
    <w:rsid w:val="00404F1D"/>
    <w:rsid w:val="00405DFF"/>
    <w:rsid w:val="00406F38"/>
    <w:rsid w:val="00407251"/>
    <w:rsid w:val="004107CA"/>
    <w:rsid w:val="00410B22"/>
    <w:rsid w:val="00410FFA"/>
    <w:rsid w:val="004111BC"/>
    <w:rsid w:val="004114CB"/>
    <w:rsid w:val="00411628"/>
    <w:rsid w:val="00411802"/>
    <w:rsid w:val="00411F01"/>
    <w:rsid w:val="0041215B"/>
    <w:rsid w:val="004125F4"/>
    <w:rsid w:val="004126D4"/>
    <w:rsid w:val="00413D7B"/>
    <w:rsid w:val="00413E9B"/>
    <w:rsid w:val="00414626"/>
    <w:rsid w:val="00414703"/>
    <w:rsid w:val="0041521A"/>
    <w:rsid w:val="00415D2B"/>
    <w:rsid w:val="004165C3"/>
    <w:rsid w:val="00416C0A"/>
    <w:rsid w:val="00416D22"/>
    <w:rsid w:val="004200C1"/>
    <w:rsid w:val="00421941"/>
    <w:rsid w:val="0042397C"/>
    <w:rsid w:val="004239E2"/>
    <w:rsid w:val="00424014"/>
    <w:rsid w:val="00424294"/>
    <w:rsid w:val="00424471"/>
    <w:rsid w:val="00424A13"/>
    <w:rsid w:val="00424DE2"/>
    <w:rsid w:val="004258E8"/>
    <w:rsid w:val="00425E91"/>
    <w:rsid w:val="0042621D"/>
    <w:rsid w:val="00431CD8"/>
    <w:rsid w:val="00432528"/>
    <w:rsid w:val="00432836"/>
    <w:rsid w:val="00434847"/>
    <w:rsid w:val="00435D36"/>
    <w:rsid w:val="004373D1"/>
    <w:rsid w:val="0043778D"/>
    <w:rsid w:val="004411D2"/>
    <w:rsid w:val="004414E6"/>
    <w:rsid w:val="004454C2"/>
    <w:rsid w:val="00445B9C"/>
    <w:rsid w:val="00446EDE"/>
    <w:rsid w:val="0044702B"/>
    <w:rsid w:val="00447347"/>
    <w:rsid w:val="004476C5"/>
    <w:rsid w:val="00447CA2"/>
    <w:rsid w:val="00447F33"/>
    <w:rsid w:val="00450176"/>
    <w:rsid w:val="00450723"/>
    <w:rsid w:val="00450A27"/>
    <w:rsid w:val="00451267"/>
    <w:rsid w:val="00451EC2"/>
    <w:rsid w:val="00453827"/>
    <w:rsid w:val="00454907"/>
    <w:rsid w:val="0045728F"/>
    <w:rsid w:val="00457536"/>
    <w:rsid w:val="0045799F"/>
    <w:rsid w:val="00461AD0"/>
    <w:rsid w:val="004621A5"/>
    <w:rsid w:val="00462872"/>
    <w:rsid w:val="00462DB9"/>
    <w:rsid w:val="00463357"/>
    <w:rsid w:val="00463527"/>
    <w:rsid w:val="00463A04"/>
    <w:rsid w:val="004640BE"/>
    <w:rsid w:val="004644DA"/>
    <w:rsid w:val="00464A38"/>
    <w:rsid w:val="00465255"/>
    <w:rsid w:val="00465319"/>
    <w:rsid w:val="004677F1"/>
    <w:rsid w:val="004677FE"/>
    <w:rsid w:val="00467930"/>
    <w:rsid w:val="00470429"/>
    <w:rsid w:val="004721D0"/>
    <w:rsid w:val="00472782"/>
    <w:rsid w:val="00472BC5"/>
    <w:rsid w:val="00473718"/>
    <w:rsid w:val="00473869"/>
    <w:rsid w:val="0047410E"/>
    <w:rsid w:val="00474D99"/>
    <w:rsid w:val="00477702"/>
    <w:rsid w:val="004800D6"/>
    <w:rsid w:val="0048054A"/>
    <w:rsid w:val="004808DE"/>
    <w:rsid w:val="004818E8"/>
    <w:rsid w:val="00482F67"/>
    <w:rsid w:val="00483006"/>
    <w:rsid w:val="00483CA1"/>
    <w:rsid w:val="00483D16"/>
    <w:rsid w:val="00484915"/>
    <w:rsid w:val="00484ED3"/>
    <w:rsid w:val="00485961"/>
    <w:rsid w:val="004863BC"/>
    <w:rsid w:val="00487387"/>
    <w:rsid w:val="00490787"/>
    <w:rsid w:val="004916C4"/>
    <w:rsid w:val="004919FD"/>
    <w:rsid w:val="00491E32"/>
    <w:rsid w:val="00492967"/>
    <w:rsid w:val="00493466"/>
    <w:rsid w:val="0049447C"/>
    <w:rsid w:val="00494D71"/>
    <w:rsid w:val="004954DD"/>
    <w:rsid w:val="00495995"/>
    <w:rsid w:val="00496082"/>
    <w:rsid w:val="004977D8"/>
    <w:rsid w:val="00497AC8"/>
    <w:rsid w:val="004A122B"/>
    <w:rsid w:val="004A132C"/>
    <w:rsid w:val="004A1DB0"/>
    <w:rsid w:val="004A4A83"/>
    <w:rsid w:val="004A4B21"/>
    <w:rsid w:val="004A527A"/>
    <w:rsid w:val="004A5EDE"/>
    <w:rsid w:val="004A7BBA"/>
    <w:rsid w:val="004B23D8"/>
    <w:rsid w:val="004B26D9"/>
    <w:rsid w:val="004B2C5E"/>
    <w:rsid w:val="004B3570"/>
    <w:rsid w:val="004B3CE5"/>
    <w:rsid w:val="004B46B7"/>
    <w:rsid w:val="004B53FF"/>
    <w:rsid w:val="004B774B"/>
    <w:rsid w:val="004C01A2"/>
    <w:rsid w:val="004C0C7A"/>
    <w:rsid w:val="004C0F68"/>
    <w:rsid w:val="004C1AB1"/>
    <w:rsid w:val="004C4629"/>
    <w:rsid w:val="004C4B71"/>
    <w:rsid w:val="004C4C96"/>
    <w:rsid w:val="004C6078"/>
    <w:rsid w:val="004C64A7"/>
    <w:rsid w:val="004C7B40"/>
    <w:rsid w:val="004C7E54"/>
    <w:rsid w:val="004D0815"/>
    <w:rsid w:val="004D087E"/>
    <w:rsid w:val="004D0C16"/>
    <w:rsid w:val="004D0F46"/>
    <w:rsid w:val="004D12E1"/>
    <w:rsid w:val="004D19DB"/>
    <w:rsid w:val="004D1E88"/>
    <w:rsid w:val="004D2962"/>
    <w:rsid w:val="004D302B"/>
    <w:rsid w:val="004D356E"/>
    <w:rsid w:val="004D3CD7"/>
    <w:rsid w:val="004D4A7C"/>
    <w:rsid w:val="004D56B1"/>
    <w:rsid w:val="004D58DE"/>
    <w:rsid w:val="004D6244"/>
    <w:rsid w:val="004D63E2"/>
    <w:rsid w:val="004D6EE5"/>
    <w:rsid w:val="004D7B1C"/>
    <w:rsid w:val="004E0F1F"/>
    <w:rsid w:val="004E39C0"/>
    <w:rsid w:val="004E3F30"/>
    <w:rsid w:val="004E4514"/>
    <w:rsid w:val="004E46F8"/>
    <w:rsid w:val="004E50C8"/>
    <w:rsid w:val="004E52EF"/>
    <w:rsid w:val="004E5740"/>
    <w:rsid w:val="004E6212"/>
    <w:rsid w:val="004E653E"/>
    <w:rsid w:val="004E65F5"/>
    <w:rsid w:val="004E6F2C"/>
    <w:rsid w:val="004E70A0"/>
    <w:rsid w:val="004E7353"/>
    <w:rsid w:val="004E7840"/>
    <w:rsid w:val="004E7B50"/>
    <w:rsid w:val="004E7CC2"/>
    <w:rsid w:val="004E7FAD"/>
    <w:rsid w:val="004F283A"/>
    <w:rsid w:val="004F2D77"/>
    <w:rsid w:val="004F2D7D"/>
    <w:rsid w:val="004F3456"/>
    <w:rsid w:val="004F3B86"/>
    <w:rsid w:val="004F3BBE"/>
    <w:rsid w:val="004F3E28"/>
    <w:rsid w:val="004F4C22"/>
    <w:rsid w:val="004F621F"/>
    <w:rsid w:val="004F62E8"/>
    <w:rsid w:val="004F71D4"/>
    <w:rsid w:val="004F7864"/>
    <w:rsid w:val="004F7943"/>
    <w:rsid w:val="005015CF"/>
    <w:rsid w:val="005027E7"/>
    <w:rsid w:val="00502EAE"/>
    <w:rsid w:val="00503A1B"/>
    <w:rsid w:val="00504384"/>
    <w:rsid w:val="0050500F"/>
    <w:rsid w:val="00505279"/>
    <w:rsid w:val="00505703"/>
    <w:rsid w:val="00505816"/>
    <w:rsid w:val="005063E1"/>
    <w:rsid w:val="00507653"/>
    <w:rsid w:val="00507901"/>
    <w:rsid w:val="00507CC5"/>
    <w:rsid w:val="0051174C"/>
    <w:rsid w:val="005126AC"/>
    <w:rsid w:val="00514176"/>
    <w:rsid w:val="00515B06"/>
    <w:rsid w:val="005167A0"/>
    <w:rsid w:val="00516BBB"/>
    <w:rsid w:val="00517CE7"/>
    <w:rsid w:val="0052197A"/>
    <w:rsid w:val="00521A7F"/>
    <w:rsid w:val="0052203A"/>
    <w:rsid w:val="0052223A"/>
    <w:rsid w:val="00522482"/>
    <w:rsid w:val="00523E83"/>
    <w:rsid w:val="00524122"/>
    <w:rsid w:val="005248BB"/>
    <w:rsid w:val="00524EE9"/>
    <w:rsid w:val="00524F7D"/>
    <w:rsid w:val="005252EE"/>
    <w:rsid w:val="00525A25"/>
    <w:rsid w:val="005271C6"/>
    <w:rsid w:val="005277C1"/>
    <w:rsid w:val="00530106"/>
    <w:rsid w:val="005308A5"/>
    <w:rsid w:val="00531429"/>
    <w:rsid w:val="005314E9"/>
    <w:rsid w:val="00531723"/>
    <w:rsid w:val="005318D3"/>
    <w:rsid w:val="00531A7E"/>
    <w:rsid w:val="00532581"/>
    <w:rsid w:val="0053275E"/>
    <w:rsid w:val="00534CA1"/>
    <w:rsid w:val="00535401"/>
    <w:rsid w:val="005358B7"/>
    <w:rsid w:val="00535CE2"/>
    <w:rsid w:val="00535F31"/>
    <w:rsid w:val="0053724B"/>
    <w:rsid w:val="00537726"/>
    <w:rsid w:val="00540804"/>
    <w:rsid w:val="00541359"/>
    <w:rsid w:val="00541EF9"/>
    <w:rsid w:val="00542219"/>
    <w:rsid w:val="00542AED"/>
    <w:rsid w:val="00542D6E"/>
    <w:rsid w:val="005431CF"/>
    <w:rsid w:val="0054327B"/>
    <w:rsid w:val="005437F6"/>
    <w:rsid w:val="00543ADC"/>
    <w:rsid w:val="00543D0A"/>
    <w:rsid w:val="00544CE1"/>
    <w:rsid w:val="00544E83"/>
    <w:rsid w:val="005454F3"/>
    <w:rsid w:val="005455E5"/>
    <w:rsid w:val="005467F7"/>
    <w:rsid w:val="0054681B"/>
    <w:rsid w:val="0054779A"/>
    <w:rsid w:val="00547BA1"/>
    <w:rsid w:val="005527D7"/>
    <w:rsid w:val="00552AD4"/>
    <w:rsid w:val="00552C1C"/>
    <w:rsid w:val="00553750"/>
    <w:rsid w:val="0055575A"/>
    <w:rsid w:val="0055596A"/>
    <w:rsid w:val="00555D34"/>
    <w:rsid w:val="00556101"/>
    <w:rsid w:val="00556DD7"/>
    <w:rsid w:val="0055755C"/>
    <w:rsid w:val="00557CB1"/>
    <w:rsid w:val="00557F68"/>
    <w:rsid w:val="005604CC"/>
    <w:rsid w:val="005605A8"/>
    <w:rsid w:val="0056091E"/>
    <w:rsid w:val="00561371"/>
    <w:rsid w:val="0056172D"/>
    <w:rsid w:val="00561A0C"/>
    <w:rsid w:val="00561B83"/>
    <w:rsid w:val="00562B65"/>
    <w:rsid w:val="005635F3"/>
    <w:rsid w:val="0056411C"/>
    <w:rsid w:val="005644A0"/>
    <w:rsid w:val="005652F9"/>
    <w:rsid w:val="005658CF"/>
    <w:rsid w:val="00565B4C"/>
    <w:rsid w:val="0056616D"/>
    <w:rsid w:val="005663FF"/>
    <w:rsid w:val="005669A8"/>
    <w:rsid w:val="005677E5"/>
    <w:rsid w:val="00567A91"/>
    <w:rsid w:val="00567EA7"/>
    <w:rsid w:val="00567FDC"/>
    <w:rsid w:val="00570BA4"/>
    <w:rsid w:val="00570D24"/>
    <w:rsid w:val="0057153F"/>
    <w:rsid w:val="00572624"/>
    <w:rsid w:val="00572C68"/>
    <w:rsid w:val="00574825"/>
    <w:rsid w:val="00574941"/>
    <w:rsid w:val="00574C1A"/>
    <w:rsid w:val="00574C32"/>
    <w:rsid w:val="005772BB"/>
    <w:rsid w:val="00577596"/>
    <w:rsid w:val="00580146"/>
    <w:rsid w:val="00580EEB"/>
    <w:rsid w:val="00580FCF"/>
    <w:rsid w:val="0058267D"/>
    <w:rsid w:val="00582D62"/>
    <w:rsid w:val="00583673"/>
    <w:rsid w:val="00583CA6"/>
    <w:rsid w:val="00583D08"/>
    <w:rsid w:val="0058503A"/>
    <w:rsid w:val="005854FE"/>
    <w:rsid w:val="00585DE0"/>
    <w:rsid w:val="005873FA"/>
    <w:rsid w:val="00587BB2"/>
    <w:rsid w:val="00587BE7"/>
    <w:rsid w:val="00587CBC"/>
    <w:rsid w:val="00587CD5"/>
    <w:rsid w:val="00592DAB"/>
    <w:rsid w:val="005955C4"/>
    <w:rsid w:val="00595767"/>
    <w:rsid w:val="00595DF1"/>
    <w:rsid w:val="00596524"/>
    <w:rsid w:val="00597D35"/>
    <w:rsid w:val="005A0B3C"/>
    <w:rsid w:val="005A2ECC"/>
    <w:rsid w:val="005A4A36"/>
    <w:rsid w:val="005A5350"/>
    <w:rsid w:val="005A6D6D"/>
    <w:rsid w:val="005A7264"/>
    <w:rsid w:val="005A767C"/>
    <w:rsid w:val="005B1601"/>
    <w:rsid w:val="005B194B"/>
    <w:rsid w:val="005B19B3"/>
    <w:rsid w:val="005B1D50"/>
    <w:rsid w:val="005B2B49"/>
    <w:rsid w:val="005B4027"/>
    <w:rsid w:val="005B447D"/>
    <w:rsid w:val="005B4CFC"/>
    <w:rsid w:val="005B5560"/>
    <w:rsid w:val="005B55CB"/>
    <w:rsid w:val="005B58B0"/>
    <w:rsid w:val="005B66AA"/>
    <w:rsid w:val="005C0298"/>
    <w:rsid w:val="005C0769"/>
    <w:rsid w:val="005C1254"/>
    <w:rsid w:val="005C1624"/>
    <w:rsid w:val="005C28D7"/>
    <w:rsid w:val="005C2BC6"/>
    <w:rsid w:val="005C333D"/>
    <w:rsid w:val="005C360A"/>
    <w:rsid w:val="005C5407"/>
    <w:rsid w:val="005C6F2B"/>
    <w:rsid w:val="005D096E"/>
    <w:rsid w:val="005D15B3"/>
    <w:rsid w:val="005D15E5"/>
    <w:rsid w:val="005D2058"/>
    <w:rsid w:val="005D221C"/>
    <w:rsid w:val="005D2A43"/>
    <w:rsid w:val="005D32D7"/>
    <w:rsid w:val="005D34DC"/>
    <w:rsid w:val="005D55C5"/>
    <w:rsid w:val="005D5F6D"/>
    <w:rsid w:val="005D6EA0"/>
    <w:rsid w:val="005D7024"/>
    <w:rsid w:val="005D7471"/>
    <w:rsid w:val="005E083F"/>
    <w:rsid w:val="005E1209"/>
    <w:rsid w:val="005E221D"/>
    <w:rsid w:val="005E2A49"/>
    <w:rsid w:val="005E4F2F"/>
    <w:rsid w:val="005E5048"/>
    <w:rsid w:val="005E5576"/>
    <w:rsid w:val="005E623B"/>
    <w:rsid w:val="005E690A"/>
    <w:rsid w:val="005E6BCF"/>
    <w:rsid w:val="005E72C5"/>
    <w:rsid w:val="005E7B36"/>
    <w:rsid w:val="005F02E6"/>
    <w:rsid w:val="005F10F1"/>
    <w:rsid w:val="005F1550"/>
    <w:rsid w:val="005F18F2"/>
    <w:rsid w:val="005F1911"/>
    <w:rsid w:val="005F1BB3"/>
    <w:rsid w:val="005F26F5"/>
    <w:rsid w:val="005F2CBA"/>
    <w:rsid w:val="005F3216"/>
    <w:rsid w:val="005F3DB0"/>
    <w:rsid w:val="005F486F"/>
    <w:rsid w:val="005F4DFE"/>
    <w:rsid w:val="005F4EF9"/>
    <w:rsid w:val="005F52AE"/>
    <w:rsid w:val="005F6AAE"/>
    <w:rsid w:val="005F7858"/>
    <w:rsid w:val="00600639"/>
    <w:rsid w:val="00600BF1"/>
    <w:rsid w:val="00600F2E"/>
    <w:rsid w:val="006015AE"/>
    <w:rsid w:val="006017B1"/>
    <w:rsid w:val="0060198F"/>
    <w:rsid w:val="00602951"/>
    <w:rsid w:val="00605A75"/>
    <w:rsid w:val="00606613"/>
    <w:rsid w:val="0060685F"/>
    <w:rsid w:val="00607066"/>
    <w:rsid w:val="00607197"/>
    <w:rsid w:val="00607A16"/>
    <w:rsid w:val="00607E23"/>
    <w:rsid w:val="0061023E"/>
    <w:rsid w:val="006105EA"/>
    <w:rsid w:val="006109F8"/>
    <w:rsid w:val="00611258"/>
    <w:rsid w:val="006115CD"/>
    <w:rsid w:val="0061186D"/>
    <w:rsid w:val="006119BF"/>
    <w:rsid w:val="00613714"/>
    <w:rsid w:val="00613E4F"/>
    <w:rsid w:val="006143B2"/>
    <w:rsid w:val="006147EA"/>
    <w:rsid w:val="0061566F"/>
    <w:rsid w:val="006179BA"/>
    <w:rsid w:val="0062045F"/>
    <w:rsid w:val="00620533"/>
    <w:rsid w:val="00620BE2"/>
    <w:rsid w:val="00620E88"/>
    <w:rsid w:val="00621844"/>
    <w:rsid w:val="00622AB9"/>
    <w:rsid w:val="00623075"/>
    <w:rsid w:val="00623910"/>
    <w:rsid w:val="006246BE"/>
    <w:rsid w:val="00624A27"/>
    <w:rsid w:val="00624D74"/>
    <w:rsid w:val="0062611C"/>
    <w:rsid w:val="0062716D"/>
    <w:rsid w:val="00627508"/>
    <w:rsid w:val="0062778A"/>
    <w:rsid w:val="00627AF2"/>
    <w:rsid w:val="0063039E"/>
    <w:rsid w:val="0063148A"/>
    <w:rsid w:val="00632F94"/>
    <w:rsid w:val="00634EE6"/>
    <w:rsid w:val="0063632F"/>
    <w:rsid w:val="00636764"/>
    <w:rsid w:val="00637EDC"/>
    <w:rsid w:val="00637F3A"/>
    <w:rsid w:val="00640E46"/>
    <w:rsid w:val="00641D06"/>
    <w:rsid w:val="00642286"/>
    <w:rsid w:val="006429AE"/>
    <w:rsid w:val="00642EA1"/>
    <w:rsid w:val="006435B7"/>
    <w:rsid w:val="00643F3D"/>
    <w:rsid w:val="00644535"/>
    <w:rsid w:val="00645066"/>
    <w:rsid w:val="006467DB"/>
    <w:rsid w:val="00650C56"/>
    <w:rsid w:val="00650D3B"/>
    <w:rsid w:val="00652858"/>
    <w:rsid w:val="006535F0"/>
    <w:rsid w:val="006536A7"/>
    <w:rsid w:val="006539B3"/>
    <w:rsid w:val="00654010"/>
    <w:rsid w:val="006545C5"/>
    <w:rsid w:val="006558DC"/>
    <w:rsid w:val="00656B27"/>
    <w:rsid w:val="00657F6A"/>
    <w:rsid w:val="00657F8B"/>
    <w:rsid w:val="00660401"/>
    <w:rsid w:val="00661608"/>
    <w:rsid w:val="006618FC"/>
    <w:rsid w:val="00661A4C"/>
    <w:rsid w:val="00661FCC"/>
    <w:rsid w:val="00663D00"/>
    <w:rsid w:val="00663E86"/>
    <w:rsid w:val="00663E87"/>
    <w:rsid w:val="00664119"/>
    <w:rsid w:val="006648EB"/>
    <w:rsid w:val="00664D09"/>
    <w:rsid w:val="00664EAC"/>
    <w:rsid w:val="00665375"/>
    <w:rsid w:val="006658A7"/>
    <w:rsid w:val="006664DF"/>
    <w:rsid w:val="0066707C"/>
    <w:rsid w:val="006674FF"/>
    <w:rsid w:val="0066789D"/>
    <w:rsid w:val="006710A6"/>
    <w:rsid w:val="006715A5"/>
    <w:rsid w:val="0067165F"/>
    <w:rsid w:val="00671B7E"/>
    <w:rsid w:val="00671D85"/>
    <w:rsid w:val="00672955"/>
    <w:rsid w:val="00672F80"/>
    <w:rsid w:val="0067321D"/>
    <w:rsid w:val="00673728"/>
    <w:rsid w:val="00673E7E"/>
    <w:rsid w:val="00673F3B"/>
    <w:rsid w:val="006742A2"/>
    <w:rsid w:val="00675092"/>
    <w:rsid w:val="00675410"/>
    <w:rsid w:val="006754C5"/>
    <w:rsid w:val="006767BC"/>
    <w:rsid w:val="00677E45"/>
    <w:rsid w:val="0068012F"/>
    <w:rsid w:val="00681D75"/>
    <w:rsid w:val="00681F6D"/>
    <w:rsid w:val="0068217D"/>
    <w:rsid w:val="0068242E"/>
    <w:rsid w:val="0068335D"/>
    <w:rsid w:val="00683CA6"/>
    <w:rsid w:val="00684BAF"/>
    <w:rsid w:val="0068502D"/>
    <w:rsid w:val="0068584E"/>
    <w:rsid w:val="00685D05"/>
    <w:rsid w:val="00686BCC"/>
    <w:rsid w:val="00687E7C"/>
    <w:rsid w:val="006904EA"/>
    <w:rsid w:val="00691C06"/>
    <w:rsid w:val="00691C6D"/>
    <w:rsid w:val="006925FC"/>
    <w:rsid w:val="006928C5"/>
    <w:rsid w:val="006931CD"/>
    <w:rsid w:val="00694005"/>
    <w:rsid w:val="00694389"/>
    <w:rsid w:val="006964BF"/>
    <w:rsid w:val="00696CAB"/>
    <w:rsid w:val="00696EBB"/>
    <w:rsid w:val="00697384"/>
    <w:rsid w:val="006A0549"/>
    <w:rsid w:val="006A1F10"/>
    <w:rsid w:val="006A2033"/>
    <w:rsid w:val="006A2288"/>
    <w:rsid w:val="006A353A"/>
    <w:rsid w:val="006A3FF4"/>
    <w:rsid w:val="006A4C79"/>
    <w:rsid w:val="006A4D4E"/>
    <w:rsid w:val="006A51CE"/>
    <w:rsid w:val="006A53D0"/>
    <w:rsid w:val="006A56A3"/>
    <w:rsid w:val="006A7476"/>
    <w:rsid w:val="006A78DF"/>
    <w:rsid w:val="006B0845"/>
    <w:rsid w:val="006B0A6D"/>
    <w:rsid w:val="006B184E"/>
    <w:rsid w:val="006B19AC"/>
    <w:rsid w:val="006B207E"/>
    <w:rsid w:val="006B2E56"/>
    <w:rsid w:val="006B3FC3"/>
    <w:rsid w:val="006B467B"/>
    <w:rsid w:val="006B53C9"/>
    <w:rsid w:val="006B630A"/>
    <w:rsid w:val="006C0DE0"/>
    <w:rsid w:val="006C1577"/>
    <w:rsid w:val="006C1D9D"/>
    <w:rsid w:val="006C3629"/>
    <w:rsid w:val="006C47EB"/>
    <w:rsid w:val="006C5ACD"/>
    <w:rsid w:val="006C6255"/>
    <w:rsid w:val="006C6300"/>
    <w:rsid w:val="006C66B9"/>
    <w:rsid w:val="006C6C19"/>
    <w:rsid w:val="006C7744"/>
    <w:rsid w:val="006D09A9"/>
    <w:rsid w:val="006D0F28"/>
    <w:rsid w:val="006D1544"/>
    <w:rsid w:val="006D36B7"/>
    <w:rsid w:val="006D3A49"/>
    <w:rsid w:val="006D3DC5"/>
    <w:rsid w:val="006D3E96"/>
    <w:rsid w:val="006D5150"/>
    <w:rsid w:val="006D5709"/>
    <w:rsid w:val="006D75E3"/>
    <w:rsid w:val="006D77D8"/>
    <w:rsid w:val="006E1652"/>
    <w:rsid w:val="006E16F1"/>
    <w:rsid w:val="006E297D"/>
    <w:rsid w:val="006E359B"/>
    <w:rsid w:val="006E3804"/>
    <w:rsid w:val="006E43E6"/>
    <w:rsid w:val="006E46AA"/>
    <w:rsid w:val="006E71FF"/>
    <w:rsid w:val="006E75BF"/>
    <w:rsid w:val="006E7934"/>
    <w:rsid w:val="006F09B5"/>
    <w:rsid w:val="006F0AEF"/>
    <w:rsid w:val="006F1349"/>
    <w:rsid w:val="006F201F"/>
    <w:rsid w:val="006F228C"/>
    <w:rsid w:val="006F2C03"/>
    <w:rsid w:val="006F486E"/>
    <w:rsid w:val="006F48B3"/>
    <w:rsid w:val="006F48B8"/>
    <w:rsid w:val="006F553C"/>
    <w:rsid w:val="006F5D6D"/>
    <w:rsid w:val="006F6258"/>
    <w:rsid w:val="006F65E1"/>
    <w:rsid w:val="006F7F8E"/>
    <w:rsid w:val="007006FF"/>
    <w:rsid w:val="00701552"/>
    <w:rsid w:val="00704FDE"/>
    <w:rsid w:val="00705448"/>
    <w:rsid w:val="00705B78"/>
    <w:rsid w:val="00707B41"/>
    <w:rsid w:val="0071014C"/>
    <w:rsid w:val="007116E2"/>
    <w:rsid w:val="007122EC"/>
    <w:rsid w:val="00713A8B"/>
    <w:rsid w:val="00713DF8"/>
    <w:rsid w:val="00714504"/>
    <w:rsid w:val="00714AE8"/>
    <w:rsid w:val="0071710C"/>
    <w:rsid w:val="0071742A"/>
    <w:rsid w:val="00717A01"/>
    <w:rsid w:val="0072091C"/>
    <w:rsid w:val="00721BC1"/>
    <w:rsid w:val="00722714"/>
    <w:rsid w:val="00722BA4"/>
    <w:rsid w:val="00722D29"/>
    <w:rsid w:val="00725DEE"/>
    <w:rsid w:val="0072747D"/>
    <w:rsid w:val="0072750B"/>
    <w:rsid w:val="007279AE"/>
    <w:rsid w:val="00730E8F"/>
    <w:rsid w:val="007312A0"/>
    <w:rsid w:val="00731D48"/>
    <w:rsid w:val="00734484"/>
    <w:rsid w:val="00734BC2"/>
    <w:rsid w:val="00734E56"/>
    <w:rsid w:val="00736CB2"/>
    <w:rsid w:val="007412F3"/>
    <w:rsid w:val="00741F12"/>
    <w:rsid w:val="00742076"/>
    <w:rsid w:val="00742171"/>
    <w:rsid w:val="007429ED"/>
    <w:rsid w:val="00742D58"/>
    <w:rsid w:val="00745136"/>
    <w:rsid w:val="00745A15"/>
    <w:rsid w:val="00745DD2"/>
    <w:rsid w:val="00746075"/>
    <w:rsid w:val="00746A67"/>
    <w:rsid w:val="00747DCB"/>
    <w:rsid w:val="00751354"/>
    <w:rsid w:val="00752706"/>
    <w:rsid w:val="007528C2"/>
    <w:rsid w:val="007534CC"/>
    <w:rsid w:val="007540CD"/>
    <w:rsid w:val="007545F9"/>
    <w:rsid w:val="007549BF"/>
    <w:rsid w:val="00756909"/>
    <w:rsid w:val="00757040"/>
    <w:rsid w:val="0075716C"/>
    <w:rsid w:val="00757922"/>
    <w:rsid w:val="00757BEE"/>
    <w:rsid w:val="00760BEC"/>
    <w:rsid w:val="00760D10"/>
    <w:rsid w:val="00762108"/>
    <w:rsid w:val="00763937"/>
    <w:rsid w:val="00764EAC"/>
    <w:rsid w:val="00770E38"/>
    <w:rsid w:val="00770F76"/>
    <w:rsid w:val="0077289C"/>
    <w:rsid w:val="00772EAC"/>
    <w:rsid w:val="007730C0"/>
    <w:rsid w:val="007738CE"/>
    <w:rsid w:val="00773C0F"/>
    <w:rsid w:val="00773FF4"/>
    <w:rsid w:val="00774EB4"/>
    <w:rsid w:val="00774F88"/>
    <w:rsid w:val="007751DE"/>
    <w:rsid w:val="007759B6"/>
    <w:rsid w:val="00776CE2"/>
    <w:rsid w:val="00777119"/>
    <w:rsid w:val="00780B96"/>
    <w:rsid w:val="00780EFD"/>
    <w:rsid w:val="0078133D"/>
    <w:rsid w:val="00781657"/>
    <w:rsid w:val="00781E34"/>
    <w:rsid w:val="0078392A"/>
    <w:rsid w:val="00785785"/>
    <w:rsid w:val="00785AE3"/>
    <w:rsid w:val="007864C5"/>
    <w:rsid w:val="00786FD5"/>
    <w:rsid w:val="00787AC7"/>
    <w:rsid w:val="007906F5"/>
    <w:rsid w:val="00791DDB"/>
    <w:rsid w:val="00791DED"/>
    <w:rsid w:val="00792351"/>
    <w:rsid w:val="00792902"/>
    <w:rsid w:val="00792AA8"/>
    <w:rsid w:val="00792F0B"/>
    <w:rsid w:val="007933CB"/>
    <w:rsid w:val="00793AAE"/>
    <w:rsid w:val="00794144"/>
    <w:rsid w:val="00794972"/>
    <w:rsid w:val="007955A2"/>
    <w:rsid w:val="0079606F"/>
    <w:rsid w:val="00796EE7"/>
    <w:rsid w:val="00797022"/>
    <w:rsid w:val="0079710E"/>
    <w:rsid w:val="0079715D"/>
    <w:rsid w:val="007A0363"/>
    <w:rsid w:val="007A0B62"/>
    <w:rsid w:val="007A0C25"/>
    <w:rsid w:val="007A3ABE"/>
    <w:rsid w:val="007A3AFE"/>
    <w:rsid w:val="007A4CB0"/>
    <w:rsid w:val="007A5B52"/>
    <w:rsid w:val="007A62C3"/>
    <w:rsid w:val="007A661A"/>
    <w:rsid w:val="007A6CB0"/>
    <w:rsid w:val="007A73EA"/>
    <w:rsid w:val="007B0C9B"/>
    <w:rsid w:val="007B4102"/>
    <w:rsid w:val="007B4E08"/>
    <w:rsid w:val="007B4EFB"/>
    <w:rsid w:val="007B4F8F"/>
    <w:rsid w:val="007B651A"/>
    <w:rsid w:val="007B6648"/>
    <w:rsid w:val="007B6669"/>
    <w:rsid w:val="007B67FC"/>
    <w:rsid w:val="007B7545"/>
    <w:rsid w:val="007C0B89"/>
    <w:rsid w:val="007C11E1"/>
    <w:rsid w:val="007C178F"/>
    <w:rsid w:val="007C182F"/>
    <w:rsid w:val="007C1AEF"/>
    <w:rsid w:val="007C2463"/>
    <w:rsid w:val="007C26CF"/>
    <w:rsid w:val="007C311B"/>
    <w:rsid w:val="007C399C"/>
    <w:rsid w:val="007C425C"/>
    <w:rsid w:val="007C441B"/>
    <w:rsid w:val="007C4E78"/>
    <w:rsid w:val="007C506B"/>
    <w:rsid w:val="007C535B"/>
    <w:rsid w:val="007C54CF"/>
    <w:rsid w:val="007C68CC"/>
    <w:rsid w:val="007D025C"/>
    <w:rsid w:val="007D0986"/>
    <w:rsid w:val="007D09FC"/>
    <w:rsid w:val="007D0C2F"/>
    <w:rsid w:val="007D34C0"/>
    <w:rsid w:val="007D41F3"/>
    <w:rsid w:val="007D44B4"/>
    <w:rsid w:val="007D4724"/>
    <w:rsid w:val="007D55BF"/>
    <w:rsid w:val="007D5649"/>
    <w:rsid w:val="007D59A7"/>
    <w:rsid w:val="007D698B"/>
    <w:rsid w:val="007D69FE"/>
    <w:rsid w:val="007D7378"/>
    <w:rsid w:val="007D7BB6"/>
    <w:rsid w:val="007D7FF1"/>
    <w:rsid w:val="007E04E7"/>
    <w:rsid w:val="007E0561"/>
    <w:rsid w:val="007E080F"/>
    <w:rsid w:val="007E16E3"/>
    <w:rsid w:val="007E4EE4"/>
    <w:rsid w:val="007E5D35"/>
    <w:rsid w:val="007E6158"/>
    <w:rsid w:val="007E637C"/>
    <w:rsid w:val="007E7825"/>
    <w:rsid w:val="007E7B65"/>
    <w:rsid w:val="007F1F85"/>
    <w:rsid w:val="007F39B0"/>
    <w:rsid w:val="007F419F"/>
    <w:rsid w:val="007F52A6"/>
    <w:rsid w:val="007F52B5"/>
    <w:rsid w:val="007F5789"/>
    <w:rsid w:val="007F5AEB"/>
    <w:rsid w:val="007F677A"/>
    <w:rsid w:val="007F68DA"/>
    <w:rsid w:val="007F7CB3"/>
    <w:rsid w:val="0080016E"/>
    <w:rsid w:val="008004E7"/>
    <w:rsid w:val="0080199D"/>
    <w:rsid w:val="0080276C"/>
    <w:rsid w:val="008027B6"/>
    <w:rsid w:val="00804002"/>
    <w:rsid w:val="00804162"/>
    <w:rsid w:val="00805637"/>
    <w:rsid w:val="008060C8"/>
    <w:rsid w:val="0080676A"/>
    <w:rsid w:val="00807414"/>
    <w:rsid w:val="00810305"/>
    <w:rsid w:val="0081093D"/>
    <w:rsid w:val="00810F5C"/>
    <w:rsid w:val="008125A6"/>
    <w:rsid w:val="00812723"/>
    <w:rsid w:val="00814A6A"/>
    <w:rsid w:val="00814E7C"/>
    <w:rsid w:val="00814ED4"/>
    <w:rsid w:val="008152E3"/>
    <w:rsid w:val="0081557C"/>
    <w:rsid w:val="008159B1"/>
    <w:rsid w:val="00815D6A"/>
    <w:rsid w:val="0082025B"/>
    <w:rsid w:val="00820282"/>
    <w:rsid w:val="00820751"/>
    <w:rsid w:val="008207AA"/>
    <w:rsid w:val="0082117F"/>
    <w:rsid w:val="00821314"/>
    <w:rsid w:val="008220F0"/>
    <w:rsid w:val="008226AF"/>
    <w:rsid w:val="0082370E"/>
    <w:rsid w:val="0082393E"/>
    <w:rsid w:val="0082619C"/>
    <w:rsid w:val="008303C4"/>
    <w:rsid w:val="00830975"/>
    <w:rsid w:val="00831A0D"/>
    <w:rsid w:val="00832C51"/>
    <w:rsid w:val="00832C5C"/>
    <w:rsid w:val="008343A5"/>
    <w:rsid w:val="00834BEE"/>
    <w:rsid w:val="00834E86"/>
    <w:rsid w:val="00835D55"/>
    <w:rsid w:val="00836153"/>
    <w:rsid w:val="00836335"/>
    <w:rsid w:val="00836AD2"/>
    <w:rsid w:val="00836CEF"/>
    <w:rsid w:val="00836D6E"/>
    <w:rsid w:val="008375CC"/>
    <w:rsid w:val="00837E6B"/>
    <w:rsid w:val="0084001B"/>
    <w:rsid w:val="00841568"/>
    <w:rsid w:val="008415CC"/>
    <w:rsid w:val="00841F2B"/>
    <w:rsid w:val="00842012"/>
    <w:rsid w:val="00842862"/>
    <w:rsid w:val="0084312D"/>
    <w:rsid w:val="00843B2B"/>
    <w:rsid w:val="00845199"/>
    <w:rsid w:val="00847DFE"/>
    <w:rsid w:val="00851111"/>
    <w:rsid w:val="00851288"/>
    <w:rsid w:val="008525CF"/>
    <w:rsid w:val="00853782"/>
    <w:rsid w:val="008542CC"/>
    <w:rsid w:val="008549BA"/>
    <w:rsid w:val="00854BB9"/>
    <w:rsid w:val="0085755F"/>
    <w:rsid w:val="00857B96"/>
    <w:rsid w:val="00857D6A"/>
    <w:rsid w:val="00860973"/>
    <w:rsid w:val="00860B77"/>
    <w:rsid w:val="0086183E"/>
    <w:rsid w:val="00861DBA"/>
    <w:rsid w:val="008630B1"/>
    <w:rsid w:val="00863394"/>
    <w:rsid w:val="008635AA"/>
    <w:rsid w:val="008648B5"/>
    <w:rsid w:val="008649E9"/>
    <w:rsid w:val="00864BBC"/>
    <w:rsid w:val="0086641A"/>
    <w:rsid w:val="008664D9"/>
    <w:rsid w:val="00866E58"/>
    <w:rsid w:val="00867F68"/>
    <w:rsid w:val="00870443"/>
    <w:rsid w:val="00870AC7"/>
    <w:rsid w:val="008725B6"/>
    <w:rsid w:val="0087305B"/>
    <w:rsid w:val="008737D3"/>
    <w:rsid w:val="008757D8"/>
    <w:rsid w:val="00875DE7"/>
    <w:rsid w:val="008764A4"/>
    <w:rsid w:val="008772A5"/>
    <w:rsid w:val="00877700"/>
    <w:rsid w:val="00877CBF"/>
    <w:rsid w:val="00881379"/>
    <w:rsid w:val="00882AFC"/>
    <w:rsid w:val="00882D53"/>
    <w:rsid w:val="00883130"/>
    <w:rsid w:val="00883437"/>
    <w:rsid w:val="008834C5"/>
    <w:rsid w:val="00883C24"/>
    <w:rsid w:val="00883CEA"/>
    <w:rsid w:val="00884145"/>
    <w:rsid w:val="00884FF1"/>
    <w:rsid w:val="008853F8"/>
    <w:rsid w:val="008858E8"/>
    <w:rsid w:val="00885B50"/>
    <w:rsid w:val="008870FD"/>
    <w:rsid w:val="00887E21"/>
    <w:rsid w:val="008905E7"/>
    <w:rsid w:val="008906E2"/>
    <w:rsid w:val="008916D2"/>
    <w:rsid w:val="008920A1"/>
    <w:rsid w:val="00893246"/>
    <w:rsid w:val="0089332E"/>
    <w:rsid w:val="008943FC"/>
    <w:rsid w:val="008948AE"/>
    <w:rsid w:val="008953BD"/>
    <w:rsid w:val="0089561D"/>
    <w:rsid w:val="00895E80"/>
    <w:rsid w:val="008969E9"/>
    <w:rsid w:val="0089708C"/>
    <w:rsid w:val="0089794B"/>
    <w:rsid w:val="008A02FD"/>
    <w:rsid w:val="008A0CAE"/>
    <w:rsid w:val="008A0DFD"/>
    <w:rsid w:val="008A1813"/>
    <w:rsid w:val="008A33EC"/>
    <w:rsid w:val="008A407E"/>
    <w:rsid w:val="008A4628"/>
    <w:rsid w:val="008A4980"/>
    <w:rsid w:val="008A4987"/>
    <w:rsid w:val="008A4C9C"/>
    <w:rsid w:val="008A7A60"/>
    <w:rsid w:val="008A7C3A"/>
    <w:rsid w:val="008B0B02"/>
    <w:rsid w:val="008B2C1C"/>
    <w:rsid w:val="008B2DE4"/>
    <w:rsid w:val="008B2F84"/>
    <w:rsid w:val="008B3396"/>
    <w:rsid w:val="008B47CB"/>
    <w:rsid w:val="008B64BF"/>
    <w:rsid w:val="008B6A6C"/>
    <w:rsid w:val="008B7346"/>
    <w:rsid w:val="008B7695"/>
    <w:rsid w:val="008B7DA0"/>
    <w:rsid w:val="008C15BB"/>
    <w:rsid w:val="008C24F8"/>
    <w:rsid w:val="008C26C4"/>
    <w:rsid w:val="008C28E5"/>
    <w:rsid w:val="008C47E9"/>
    <w:rsid w:val="008C491B"/>
    <w:rsid w:val="008C4E5F"/>
    <w:rsid w:val="008C5D50"/>
    <w:rsid w:val="008C689A"/>
    <w:rsid w:val="008C6C82"/>
    <w:rsid w:val="008D11AD"/>
    <w:rsid w:val="008D1598"/>
    <w:rsid w:val="008D15F7"/>
    <w:rsid w:val="008D1FDE"/>
    <w:rsid w:val="008D207B"/>
    <w:rsid w:val="008D29B7"/>
    <w:rsid w:val="008D351D"/>
    <w:rsid w:val="008D3652"/>
    <w:rsid w:val="008D47A2"/>
    <w:rsid w:val="008D4971"/>
    <w:rsid w:val="008D4A08"/>
    <w:rsid w:val="008D5EBA"/>
    <w:rsid w:val="008D75EB"/>
    <w:rsid w:val="008D7B57"/>
    <w:rsid w:val="008E071D"/>
    <w:rsid w:val="008E0DB3"/>
    <w:rsid w:val="008E1C45"/>
    <w:rsid w:val="008E20FB"/>
    <w:rsid w:val="008E242E"/>
    <w:rsid w:val="008E27D6"/>
    <w:rsid w:val="008E32D9"/>
    <w:rsid w:val="008E431F"/>
    <w:rsid w:val="008E4AD5"/>
    <w:rsid w:val="008E54CE"/>
    <w:rsid w:val="008E5A74"/>
    <w:rsid w:val="008E5D05"/>
    <w:rsid w:val="008E647B"/>
    <w:rsid w:val="008E7B61"/>
    <w:rsid w:val="008E7D08"/>
    <w:rsid w:val="008F0389"/>
    <w:rsid w:val="008F142D"/>
    <w:rsid w:val="008F3AE2"/>
    <w:rsid w:val="008F3EC0"/>
    <w:rsid w:val="008F6221"/>
    <w:rsid w:val="008F7213"/>
    <w:rsid w:val="008F722B"/>
    <w:rsid w:val="008F754F"/>
    <w:rsid w:val="008F777B"/>
    <w:rsid w:val="008F7CCE"/>
    <w:rsid w:val="00902AF4"/>
    <w:rsid w:val="00903BBA"/>
    <w:rsid w:val="00904F93"/>
    <w:rsid w:val="00905052"/>
    <w:rsid w:val="00905548"/>
    <w:rsid w:val="009064E2"/>
    <w:rsid w:val="009077C7"/>
    <w:rsid w:val="00907B62"/>
    <w:rsid w:val="00910B62"/>
    <w:rsid w:val="009116CE"/>
    <w:rsid w:val="0091220E"/>
    <w:rsid w:val="00912812"/>
    <w:rsid w:val="00912F96"/>
    <w:rsid w:val="009133AC"/>
    <w:rsid w:val="0091465A"/>
    <w:rsid w:val="009159A3"/>
    <w:rsid w:val="00917C85"/>
    <w:rsid w:val="00920216"/>
    <w:rsid w:val="00920463"/>
    <w:rsid w:val="0092066E"/>
    <w:rsid w:val="009216A4"/>
    <w:rsid w:val="00922ADE"/>
    <w:rsid w:val="00922B2D"/>
    <w:rsid w:val="009231E5"/>
    <w:rsid w:val="009236F4"/>
    <w:rsid w:val="009238C7"/>
    <w:rsid w:val="00923D68"/>
    <w:rsid w:val="0092441D"/>
    <w:rsid w:val="009245CA"/>
    <w:rsid w:val="00924E56"/>
    <w:rsid w:val="0092617A"/>
    <w:rsid w:val="00926A1C"/>
    <w:rsid w:val="00926E4D"/>
    <w:rsid w:val="00927025"/>
    <w:rsid w:val="009270A3"/>
    <w:rsid w:val="009272A7"/>
    <w:rsid w:val="009279FC"/>
    <w:rsid w:val="00927AAF"/>
    <w:rsid w:val="00931F2E"/>
    <w:rsid w:val="009334C7"/>
    <w:rsid w:val="0093352D"/>
    <w:rsid w:val="0093492A"/>
    <w:rsid w:val="00935B04"/>
    <w:rsid w:val="009371A7"/>
    <w:rsid w:val="00937647"/>
    <w:rsid w:val="009376FF"/>
    <w:rsid w:val="00940185"/>
    <w:rsid w:val="00940222"/>
    <w:rsid w:val="00940805"/>
    <w:rsid w:val="00940BCD"/>
    <w:rsid w:val="00940F55"/>
    <w:rsid w:val="00941279"/>
    <w:rsid w:val="00941AA4"/>
    <w:rsid w:val="009462D5"/>
    <w:rsid w:val="009475F4"/>
    <w:rsid w:val="00947C54"/>
    <w:rsid w:val="00950178"/>
    <w:rsid w:val="009511B1"/>
    <w:rsid w:val="009519AB"/>
    <w:rsid w:val="009522DA"/>
    <w:rsid w:val="0095244E"/>
    <w:rsid w:val="00952675"/>
    <w:rsid w:val="00952DE8"/>
    <w:rsid w:val="009543BF"/>
    <w:rsid w:val="0095456C"/>
    <w:rsid w:val="009547B3"/>
    <w:rsid w:val="00954968"/>
    <w:rsid w:val="009562E2"/>
    <w:rsid w:val="00956905"/>
    <w:rsid w:val="00957FF3"/>
    <w:rsid w:val="0096078A"/>
    <w:rsid w:val="009614C6"/>
    <w:rsid w:val="00961B0B"/>
    <w:rsid w:val="00962325"/>
    <w:rsid w:val="00962BFB"/>
    <w:rsid w:val="00962E1C"/>
    <w:rsid w:val="0096349D"/>
    <w:rsid w:val="00964954"/>
    <w:rsid w:val="00965AA7"/>
    <w:rsid w:val="00965F93"/>
    <w:rsid w:val="009660C8"/>
    <w:rsid w:val="009663EB"/>
    <w:rsid w:val="0096660A"/>
    <w:rsid w:val="00966DEC"/>
    <w:rsid w:val="00967DED"/>
    <w:rsid w:val="009702CC"/>
    <w:rsid w:val="00970E5E"/>
    <w:rsid w:val="00970E9E"/>
    <w:rsid w:val="00970FF7"/>
    <w:rsid w:val="00971F1A"/>
    <w:rsid w:val="009726A6"/>
    <w:rsid w:val="00972B66"/>
    <w:rsid w:val="00972DF0"/>
    <w:rsid w:val="00973903"/>
    <w:rsid w:val="009739D9"/>
    <w:rsid w:val="00974DB8"/>
    <w:rsid w:val="0097673B"/>
    <w:rsid w:val="009771A4"/>
    <w:rsid w:val="0097762A"/>
    <w:rsid w:val="0098063C"/>
    <w:rsid w:val="00980B6A"/>
    <w:rsid w:val="00980C46"/>
    <w:rsid w:val="00980CE9"/>
    <w:rsid w:val="00982DA2"/>
    <w:rsid w:val="00983A3E"/>
    <w:rsid w:val="00984751"/>
    <w:rsid w:val="00986332"/>
    <w:rsid w:val="00990380"/>
    <w:rsid w:val="009921DB"/>
    <w:rsid w:val="009928A0"/>
    <w:rsid w:val="00992CD3"/>
    <w:rsid w:val="00992D7C"/>
    <w:rsid w:val="0099353A"/>
    <w:rsid w:val="009940EF"/>
    <w:rsid w:val="00994A8D"/>
    <w:rsid w:val="00994AD8"/>
    <w:rsid w:val="00994CE2"/>
    <w:rsid w:val="00994D06"/>
    <w:rsid w:val="00995F88"/>
    <w:rsid w:val="00997075"/>
    <w:rsid w:val="009973D0"/>
    <w:rsid w:val="009975DA"/>
    <w:rsid w:val="00997CF0"/>
    <w:rsid w:val="009A0BBC"/>
    <w:rsid w:val="009A15D9"/>
    <w:rsid w:val="009A302A"/>
    <w:rsid w:val="009A32DA"/>
    <w:rsid w:val="009A4919"/>
    <w:rsid w:val="009A5AFD"/>
    <w:rsid w:val="009A5FB0"/>
    <w:rsid w:val="009A6EFD"/>
    <w:rsid w:val="009B0401"/>
    <w:rsid w:val="009B08E7"/>
    <w:rsid w:val="009B1425"/>
    <w:rsid w:val="009B1DEE"/>
    <w:rsid w:val="009B280C"/>
    <w:rsid w:val="009B39DC"/>
    <w:rsid w:val="009B4C08"/>
    <w:rsid w:val="009B5468"/>
    <w:rsid w:val="009B61E7"/>
    <w:rsid w:val="009B6E82"/>
    <w:rsid w:val="009C0437"/>
    <w:rsid w:val="009C23C4"/>
    <w:rsid w:val="009C2C1F"/>
    <w:rsid w:val="009C3854"/>
    <w:rsid w:val="009C4DF9"/>
    <w:rsid w:val="009C5D73"/>
    <w:rsid w:val="009C5DA4"/>
    <w:rsid w:val="009C6144"/>
    <w:rsid w:val="009C6CFA"/>
    <w:rsid w:val="009C6E72"/>
    <w:rsid w:val="009C79F3"/>
    <w:rsid w:val="009D01E2"/>
    <w:rsid w:val="009D3191"/>
    <w:rsid w:val="009D3C3F"/>
    <w:rsid w:val="009D3FA0"/>
    <w:rsid w:val="009D44DE"/>
    <w:rsid w:val="009D4D67"/>
    <w:rsid w:val="009D635B"/>
    <w:rsid w:val="009D66DC"/>
    <w:rsid w:val="009D6A14"/>
    <w:rsid w:val="009D7843"/>
    <w:rsid w:val="009D7F6F"/>
    <w:rsid w:val="009E0393"/>
    <w:rsid w:val="009E07D3"/>
    <w:rsid w:val="009E0B1C"/>
    <w:rsid w:val="009E0FEA"/>
    <w:rsid w:val="009E277E"/>
    <w:rsid w:val="009E3256"/>
    <w:rsid w:val="009E364E"/>
    <w:rsid w:val="009E3742"/>
    <w:rsid w:val="009E3C2C"/>
    <w:rsid w:val="009E56B4"/>
    <w:rsid w:val="009E639F"/>
    <w:rsid w:val="009E69A7"/>
    <w:rsid w:val="009F06F2"/>
    <w:rsid w:val="009F0F3D"/>
    <w:rsid w:val="009F2C04"/>
    <w:rsid w:val="009F4D17"/>
    <w:rsid w:val="009F50CA"/>
    <w:rsid w:val="009F6016"/>
    <w:rsid w:val="009F635E"/>
    <w:rsid w:val="009F6BD4"/>
    <w:rsid w:val="009F71A3"/>
    <w:rsid w:val="009F75EA"/>
    <w:rsid w:val="00A0182B"/>
    <w:rsid w:val="00A01F33"/>
    <w:rsid w:val="00A02389"/>
    <w:rsid w:val="00A026DF"/>
    <w:rsid w:val="00A02B1E"/>
    <w:rsid w:val="00A02C5D"/>
    <w:rsid w:val="00A0319B"/>
    <w:rsid w:val="00A04721"/>
    <w:rsid w:val="00A04C39"/>
    <w:rsid w:val="00A055E9"/>
    <w:rsid w:val="00A0732E"/>
    <w:rsid w:val="00A07395"/>
    <w:rsid w:val="00A0793F"/>
    <w:rsid w:val="00A07E08"/>
    <w:rsid w:val="00A10351"/>
    <w:rsid w:val="00A10798"/>
    <w:rsid w:val="00A12C04"/>
    <w:rsid w:val="00A13BEB"/>
    <w:rsid w:val="00A140D3"/>
    <w:rsid w:val="00A14428"/>
    <w:rsid w:val="00A1446B"/>
    <w:rsid w:val="00A15EDE"/>
    <w:rsid w:val="00A167F2"/>
    <w:rsid w:val="00A17EFE"/>
    <w:rsid w:val="00A20C78"/>
    <w:rsid w:val="00A215AB"/>
    <w:rsid w:val="00A21F9F"/>
    <w:rsid w:val="00A22889"/>
    <w:rsid w:val="00A2312E"/>
    <w:rsid w:val="00A23DFB"/>
    <w:rsid w:val="00A24323"/>
    <w:rsid w:val="00A2440E"/>
    <w:rsid w:val="00A246CE"/>
    <w:rsid w:val="00A2512C"/>
    <w:rsid w:val="00A2515B"/>
    <w:rsid w:val="00A2551C"/>
    <w:rsid w:val="00A2588E"/>
    <w:rsid w:val="00A2619A"/>
    <w:rsid w:val="00A26EDF"/>
    <w:rsid w:val="00A27C8B"/>
    <w:rsid w:val="00A30A8B"/>
    <w:rsid w:val="00A31725"/>
    <w:rsid w:val="00A34789"/>
    <w:rsid w:val="00A34E49"/>
    <w:rsid w:val="00A361C0"/>
    <w:rsid w:val="00A3630E"/>
    <w:rsid w:val="00A36DB4"/>
    <w:rsid w:val="00A37828"/>
    <w:rsid w:val="00A37BB8"/>
    <w:rsid w:val="00A40820"/>
    <w:rsid w:val="00A40BBC"/>
    <w:rsid w:val="00A41FF8"/>
    <w:rsid w:val="00A4238C"/>
    <w:rsid w:val="00A42C37"/>
    <w:rsid w:val="00A42D87"/>
    <w:rsid w:val="00A441FF"/>
    <w:rsid w:val="00A44BD3"/>
    <w:rsid w:val="00A4521D"/>
    <w:rsid w:val="00A4550B"/>
    <w:rsid w:val="00A45E33"/>
    <w:rsid w:val="00A464B9"/>
    <w:rsid w:val="00A4670E"/>
    <w:rsid w:val="00A46BC0"/>
    <w:rsid w:val="00A46D6F"/>
    <w:rsid w:val="00A46EEB"/>
    <w:rsid w:val="00A4728C"/>
    <w:rsid w:val="00A502FD"/>
    <w:rsid w:val="00A50767"/>
    <w:rsid w:val="00A50E28"/>
    <w:rsid w:val="00A5120A"/>
    <w:rsid w:val="00A5138F"/>
    <w:rsid w:val="00A51750"/>
    <w:rsid w:val="00A51F0A"/>
    <w:rsid w:val="00A52360"/>
    <w:rsid w:val="00A54CE7"/>
    <w:rsid w:val="00A54EF2"/>
    <w:rsid w:val="00A555B6"/>
    <w:rsid w:val="00A55D48"/>
    <w:rsid w:val="00A55DCD"/>
    <w:rsid w:val="00A561DF"/>
    <w:rsid w:val="00A577D9"/>
    <w:rsid w:val="00A579C2"/>
    <w:rsid w:val="00A57BEB"/>
    <w:rsid w:val="00A61673"/>
    <w:rsid w:val="00A61E57"/>
    <w:rsid w:val="00A639FE"/>
    <w:rsid w:val="00A64926"/>
    <w:rsid w:val="00A649E4"/>
    <w:rsid w:val="00A64BB9"/>
    <w:rsid w:val="00A65794"/>
    <w:rsid w:val="00A6602D"/>
    <w:rsid w:val="00A665CF"/>
    <w:rsid w:val="00A66C2E"/>
    <w:rsid w:val="00A66D23"/>
    <w:rsid w:val="00A67CA7"/>
    <w:rsid w:val="00A71A6D"/>
    <w:rsid w:val="00A72164"/>
    <w:rsid w:val="00A72320"/>
    <w:rsid w:val="00A728BE"/>
    <w:rsid w:val="00A737DD"/>
    <w:rsid w:val="00A73D6A"/>
    <w:rsid w:val="00A7499F"/>
    <w:rsid w:val="00A74A0D"/>
    <w:rsid w:val="00A74B90"/>
    <w:rsid w:val="00A7523A"/>
    <w:rsid w:val="00A759CB"/>
    <w:rsid w:val="00A7752F"/>
    <w:rsid w:val="00A80681"/>
    <w:rsid w:val="00A81D47"/>
    <w:rsid w:val="00A81D7C"/>
    <w:rsid w:val="00A8220E"/>
    <w:rsid w:val="00A82B8A"/>
    <w:rsid w:val="00A83706"/>
    <w:rsid w:val="00A837ED"/>
    <w:rsid w:val="00A85C35"/>
    <w:rsid w:val="00A85E3E"/>
    <w:rsid w:val="00A86459"/>
    <w:rsid w:val="00A86EA8"/>
    <w:rsid w:val="00A9030E"/>
    <w:rsid w:val="00A91013"/>
    <w:rsid w:val="00A910CB"/>
    <w:rsid w:val="00A917D0"/>
    <w:rsid w:val="00A91ED3"/>
    <w:rsid w:val="00A92061"/>
    <w:rsid w:val="00A93170"/>
    <w:rsid w:val="00A94077"/>
    <w:rsid w:val="00A94249"/>
    <w:rsid w:val="00A94A38"/>
    <w:rsid w:val="00A94BC9"/>
    <w:rsid w:val="00A94BCD"/>
    <w:rsid w:val="00A94EC9"/>
    <w:rsid w:val="00A9506D"/>
    <w:rsid w:val="00A959BC"/>
    <w:rsid w:val="00A96ECC"/>
    <w:rsid w:val="00A970B7"/>
    <w:rsid w:val="00A979AF"/>
    <w:rsid w:val="00AA0729"/>
    <w:rsid w:val="00AA1231"/>
    <w:rsid w:val="00AA23DD"/>
    <w:rsid w:val="00AA2552"/>
    <w:rsid w:val="00AA3C60"/>
    <w:rsid w:val="00AA4D69"/>
    <w:rsid w:val="00AA4F77"/>
    <w:rsid w:val="00AA54D5"/>
    <w:rsid w:val="00AA6BF0"/>
    <w:rsid w:val="00AA75E9"/>
    <w:rsid w:val="00AB04F1"/>
    <w:rsid w:val="00AB0ECB"/>
    <w:rsid w:val="00AB2943"/>
    <w:rsid w:val="00AB2B07"/>
    <w:rsid w:val="00AB2F22"/>
    <w:rsid w:val="00AB2FF4"/>
    <w:rsid w:val="00AB5F9C"/>
    <w:rsid w:val="00AC05BB"/>
    <w:rsid w:val="00AC14FC"/>
    <w:rsid w:val="00AC1AD6"/>
    <w:rsid w:val="00AC1B6E"/>
    <w:rsid w:val="00AC1BC2"/>
    <w:rsid w:val="00AC3E3C"/>
    <w:rsid w:val="00AC4E19"/>
    <w:rsid w:val="00AC6C59"/>
    <w:rsid w:val="00AC6E6B"/>
    <w:rsid w:val="00AC742E"/>
    <w:rsid w:val="00AC74F0"/>
    <w:rsid w:val="00AD1BC3"/>
    <w:rsid w:val="00AD4C11"/>
    <w:rsid w:val="00AD64DF"/>
    <w:rsid w:val="00AD709B"/>
    <w:rsid w:val="00AD7D91"/>
    <w:rsid w:val="00AE0D13"/>
    <w:rsid w:val="00AE1025"/>
    <w:rsid w:val="00AE351C"/>
    <w:rsid w:val="00AE39D8"/>
    <w:rsid w:val="00AE3F03"/>
    <w:rsid w:val="00AE4FFF"/>
    <w:rsid w:val="00AE5235"/>
    <w:rsid w:val="00AE64F0"/>
    <w:rsid w:val="00AE6A10"/>
    <w:rsid w:val="00AE742E"/>
    <w:rsid w:val="00AE7C51"/>
    <w:rsid w:val="00AF12B0"/>
    <w:rsid w:val="00AF1442"/>
    <w:rsid w:val="00AF1517"/>
    <w:rsid w:val="00AF1E27"/>
    <w:rsid w:val="00AF23C8"/>
    <w:rsid w:val="00AF284A"/>
    <w:rsid w:val="00AF2AE2"/>
    <w:rsid w:val="00AF32A3"/>
    <w:rsid w:val="00AF34C5"/>
    <w:rsid w:val="00AF39F0"/>
    <w:rsid w:val="00AF61E0"/>
    <w:rsid w:val="00AF6CA9"/>
    <w:rsid w:val="00AF7671"/>
    <w:rsid w:val="00B00458"/>
    <w:rsid w:val="00B0058D"/>
    <w:rsid w:val="00B00D9A"/>
    <w:rsid w:val="00B01349"/>
    <w:rsid w:val="00B01C42"/>
    <w:rsid w:val="00B024ED"/>
    <w:rsid w:val="00B02DEA"/>
    <w:rsid w:val="00B032B3"/>
    <w:rsid w:val="00B0377E"/>
    <w:rsid w:val="00B03E58"/>
    <w:rsid w:val="00B0424A"/>
    <w:rsid w:val="00B04B80"/>
    <w:rsid w:val="00B05848"/>
    <w:rsid w:val="00B0645C"/>
    <w:rsid w:val="00B0683F"/>
    <w:rsid w:val="00B07807"/>
    <w:rsid w:val="00B07BA9"/>
    <w:rsid w:val="00B10055"/>
    <w:rsid w:val="00B10631"/>
    <w:rsid w:val="00B106EC"/>
    <w:rsid w:val="00B1141E"/>
    <w:rsid w:val="00B116B5"/>
    <w:rsid w:val="00B11B52"/>
    <w:rsid w:val="00B125D8"/>
    <w:rsid w:val="00B1278B"/>
    <w:rsid w:val="00B1335E"/>
    <w:rsid w:val="00B139B1"/>
    <w:rsid w:val="00B15D26"/>
    <w:rsid w:val="00B16A56"/>
    <w:rsid w:val="00B17295"/>
    <w:rsid w:val="00B176AD"/>
    <w:rsid w:val="00B201F8"/>
    <w:rsid w:val="00B20EA0"/>
    <w:rsid w:val="00B215F5"/>
    <w:rsid w:val="00B22FEF"/>
    <w:rsid w:val="00B2432F"/>
    <w:rsid w:val="00B24683"/>
    <w:rsid w:val="00B2612A"/>
    <w:rsid w:val="00B261CC"/>
    <w:rsid w:val="00B26B50"/>
    <w:rsid w:val="00B2728E"/>
    <w:rsid w:val="00B27727"/>
    <w:rsid w:val="00B27A54"/>
    <w:rsid w:val="00B30783"/>
    <w:rsid w:val="00B307BC"/>
    <w:rsid w:val="00B30B39"/>
    <w:rsid w:val="00B32C38"/>
    <w:rsid w:val="00B33200"/>
    <w:rsid w:val="00B34947"/>
    <w:rsid w:val="00B3496A"/>
    <w:rsid w:val="00B34BE0"/>
    <w:rsid w:val="00B35DFC"/>
    <w:rsid w:val="00B379CB"/>
    <w:rsid w:val="00B414F7"/>
    <w:rsid w:val="00B41668"/>
    <w:rsid w:val="00B41F0F"/>
    <w:rsid w:val="00B42560"/>
    <w:rsid w:val="00B455AA"/>
    <w:rsid w:val="00B45778"/>
    <w:rsid w:val="00B457A1"/>
    <w:rsid w:val="00B45AED"/>
    <w:rsid w:val="00B45FCF"/>
    <w:rsid w:val="00B4630F"/>
    <w:rsid w:val="00B464B1"/>
    <w:rsid w:val="00B46EE4"/>
    <w:rsid w:val="00B47A4A"/>
    <w:rsid w:val="00B47B99"/>
    <w:rsid w:val="00B47D48"/>
    <w:rsid w:val="00B47EC0"/>
    <w:rsid w:val="00B505DD"/>
    <w:rsid w:val="00B506F2"/>
    <w:rsid w:val="00B50A8A"/>
    <w:rsid w:val="00B510E3"/>
    <w:rsid w:val="00B519DC"/>
    <w:rsid w:val="00B51AD8"/>
    <w:rsid w:val="00B52167"/>
    <w:rsid w:val="00B521AC"/>
    <w:rsid w:val="00B52702"/>
    <w:rsid w:val="00B5498D"/>
    <w:rsid w:val="00B5501D"/>
    <w:rsid w:val="00B554E6"/>
    <w:rsid w:val="00B56CB6"/>
    <w:rsid w:val="00B6151E"/>
    <w:rsid w:val="00B61975"/>
    <w:rsid w:val="00B61EF9"/>
    <w:rsid w:val="00B620A9"/>
    <w:rsid w:val="00B64962"/>
    <w:rsid w:val="00B66092"/>
    <w:rsid w:val="00B673F4"/>
    <w:rsid w:val="00B676EC"/>
    <w:rsid w:val="00B67B84"/>
    <w:rsid w:val="00B7016C"/>
    <w:rsid w:val="00B7039B"/>
    <w:rsid w:val="00B70931"/>
    <w:rsid w:val="00B71B9C"/>
    <w:rsid w:val="00B71C58"/>
    <w:rsid w:val="00B72BFA"/>
    <w:rsid w:val="00B7340A"/>
    <w:rsid w:val="00B74706"/>
    <w:rsid w:val="00B74D1E"/>
    <w:rsid w:val="00B750B0"/>
    <w:rsid w:val="00B76A18"/>
    <w:rsid w:val="00B80982"/>
    <w:rsid w:val="00B80D27"/>
    <w:rsid w:val="00B81803"/>
    <w:rsid w:val="00B8233C"/>
    <w:rsid w:val="00B833A5"/>
    <w:rsid w:val="00B83FC4"/>
    <w:rsid w:val="00B841F8"/>
    <w:rsid w:val="00B847A1"/>
    <w:rsid w:val="00B84C6C"/>
    <w:rsid w:val="00B859EC"/>
    <w:rsid w:val="00B85C1E"/>
    <w:rsid w:val="00B86B60"/>
    <w:rsid w:val="00B87437"/>
    <w:rsid w:val="00B908A4"/>
    <w:rsid w:val="00B909C7"/>
    <w:rsid w:val="00B90F59"/>
    <w:rsid w:val="00B916EA"/>
    <w:rsid w:val="00B92687"/>
    <w:rsid w:val="00B94248"/>
    <w:rsid w:val="00B942A1"/>
    <w:rsid w:val="00B94B4F"/>
    <w:rsid w:val="00B96E2A"/>
    <w:rsid w:val="00B96F51"/>
    <w:rsid w:val="00B975CA"/>
    <w:rsid w:val="00B976F6"/>
    <w:rsid w:val="00B97EE2"/>
    <w:rsid w:val="00BA0982"/>
    <w:rsid w:val="00BA551E"/>
    <w:rsid w:val="00BA560E"/>
    <w:rsid w:val="00BA5F41"/>
    <w:rsid w:val="00BA7385"/>
    <w:rsid w:val="00BB0905"/>
    <w:rsid w:val="00BB187C"/>
    <w:rsid w:val="00BB19E9"/>
    <w:rsid w:val="00BB2666"/>
    <w:rsid w:val="00BB296B"/>
    <w:rsid w:val="00BB3362"/>
    <w:rsid w:val="00BB3457"/>
    <w:rsid w:val="00BB3622"/>
    <w:rsid w:val="00BB453E"/>
    <w:rsid w:val="00BB4C1B"/>
    <w:rsid w:val="00BB5BD2"/>
    <w:rsid w:val="00BB682C"/>
    <w:rsid w:val="00BB7CA9"/>
    <w:rsid w:val="00BC130F"/>
    <w:rsid w:val="00BC1D69"/>
    <w:rsid w:val="00BC236B"/>
    <w:rsid w:val="00BC2563"/>
    <w:rsid w:val="00BC2BB4"/>
    <w:rsid w:val="00BC3CBD"/>
    <w:rsid w:val="00BC606C"/>
    <w:rsid w:val="00BC61FC"/>
    <w:rsid w:val="00BC65D9"/>
    <w:rsid w:val="00BC6E62"/>
    <w:rsid w:val="00BC7C52"/>
    <w:rsid w:val="00BD0CF6"/>
    <w:rsid w:val="00BD14C5"/>
    <w:rsid w:val="00BD1968"/>
    <w:rsid w:val="00BD196A"/>
    <w:rsid w:val="00BD2081"/>
    <w:rsid w:val="00BD2311"/>
    <w:rsid w:val="00BD2ABE"/>
    <w:rsid w:val="00BD3441"/>
    <w:rsid w:val="00BD5885"/>
    <w:rsid w:val="00BD5E73"/>
    <w:rsid w:val="00BD6262"/>
    <w:rsid w:val="00BE2C21"/>
    <w:rsid w:val="00BE3F81"/>
    <w:rsid w:val="00BE432B"/>
    <w:rsid w:val="00BE4C48"/>
    <w:rsid w:val="00BE4C92"/>
    <w:rsid w:val="00BE5A93"/>
    <w:rsid w:val="00BE6179"/>
    <w:rsid w:val="00BE61C1"/>
    <w:rsid w:val="00BE64AF"/>
    <w:rsid w:val="00BE6717"/>
    <w:rsid w:val="00BF0381"/>
    <w:rsid w:val="00BF132C"/>
    <w:rsid w:val="00BF333B"/>
    <w:rsid w:val="00BF588B"/>
    <w:rsid w:val="00BF6E7B"/>
    <w:rsid w:val="00BF7615"/>
    <w:rsid w:val="00C01021"/>
    <w:rsid w:val="00C0141F"/>
    <w:rsid w:val="00C02B4A"/>
    <w:rsid w:val="00C03807"/>
    <w:rsid w:val="00C048AF"/>
    <w:rsid w:val="00C04988"/>
    <w:rsid w:val="00C05B2A"/>
    <w:rsid w:val="00C06C99"/>
    <w:rsid w:val="00C06F68"/>
    <w:rsid w:val="00C07663"/>
    <w:rsid w:val="00C077E0"/>
    <w:rsid w:val="00C07890"/>
    <w:rsid w:val="00C07C1F"/>
    <w:rsid w:val="00C07DE6"/>
    <w:rsid w:val="00C11D09"/>
    <w:rsid w:val="00C1209B"/>
    <w:rsid w:val="00C120E5"/>
    <w:rsid w:val="00C1227B"/>
    <w:rsid w:val="00C124B3"/>
    <w:rsid w:val="00C124CB"/>
    <w:rsid w:val="00C13613"/>
    <w:rsid w:val="00C14366"/>
    <w:rsid w:val="00C150C3"/>
    <w:rsid w:val="00C154B5"/>
    <w:rsid w:val="00C15EBC"/>
    <w:rsid w:val="00C17387"/>
    <w:rsid w:val="00C17872"/>
    <w:rsid w:val="00C17FAF"/>
    <w:rsid w:val="00C20577"/>
    <w:rsid w:val="00C205E4"/>
    <w:rsid w:val="00C205E9"/>
    <w:rsid w:val="00C212FC"/>
    <w:rsid w:val="00C2244A"/>
    <w:rsid w:val="00C2382D"/>
    <w:rsid w:val="00C23CAF"/>
    <w:rsid w:val="00C23F48"/>
    <w:rsid w:val="00C24D16"/>
    <w:rsid w:val="00C262BD"/>
    <w:rsid w:val="00C268D6"/>
    <w:rsid w:val="00C277C5"/>
    <w:rsid w:val="00C300BC"/>
    <w:rsid w:val="00C310C2"/>
    <w:rsid w:val="00C320C4"/>
    <w:rsid w:val="00C33BCB"/>
    <w:rsid w:val="00C3442C"/>
    <w:rsid w:val="00C34D04"/>
    <w:rsid w:val="00C36525"/>
    <w:rsid w:val="00C36B7A"/>
    <w:rsid w:val="00C36D88"/>
    <w:rsid w:val="00C40EB3"/>
    <w:rsid w:val="00C41BD9"/>
    <w:rsid w:val="00C43009"/>
    <w:rsid w:val="00C434FD"/>
    <w:rsid w:val="00C449B5"/>
    <w:rsid w:val="00C457E8"/>
    <w:rsid w:val="00C464BC"/>
    <w:rsid w:val="00C46BA0"/>
    <w:rsid w:val="00C47464"/>
    <w:rsid w:val="00C47581"/>
    <w:rsid w:val="00C47AC7"/>
    <w:rsid w:val="00C50552"/>
    <w:rsid w:val="00C507BD"/>
    <w:rsid w:val="00C5192E"/>
    <w:rsid w:val="00C52B32"/>
    <w:rsid w:val="00C52DE6"/>
    <w:rsid w:val="00C5388D"/>
    <w:rsid w:val="00C5504E"/>
    <w:rsid w:val="00C55A39"/>
    <w:rsid w:val="00C5759B"/>
    <w:rsid w:val="00C57634"/>
    <w:rsid w:val="00C57791"/>
    <w:rsid w:val="00C6016B"/>
    <w:rsid w:val="00C6031A"/>
    <w:rsid w:val="00C611EF"/>
    <w:rsid w:val="00C6162C"/>
    <w:rsid w:val="00C61A3B"/>
    <w:rsid w:val="00C61FAE"/>
    <w:rsid w:val="00C6211E"/>
    <w:rsid w:val="00C62752"/>
    <w:rsid w:val="00C62ECF"/>
    <w:rsid w:val="00C634A7"/>
    <w:rsid w:val="00C638D7"/>
    <w:rsid w:val="00C64720"/>
    <w:rsid w:val="00C65013"/>
    <w:rsid w:val="00C6517F"/>
    <w:rsid w:val="00C6690F"/>
    <w:rsid w:val="00C66922"/>
    <w:rsid w:val="00C66E04"/>
    <w:rsid w:val="00C6783F"/>
    <w:rsid w:val="00C67BA6"/>
    <w:rsid w:val="00C70333"/>
    <w:rsid w:val="00C704AA"/>
    <w:rsid w:val="00C706C3"/>
    <w:rsid w:val="00C70DA3"/>
    <w:rsid w:val="00C71179"/>
    <w:rsid w:val="00C7171A"/>
    <w:rsid w:val="00C717B8"/>
    <w:rsid w:val="00C71920"/>
    <w:rsid w:val="00C7205C"/>
    <w:rsid w:val="00C72A63"/>
    <w:rsid w:val="00C75949"/>
    <w:rsid w:val="00C7790E"/>
    <w:rsid w:val="00C803CA"/>
    <w:rsid w:val="00C80AE4"/>
    <w:rsid w:val="00C8133F"/>
    <w:rsid w:val="00C81BBC"/>
    <w:rsid w:val="00C82A1E"/>
    <w:rsid w:val="00C83A17"/>
    <w:rsid w:val="00C83FE6"/>
    <w:rsid w:val="00C8682D"/>
    <w:rsid w:val="00C871C4"/>
    <w:rsid w:val="00C8778A"/>
    <w:rsid w:val="00C87826"/>
    <w:rsid w:val="00C91600"/>
    <w:rsid w:val="00C92E95"/>
    <w:rsid w:val="00C93A94"/>
    <w:rsid w:val="00C9519D"/>
    <w:rsid w:val="00C95956"/>
    <w:rsid w:val="00CA0082"/>
    <w:rsid w:val="00CA1130"/>
    <w:rsid w:val="00CA3905"/>
    <w:rsid w:val="00CA3B36"/>
    <w:rsid w:val="00CA3F86"/>
    <w:rsid w:val="00CA415F"/>
    <w:rsid w:val="00CA4901"/>
    <w:rsid w:val="00CA5EA7"/>
    <w:rsid w:val="00CA682B"/>
    <w:rsid w:val="00CB026C"/>
    <w:rsid w:val="00CB035C"/>
    <w:rsid w:val="00CB07D1"/>
    <w:rsid w:val="00CB0DAB"/>
    <w:rsid w:val="00CB0E66"/>
    <w:rsid w:val="00CB25F1"/>
    <w:rsid w:val="00CB2C14"/>
    <w:rsid w:val="00CB5A49"/>
    <w:rsid w:val="00CB5C15"/>
    <w:rsid w:val="00CB63BF"/>
    <w:rsid w:val="00CB678B"/>
    <w:rsid w:val="00CB6D0A"/>
    <w:rsid w:val="00CB7ABF"/>
    <w:rsid w:val="00CC02DA"/>
    <w:rsid w:val="00CC1228"/>
    <w:rsid w:val="00CC1254"/>
    <w:rsid w:val="00CC1A21"/>
    <w:rsid w:val="00CC28DF"/>
    <w:rsid w:val="00CC2E11"/>
    <w:rsid w:val="00CC3D6B"/>
    <w:rsid w:val="00CC4276"/>
    <w:rsid w:val="00CC4D7D"/>
    <w:rsid w:val="00CC4F9C"/>
    <w:rsid w:val="00CC5466"/>
    <w:rsid w:val="00CC557D"/>
    <w:rsid w:val="00CC66DE"/>
    <w:rsid w:val="00CC6DFB"/>
    <w:rsid w:val="00CC7167"/>
    <w:rsid w:val="00CC7797"/>
    <w:rsid w:val="00CC7930"/>
    <w:rsid w:val="00CC7C0C"/>
    <w:rsid w:val="00CC7E07"/>
    <w:rsid w:val="00CD2751"/>
    <w:rsid w:val="00CD329B"/>
    <w:rsid w:val="00CD4004"/>
    <w:rsid w:val="00CD4159"/>
    <w:rsid w:val="00CD666B"/>
    <w:rsid w:val="00CD6DF7"/>
    <w:rsid w:val="00CD75E3"/>
    <w:rsid w:val="00CE01B2"/>
    <w:rsid w:val="00CE085F"/>
    <w:rsid w:val="00CE19BA"/>
    <w:rsid w:val="00CE2011"/>
    <w:rsid w:val="00CE24D0"/>
    <w:rsid w:val="00CE2627"/>
    <w:rsid w:val="00CE2B53"/>
    <w:rsid w:val="00CE2EB2"/>
    <w:rsid w:val="00CE32DD"/>
    <w:rsid w:val="00CE525D"/>
    <w:rsid w:val="00CE5C99"/>
    <w:rsid w:val="00CE5DE1"/>
    <w:rsid w:val="00CE633D"/>
    <w:rsid w:val="00CE794E"/>
    <w:rsid w:val="00CE7D09"/>
    <w:rsid w:val="00CF117B"/>
    <w:rsid w:val="00CF23EE"/>
    <w:rsid w:val="00CF33F2"/>
    <w:rsid w:val="00CF4F21"/>
    <w:rsid w:val="00CF4F99"/>
    <w:rsid w:val="00CF5AE0"/>
    <w:rsid w:val="00CF6DD0"/>
    <w:rsid w:val="00CF7606"/>
    <w:rsid w:val="00CF7673"/>
    <w:rsid w:val="00D004CA"/>
    <w:rsid w:val="00D00E71"/>
    <w:rsid w:val="00D01170"/>
    <w:rsid w:val="00D02285"/>
    <w:rsid w:val="00D04BD7"/>
    <w:rsid w:val="00D07283"/>
    <w:rsid w:val="00D0730B"/>
    <w:rsid w:val="00D104B1"/>
    <w:rsid w:val="00D11357"/>
    <w:rsid w:val="00D11ECF"/>
    <w:rsid w:val="00D125C1"/>
    <w:rsid w:val="00D126F7"/>
    <w:rsid w:val="00D129F5"/>
    <w:rsid w:val="00D12ED9"/>
    <w:rsid w:val="00D1400B"/>
    <w:rsid w:val="00D141DD"/>
    <w:rsid w:val="00D1494A"/>
    <w:rsid w:val="00D15B28"/>
    <w:rsid w:val="00D1663D"/>
    <w:rsid w:val="00D16ADC"/>
    <w:rsid w:val="00D1713B"/>
    <w:rsid w:val="00D17609"/>
    <w:rsid w:val="00D17A80"/>
    <w:rsid w:val="00D17DDE"/>
    <w:rsid w:val="00D21887"/>
    <w:rsid w:val="00D21A9E"/>
    <w:rsid w:val="00D21FB7"/>
    <w:rsid w:val="00D23E4B"/>
    <w:rsid w:val="00D24F29"/>
    <w:rsid w:val="00D2546C"/>
    <w:rsid w:val="00D25B22"/>
    <w:rsid w:val="00D25BF8"/>
    <w:rsid w:val="00D25D05"/>
    <w:rsid w:val="00D266DE"/>
    <w:rsid w:val="00D2753B"/>
    <w:rsid w:val="00D27B30"/>
    <w:rsid w:val="00D30934"/>
    <w:rsid w:val="00D3117E"/>
    <w:rsid w:val="00D31689"/>
    <w:rsid w:val="00D326F7"/>
    <w:rsid w:val="00D32E3B"/>
    <w:rsid w:val="00D335B2"/>
    <w:rsid w:val="00D33A4B"/>
    <w:rsid w:val="00D3446A"/>
    <w:rsid w:val="00D34D8C"/>
    <w:rsid w:val="00D355E8"/>
    <w:rsid w:val="00D3639A"/>
    <w:rsid w:val="00D368D3"/>
    <w:rsid w:val="00D368D7"/>
    <w:rsid w:val="00D37F6F"/>
    <w:rsid w:val="00D37FF2"/>
    <w:rsid w:val="00D427FF"/>
    <w:rsid w:val="00D42A9C"/>
    <w:rsid w:val="00D42D9F"/>
    <w:rsid w:val="00D42F68"/>
    <w:rsid w:val="00D435DF"/>
    <w:rsid w:val="00D43DD6"/>
    <w:rsid w:val="00D44765"/>
    <w:rsid w:val="00D4606B"/>
    <w:rsid w:val="00D50E71"/>
    <w:rsid w:val="00D51139"/>
    <w:rsid w:val="00D51360"/>
    <w:rsid w:val="00D51C2C"/>
    <w:rsid w:val="00D528FE"/>
    <w:rsid w:val="00D52D3B"/>
    <w:rsid w:val="00D55A36"/>
    <w:rsid w:val="00D55BE4"/>
    <w:rsid w:val="00D5689A"/>
    <w:rsid w:val="00D56D98"/>
    <w:rsid w:val="00D57072"/>
    <w:rsid w:val="00D57FA2"/>
    <w:rsid w:val="00D60733"/>
    <w:rsid w:val="00D61249"/>
    <w:rsid w:val="00D61918"/>
    <w:rsid w:val="00D61AE5"/>
    <w:rsid w:val="00D636EA"/>
    <w:rsid w:val="00D63AF7"/>
    <w:rsid w:val="00D64636"/>
    <w:rsid w:val="00D668E4"/>
    <w:rsid w:val="00D67466"/>
    <w:rsid w:val="00D7047B"/>
    <w:rsid w:val="00D71AAF"/>
    <w:rsid w:val="00D72131"/>
    <w:rsid w:val="00D721C8"/>
    <w:rsid w:val="00D729A9"/>
    <w:rsid w:val="00D741F4"/>
    <w:rsid w:val="00D74FEC"/>
    <w:rsid w:val="00D75505"/>
    <w:rsid w:val="00D75D97"/>
    <w:rsid w:val="00D76695"/>
    <w:rsid w:val="00D7739D"/>
    <w:rsid w:val="00D77BB8"/>
    <w:rsid w:val="00D77DAB"/>
    <w:rsid w:val="00D800FA"/>
    <w:rsid w:val="00D81739"/>
    <w:rsid w:val="00D8176D"/>
    <w:rsid w:val="00D8228F"/>
    <w:rsid w:val="00D82DF9"/>
    <w:rsid w:val="00D83212"/>
    <w:rsid w:val="00D83238"/>
    <w:rsid w:val="00D83318"/>
    <w:rsid w:val="00D83CB1"/>
    <w:rsid w:val="00D84B9A"/>
    <w:rsid w:val="00D84BD2"/>
    <w:rsid w:val="00D85694"/>
    <w:rsid w:val="00D862DA"/>
    <w:rsid w:val="00D8640C"/>
    <w:rsid w:val="00D86456"/>
    <w:rsid w:val="00D870BD"/>
    <w:rsid w:val="00D90E62"/>
    <w:rsid w:val="00D90ED8"/>
    <w:rsid w:val="00D914C6"/>
    <w:rsid w:val="00D92AC2"/>
    <w:rsid w:val="00D92AF2"/>
    <w:rsid w:val="00D94B03"/>
    <w:rsid w:val="00D9579E"/>
    <w:rsid w:val="00D972F2"/>
    <w:rsid w:val="00DA0F14"/>
    <w:rsid w:val="00DA10D4"/>
    <w:rsid w:val="00DA3006"/>
    <w:rsid w:val="00DA3D7B"/>
    <w:rsid w:val="00DA581F"/>
    <w:rsid w:val="00DA6721"/>
    <w:rsid w:val="00DA6777"/>
    <w:rsid w:val="00DA7189"/>
    <w:rsid w:val="00DA7250"/>
    <w:rsid w:val="00DA7370"/>
    <w:rsid w:val="00DA7496"/>
    <w:rsid w:val="00DA7707"/>
    <w:rsid w:val="00DB1190"/>
    <w:rsid w:val="00DB1DE8"/>
    <w:rsid w:val="00DB231F"/>
    <w:rsid w:val="00DB30AD"/>
    <w:rsid w:val="00DB4594"/>
    <w:rsid w:val="00DB4AA3"/>
    <w:rsid w:val="00DB4BEE"/>
    <w:rsid w:val="00DB67E7"/>
    <w:rsid w:val="00DB6885"/>
    <w:rsid w:val="00DB68FF"/>
    <w:rsid w:val="00DB6939"/>
    <w:rsid w:val="00DB6BCE"/>
    <w:rsid w:val="00DB6CDA"/>
    <w:rsid w:val="00DB6D22"/>
    <w:rsid w:val="00DB7230"/>
    <w:rsid w:val="00DB754A"/>
    <w:rsid w:val="00DC32BA"/>
    <w:rsid w:val="00DC452C"/>
    <w:rsid w:val="00DC5FD8"/>
    <w:rsid w:val="00DC6C50"/>
    <w:rsid w:val="00DC6D9D"/>
    <w:rsid w:val="00DD2C2F"/>
    <w:rsid w:val="00DD3E5C"/>
    <w:rsid w:val="00DD54E5"/>
    <w:rsid w:val="00DD5650"/>
    <w:rsid w:val="00DD6537"/>
    <w:rsid w:val="00DD6667"/>
    <w:rsid w:val="00DD6AAD"/>
    <w:rsid w:val="00DD6B06"/>
    <w:rsid w:val="00DD6C98"/>
    <w:rsid w:val="00DD74A2"/>
    <w:rsid w:val="00DD7855"/>
    <w:rsid w:val="00DE24D3"/>
    <w:rsid w:val="00DE2734"/>
    <w:rsid w:val="00DE383B"/>
    <w:rsid w:val="00DE3E48"/>
    <w:rsid w:val="00DE429F"/>
    <w:rsid w:val="00DE49BE"/>
    <w:rsid w:val="00DE4BC1"/>
    <w:rsid w:val="00DE4BE5"/>
    <w:rsid w:val="00DE6576"/>
    <w:rsid w:val="00DF018C"/>
    <w:rsid w:val="00DF1194"/>
    <w:rsid w:val="00DF14D3"/>
    <w:rsid w:val="00DF1977"/>
    <w:rsid w:val="00DF4614"/>
    <w:rsid w:val="00DF483A"/>
    <w:rsid w:val="00DF5CFE"/>
    <w:rsid w:val="00DF682C"/>
    <w:rsid w:val="00DF6D10"/>
    <w:rsid w:val="00DF775A"/>
    <w:rsid w:val="00DF7B25"/>
    <w:rsid w:val="00E00B67"/>
    <w:rsid w:val="00E0123D"/>
    <w:rsid w:val="00E01561"/>
    <w:rsid w:val="00E01DA8"/>
    <w:rsid w:val="00E0211E"/>
    <w:rsid w:val="00E03ADB"/>
    <w:rsid w:val="00E040D6"/>
    <w:rsid w:val="00E0454B"/>
    <w:rsid w:val="00E05558"/>
    <w:rsid w:val="00E06121"/>
    <w:rsid w:val="00E077BE"/>
    <w:rsid w:val="00E07BEC"/>
    <w:rsid w:val="00E10104"/>
    <w:rsid w:val="00E12FCE"/>
    <w:rsid w:val="00E13415"/>
    <w:rsid w:val="00E135A1"/>
    <w:rsid w:val="00E1496E"/>
    <w:rsid w:val="00E149D6"/>
    <w:rsid w:val="00E15837"/>
    <w:rsid w:val="00E158A5"/>
    <w:rsid w:val="00E16ECD"/>
    <w:rsid w:val="00E16EF1"/>
    <w:rsid w:val="00E177A0"/>
    <w:rsid w:val="00E17F63"/>
    <w:rsid w:val="00E206E3"/>
    <w:rsid w:val="00E20FE3"/>
    <w:rsid w:val="00E21F8C"/>
    <w:rsid w:val="00E23F68"/>
    <w:rsid w:val="00E23FA3"/>
    <w:rsid w:val="00E24479"/>
    <w:rsid w:val="00E2626D"/>
    <w:rsid w:val="00E2636D"/>
    <w:rsid w:val="00E26DE4"/>
    <w:rsid w:val="00E30CE3"/>
    <w:rsid w:val="00E314AC"/>
    <w:rsid w:val="00E31655"/>
    <w:rsid w:val="00E31C37"/>
    <w:rsid w:val="00E31C5A"/>
    <w:rsid w:val="00E31D51"/>
    <w:rsid w:val="00E32552"/>
    <w:rsid w:val="00E33DEF"/>
    <w:rsid w:val="00E341F7"/>
    <w:rsid w:val="00E36254"/>
    <w:rsid w:val="00E37CE0"/>
    <w:rsid w:val="00E401E6"/>
    <w:rsid w:val="00E40E06"/>
    <w:rsid w:val="00E40F5A"/>
    <w:rsid w:val="00E42076"/>
    <w:rsid w:val="00E42EC3"/>
    <w:rsid w:val="00E43C06"/>
    <w:rsid w:val="00E449B1"/>
    <w:rsid w:val="00E44B82"/>
    <w:rsid w:val="00E454B1"/>
    <w:rsid w:val="00E46C65"/>
    <w:rsid w:val="00E47315"/>
    <w:rsid w:val="00E47B31"/>
    <w:rsid w:val="00E47C4E"/>
    <w:rsid w:val="00E501F7"/>
    <w:rsid w:val="00E503AF"/>
    <w:rsid w:val="00E5082D"/>
    <w:rsid w:val="00E50F9B"/>
    <w:rsid w:val="00E53199"/>
    <w:rsid w:val="00E54E75"/>
    <w:rsid w:val="00E5670B"/>
    <w:rsid w:val="00E56921"/>
    <w:rsid w:val="00E57163"/>
    <w:rsid w:val="00E573BB"/>
    <w:rsid w:val="00E574A9"/>
    <w:rsid w:val="00E61355"/>
    <w:rsid w:val="00E613BC"/>
    <w:rsid w:val="00E61F1E"/>
    <w:rsid w:val="00E62DFC"/>
    <w:rsid w:val="00E63986"/>
    <w:rsid w:val="00E63F9C"/>
    <w:rsid w:val="00E64118"/>
    <w:rsid w:val="00E64477"/>
    <w:rsid w:val="00E66861"/>
    <w:rsid w:val="00E66E21"/>
    <w:rsid w:val="00E67063"/>
    <w:rsid w:val="00E70F38"/>
    <w:rsid w:val="00E710FC"/>
    <w:rsid w:val="00E7113E"/>
    <w:rsid w:val="00E71915"/>
    <w:rsid w:val="00E742F8"/>
    <w:rsid w:val="00E743F9"/>
    <w:rsid w:val="00E74D00"/>
    <w:rsid w:val="00E7636E"/>
    <w:rsid w:val="00E776AE"/>
    <w:rsid w:val="00E77BFD"/>
    <w:rsid w:val="00E80916"/>
    <w:rsid w:val="00E813BF"/>
    <w:rsid w:val="00E813EF"/>
    <w:rsid w:val="00E814E7"/>
    <w:rsid w:val="00E8217F"/>
    <w:rsid w:val="00E82C19"/>
    <w:rsid w:val="00E83959"/>
    <w:rsid w:val="00E840DF"/>
    <w:rsid w:val="00E849EE"/>
    <w:rsid w:val="00E84C5A"/>
    <w:rsid w:val="00E85272"/>
    <w:rsid w:val="00E8560F"/>
    <w:rsid w:val="00E8589C"/>
    <w:rsid w:val="00E8595C"/>
    <w:rsid w:val="00E8780A"/>
    <w:rsid w:val="00E87A99"/>
    <w:rsid w:val="00E9075F"/>
    <w:rsid w:val="00E9080F"/>
    <w:rsid w:val="00E921FD"/>
    <w:rsid w:val="00E9304E"/>
    <w:rsid w:val="00E93362"/>
    <w:rsid w:val="00E939E7"/>
    <w:rsid w:val="00E93D32"/>
    <w:rsid w:val="00E93D48"/>
    <w:rsid w:val="00E94999"/>
    <w:rsid w:val="00E957FC"/>
    <w:rsid w:val="00E9602F"/>
    <w:rsid w:val="00E9665E"/>
    <w:rsid w:val="00E96EA4"/>
    <w:rsid w:val="00E97CE9"/>
    <w:rsid w:val="00EA0289"/>
    <w:rsid w:val="00EA1AD6"/>
    <w:rsid w:val="00EA1E89"/>
    <w:rsid w:val="00EA235B"/>
    <w:rsid w:val="00EA3151"/>
    <w:rsid w:val="00EA35E0"/>
    <w:rsid w:val="00EA407E"/>
    <w:rsid w:val="00EA5920"/>
    <w:rsid w:val="00EA5B05"/>
    <w:rsid w:val="00EA6AB4"/>
    <w:rsid w:val="00EA7F1E"/>
    <w:rsid w:val="00EB03FC"/>
    <w:rsid w:val="00EB11D1"/>
    <w:rsid w:val="00EB1392"/>
    <w:rsid w:val="00EB181B"/>
    <w:rsid w:val="00EB1CA4"/>
    <w:rsid w:val="00EB2DEA"/>
    <w:rsid w:val="00EB339E"/>
    <w:rsid w:val="00EB43DC"/>
    <w:rsid w:val="00EB4D1C"/>
    <w:rsid w:val="00EB62E0"/>
    <w:rsid w:val="00EB6655"/>
    <w:rsid w:val="00EB714B"/>
    <w:rsid w:val="00EC123E"/>
    <w:rsid w:val="00EC1BE7"/>
    <w:rsid w:val="00EC341C"/>
    <w:rsid w:val="00EC45E1"/>
    <w:rsid w:val="00EC4C24"/>
    <w:rsid w:val="00EC5240"/>
    <w:rsid w:val="00EC5C1B"/>
    <w:rsid w:val="00EC79DB"/>
    <w:rsid w:val="00ED1657"/>
    <w:rsid w:val="00ED2A34"/>
    <w:rsid w:val="00ED2F55"/>
    <w:rsid w:val="00ED4CEB"/>
    <w:rsid w:val="00ED5637"/>
    <w:rsid w:val="00ED65AF"/>
    <w:rsid w:val="00ED6618"/>
    <w:rsid w:val="00ED66F0"/>
    <w:rsid w:val="00ED6E6B"/>
    <w:rsid w:val="00EE1E68"/>
    <w:rsid w:val="00EE22F2"/>
    <w:rsid w:val="00EE28E7"/>
    <w:rsid w:val="00EE4D6F"/>
    <w:rsid w:val="00EE6166"/>
    <w:rsid w:val="00EE6AAD"/>
    <w:rsid w:val="00EE71C9"/>
    <w:rsid w:val="00EE74B0"/>
    <w:rsid w:val="00EE796D"/>
    <w:rsid w:val="00EF02D3"/>
    <w:rsid w:val="00EF1CDF"/>
    <w:rsid w:val="00EF259D"/>
    <w:rsid w:val="00EF26C3"/>
    <w:rsid w:val="00EF27AE"/>
    <w:rsid w:val="00EF352D"/>
    <w:rsid w:val="00EF37EE"/>
    <w:rsid w:val="00EF3A85"/>
    <w:rsid w:val="00EF46F0"/>
    <w:rsid w:val="00EF4AEE"/>
    <w:rsid w:val="00EF5451"/>
    <w:rsid w:val="00EF6AB4"/>
    <w:rsid w:val="00EF6E41"/>
    <w:rsid w:val="00EF7D9B"/>
    <w:rsid w:val="00EF7EC8"/>
    <w:rsid w:val="00F022DD"/>
    <w:rsid w:val="00F02613"/>
    <w:rsid w:val="00F02DF8"/>
    <w:rsid w:val="00F02E2C"/>
    <w:rsid w:val="00F0339E"/>
    <w:rsid w:val="00F03AF9"/>
    <w:rsid w:val="00F03BAA"/>
    <w:rsid w:val="00F03F3B"/>
    <w:rsid w:val="00F045B3"/>
    <w:rsid w:val="00F071CB"/>
    <w:rsid w:val="00F07468"/>
    <w:rsid w:val="00F108D9"/>
    <w:rsid w:val="00F10E4A"/>
    <w:rsid w:val="00F11DDC"/>
    <w:rsid w:val="00F11EB1"/>
    <w:rsid w:val="00F12F2C"/>
    <w:rsid w:val="00F1302B"/>
    <w:rsid w:val="00F13F76"/>
    <w:rsid w:val="00F143CA"/>
    <w:rsid w:val="00F20837"/>
    <w:rsid w:val="00F2161B"/>
    <w:rsid w:val="00F2176B"/>
    <w:rsid w:val="00F2176D"/>
    <w:rsid w:val="00F22D82"/>
    <w:rsid w:val="00F2341A"/>
    <w:rsid w:val="00F23A8E"/>
    <w:rsid w:val="00F24FDC"/>
    <w:rsid w:val="00F2588B"/>
    <w:rsid w:val="00F2605A"/>
    <w:rsid w:val="00F2663D"/>
    <w:rsid w:val="00F26D40"/>
    <w:rsid w:val="00F26D9F"/>
    <w:rsid w:val="00F30535"/>
    <w:rsid w:val="00F305D9"/>
    <w:rsid w:val="00F30679"/>
    <w:rsid w:val="00F31AD4"/>
    <w:rsid w:val="00F32B16"/>
    <w:rsid w:val="00F340B6"/>
    <w:rsid w:val="00F34360"/>
    <w:rsid w:val="00F345FA"/>
    <w:rsid w:val="00F34AD7"/>
    <w:rsid w:val="00F361B7"/>
    <w:rsid w:val="00F362BF"/>
    <w:rsid w:val="00F36DA4"/>
    <w:rsid w:val="00F37229"/>
    <w:rsid w:val="00F40BAE"/>
    <w:rsid w:val="00F40FC5"/>
    <w:rsid w:val="00F42054"/>
    <w:rsid w:val="00F42072"/>
    <w:rsid w:val="00F434C0"/>
    <w:rsid w:val="00F4382C"/>
    <w:rsid w:val="00F44599"/>
    <w:rsid w:val="00F44F51"/>
    <w:rsid w:val="00F476DA"/>
    <w:rsid w:val="00F5109E"/>
    <w:rsid w:val="00F51360"/>
    <w:rsid w:val="00F51F34"/>
    <w:rsid w:val="00F52112"/>
    <w:rsid w:val="00F52522"/>
    <w:rsid w:val="00F52F93"/>
    <w:rsid w:val="00F531ED"/>
    <w:rsid w:val="00F54608"/>
    <w:rsid w:val="00F54A1A"/>
    <w:rsid w:val="00F552F2"/>
    <w:rsid w:val="00F55E52"/>
    <w:rsid w:val="00F5675C"/>
    <w:rsid w:val="00F57093"/>
    <w:rsid w:val="00F57254"/>
    <w:rsid w:val="00F5787F"/>
    <w:rsid w:val="00F57EF0"/>
    <w:rsid w:val="00F607DB"/>
    <w:rsid w:val="00F611F7"/>
    <w:rsid w:val="00F627E2"/>
    <w:rsid w:val="00F629BC"/>
    <w:rsid w:val="00F62BF0"/>
    <w:rsid w:val="00F65F13"/>
    <w:rsid w:val="00F66CB3"/>
    <w:rsid w:val="00F66DFC"/>
    <w:rsid w:val="00F708AC"/>
    <w:rsid w:val="00F71520"/>
    <w:rsid w:val="00F71DE8"/>
    <w:rsid w:val="00F727E6"/>
    <w:rsid w:val="00F73649"/>
    <w:rsid w:val="00F7389E"/>
    <w:rsid w:val="00F75321"/>
    <w:rsid w:val="00F7590F"/>
    <w:rsid w:val="00F75FE2"/>
    <w:rsid w:val="00F76677"/>
    <w:rsid w:val="00F772CC"/>
    <w:rsid w:val="00F77A03"/>
    <w:rsid w:val="00F83419"/>
    <w:rsid w:val="00F8479F"/>
    <w:rsid w:val="00F8569E"/>
    <w:rsid w:val="00F85A14"/>
    <w:rsid w:val="00F8746B"/>
    <w:rsid w:val="00F904E4"/>
    <w:rsid w:val="00F90EB0"/>
    <w:rsid w:val="00F913C6"/>
    <w:rsid w:val="00F92357"/>
    <w:rsid w:val="00F92B7E"/>
    <w:rsid w:val="00F9452A"/>
    <w:rsid w:val="00F94864"/>
    <w:rsid w:val="00F94B39"/>
    <w:rsid w:val="00F94F01"/>
    <w:rsid w:val="00F9524A"/>
    <w:rsid w:val="00F95469"/>
    <w:rsid w:val="00F95BDD"/>
    <w:rsid w:val="00F967F6"/>
    <w:rsid w:val="00F97EEA"/>
    <w:rsid w:val="00FA01D2"/>
    <w:rsid w:val="00FA02EE"/>
    <w:rsid w:val="00FA092E"/>
    <w:rsid w:val="00FA1A0F"/>
    <w:rsid w:val="00FA2505"/>
    <w:rsid w:val="00FA33A6"/>
    <w:rsid w:val="00FA3592"/>
    <w:rsid w:val="00FA38BD"/>
    <w:rsid w:val="00FA6EA2"/>
    <w:rsid w:val="00FA7B80"/>
    <w:rsid w:val="00FA7F65"/>
    <w:rsid w:val="00FB0184"/>
    <w:rsid w:val="00FB0636"/>
    <w:rsid w:val="00FB0B18"/>
    <w:rsid w:val="00FB1555"/>
    <w:rsid w:val="00FB1666"/>
    <w:rsid w:val="00FB1FDF"/>
    <w:rsid w:val="00FB209D"/>
    <w:rsid w:val="00FB2432"/>
    <w:rsid w:val="00FB2ACA"/>
    <w:rsid w:val="00FB2FC7"/>
    <w:rsid w:val="00FB3632"/>
    <w:rsid w:val="00FB3840"/>
    <w:rsid w:val="00FB3A23"/>
    <w:rsid w:val="00FB4032"/>
    <w:rsid w:val="00FB4767"/>
    <w:rsid w:val="00FB5236"/>
    <w:rsid w:val="00FB5846"/>
    <w:rsid w:val="00FB5CE5"/>
    <w:rsid w:val="00FB673E"/>
    <w:rsid w:val="00FB753B"/>
    <w:rsid w:val="00FB77C9"/>
    <w:rsid w:val="00FC0064"/>
    <w:rsid w:val="00FC00AA"/>
    <w:rsid w:val="00FC041A"/>
    <w:rsid w:val="00FC1020"/>
    <w:rsid w:val="00FC1D14"/>
    <w:rsid w:val="00FC27DD"/>
    <w:rsid w:val="00FC3D57"/>
    <w:rsid w:val="00FC3EB4"/>
    <w:rsid w:val="00FC51B8"/>
    <w:rsid w:val="00FC5E6A"/>
    <w:rsid w:val="00FC5FD1"/>
    <w:rsid w:val="00FC6B0D"/>
    <w:rsid w:val="00FC6C2D"/>
    <w:rsid w:val="00FD0805"/>
    <w:rsid w:val="00FD09C9"/>
    <w:rsid w:val="00FD16AB"/>
    <w:rsid w:val="00FD2921"/>
    <w:rsid w:val="00FD2E3A"/>
    <w:rsid w:val="00FD38DC"/>
    <w:rsid w:val="00FD4AEE"/>
    <w:rsid w:val="00FD53A6"/>
    <w:rsid w:val="00FD6457"/>
    <w:rsid w:val="00FD7332"/>
    <w:rsid w:val="00FD73FC"/>
    <w:rsid w:val="00FD755E"/>
    <w:rsid w:val="00FD7CD3"/>
    <w:rsid w:val="00FE0BDA"/>
    <w:rsid w:val="00FE1131"/>
    <w:rsid w:val="00FE1734"/>
    <w:rsid w:val="00FE1D17"/>
    <w:rsid w:val="00FE420D"/>
    <w:rsid w:val="00FE44C5"/>
    <w:rsid w:val="00FE56DB"/>
    <w:rsid w:val="00FE6404"/>
    <w:rsid w:val="00FE6440"/>
    <w:rsid w:val="00FE64B2"/>
    <w:rsid w:val="00FE719A"/>
    <w:rsid w:val="00FE7956"/>
    <w:rsid w:val="00FE7ED5"/>
    <w:rsid w:val="00FF0756"/>
    <w:rsid w:val="00FF08A2"/>
    <w:rsid w:val="00FF1021"/>
    <w:rsid w:val="00FF141F"/>
    <w:rsid w:val="00FF1A43"/>
    <w:rsid w:val="00FF320D"/>
    <w:rsid w:val="00FF406D"/>
    <w:rsid w:val="00FF4EED"/>
    <w:rsid w:val="00FF56A0"/>
    <w:rsid w:val="00FF5CE3"/>
    <w:rsid w:val="00FF6122"/>
    <w:rsid w:val="00FF6733"/>
    <w:rsid w:val="00FF6C8C"/>
    <w:rsid w:val="00FF6E80"/>
    <w:rsid w:val="00FF7034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01C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3" w:unhideWhenUsed="1"/>
    <w:lsdException w:name="annotation text" w:semiHidden="1" w:unhideWhenUsed="1"/>
    <w:lsdException w:name="header" w:semiHidden="1" w:uiPriority="98" w:unhideWhenUsed="1"/>
    <w:lsdException w:name="footer" w:semiHidden="1" w:uiPriority="4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uiPriority w:val="99"/>
    <w:semiHidden/>
    <w:qFormat/>
    <w:rsid w:val="001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15011C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15011C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15011C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  <w:rsid w:val="0015011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011C"/>
  </w:style>
  <w:style w:type="paragraph" w:styleId="Footer">
    <w:name w:val="footer"/>
    <w:basedOn w:val="Normal"/>
    <w:link w:val="FooterChar"/>
    <w:uiPriority w:val="43"/>
    <w:locked/>
    <w:rsid w:val="0015011C"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1501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15011C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rsid w:val="0015011C"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15011C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1501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15011C"/>
    <w:pPr>
      <w:ind w:firstLine="0"/>
    </w:pPr>
  </w:style>
  <w:style w:type="character" w:customStyle="1" w:styleId="Heading1Char">
    <w:name w:val="Heading 1 Char"/>
    <w:uiPriority w:val="99"/>
    <w:semiHidden/>
    <w:locked/>
    <w:rsid w:val="0015011C"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sid w:val="0015011C"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sid w:val="0015011C"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15011C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15011C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15011C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15011C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15011C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15011C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15011C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15011C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15011C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15011C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1501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15011C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15011C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sid w:val="0015011C"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sid w:val="0015011C"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15011C"/>
  </w:style>
  <w:style w:type="paragraph" w:customStyle="1" w:styleId="HeadingJudgment">
    <w:name w:val="Heading Judgment"/>
    <w:basedOn w:val="Normal"/>
    <w:uiPriority w:val="59"/>
    <w:qFormat/>
    <w:locked/>
    <w:rsid w:val="001501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1501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15011C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15011C"/>
  </w:style>
  <w:style w:type="paragraph" w:styleId="BalloonText">
    <w:name w:val="Balloon Text"/>
    <w:basedOn w:val="Normal"/>
    <w:link w:val="BalloonTextChar"/>
    <w:semiHidden/>
    <w:locked/>
    <w:rsid w:val="0015011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5011C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15011C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15011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15011C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1501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15011C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15011C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15011C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15011C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15011C"/>
    <w:pPr>
      <w:numPr>
        <w:numId w:val="18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15011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15011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15011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15011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15011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15011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15011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15011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15011C"/>
    <w:rPr>
      <w:b/>
      <w:bCs/>
      <w:sz w:val="26"/>
    </w:rPr>
  </w:style>
  <w:style w:type="paragraph" w:customStyle="1" w:styleId="OrdersTopLine">
    <w:name w:val="Orders TopLine"/>
    <w:qFormat/>
    <w:rsid w:val="0015011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15011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15011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15011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15011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15011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15011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15011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15011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15011C"/>
  </w:style>
  <w:style w:type="character" w:customStyle="1" w:styleId="OrdersMatterChar">
    <w:name w:val="Orders Matter Char"/>
    <w:link w:val="OrdersMatter"/>
    <w:rsid w:val="0015011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15011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15011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15011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15011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15011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15011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1501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15011C"/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locked/>
    <w:rsid w:val="004D356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53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53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53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0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754F"/>
  </w:style>
  <w:style w:type="paragraph" w:customStyle="1" w:styleId="Body">
    <w:name w:val="Body"/>
    <w:basedOn w:val="Normal"/>
    <w:qFormat/>
    <w:rsid w:val="0015011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</w:rPr>
  </w:style>
  <w:style w:type="paragraph" w:customStyle="1" w:styleId="BodyHeading">
    <w:name w:val="Body Heading"/>
    <w:basedOn w:val="Normal"/>
    <w:qFormat/>
    <w:rsid w:val="0015011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</w:rPr>
  </w:style>
  <w:style w:type="paragraph" w:customStyle="1" w:styleId="Centre">
    <w:name w:val="Centre"/>
    <w:qFormat/>
    <w:rsid w:val="0015011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CentreItalics">
    <w:name w:val="Centre Italics"/>
    <w:basedOn w:val="Normal"/>
    <w:qFormat/>
    <w:rsid w:val="0015011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</w:rPr>
  </w:style>
  <w:style w:type="paragraph" w:customStyle="1" w:styleId="Notice">
    <w:name w:val="Notice"/>
    <w:rsid w:val="0015011C"/>
    <w:pPr>
      <w:tabs>
        <w:tab w:val="left" w:pos="5103"/>
        <w:tab w:val="right" w:pos="7797"/>
      </w:tabs>
      <w:ind w:left="851" w:right="17"/>
      <w:jc w:val="both"/>
    </w:pPr>
    <w:rPr>
      <w:rFonts w:ascii="Times New Roman" w:hAnsi="Times New Roman"/>
      <w:szCs w:val="20"/>
      <w:lang w:val="en-GB"/>
    </w:rPr>
  </w:style>
  <w:style w:type="paragraph" w:customStyle="1" w:styleId="OrderCentre">
    <w:name w:val="Order Centre"/>
    <w:rsid w:val="0015011C"/>
    <w:pPr>
      <w:jc w:val="center"/>
    </w:pPr>
    <w:rPr>
      <w:rFonts w:ascii="Times New Roman" w:hAnsi="Times New Roman"/>
      <w:bCs/>
      <w:szCs w:val="20"/>
      <w:lang w:val="en-GB"/>
    </w:rPr>
  </w:style>
  <w:style w:type="paragraph" w:customStyle="1" w:styleId="Default">
    <w:name w:val="Default"/>
    <w:rsid w:val="0015011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(V7.0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2D2EC4F8DE44A8C0C478B82839881" ma:contentTypeVersion="10" ma:contentTypeDescription="Create a new document." ma:contentTypeScope="" ma:versionID="a90412def9bafa76efcfef1f9982d3bb">
  <xsd:schema xmlns:xsd="http://www.w3.org/2001/XMLSchema" xmlns:xs="http://www.w3.org/2001/XMLSchema" xmlns:p="http://schemas.microsoft.com/office/2006/metadata/properties" xmlns:ns2="cbc5b7fd-636f-49ec-b8cc-eb8a3f2ba19e" xmlns:ns3="3cc3f26d-d9cc-46f3-89c7-f1482de8c8f1" targetNamespace="http://schemas.microsoft.com/office/2006/metadata/properties" ma:root="true" ma:fieldsID="01cf65b642e1e3bb5946e64602795b61" ns2:_="" ns3:_="">
    <xsd:import namespace="cbc5b7fd-636f-49ec-b8cc-eb8a3f2ba19e"/>
    <xsd:import namespace="3cc3f26d-d9cc-46f3-89c7-f1482de8c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b7fd-636f-49ec-b8cc-eb8a3f2b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3f26d-d9cc-46f3-89c7-f1482de8c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194A-94E6-48E2-B811-E325E7761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5b7fd-636f-49ec-b8cc-eb8a3f2ba19e"/>
    <ds:schemaRef ds:uri="3cc3f26d-d9cc-46f3-89c7-f1482de8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D54D-5AB1-4084-B29D-C530544F59D2}">
  <ds:schemaRefs>
    <ds:schemaRef ds:uri="http://purl.org/dc/terms/"/>
    <ds:schemaRef ds:uri="http://schemas.microsoft.com/office/2006/documentManagement/types"/>
    <ds:schemaRef ds:uri="016f7b10-9fb3-42d1-988f-800c46afe09c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cbc5b7fd-636f-49ec-b8cc-eb8a3f2ba19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3FFCDA-28C1-4C73-88E3-ADC9407F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Chambers(V7.0).dotm</Template>
  <TotalTime>0</TotalTime>
  <Pages>17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2021-03-08T23:41:00Z</dcterms:created>
  <dcterms:modified xsi:type="dcterms:W3CDTF">2021-03-08T23:41:00Z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e01">
    <vt:lpwstr>KIEFEL CJ 01</vt:lpwstr>
  </property>
  <property fmtid="{D5CDD505-2E9C-101B-9397-08002B2CF9AE}" pid="3" name="Judge02">
    <vt:lpwstr>BELL J 02</vt:lpwstr>
  </property>
  <property fmtid="{D5CDD505-2E9C-101B-9397-08002B2CF9AE}" pid="4" name="Judge03">
    <vt:lpwstr>GAGELER J 03</vt:lpwstr>
  </property>
  <property fmtid="{D5CDD505-2E9C-101B-9397-08002B2CF9AE}" pid="5" name="Judge04">
    <vt:lpwstr>KEANE J 04</vt:lpwstr>
  </property>
  <property fmtid="{D5CDD505-2E9C-101B-9397-08002B2CF9AE}" pid="6" name="Judge05">
    <vt:lpwstr>GORDON J 05</vt:lpwstr>
  </property>
  <property fmtid="{D5CDD505-2E9C-101B-9397-08002B2CF9AE}" pid="7" name="Judge06">
    <vt:lpwstr>EDELMAN J 06</vt:lpwstr>
  </property>
  <property fmtid="{D5CDD505-2E9C-101B-9397-08002B2CF9AE}" pid="8" name="Judge07">
    <vt:lpwstr>STEWARD J 07</vt:lpwstr>
  </property>
  <property fmtid="{D5CDD505-2E9C-101B-9397-08002B2CF9AE}" pid="9" name="ContentTypeId">
    <vt:lpwstr>0x0101001F32D2EC4F8DE44A8C0C478B82839881</vt:lpwstr>
  </property>
</Properties>
</file>