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42E67" w14:textId="77777777" w:rsidR="00471371" w:rsidRPr="00704FF8" w:rsidRDefault="00471371" w:rsidP="00704FF8">
      <w:pPr>
        <w:pStyle w:val="OrdersTopLine"/>
      </w:pPr>
      <w:bookmarkStart w:id="0" w:name="_GoBack"/>
      <w:bookmarkEnd w:id="0"/>
      <w:r w:rsidRPr="00704FF8">
        <w:t>HIGH COURT OF AUSTRALIA</w:t>
      </w:r>
    </w:p>
    <w:p w14:paraId="2C1517C3" w14:textId="77777777" w:rsidR="00471371" w:rsidRPr="00704FF8" w:rsidRDefault="00471371" w:rsidP="00704FF8">
      <w:pPr>
        <w:pStyle w:val="OrderCentre"/>
      </w:pPr>
    </w:p>
    <w:p w14:paraId="403D4E5C" w14:textId="77777777" w:rsidR="00471371" w:rsidRPr="00CD64FB" w:rsidRDefault="00471371" w:rsidP="00704FF8">
      <w:pPr>
        <w:pStyle w:val="OrderCentre"/>
        <w:rPr>
          <w:sz w:val="24"/>
          <w:szCs w:val="24"/>
        </w:rPr>
      </w:pPr>
      <w:r w:rsidRPr="00CD64FB">
        <w:rPr>
          <w:sz w:val="24"/>
          <w:szCs w:val="24"/>
        </w:rPr>
        <w:t>KIEFEL CJ,</w:t>
      </w:r>
    </w:p>
    <w:p w14:paraId="0AF3F3F2" w14:textId="77777777" w:rsidR="00471371" w:rsidRPr="00CD64FB" w:rsidRDefault="00471371" w:rsidP="00704FF8">
      <w:pPr>
        <w:pStyle w:val="OrderCentre"/>
        <w:rPr>
          <w:sz w:val="24"/>
          <w:szCs w:val="24"/>
        </w:rPr>
      </w:pPr>
      <w:r w:rsidRPr="00CD64FB">
        <w:rPr>
          <w:sz w:val="24"/>
          <w:szCs w:val="24"/>
        </w:rPr>
        <w:t>GAGELER, KEANE, GORDON, EDELMAN, STEWARD AND GLEESON JJ</w:t>
      </w:r>
    </w:p>
    <w:p w14:paraId="4BE23A32" w14:textId="77777777" w:rsidR="00471371" w:rsidRPr="00427F3A" w:rsidRDefault="00471371" w:rsidP="00EE5374">
      <w:pPr>
        <w:pStyle w:val="Centre"/>
        <w:rPr>
          <w:lang w:val="en-AU"/>
        </w:rPr>
      </w:pPr>
    </w:p>
    <w:p w14:paraId="40DF5B3E" w14:textId="77777777" w:rsidR="00471371" w:rsidRPr="00704FF8" w:rsidRDefault="00471371" w:rsidP="00704FF8">
      <w:pPr>
        <w:pStyle w:val="OrdersCenteredBorder"/>
      </w:pPr>
    </w:p>
    <w:p w14:paraId="53BC3383" w14:textId="77777777" w:rsidR="00471371" w:rsidRPr="00704FF8" w:rsidRDefault="00471371" w:rsidP="0032341F">
      <w:pPr>
        <w:pStyle w:val="OrdersBodyHeading"/>
      </w:pPr>
    </w:p>
    <w:p w14:paraId="76110832" w14:textId="77777777" w:rsidR="00471371" w:rsidRPr="0032341F" w:rsidRDefault="00471371" w:rsidP="009362E8">
      <w:pPr>
        <w:pStyle w:val="OrdersPartyName"/>
        <w:ind w:right="-1"/>
      </w:pPr>
      <w:r w:rsidRPr="00276041">
        <w:t>ZAGI</w:t>
      </w:r>
      <w:r>
        <w:t xml:space="preserve"> </w:t>
      </w:r>
      <w:r w:rsidRPr="00276041">
        <w:t>KOZAROV</w:t>
      </w:r>
      <w:r w:rsidRPr="0032341F">
        <w:tab/>
        <w:t>APPELLANT</w:t>
      </w:r>
    </w:p>
    <w:p w14:paraId="06745DAE" w14:textId="77777777" w:rsidR="00471371" w:rsidRPr="0032341F" w:rsidRDefault="00471371" w:rsidP="009362E8">
      <w:pPr>
        <w:pStyle w:val="OrdersPartyName"/>
        <w:ind w:right="-1"/>
      </w:pPr>
    </w:p>
    <w:p w14:paraId="393A84E6" w14:textId="77777777" w:rsidR="00471371" w:rsidRPr="0032341F" w:rsidRDefault="00471371" w:rsidP="009362E8">
      <w:pPr>
        <w:pStyle w:val="OrdersPartyName"/>
        <w:ind w:right="-1"/>
      </w:pPr>
      <w:r w:rsidRPr="0032341F">
        <w:t>AND</w:t>
      </w:r>
    </w:p>
    <w:p w14:paraId="1509373C" w14:textId="77777777" w:rsidR="00471371" w:rsidRPr="0032341F" w:rsidRDefault="00471371" w:rsidP="009362E8">
      <w:pPr>
        <w:pStyle w:val="OrdersPartyName"/>
        <w:ind w:right="-1"/>
      </w:pPr>
    </w:p>
    <w:p w14:paraId="1D98BDCF" w14:textId="77777777" w:rsidR="00471371" w:rsidRPr="0032341F" w:rsidRDefault="00471371" w:rsidP="009362E8">
      <w:pPr>
        <w:pStyle w:val="OrdersPartyName"/>
        <w:ind w:right="-1"/>
      </w:pPr>
      <w:r w:rsidRPr="00276041">
        <w:t>STATE OF VICTORIA</w:t>
      </w:r>
      <w:r w:rsidRPr="0032341F">
        <w:tab/>
        <w:t>RESPONDENT</w:t>
      </w:r>
    </w:p>
    <w:p w14:paraId="07B66CD8" w14:textId="77777777" w:rsidR="00471371" w:rsidRPr="00427F3A" w:rsidRDefault="00471371" w:rsidP="00AF0A5E">
      <w:pPr>
        <w:pStyle w:val="BodyHeading"/>
      </w:pPr>
    </w:p>
    <w:p w14:paraId="7C7A483F" w14:textId="77777777" w:rsidR="00471371" w:rsidRPr="00427F3A" w:rsidRDefault="00471371" w:rsidP="00BE0A6C">
      <w:pPr>
        <w:pStyle w:val="BodyHeading"/>
      </w:pPr>
    </w:p>
    <w:p w14:paraId="7A329869" w14:textId="25D5EC27" w:rsidR="00471371" w:rsidRPr="00427F3A" w:rsidRDefault="00471371" w:rsidP="00EE5374">
      <w:pPr>
        <w:pStyle w:val="CentreItalics"/>
      </w:pPr>
      <w:proofErr w:type="spellStart"/>
      <w:r w:rsidRPr="00276041">
        <w:t>Kozarov</w:t>
      </w:r>
      <w:proofErr w:type="spellEnd"/>
      <w:r w:rsidRPr="00276041">
        <w:t xml:space="preserve"> v Victoria</w:t>
      </w:r>
    </w:p>
    <w:p w14:paraId="020DFA58" w14:textId="77777777" w:rsidR="00471371" w:rsidRPr="00427F3A" w:rsidRDefault="00471371" w:rsidP="00E90E4F">
      <w:pPr>
        <w:pStyle w:val="OrdersCentre"/>
      </w:pPr>
      <w:r>
        <w:t>[2022</w:t>
      </w:r>
      <w:r w:rsidRPr="00427F3A">
        <w:t xml:space="preserve">] HCA </w:t>
      </w:r>
      <w:r>
        <w:t>12</w:t>
      </w:r>
    </w:p>
    <w:p w14:paraId="6D49C1BB" w14:textId="77777777" w:rsidR="00471371" w:rsidRDefault="00471371" w:rsidP="00E90E4F">
      <w:pPr>
        <w:pStyle w:val="OrdersCentreItalics"/>
      </w:pPr>
      <w:r>
        <w:t>Date of Hearing:</w:t>
      </w:r>
      <w:r w:rsidRPr="00276041">
        <w:t xml:space="preserve"> 2 December 2021</w:t>
      </w:r>
    </w:p>
    <w:p w14:paraId="419A12E1" w14:textId="77777777" w:rsidR="00471371" w:rsidRPr="00427F3A" w:rsidRDefault="00471371" w:rsidP="00E90E4F">
      <w:pPr>
        <w:pStyle w:val="OrdersCentreItalics"/>
      </w:pPr>
      <w:r>
        <w:t>Date of Judgment: 13 April 2022</w:t>
      </w:r>
    </w:p>
    <w:p w14:paraId="4ED31A87" w14:textId="77777777" w:rsidR="00471371" w:rsidRDefault="00471371" w:rsidP="00E90E4F">
      <w:pPr>
        <w:pStyle w:val="OrdersCentre"/>
      </w:pPr>
      <w:r w:rsidRPr="00276041">
        <w:t>M36/2021</w:t>
      </w:r>
    </w:p>
    <w:p w14:paraId="13AD9040" w14:textId="77777777" w:rsidR="00471371" w:rsidRPr="00427F3A" w:rsidRDefault="00471371" w:rsidP="00E90E4F">
      <w:pPr>
        <w:pStyle w:val="OrdersCentre"/>
      </w:pPr>
    </w:p>
    <w:p w14:paraId="0483AD9D" w14:textId="77777777" w:rsidR="00471371" w:rsidRPr="00BE0A6C" w:rsidRDefault="00471371" w:rsidP="00E90E4F">
      <w:pPr>
        <w:pStyle w:val="OrderCentreBold"/>
      </w:pPr>
      <w:r w:rsidRPr="00BE0A6C">
        <w:t>ORDER</w:t>
      </w:r>
    </w:p>
    <w:p w14:paraId="4AA802A7" w14:textId="77777777" w:rsidR="00471371" w:rsidRPr="00427F3A" w:rsidRDefault="00471371" w:rsidP="00736C52">
      <w:pPr>
        <w:pStyle w:val="Centre"/>
        <w:rPr>
          <w:lang w:val="en-AU"/>
        </w:rPr>
      </w:pPr>
    </w:p>
    <w:p w14:paraId="2A7A975D" w14:textId="77777777" w:rsidR="00471371" w:rsidRDefault="00471371" w:rsidP="009B6223">
      <w:pPr>
        <w:pStyle w:val="OrdersText"/>
      </w:pPr>
      <w:r>
        <w:t xml:space="preserve">1. </w:t>
      </w:r>
      <w:r>
        <w:tab/>
      </w:r>
      <w:r w:rsidRPr="00C116FB">
        <w:t xml:space="preserve">Appeal allowed. </w:t>
      </w:r>
    </w:p>
    <w:p w14:paraId="3C0D8455" w14:textId="77777777" w:rsidR="00471371" w:rsidRDefault="00471371" w:rsidP="009B6223">
      <w:pPr>
        <w:pStyle w:val="OrdersText"/>
      </w:pPr>
    </w:p>
    <w:p w14:paraId="6D9A7789" w14:textId="77777777" w:rsidR="00471371" w:rsidRDefault="00471371" w:rsidP="009B6223">
      <w:pPr>
        <w:pStyle w:val="OrdersText"/>
      </w:pPr>
      <w:r>
        <w:t>2.</w:t>
      </w:r>
      <w:r>
        <w:tab/>
      </w:r>
      <w:r w:rsidRPr="00655D76">
        <w:t xml:space="preserve">Set aside the orders of the Court of Appeal of the Supreme Court of Victoria made on 24 November 2020 and 7 December 2020 and, in their place, order that the appeal to that </w:t>
      </w:r>
      <w:r>
        <w:t>C</w:t>
      </w:r>
      <w:r w:rsidRPr="00655D76">
        <w:t>ourt be dismissed with costs.</w:t>
      </w:r>
    </w:p>
    <w:p w14:paraId="59E8A79F" w14:textId="77777777" w:rsidR="00471371" w:rsidRDefault="00471371" w:rsidP="009B6223">
      <w:pPr>
        <w:pStyle w:val="OrdersText"/>
      </w:pPr>
    </w:p>
    <w:p w14:paraId="4D736B7B" w14:textId="77777777" w:rsidR="00471371" w:rsidRPr="005C110C" w:rsidRDefault="00471371" w:rsidP="009B6223">
      <w:pPr>
        <w:pStyle w:val="OrdersText"/>
      </w:pPr>
      <w:r>
        <w:t xml:space="preserve">3. </w:t>
      </w:r>
      <w:r>
        <w:tab/>
        <w:t xml:space="preserve">The respondent </w:t>
      </w:r>
      <w:proofErr w:type="gramStart"/>
      <w:r>
        <w:t>pay</w:t>
      </w:r>
      <w:proofErr w:type="gramEnd"/>
      <w:r>
        <w:t xml:space="preserve"> the appellant's costs.  </w:t>
      </w:r>
    </w:p>
    <w:p w14:paraId="5FEF3D07" w14:textId="77777777" w:rsidR="00471371" w:rsidRDefault="00471371" w:rsidP="00EE5374">
      <w:pPr>
        <w:pStyle w:val="Body"/>
      </w:pPr>
    </w:p>
    <w:p w14:paraId="78050C3B" w14:textId="77777777" w:rsidR="00471371" w:rsidRPr="00427F3A" w:rsidRDefault="00471371" w:rsidP="0032341F">
      <w:pPr>
        <w:pStyle w:val="OrdersBody"/>
      </w:pPr>
      <w:r w:rsidRPr="00427F3A">
        <w:t xml:space="preserve">On appeal from the </w:t>
      </w:r>
      <w:r w:rsidRPr="00276041">
        <w:t>Supreme Court of Victoria</w:t>
      </w:r>
    </w:p>
    <w:p w14:paraId="74B339B4" w14:textId="77777777" w:rsidR="00471371" w:rsidRDefault="00471371" w:rsidP="00EE5374">
      <w:pPr>
        <w:pStyle w:val="Body"/>
      </w:pPr>
    </w:p>
    <w:p w14:paraId="1AB99B6A" w14:textId="77777777" w:rsidR="00471371" w:rsidRPr="00427F3A" w:rsidRDefault="00471371" w:rsidP="00E90E4F">
      <w:pPr>
        <w:pStyle w:val="OrdersBodyHeading"/>
      </w:pPr>
      <w:r w:rsidRPr="00427F3A">
        <w:t>Representation</w:t>
      </w:r>
    </w:p>
    <w:p w14:paraId="5D8BF012" w14:textId="77777777" w:rsidR="00471371" w:rsidRDefault="00471371" w:rsidP="00EE5374">
      <w:pPr>
        <w:pStyle w:val="Body"/>
      </w:pPr>
    </w:p>
    <w:p w14:paraId="5C85D614" w14:textId="77777777" w:rsidR="00471371" w:rsidRPr="00E06EE5" w:rsidRDefault="00471371" w:rsidP="00E90E4F">
      <w:pPr>
        <w:pStyle w:val="OrdersBody"/>
      </w:pPr>
      <w:r w:rsidRPr="00E06EE5">
        <w:t xml:space="preserve">J T Rush QC </w:t>
      </w:r>
      <w:r>
        <w:t xml:space="preserve">and </w:t>
      </w:r>
      <w:r w:rsidRPr="00E06EE5">
        <w:t xml:space="preserve">A M </w:t>
      </w:r>
      <w:proofErr w:type="spellStart"/>
      <w:r w:rsidRPr="00E06EE5">
        <w:t>Dinelli</w:t>
      </w:r>
      <w:proofErr w:type="spellEnd"/>
      <w:r w:rsidRPr="00E06EE5">
        <w:t xml:space="preserve"> with J B Richards QC and G D Taylor for the appellant (instructed by Bowman &amp; Knox)</w:t>
      </w:r>
    </w:p>
    <w:p w14:paraId="15729A8E" w14:textId="77777777" w:rsidR="00471371" w:rsidRPr="00E06EE5" w:rsidRDefault="00471371" w:rsidP="001B3C97">
      <w:pPr>
        <w:pStyle w:val="Body"/>
      </w:pPr>
    </w:p>
    <w:p w14:paraId="689FF287" w14:textId="77777777" w:rsidR="00471371" w:rsidRPr="00E06EE5" w:rsidRDefault="00471371" w:rsidP="00E90E4F">
      <w:pPr>
        <w:pStyle w:val="OrdersBody"/>
      </w:pPr>
      <w:r w:rsidRPr="00E06EE5">
        <w:t xml:space="preserve">B W Walker SC with G A Worth and N </w:t>
      </w:r>
      <w:proofErr w:type="gramStart"/>
      <w:r w:rsidRPr="00E06EE5">
        <w:t>A</w:t>
      </w:r>
      <w:proofErr w:type="gramEnd"/>
      <w:r w:rsidRPr="00E06EE5">
        <w:t xml:space="preserve"> Wootton for the respondent (instructed by Russell Kennedy Lawyers)</w:t>
      </w:r>
    </w:p>
    <w:p w14:paraId="5B28270B" w14:textId="77777777" w:rsidR="00471371" w:rsidRPr="00E06EE5" w:rsidRDefault="00471371" w:rsidP="00A01277">
      <w:pPr>
        <w:pStyle w:val="Body"/>
      </w:pPr>
    </w:p>
    <w:p w14:paraId="2E6EB075" w14:textId="77777777" w:rsidR="00471371" w:rsidRPr="00427F3A" w:rsidRDefault="00471371" w:rsidP="00F9713B">
      <w:pPr>
        <w:pStyle w:val="Notice"/>
        <w:rPr>
          <w:lang w:val="en-AU"/>
        </w:rPr>
      </w:pPr>
      <w:r w:rsidRPr="00427F3A">
        <w:rPr>
          <w:lang w:val="en-AU"/>
        </w:rPr>
        <w:t>Notice:  This copy of the Court's Reasons for Judgment is subject to formal revision prior to publication in the Commonwealth Law Reports.</w:t>
      </w:r>
    </w:p>
    <w:p w14:paraId="6C66921F" w14:textId="67743BB6" w:rsidR="00471371" w:rsidRDefault="00471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5F85815" w14:textId="77777777" w:rsidR="00471371" w:rsidRDefault="00471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71371" w:rsidSect="0047137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727C736" w14:textId="77777777" w:rsidR="00471371" w:rsidRDefault="00471371" w:rsidP="001649CA">
      <w:pPr>
        <w:pStyle w:val="CatchwordsBold"/>
      </w:pPr>
      <w:r w:rsidRPr="00B9489E">
        <w:lastRenderedPageBreak/>
        <w:t>CATCHWORDS</w:t>
      </w:r>
    </w:p>
    <w:p w14:paraId="4C125987" w14:textId="77777777" w:rsidR="00471371" w:rsidRPr="00B9489E" w:rsidRDefault="00471371" w:rsidP="001649CA">
      <w:pPr>
        <w:pStyle w:val="CatchwordsBold"/>
      </w:pPr>
    </w:p>
    <w:p w14:paraId="77017412" w14:textId="48C446AA" w:rsidR="00471371" w:rsidRDefault="00471371" w:rsidP="000F5F6B">
      <w:pPr>
        <w:pStyle w:val="CatchwordsBold"/>
        <w:tabs>
          <w:tab w:val="clear" w:pos="2880"/>
          <w:tab w:val="clear" w:pos="3600"/>
          <w:tab w:val="clear" w:pos="6480"/>
          <w:tab w:val="left" w:pos="6963"/>
        </w:tabs>
      </w:pPr>
      <w:proofErr w:type="spellStart"/>
      <w:r>
        <w:t>Kozarov</w:t>
      </w:r>
      <w:proofErr w:type="spellEnd"/>
      <w:r w:rsidRPr="006369FB">
        <w:t xml:space="preserve"> v </w:t>
      </w:r>
      <w:r>
        <w:t xml:space="preserve">Victoria </w:t>
      </w:r>
    </w:p>
    <w:p w14:paraId="0DCEC330" w14:textId="77777777" w:rsidR="00471371" w:rsidRDefault="00471371" w:rsidP="001649CA">
      <w:pPr>
        <w:pStyle w:val="CatchwordsText"/>
      </w:pPr>
    </w:p>
    <w:p w14:paraId="5022CA99" w14:textId="093EB3A0" w:rsidR="00471371" w:rsidRDefault="00471371" w:rsidP="001649CA">
      <w:pPr>
        <w:pStyle w:val="CatchwordsText"/>
      </w:pPr>
      <w:r>
        <w:t>Negligence</w:t>
      </w:r>
      <w:r w:rsidRPr="00406713">
        <w:t xml:space="preserve"> – </w:t>
      </w:r>
      <w:r>
        <w:t xml:space="preserve">Causation – </w:t>
      </w:r>
      <w:r w:rsidRPr="00406713">
        <w:t xml:space="preserve">Workplace injury – Psychiatric injury – </w:t>
      </w:r>
      <w:r>
        <w:t>Where appellant employed in Specialist Sexual Offences Unit of Victorian Office of Public Prosecutions ("OPP") – Where appellant found to have suffered psychiatric injury resulting from vicarious trauma suffered in employment – Whether respondent failed to take reasonable measures in response to evident signs of psychiatric injury</w:t>
      </w:r>
      <w:r w:rsidR="00F4465C">
        <w:t> </w:t>
      </w:r>
      <w:r>
        <w:t xml:space="preserve">– </w:t>
      </w:r>
      <w:r w:rsidRPr="00406713">
        <w:t xml:space="preserve">Whether </w:t>
      </w:r>
      <w:r>
        <w:t>respondent's failure caused exacerbation of psychiatric injury.</w:t>
      </w:r>
    </w:p>
    <w:p w14:paraId="61C33854" w14:textId="77777777" w:rsidR="00471371" w:rsidRDefault="00471371" w:rsidP="001649CA">
      <w:pPr>
        <w:pStyle w:val="CatchwordsText"/>
      </w:pPr>
    </w:p>
    <w:p w14:paraId="1954EC2C" w14:textId="77777777" w:rsidR="00471371" w:rsidRDefault="00471371" w:rsidP="001649CA">
      <w:pPr>
        <w:pStyle w:val="CatchwordsText"/>
      </w:pPr>
      <w:r>
        <w:t xml:space="preserve">Negligence – Duty of care – Content of employer's duty to employee to take reasonable care to avoid psychiatric injury – Where OPP adopted Vicarious Trauma Policy to protect psychiatric health of employees – Whether appellant needed to show evident signs warning of possibility of psychiatric injury – Effect of decision in </w:t>
      </w:r>
      <w:r w:rsidRPr="00A14746">
        <w:rPr>
          <w:i/>
          <w:iCs/>
        </w:rPr>
        <w:t>Koehler v Cerebos (Australia) L</w:t>
      </w:r>
      <w:r>
        <w:rPr>
          <w:i/>
          <w:iCs/>
        </w:rPr>
        <w:t>td</w:t>
      </w:r>
      <w:r>
        <w:t xml:space="preserve"> (2005) 222 CLR 44. </w:t>
      </w:r>
    </w:p>
    <w:p w14:paraId="69F51EE9" w14:textId="77777777" w:rsidR="00471371" w:rsidRDefault="00471371" w:rsidP="001649CA">
      <w:pPr>
        <w:pStyle w:val="CatchwordsText"/>
      </w:pPr>
    </w:p>
    <w:p w14:paraId="7BAFC30F" w14:textId="77777777" w:rsidR="00471371" w:rsidRDefault="00471371" w:rsidP="001649CA">
      <w:pPr>
        <w:pStyle w:val="CatchwordsText"/>
      </w:pPr>
      <w:r w:rsidRPr="00B9489E">
        <w:t>Words and phrases –</w:t>
      </w:r>
      <w:r>
        <w:t xml:space="preserve"> "duty of care", "evident signs", "psychiatric injury", "real review", "safe system of work", "sentinel event", "tort", "vicarious trauma". </w:t>
      </w:r>
    </w:p>
    <w:p w14:paraId="20DAFE4D" w14:textId="77777777" w:rsidR="00471371" w:rsidRDefault="00471371" w:rsidP="001649CA">
      <w:pPr>
        <w:pStyle w:val="CatchwordsText"/>
        <w:rPr>
          <w:b/>
        </w:rPr>
      </w:pPr>
    </w:p>
    <w:p w14:paraId="7123B2B2" w14:textId="48B1BEFA" w:rsidR="00471371" w:rsidRDefault="00471371" w:rsidP="00471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648FA28" w14:textId="0C5AA086" w:rsidR="00471371" w:rsidRDefault="00471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BCCF246" w14:textId="507726BE" w:rsidR="00471371" w:rsidRDefault="00471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6163386" w14:textId="77777777" w:rsidR="00471371" w:rsidRDefault="00471371" w:rsidP="003C5FE7">
      <w:pPr>
        <w:pStyle w:val="FixListStyle"/>
        <w:tabs>
          <w:tab w:val="clear" w:pos="720"/>
          <w:tab w:val="left" w:pos="0"/>
        </w:tabs>
        <w:spacing w:after="260" w:line="280" w:lineRule="exact"/>
        <w:ind w:right="0"/>
        <w:jc w:val="both"/>
        <w:rPr>
          <w:rFonts w:ascii="Times New Roman" w:hAnsi="Times New Roman"/>
        </w:rPr>
        <w:sectPr w:rsidR="00471371" w:rsidSect="00471371">
          <w:pgSz w:w="11907" w:h="16839" w:code="9"/>
          <w:pgMar w:top="1440" w:right="1701" w:bottom="1984" w:left="1701" w:header="720" w:footer="720" w:gutter="0"/>
          <w:pgNumType w:start="1"/>
          <w:cols w:space="720"/>
          <w:titlePg/>
          <w:docGrid w:linePitch="354"/>
        </w:sectPr>
      </w:pPr>
    </w:p>
    <w:p w14:paraId="3D688457" w14:textId="35D2A090" w:rsidR="00DA477C" w:rsidRPr="003C5FE7" w:rsidRDefault="003C5FE7" w:rsidP="003C5FE7">
      <w:pPr>
        <w:pStyle w:val="FixListStyle"/>
        <w:tabs>
          <w:tab w:val="clear" w:pos="720"/>
          <w:tab w:val="left" w:pos="0"/>
        </w:tabs>
        <w:spacing w:after="260" w:line="280" w:lineRule="exact"/>
        <w:ind w:right="0"/>
        <w:jc w:val="both"/>
        <w:rPr>
          <w:rFonts w:ascii="Times New Roman" w:hAnsi="Times New Roman"/>
        </w:rPr>
      </w:pPr>
      <w:r w:rsidRPr="003C5FE7">
        <w:rPr>
          <w:rFonts w:ascii="Times New Roman" w:hAnsi="Times New Roman"/>
        </w:rPr>
        <w:lastRenderedPageBreak/>
        <w:t xml:space="preserve">KIEFEL CJ AND KEANE J.   </w:t>
      </w:r>
      <w:r w:rsidR="00DA477C" w:rsidRPr="003C5FE7">
        <w:rPr>
          <w:rFonts w:ascii="Times New Roman" w:hAnsi="Times New Roman"/>
        </w:rPr>
        <w:t xml:space="preserve">The issues for determination in this </w:t>
      </w:r>
      <w:r w:rsidR="00BA163C" w:rsidRPr="003C5FE7">
        <w:rPr>
          <w:rFonts w:ascii="Times New Roman" w:hAnsi="Times New Roman"/>
        </w:rPr>
        <w:t>appeal</w:t>
      </w:r>
      <w:r w:rsidR="00DA477C" w:rsidRPr="003C5FE7">
        <w:rPr>
          <w:rFonts w:ascii="Times New Roman" w:hAnsi="Times New Roman"/>
        </w:rPr>
        <w:t xml:space="preserve">, the </w:t>
      </w:r>
      <w:r w:rsidR="00FB09FF" w:rsidRPr="003C5FE7">
        <w:rPr>
          <w:rFonts w:ascii="Times New Roman" w:hAnsi="Times New Roman"/>
        </w:rPr>
        <w:t xml:space="preserve">findings of </w:t>
      </w:r>
      <w:r w:rsidR="00DA477C" w:rsidRPr="003C5FE7">
        <w:rPr>
          <w:rFonts w:ascii="Times New Roman" w:hAnsi="Times New Roman"/>
        </w:rPr>
        <w:t>fact</w:t>
      </w:r>
      <w:r w:rsidR="002A48B7" w:rsidRPr="003C5FE7">
        <w:rPr>
          <w:rFonts w:ascii="Times New Roman" w:hAnsi="Times New Roman"/>
        </w:rPr>
        <w:t>,</w:t>
      </w:r>
      <w:r w:rsidR="00DA477C" w:rsidRPr="003C5FE7">
        <w:rPr>
          <w:rFonts w:ascii="Times New Roman" w:hAnsi="Times New Roman"/>
        </w:rPr>
        <w:t xml:space="preserve"> the reasons of the </w:t>
      </w:r>
      <w:r w:rsidR="00C93FE0" w:rsidRPr="003C5FE7">
        <w:rPr>
          <w:rFonts w:ascii="Times New Roman" w:hAnsi="Times New Roman"/>
        </w:rPr>
        <w:t xml:space="preserve">courts </w:t>
      </w:r>
      <w:r w:rsidR="00DA477C" w:rsidRPr="003C5FE7">
        <w:rPr>
          <w:rFonts w:ascii="Times New Roman" w:hAnsi="Times New Roman"/>
        </w:rPr>
        <w:t>below</w:t>
      </w:r>
      <w:r w:rsidR="001A5AB7" w:rsidRPr="003C5FE7">
        <w:rPr>
          <w:rFonts w:ascii="Times New Roman" w:hAnsi="Times New Roman"/>
        </w:rPr>
        <w:t xml:space="preserve"> and the arguments of the parties in this Court</w:t>
      </w:r>
      <w:r w:rsidR="00DA477C" w:rsidRPr="003C5FE7">
        <w:rPr>
          <w:rFonts w:ascii="Times New Roman" w:hAnsi="Times New Roman"/>
        </w:rPr>
        <w:t xml:space="preserve"> are summarised </w:t>
      </w:r>
      <w:r w:rsidR="00BA163C" w:rsidRPr="003C5FE7">
        <w:rPr>
          <w:rFonts w:ascii="Times New Roman" w:hAnsi="Times New Roman"/>
        </w:rPr>
        <w:t xml:space="preserve">comprehensively </w:t>
      </w:r>
      <w:r w:rsidR="00DA477C" w:rsidRPr="003C5FE7">
        <w:rPr>
          <w:rFonts w:ascii="Times New Roman" w:hAnsi="Times New Roman"/>
        </w:rPr>
        <w:t xml:space="preserve">in the reasons of </w:t>
      </w:r>
      <w:proofErr w:type="spellStart"/>
      <w:r w:rsidR="00D65BB3" w:rsidRPr="003C5FE7">
        <w:rPr>
          <w:rFonts w:ascii="Times New Roman" w:hAnsi="Times New Roman"/>
        </w:rPr>
        <w:t>Gageler</w:t>
      </w:r>
      <w:proofErr w:type="spellEnd"/>
      <w:r w:rsidR="00D65BB3" w:rsidRPr="003C5FE7">
        <w:rPr>
          <w:rFonts w:ascii="Times New Roman" w:hAnsi="Times New Roman"/>
        </w:rPr>
        <w:t xml:space="preserve"> and </w:t>
      </w:r>
      <w:r w:rsidR="00DA477C" w:rsidRPr="003C5FE7">
        <w:rPr>
          <w:rFonts w:ascii="Times New Roman" w:hAnsi="Times New Roman"/>
        </w:rPr>
        <w:t>Gleeson J</w:t>
      </w:r>
      <w:r w:rsidR="00D65BB3" w:rsidRPr="003C5FE7">
        <w:rPr>
          <w:rFonts w:ascii="Times New Roman" w:hAnsi="Times New Roman"/>
        </w:rPr>
        <w:t>J</w:t>
      </w:r>
      <w:r w:rsidR="00DA477C" w:rsidRPr="003C5FE7">
        <w:rPr>
          <w:rFonts w:ascii="Times New Roman" w:hAnsi="Times New Roman"/>
        </w:rPr>
        <w:t xml:space="preserve">. </w:t>
      </w:r>
      <w:r w:rsidR="00103C16" w:rsidRPr="003C5FE7">
        <w:rPr>
          <w:rFonts w:ascii="Times New Roman" w:hAnsi="Times New Roman"/>
        </w:rPr>
        <w:t>We</w:t>
      </w:r>
      <w:r w:rsidR="006441E2" w:rsidRPr="003C5FE7">
        <w:rPr>
          <w:rFonts w:ascii="Times New Roman" w:hAnsi="Times New Roman"/>
        </w:rPr>
        <w:t xml:space="preserve"> agree with </w:t>
      </w:r>
      <w:r w:rsidR="00E846F1" w:rsidRPr="003C5FE7">
        <w:rPr>
          <w:rFonts w:ascii="Times New Roman" w:hAnsi="Times New Roman"/>
        </w:rPr>
        <w:t>their Honours</w:t>
      </w:r>
      <w:r w:rsidR="006441E2" w:rsidRPr="003C5FE7">
        <w:rPr>
          <w:rFonts w:ascii="Times New Roman" w:hAnsi="Times New Roman"/>
        </w:rPr>
        <w:t xml:space="preserve"> that the appeal should be allowed. </w:t>
      </w:r>
      <w:r w:rsidR="00AB2851" w:rsidRPr="003C5FE7">
        <w:rPr>
          <w:rFonts w:ascii="Times New Roman" w:hAnsi="Times New Roman"/>
        </w:rPr>
        <w:t>We</w:t>
      </w:r>
      <w:r w:rsidR="003A1E19" w:rsidRPr="003C5FE7">
        <w:rPr>
          <w:rFonts w:ascii="Times New Roman" w:hAnsi="Times New Roman"/>
        </w:rPr>
        <w:t xml:space="preserve"> write separately</w:t>
      </w:r>
      <w:r w:rsidR="00B37E9B" w:rsidRPr="003C5FE7">
        <w:rPr>
          <w:rFonts w:ascii="Times New Roman" w:hAnsi="Times New Roman"/>
        </w:rPr>
        <w:t xml:space="preserve"> because it would be</w:t>
      </w:r>
      <w:r w:rsidR="007C1EA1" w:rsidRPr="003C5FE7">
        <w:rPr>
          <w:rFonts w:ascii="Times New Roman" w:hAnsi="Times New Roman"/>
        </w:rPr>
        <w:t xml:space="preserve"> </w:t>
      </w:r>
      <w:r w:rsidR="00B37E9B" w:rsidRPr="003C5FE7">
        <w:rPr>
          <w:rFonts w:ascii="Times New Roman" w:hAnsi="Times New Roman"/>
        </w:rPr>
        <w:t xml:space="preserve">unfortunate if it were to be thought that the formulation and presentation of </w:t>
      </w:r>
      <w:r w:rsidR="00AB2851" w:rsidRPr="003C5FE7">
        <w:rPr>
          <w:rFonts w:ascii="Times New Roman" w:hAnsi="Times New Roman"/>
        </w:rPr>
        <w:t>Ms </w:t>
      </w:r>
      <w:proofErr w:type="spellStart"/>
      <w:r w:rsidR="00AB2851" w:rsidRPr="003C5FE7">
        <w:rPr>
          <w:rFonts w:ascii="Times New Roman" w:hAnsi="Times New Roman"/>
        </w:rPr>
        <w:t>Ko</w:t>
      </w:r>
      <w:r w:rsidR="00301D0B" w:rsidRPr="003C5FE7">
        <w:rPr>
          <w:rFonts w:ascii="Times New Roman" w:hAnsi="Times New Roman"/>
        </w:rPr>
        <w:t>zarov's</w:t>
      </w:r>
      <w:proofErr w:type="spellEnd"/>
      <w:r w:rsidR="00B37E9B" w:rsidRPr="003C5FE7">
        <w:rPr>
          <w:rFonts w:ascii="Times New Roman" w:hAnsi="Times New Roman"/>
        </w:rPr>
        <w:t xml:space="preserve"> case is a model to be emulated by others. T</w:t>
      </w:r>
      <w:r w:rsidR="003A1E19" w:rsidRPr="003C5FE7">
        <w:rPr>
          <w:rFonts w:ascii="Times New Roman" w:hAnsi="Times New Roman"/>
        </w:rPr>
        <w:t>he</w:t>
      </w:r>
      <w:r w:rsidR="00A83D06" w:rsidRPr="003C5FE7">
        <w:rPr>
          <w:rFonts w:ascii="Times New Roman" w:hAnsi="Times New Roman"/>
        </w:rPr>
        <w:t xml:space="preserve"> unduly complicated</w:t>
      </w:r>
      <w:r w:rsidR="003A1E19" w:rsidRPr="003C5FE7">
        <w:rPr>
          <w:rFonts w:ascii="Times New Roman" w:hAnsi="Times New Roman"/>
        </w:rPr>
        <w:t xml:space="preserve"> way in which this case was p</w:t>
      </w:r>
      <w:r w:rsidR="00A83D06" w:rsidRPr="003C5FE7">
        <w:rPr>
          <w:rFonts w:ascii="Times New Roman" w:hAnsi="Times New Roman"/>
        </w:rPr>
        <w:t>ursued</w:t>
      </w:r>
      <w:r w:rsidR="003A1E19" w:rsidRPr="003C5FE7">
        <w:rPr>
          <w:rFonts w:ascii="Times New Roman" w:hAnsi="Times New Roman"/>
        </w:rPr>
        <w:t xml:space="preserve"> on behalf of Ms </w:t>
      </w:r>
      <w:proofErr w:type="spellStart"/>
      <w:r w:rsidR="003A1E19" w:rsidRPr="003C5FE7">
        <w:rPr>
          <w:rFonts w:ascii="Times New Roman" w:hAnsi="Times New Roman"/>
        </w:rPr>
        <w:t>Kozarov</w:t>
      </w:r>
      <w:proofErr w:type="spellEnd"/>
      <w:r w:rsidR="003A1E19" w:rsidRPr="003C5FE7">
        <w:rPr>
          <w:rFonts w:ascii="Times New Roman" w:hAnsi="Times New Roman"/>
        </w:rPr>
        <w:t xml:space="preserve"> </w:t>
      </w:r>
      <w:r w:rsidR="001952DB" w:rsidRPr="003C5FE7">
        <w:rPr>
          <w:rFonts w:ascii="Times New Roman" w:hAnsi="Times New Roman"/>
        </w:rPr>
        <w:t xml:space="preserve">raised </w:t>
      </w:r>
      <w:r w:rsidR="00A83D06" w:rsidRPr="003C5FE7">
        <w:rPr>
          <w:rFonts w:ascii="Times New Roman" w:hAnsi="Times New Roman"/>
        </w:rPr>
        <w:t xml:space="preserve">for determination issues that did not </w:t>
      </w:r>
      <w:r w:rsidR="00C470C2" w:rsidRPr="003C5FE7">
        <w:rPr>
          <w:rFonts w:ascii="Times New Roman" w:hAnsi="Times New Roman"/>
        </w:rPr>
        <w:t>necessarily</w:t>
      </w:r>
      <w:r w:rsidR="00A83D06" w:rsidRPr="003C5FE7">
        <w:rPr>
          <w:rFonts w:ascii="Times New Roman" w:hAnsi="Times New Roman"/>
        </w:rPr>
        <w:t xml:space="preserve"> arise and </w:t>
      </w:r>
      <w:r w:rsidR="00280E81" w:rsidRPr="003C5FE7">
        <w:rPr>
          <w:rFonts w:ascii="Times New Roman" w:hAnsi="Times New Roman"/>
        </w:rPr>
        <w:t xml:space="preserve">which </w:t>
      </w:r>
      <w:r w:rsidR="00A83D06" w:rsidRPr="003C5FE7">
        <w:rPr>
          <w:rFonts w:ascii="Times New Roman" w:hAnsi="Times New Roman"/>
        </w:rPr>
        <w:t>may have resulted in an artificially narrow view of her co</w:t>
      </w:r>
      <w:r w:rsidR="009F749D" w:rsidRPr="003C5FE7">
        <w:rPr>
          <w:rFonts w:ascii="Times New Roman" w:hAnsi="Times New Roman"/>
        </w:rPr>
        <w:t>m</w:t>
      </w:r>
      <w:r w:rsidR="00A83D06" w:rsidRPr="003C5FE7">
        <w:rPr>
          <w:rFonts w:ascii="Times New Roman" w:hAnsi="Times New Roman"/>
        </w:rPr>
        <w:t>pensable injuries</w:t>
      </w:r>
      <w:r w:rsidR="005B4EF7" w:rsidRPr="003C5FE7">
        <w:rPr>
          <w:rFonts w:ascii="Times New Roman" w:hAnsi="Times New Roman"/>
        </w:rPr>
        <w:t xml:space="preserve">. </w:t>
      </w:r>
      <w:r w:rsidR="00280E81" w:rsidRPr="003C5FE7">
        <w:rPr>
          <w:rFonts w:ascii="Times New Roman" w:hAnsi="Times New Roman"/>
        </w:rPr>
        <w:t>The course taken</w:t>
      </w:r>
      <w:r w:rsidR="003A1E19" w:rsidRPr="003C5FE7">
        <w:rPr>
          <w:rFonts w:ascii="Times New Roman" w:hAnsi="Times New Roman"/>
        </w:rPr>
        <w:t xml:space="preserve"> should not be followed as a guide</w:t>
      </w:r>
      <w:r w:rsidR="00280E81" w:rsidRPr="003C5FE7">
        <w:rPr>
          <w:rFonts w:ascii="Times New Roman" w:hAnsi="Times New Roman"/>
        </w:rPr>
        <w:t xml:space="preserve"> by plaintiffs who come after</w:t>
      </w:r>
      <w:r w:rsidR="003A1E19" w:rsidRPr="003C5FE7">
        <w:rPr>
          <w:rFonts w:ascii="Times New Roman" w:hAnsi="Times New Roman"/>
        </w:rPr>
        <w:t xml:space="preserve">. </w:t>
      </w:r>
      <w:r w:rsidR="00235E6A" w:rsidRPr="003C5FE7">
        <w:rPr>
          <w:rFonts w:ascii="Times New Roman" w:hAnsi="Times New Roman"/>
        </w:rPr>
        <w:t xml:space="preserve">Gratefully accepting </w:t>
      </w:r>
      <w:r w:rsidR="005B4EF7" w:rsidRPr="003C5FE7">
        <w:rPr>
          <w:rFonts w:ascii="Times New Roman" w:hAnsi="Times New Roman"/>
        </w:rPr>
        <w:t>the</w:t>
      </w:r>
      <w:r w:rsidR="00235E6A" w:rsidRPr="003C5FE7">
        <w:rPr>
          <w:rFonts w:ascii="Times New Roman" w:hAnsi="Times New Roman"/>
        </w:rPr>
        <w:t xml:space="preserve"> summary</w:t>
      </w:r>
      <w:r w:rsidR="009575F3" w:rsidRPr="003C5FE7">
        <w:rPr>
          <w:rFonts w:ascii="Times New Roman" w:hAnsi="Times New Roman"/>
        </w:rPr>
        <w:t xml:space="preserve"> by </w:t>
      </w:r>
      <w:proofErr w:type="spellStart"/>
      <w:r w:rsidR="00E846F1" w:rsidRPr="003C5FE7">
        <w:rPr>
          <w:rFonts w:ascii="Times New Roman" w:hAnsi="Times New Roman"/>
        </w:rPr>
        <w:t>Gageler</w:t>
      </w:r>
      <w:proofErr w:type="spellEnd"/>
      <w:r w:rsidR="00E846F1" w:rsidRPr="003C5FE7">
        <w:rPr>
          <w:rFonts w:ascii="Times New Roman" w:hAnsi="Times New Roman"/>
        </w:rPr>
        <w:t xml:space="preserve"> and </w:t>
      </w:r>
      <w:r w:rsidR="009575F3" w:rsidRPr="003C5FE7">
        <w:rPr>
          <w:rFonts w:ascii="Times New Roman" w:hAnsi="Times New Roman"/>
        </w:rPr>
        <w:t>Gleeson </w:t>
      </w:r>
      <w:r w:rsidR="00E846F1" w:rsidRPr="003C5FE7">
        <w:rPr>
          <w:rFonts w:ascii="Times New Roman" w:hAnsi="Times New Roman"/>
        </w:rPr>
        <w:t>J</w:t>
      </w:r>
      <w:r w:rsidR="009575F3" w:rsidRPr="003C5FE7">
        <w:rPr>
          <w:rFonts w:ascii="Times New Roman" w:hAnsi="Times New Roman"/>
        </w:rPr>
        <w:t>J</w:t>
      </w:r>
      <w:r w:rsidR="00235E6A" w:rsidRPr="003C5FE7">
        <w:rPr>
          <w:rFonts w:ascii="Times New Roman" w:hAnsi="Times New Roman"/>
        </w:rPr>
        <w:t xml:space="preserve">, </w:t>
      </w:r>
      <w:r w:rsidR="00160BF3" w:rsidRPr="003C5FE7">
        <w:rPr>
          <w:rFonts w:ascii="Times New Roman" w:hAnsi="Times New Roman"/>
        </w:rPr>
        <w:t>we</w:t>
      </w:r>
      <w:r w:rsidR="00235E6A" w:rsidRPr="003C5FE7">
        <w:rPr>
          <w:rFonts w:ascii="Times New Roman" w:hAnsi="Times New Roman"/>
        </w:rPr>
        <w:t xml:space="preserve"> proceed directly to state </w:t>
      </w:r>
      <w:r w:rsidR="00B3544B" w:rsidRPr="003C5FE7">
        <w:rPr>
          <w:rFonts w:ascii="Times New Roman" w:hAnsi="Times New Roman"/>
        </w:rPr>
        <w:t xml:space="preserve">the </w:t>
      </w:r>
      <w:r w:rsidR="00292055" w:rsidRPr="003C5FE7">
        <w:rPr>
          <w:rFonts w:ascii="Times New Roman" w:hAnsi="Times New Roman"/>
        </w:rPr>
        <w:t xml:space="preserve">reasons for </w:t>
      </w:r>
      <w:r w:rsidR="00160BF3" w:rsidRPr="003C5FE7">
        <w:rPr>
          <w:rFonts w:ascii="Times New Roman" w:hAnsi="Times New Roman"/>
        </w:rPr>
        <w:t>our</w:t>
      </w:r>
      <w:r w:rsidR="00B3544B" w:rsidRPr="003C5FE7">
        <w:rPr>
          <w:rFonts w:ascii="Times New Roman" w:hAnsi="Times New Roman"/>
        </w:rPr>
        <w:t xml:space="preserve"> concern.</w:t>
      </w:r>
    </w:p>
    <w:p w14:paraId="34C1DB43" w14:textId="44D316BF" w:rsidR="00292055" w:rsidRPr="003C5FE7" w:rsidRDefault="00DA477C"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B952C5" w:rsidRPr="003C5FE7">
        <w:rPr>
          <w:rFonts w:ascii="Times New Roman" w:hAnsi="Times New Roman"/>
        </w:rPr>
        <w:t>It is apparent that t</w:t>
      </w:r>
      <w:r w:rsidR="00381D24" w:rsidRPr="003C5FE7">
        <w:rPr>
          <w:rFonts w:ascii="Times New Roman" w:hAnsi="Times New Roman"/>
        </w:rPr>
        <w:t xml:space="preserve">he </w:t>
      </w:r>
      <w:r w:rsidR="00BC404A" w:rsidRPr="003C5FE7">
        <w:rPr>
          <w:rFonts w:ascii="Times New Roman" w:hAnsi="Times New Roman"/>
        </w:rPr>
        <w:t xml:space="preserve">issues with which this Court </w:t>
      </w:r>
      <w:r w:rsidR="001F72EA" w:rsidRPr="003C5FE7">
        <w:rPr>
          <w:rFonts w:ascii="Times New Roman" w:hAnsi="Times New Roman"/>
        </w:rPr>
        <w:t>i</w:t>
      </w:r>
      <w:r w:rsidR="00BC404A" w:rsidRPr="003C5FE7">
        <w:rPr>
          <w:rFonts w:ascii="Times New Roman" w:hAnsi="Times New Roman"/>
        </w:rPr>
        <w:t xml:space="preserve">s concerned would not have arisen but for </w:t>
      </w:r>
      <w:r w:rsidR="00381D24" w:rsidRPr="003C5FE7">
        <w:rPr>
          <w:rFonts w:ascii="Times New Roman" w:hAnsi="Times New Roman"/>
        </w:rPr>
        <w:t xml:space="preserve">what seems to have been </w:t>
      </w:r>
      <w:r w:rsidR="00BC404A" w:rsidRPr="003C5FE7">
        <w:rPr>
          <w:rFonts w:ascii="Times New Roman" w:hAnsi="Times New Roman"/>
        </w:rPr>
        <w:t xml:space="preserve">a misunderstanding of the effect of this Court's decision in </w:t>
      </w:r>
      <w:r w:rsidR="00BC404A" w:rsidRPr="003C5FE7">
        <w:rPr>
          <w:rFonts w:ascii="Times New Roman" w:hAnsi="Times New Roman"/>
          <w:i/>
          <w:iCs/>
        </w:rPr>
        <w:t xml:space="preserve">Koehler v Cerebos (Australia) </w:t>
      </w:r>
      <w:r w:rsidR="00422E76" w:rsidRPr="003C5FE7">
        <w:rPr>
          <w:rFonts w:ascii="Times New Roman" w:hAnsi="Times New Roman"/>
          <w:i/>
          <w:iCs/>
        </w:rPr>
        <w:t>Ltd</w:t>
      </w:r>
      <w:r w:rsidR="000C5372" w:rsidRPr="003C5FE7">
        <w:rPr>
          <w:rStyle w:val="FootnoteReference"/>
          <w:rFonts w:ascii="Times New Roman" w:hAnsi="Times New Roman"/>
          <w:iCs/>
          <w:sz w:val="24"/>
        </w:rPr>
        <w:footnoteReference w:id="2"/>
      </w:r>
      <w:r w:rsidR="00BC404A" w:rsidRPr="003C5FE7">
        <w:rPr>
          <w:rFonts w:ascii="Times New Roman" w:hAnsi="Times New Roman"/>
          <w:i/>
          <w:iCs/>
        </w:rPr>
        <w:t xml:space="preserve">. </w:t>
      </w:r>
      <w:r w:rsidR="00292055" w:rsidRPr="003C5FE7">
        <w:rPr>
          <w:rFonts w:ascii="Times New Roman" w:hAnsi="Times New Roman"/>
        </w:rPr>
        <w:t xml:space="preserve">It must be appreciated that </w:t>
      </w:r>
      <w:r w:rsidR="00292055" w:rsidRPr="003C5FE7">
        <w:rPr>
          <w:rFonts w:ascii="Times New Roman" w:hAnsi="Times New Roman"/>
          <w:i/>
          <w:iCs/>
        </w:rPr>
        <w:t xml:space="preserve">Koehler </w:t>
      </w:r>
      <w:r w:rsidR="00292055" w:rsidRPr="003C5FE7">
        <w:rPr>
          <w:rFonts w:ascii="Times New Roman" w:hAnsi="Times New Roman"/>
        </w:rPr>
        <w:t xml:space="preserve">was concerned with the extent to which reasonable care for the </w:t>
      </w:r>
      <w:r w:rsidR="00B2665B" w:rsidRPr="003C5FE7">
        <w:rPr>
          <w:rFonts w:ascii="Times New Roman" w:hAnsi="Times New Roman"/>
        </w:rPr>
        <w:t xml:space="preserve">mental health of </w:t>
      </w:r>
      <w:r w:rsidR="00292055" w:rsidRPr="003C5FE7">
        <w:rPr>
          <w:rFonts w:ascii="Times New Roman" w:hAnsi="Times New Roman"/>
        </w:rPr>
        <w:t>an employee may require the employer to be alert for signs that</w:t>
      </w:r>
      <w:r w:rsidR="001F62F3" w:rsidRPr="003C5FE7">
        <w:rPr>
          <w:rFonts w:ascii="Times New Roman" w:hAnsi="Times New Roman"/>
        </w:rPr>
        <w:t>, by reason of the exigencies of the employee's work,</w:t>
      </w:r>
      <w:r w:rsidR="00292055" w:rsidRPr="003C5FE7">
        <w:rPr>
          <w:rFonts w:ascii="Times New Roman" w:hAnsi="Times New Roman"/>
        </w:rPr>
        <w:t xml:space="preserve"> the employee is at risk of mental illness</w:t>
      </w:r>
      <w:r w:rsidR="003A1E19" w:rsidRPr="003C5FE7">
        <w:rPr>
          <w:rFonts w:ascii="Times New Roman" w:hAnsi="Times New Roman"/>
        </w:rPr>
        <w:t xml:space="preserve">. </w:t>
      </w:r>
      <w:r w:rsidR="00292055" w:rsidRPr="003C5FE7">
        <w:rPr>
          <w:rFonts w:ascii="Times New Roman" w:hAnsi="Times New Roman"/>
        </w:rPr>
        <w:t xml:space="preserve">On the undisputed findings of fact in this case, no question </w:t>
      </w:r>
      <w:r w:rsidR="00E8252B" w:rsidRPr="003C5FE7">
        <w:rPr>
          <w:rFonts w:ascii="Times New Roman" w:hAnsi="Times New Roman"/>
        </w:rPr>
        <w:t xml:space="preserve">truly </w:t>
      </w:r>
      <w:r w:rsidR="00292055" w:rsidRPr="003C5FE7">
        <w:rPr>
          <w:rFonts w:ascii="Times New Roman" w:hAnsi="Times New Roman"/>
        </w:rPr>
        <w:t xml:space="preserve">arose as to whether the </w:t>
      </w:r>
      <w:r w:rsidR="00E94195" w:rsidRPr="003C5FE7">
        <w:rPr>
          <w:rFonts w:ascii="Times New Roman" w:hAnsi="Times New Roman"/>
        </w:rPr>
        <w:t>employer</w:t>
      </w:r>
      <w:r w:rsidR="00292055" w:rsidRPr="003C5FE7">
        <w:rPr>
          <w:rFonts w:ascii="Times New Roman" w:hAnsi="Times New Roman"/>
        </w:rPr>
        <w:t xml:space="preserve"> was duty</w:t>
      </w:r>
      <w:r w:rsidR="00292055" w:rsidRPr="003C5FE7">
        <w:rPr>
          <w:rFonts w:ascii="Times New Roman" w:hAnsi="Times New Roman"/>
        </w:rPr>
        <w:noBreakHyphen/>
        <w:t>bound to be alert in this regard.</w:t>
      </w:r>
    </w:p>
    <w:p w14:paraId="586FA10C" w14:textId="711C66D0" w:rsidR="00C20E14" w:rsidRPr="003C5FE7" w:rsidRDefault="00432221" w:rsidP="003C5FE7">
      <w:pPr>
        <w:pStyle w:val="FixListStyle"/>
        <w:spacing w:after="260" w:line="280" w:lineRule="exact"/>
        <w:ind w:right="0"/>
        <w:jc w:val="both"/>
        <w:rPr>
          <w:rFonts w:ascii="Times New Roman" w:hAnsi="Times New Roman"/>
        </w:rPr>
      </w:pPr>
      <w:r w:rsidRPr="003C5FE7">
        <w:rPr>
          <w:rFonts w:ascii="Times New Roman" w:hAnsi="Times New Roman"/>
        </w:rPr>
        <w:tab/>
      </w:r>
      <w:proofErr w:type="gramStart"/>
      <w:r w:rsidR="00B077BA" w:rsidRPr="003C5FE7">
        <w:rPr>
          <w:rFonts w:ascii="Times New Roman" w:hAnsi="Times New Roman"/>
        </w:rPr>
        <w:t>In light of</w:t>
      </w:r>
      <w:proofErr w:type="gramEnd"/>
      <w:r w:rsidR="008015BD" w:rsidRPr="003C5FE7">
        <w:rPr>
          <w:rFonts w:ascii="Times New Roman" w:hAnsi="Times New Roman"/>
        </w:rPr>
        <w:t xml:space="preserve"> the undisputed facts</w:t>
      </w:r>
      <w:r w:rsidR="00F8037F" w:rsidRPr="003C5FE7">
        <w:rPr>
          <w:rFonts w:ascii="Times New Roman" w:hAnsi="Times New Roman"/>
        </w:rPr>
        <w:t xml:space="preserve">, </w:t>
      </w:r>
      <w:r w:rsidR="00E94195" w:rsidRPr="003C5FE7">
        <w:rPr>
          <w:rFonts w:ascii="Times New Roman" w:hAnsi="Times New Roman"/>
        </w:rPr>
        <w:t>it is</w:t>
      </w:r>
      <w:r w:rsidR="00B077BA" w:rsidRPr="003C5FE7">
        <w:rPr>
          <w:rFonts w:ascii="Times New Roman" w:hAnsi="Times New Roman"/>
        </w:rPr>
        <w:t xml:space="preserve"> clear</w:t>
      </w:r>
      <w:r w:rsidR="00AB1ED8" w:rsidRPr="003C5FE7">
        <w:rPr>
          <w:rFonts w:ascii="Times New Roman" w:hAnsi="Times New Roman"/>
        </w:rPr>
        <w:t xml:space="preserve"> </w:t>
      </w:r>
      <w:r w:rsidR="00811F99" w:rsidRPr="003C5FE7">
        <w:rPr>
          <w:rFonts w:ascii="Times New Roman" w:hAnsi="Times New Roman"/>
        </w:rPr>
        <w:t xml:space="preserve">the officers of the respondent </w:t>
      </w:r>
      <w:r w:rsidR="008919D4" w:rsidRPr="003C5FE7">
        <w:rPr>
          <w:rFonts w:ascii="Times New Roman" w:hAnsi="Times New Roman"/>
        </w:rPr>
        <w:t xml:space="preserve">who were </w:t>
      </w:r>
      <w:r w:rsidR="00730621" w:rsidRPr="003C5FE7">
        <w:rPr>
          <w:rFonts w:ascii="Times New Roman" w:hAnsi="Times New Roman"/>
        </w:rPr>
        <w:t xml:space="preserve">responsible for </w:t>
      </w:r>
      <w:r w:rsidR="00F8037F" w:rsidRPr="003C5FE7">
        <w:rPr>
          <w:rFonts w:ascii="Times New Roman" w:hAnsi="Times New Roman"/>
        </w:rPr>
        <w:t>the management of the SSOU were</w:t>
      </w:r>
      <w:r w:rsidR="00D924B2" w:rsidRPr="003C5FE7">
        <w:rPr>
          <w:rFonts w:ascii="Times New Roman" w:hAnsi="Times New Roman"/>
        </w:rPr>
        <w:t xml:space="preserve"> duty</w:t>
      </w:r>
      <w:r w:rsidR="00D924B2" w:rsidRPr="003C5FE7">
        <w:rPr>
          <w:rFonts w:ascii="Times New Roman" w:hAnsi="Times New Roman"/>
        </w:rPr>
        <w:noBreakHyphen/>
        <w:t>bound</w:t>
      </w:r>
      <w:r w:rsidR="00F8037F" w:rsidRPr="003C5FE7">
        <w:rPr>
          <w:rFonts w:ascii="Times New Roman" w:hAnsi="Times New Roman"/>
        </w:rPr>
        <w:t xml:space="preserve"> to exercise reasonable care to protect Ms</w:t>
      </w:r>
      <w:r w:rsidR="000D5CB0" w:rsidRPr="003C5FE7">
        <w:rPr>
          <w:rFonts w:ascii="Times New Roman" w:hAnsi="Times New Roman"/>
        </w:rPr>
        <w:t> </w:t>
      </w:r>
      <w:proofErr w:type="spellStart"/>
      <w:r w:rsidR="000D5CB0" w:rsidRPr="003C5FE7">
        <w:rPr>
          <w:rFonts w:ascii="Times New Roman" w:hAnsi="Times New Roman"/>
        </w:rPr>
        <w:t>Kozarov</w:t>
      </w:r>
      <w:proofErr w:type="spellEnd"/>
      <w:r w:rsidR="000D5CB0" w:rsidRPr="003C5FE7">
        <w:rPr>
          <w:rFonts w:ascii="Times New Roman" w:hAnsi="Times New Roman"/>
        </w:rPr>
        <w:t xml:space="preserve"> against risks to her mental health</w:t>
      </w:r>
      <w:r w:rsidR="008D4D42" w:rsidRPr="003C5FE7">
        <w:rPr>
          <w:rFonts w:ascii="Times New Roman" w:hAnsi="Times New Roman"/>
        </w:rPr>
        <w:t xml:space="preserve"> </w:t>
      </w:r>
      <w:r w:rsidR="003B59E6" w:rsidRPr="003C5FE7">
        <w:rPr>
          <w:rFonts w:ascii="Times New Roman" w:hAnsi="Times New Roman"/>
        </w:rPr>
        <w:t>that were actually known to the respondent.</w:t>
      </w:r>
      <w:r w:rsidR="0037594F" w:rsidRPr="003C5FE7">
        <w:rPr>
          <w:rFonts w:ascii="Times New Roman" w:hAnsi="Times New Roman"/>
        </w:rPr>
        <w:t xml:space="preserve"> That this was so is </w:t>
      </w:r>
      <w:r w:rsidR="007D5BEC" w:rsidRPr="003C5FE7">
        <w:rPr>
          <w:rFonts w:ascii="Times New Roman" w:hAnsi="Times New Roman"/>
        </w:rPr>
        <w:t>readily apparent</w:t>
      </w:r>
      <w:r w:rsidR="0037594F" w:rsidRPr="003C5FE7">
        <w:rPr>
          <w:rFonts w:ascii="Times New Roman" w:hAnsi="Times New Roman"/>
        </w:rPr>
        <w:t xml:space="preserve"> from</w:t>
      </w:r>
      <w:r w:rsidR="008D4D42" w:rsidRPr="003C5FE7">
        <w:rPr>
          <w:rFonts w:ascii="Times New Roman" w:hAnsi="Times New Roman"/>
        </w:rPr>
        <w:t xml:space="preserve"> the terms of the </w:t>
      </w:r>
      <w:r w:rsidR="008919D4" w:rsidRPr="003C5FE7">
        <w:rPr>
          <w:rFonts w:ascii="Times New Roman" w:hAnsi="Times New Roman"/>
        </w:rPr>
        <w:t xml:space="preserve">Vicarious Trauma </w:t>
      </w:r>
      <w:r w:rsidR="008D4D42" w:rsidRPr="003C5FE7">
        <w:rPr>
          <w:rFonts w:ascii="Times New Roman" w:hAnsi="Times New Roman"/>
        </w:rPr>
        <w:t>Policy</w:t>
      </w:r>
      <w:r w:rsidR="0037594F" w:rsidRPr="003C5FE7">
        <w:rPr>
          <w:rFonts w:ascii="Times New Roman" w:hAnsi="Times New Roman"/>
        </w:rPr>
        <w:t xml:space="preserve"> </w:t>
      </w:r>
      <w:r w:rsidR="008919D4" w:rsidRPr="003C5FE7">
        <w:rPr>
          <w:rFonts w:ascii="Times New Roman" w:hAnsi="Times New Roman"/>
        </w:rPr>
        <w:t>("</w:t>
      </w:r>
      <w:r w:rsidR="00380473" w:rsidRPr="003C5FE7">
        <w:rPr>
          <w:rFonts w:ascii="Times New Roman" w:hAnsi="Times New Roman"/>
        </w:rPr>
        <w:t xml:space="preserve">the </w:t>
      </w:r>
      <w:r w:rsidR="008919D4" w:rsidRPr="003C5FE7">
        <w:rPr>
          <w:rFonts w:ascii="Times New Roman" w:hAnsi="Times New Roman"/>
        </w:rPr>
        <w:t xml:space="preserve">VT </w:t>
      </w:r>
      <w:r w:rsidR="00380473" w:rsidRPr="003C5FE7">
        <w:rPr>
          <w:rFonts w:ascii="Times New Roman" w:hAnsi="Times New Roman"/>
        </w:rPr>
        <w:t>P</w:t>
      </w:r>
      <w:r w:rsidR="008919D4" w:rsidRPr="003C5FE7">
        <w:rPr>
          <w:rFonts w:ascii="Times New Roman" w:hAnsi="Times New Roman"/>
        </w:rPr>
        <w:t xml:space="preserve">olicy") </w:t>
      </w:r>
      <w:r w:rsidR="0037594F" w:rsidRPr="003C5FE7">
        <w:rPr>
          <w:rFonts w:ascii="Times New Roman" w:hAnsi="Times New Roman"/>
        </w:rPr>
        <w:t>adopted by the respondent</w:t>
      </w:r>
      <w:r w:rsidR="008D4D42" w:rsidRPr="003C5FE7">
        <w:rPr>
          <w:rFonts w:ascii="Times New Roman" w:hAnsi="Times New Roman"/>
        </w:rPr>
        <w:t xml:space="preserve"> for the protection of the psychiatric health of employees within the SSOU</w:t>
      </w:r>
      <w:r w:rsidR="007D5BEC" w:rsidRPr="003C5FE7">
        <w:rPr>
          <w:rFonts w:ascii="Times New Roman" w:hAnsi="Times New Roman"/>
        </w:rPr>
        <w:t xml:space="preserve"> before Ms </w:t>
      </w:r>
      <w:proofErr w:type="spellStart"/>
      <w:r w:rsidR="007D5BEC" w:rsidRPr="003C5FE7">
        <w:rPr>
          <w:rFonts w:ascii="Times New Roman" w:hAnsi="Times New Roman"/>
        </w:rPr>
        <w:t>Kozarov's</w:t>
      </w:r>
      <w:proofErr w:type="spellEnd"/>
      <w:r w:rsidR="007D5BEC" w:rsidRPr="003C5FE7">
        <w:rPr>
          <w:rFonts w:ascii="Times New Roman" w:hAnsi="Times New Roman"/>
        </w:rPr>
        <w:t xml:space="preserve"> employment commenced</w:t>
      </w:r>
      <w:r w:rsidR="008D4D42" w:rsidRPr="003C5FE7">
        <w:rPr>
          <w:rFonts w:ascii="Times New Roman" w:hAnsi="Times New Roman"/>
        </w:rPr>
        <w:t>. No</w:t>
      </w:r>
      <w:r w:rsidR="00613641" w:rsidRPr="003C5FE7">
        <w:rPr>
          <w:rFonts w:ascii="Times New Roman" w:hAnsi="Times New Roman"/>
        </w:rPr>
        <w:t xml:space="preserve"> further</w:t>
      </w:r>
      <w:r w:rsidR="008D4D42" w:rsidRPr="003C5FE7">
        <w:rPr>
          <w:rFonts w:ascii="Times New Roman" w:hAnsi="Times New Roman"/>
        </w:rPr>
        <w:t xml:space="preserve"> warning</w:t>
      </w:r>
      <w:r w:rsidR="00F911BD" w:rsidRPr="003C5FE7">
        <w:rPr>
          <w:rFonts w:ascii="Times New Roman" w:hAnsi="Times New Roman"/>
        </w:rPr>
        <w:t xml:space="preserve"> signs</w:t>
      </w:r>
      <w:r w:rsidR="008D4D42" w:rsidRPr="003C5FE7">
        <w:rPr>
          <w:rFonts w:ascii="Times New Roman" w:hAnsi="Times New Roman"/>
        </w:rPr>
        <w:t xml:space="preserve"> were necessary</w:t>
      </w:r>
      <w:r w:rsidR="000D5CB0" w:rsidRPr="003C5FE7">
        <w:rPr>
          <w:rFonts w:ascii="Times New Roman" w:hAnsi="Times New Roman"/>
        </w:rPr>
        <w:t xml:space="preserve"> </w:t>
      </w:r>
      <w:r w:rsidR="008D4D42" w:rsidRPr="003C5FE7">
        <w:rPr>
          <w:rFonts w:ascii="Times New Roman" w:hAnsi="Times New Roman"/>
        </w:rPr>
        <w:t>to establish</w:t>
      </w:r>
      <w:r w:rsidR="00A353BB" w:rsidRPr="003C5FE7">
        <w:rPr>
          <w:rFonts w:ascii="Times New Roman" w:hAnsi="Times New Roman"/>
        </w:rPr>
        <w:t xml:space="preserve"> that the conte</w:t>
      </w:r>
      <w:r w:rsidR="008A6DD9" w:rsidRPr="003C5FE7">
        <w:rPr>
          <w:rFonts w:ascii="Times New Roman" w:hAnsi="Times New Roman"/>
        </w:rPr>
        <w:t>n</w:t>
      </w:r>
      <w:r w:rsidR="00A353BB" w:rsidRPr="003C5FE7">
        <w:rPr>
          <w:rFonts w:ascii="Times New Roman" w:hAnsi="Times New Roman"/>
        </w:rPr>
        <w:t>t of the duty of care owed by the respondent to Ms </w:t>
      </w:r>
      <w:proofErr w:type="spellStart"/>
      <w:r w:rsidR="00A353BB" w:rsidRPr="003C5FE7">
        <w:rPr>
          <w:rFonts w:ascii="Times New Roman" w:hAnsi="Times New Roman"/>
        </w:rPr>
        <w:t>Kozarov</w:t>
      </w:r>
      <w:proofErr w:type="spellEnd"/>
      <w:r w:rsidR="00A353BB" w:rsidRPr="003C5FE7">
        <w:rPr>
          <w:rFonts w:ascii="Times New Roman" w:hAnsi="Times New Roman"/>
        </w:rPr>
        <w:t xml:space="preserve"> included </w:t>
      </w:r>
      <w:r w:rsidR="00D83F82" w:rsidRPr="003C5FE7">
        <w:rPr>
          <w:rFonts w:ascii="Times New Roman" w:hAnsi="Times New Roman"/>
        </w:rPr>
        <w:t>active steps for the care of the psychiatric health of Ms </w:t>
      </w:r>
      <w:proofErr w:type="spellStart"/>
      <w:r w:rsidR="00D83F82" w:rsidRPr="003C5FE7">
        <w:rPr>
          <w:rFonts w:ascii="Times New Roman" w:hAnsi="Times New Roman"/>
        </w:rPr>
        <w:t>Kozarov</w:t>
      </w:r>
      <w:proofErr w:type="spellEnd"/>
      <w:r w:rsidR="00D83F82" w:rsidRPr="003C5FE7">
        <w:rPr>
          <w:rFonts w:ascii="Times New Roman" w:hAnsi="Times New Roman"/>
        </w:rPr>
        <w:t xml:space="preserve"> and her fellow employees within the SSOU</w:t>
      </w:r>
      <w:r w:rsidR="007B46AD" w:rsidRPr="003C5FE7">
        <w:rPr>
          <w:rFonts w:ascii="Times New Roman" w:hAnsi="Times New Roman"/>
        </w:rPr>
        <w:t>.</w:t>
      </w:r>
      <w:r w:rsidR="00AB6F3C" w:rsidRPr="003C5FE7">
        <w:rPr>
          <w:rFonts w:ascii="Times New Roman" w:hAnsi="Times New Roman"/>
        </w:rPr>
        <w:t xml:space="preserve"> </w:t>
      </w:r>
    </w:p>
    <w:p w14:paraId="71B745CD" w14:textId="48DAFC45" w:rsidR="00197729" w:rsidRPr="003C5FE7" w:rsidRDefault="0049076E" w:rsidP="003C5FE7">
      <w:pPr>
        <w:pStyle w:val="HeadingL1"/>
        <w:spacing w:after="260" w:line="280" w:lineRule="exact"/>
        <w:ind w:right="0"/>
        <w:jc w:val="both"/>
        <w:rPr>
          <w:rFonts w:ascii="Times New Roman" w:hAnsi="Times New Roman"/>
          <w:i/>
          <w:iCs/>
        </w:rPr>
      </w:pPr>
      <w:r w:rsidRPr="003C5FE7">
        <w:rPr>
          <w:rFonts w:ascii="Times New Roman" w:hAnsi="Times New Roman"/>
          <w:i/>
          <w:iCs/>
        </w:rPr>
        <w:t xml:space="preserve">Koehler </w:t>
      </w:r>
    </w:p>
    <w:p w14:paraId="4486AC37" w14:textId="6F3C7091" w:rsidR="007F3122" w:rsidRPr="003C5FE7" w:rsidRDefault="0049076E" w:rsidP="003C5FE7">
      <w:pPr>
        <w:pStyle w:val="FixListStyle"/>
        <w:spacing w:after="260" w:line="280" w:lineRule="exact"/>
        <w:ind w:right="0"/>
        <w:jc w:val="both"/>
        <w:rPr>
          <w:rFonts w:ascii="Times New Roman" w:hAnsi="Times New Roman"/>
        </w:rPr>
      </w:pPr>
      <w:r w:rsidRPr="003C5FE7">
        <w:rPr>
          <w:rFonts w:ascii="Times New Roman" w:hAnsi="Times New Roman"/>
        </w:rPr>
        <w:tab/>
        <w:t xml:space="preserve">The </w:t>
      </w:r>
      <w:r w:rsidR="007C39C3" w:rsidRPr="003C5FE7">
        <w:rPr>
          <w:rFonts w:ascii="Times New Roman" w:hAnsi="Times New Roman"/>
        </w:rPr>
        <w:t>fundamental proposition for which</w:t>
      </w:r>
      <w:r w:rsidRPr="003C5FE7">
        <w:rPr>
          <w:rFonts w:ascii="Times New Roman" w:hAnsi="Times New Roman"/>
        </w:rPr>
        <w:t xml:space="preserve"> </w:t>
      </w:r>
      <w:r w:rsidR="00782EF1" w:rsidRPr="003C5FE7">
        <w:rPr>
          <w:rFonts w:ascii="Times New Roman" w:hAnsi="Times New Roman"/>
          <w:i/>
          <w:iCs/>
        </w:rPr>
        <w:t xml:space="preserve">Koehler </w:t>
      </w:r>
      <w:r w:rsidR="001D6419" w:rsidRPr="003C5FE7">
        <w:rPr>
          <w:rFonts w:ascii="Times New Roman" w:hAnsi="Times New Roman"/>
        </w:rPr>
        <w:t xml:space="preserve">stands </w:t>
      </w:r>
      <w:r w:rsidR="007C39C3" w:rsidRPr="003C5FE7">
        <w:rPr>
          <w:rFonts w:ascii="Times New Roman" w:hAnsi="Times New Roman"/>
        </w:rPr>
        <w:t>is</w:t>
      </w:r>
      <w:r w:rsidR="00BA50D4" w:rsidRPr="003C5FE7">
        <w:rPr>
          <w:rFonts w:ascii="Times New Roman" w:hAnsi="Times New Roman"/>
        </w:rPr>
        <w:t xml:space="preserve"> that </w:t>
      </w:r>
      <w:r w:rsidR="00A216A2" w:rsidRPr="003C5FE7">
        <w:rPr>
          <w:rFonts w:ascii="Times New Roman" w:hAnsi="Times New Roman"/>
        </w:rPr>
        <w:t>the content</w:t>
      </w:r>
      <w:r w:rsidR="00BC404A" w:rsidRPr="003C5FE7">
        <w:rPr>
          <w:rFonts w:ascii="Times New Roman" w:hAnsi="Times New Roman"/>
        </w:rPr>
        <w:t xml:space="preserve"> of the obligation of </w:t>
      </w:r>
      <w:r w:rsidR="008B01E8" w:rsidRPr="003C5FE7">
        <w:rPr>
          <w:rFonts w:ascii="Times New Roman" w:hAnsi="Times New Roman"/>
        </w:rPr>
        <w:t>an</w:t>
      </w:r>
      <w:r w:rsidR="00BC404A" w:rsidRPr="003C5FE7">
        <w:rPr>
          <w:rFonts w:ascii="Times New Roman" w:hAnsi="Times New Roman"/>
        </w:rPr>
        <w:t xml:space="preserve"> employer to take reasonable care for the safety of employees at work cannot be determined in isolation from the obligations which the parties </w:t>
      </w:r>
      <w:r w:rsidR="00BC404A" w:rsidRPr="003C5FE7">
        <w:rPr>
          <w:rFonts w:ascii="Times New Roman" w:hAnsi="Times New Roman"/>
        </w:rPr>
        <w:lastRenderedPageBreak/>
        <w:t>owe each other under their contract of employment</w:t>
      </w:r>
      <w:r w:rsidR="00BC404A" w:rsidRPr="003C5FE7">
        <w:rPr>
          <w:rStyle w:val="FootnoteReference"/>
          <w:rFonts w:ascii="Times New Roman" w:hAnsi="Times New Roman"/>
          <w:sz w:val="24"/>
        </w:rPr>
        <w:footnoteReference w:id="3"/>
      </w:r>
      <w:r w:rsidR="00BC404A" w:rsidRPr="003C5FE7">
        <w:rPr>
          <w:rFonts w:ascii="Times New Roman" w:hAnsi="Times New Roman"/>
        </w:rPr>
        <w:t>.</w:t>
      </w:r>
      <w:r w:rsidR="005B592E" w:rsidRPr="003C5FE7">
        <w:rPr>
          <w:rFonts w:ascii="Times New Roman" w:hAnsi="Times New Roman"/>
        </w:rPr>
        <w:t xml:space="preserve"> </w:t>
      </w:r>
      <w:r w:rsidR="00BA50D4" w:rsidRPr="003C5FE7">
        <w:rPr>
          <w:rFonts w:ascii="Times New Roman" w:hAnsi="Times New Roman"/>
        </w:rPr>
        <w:t xml:space="preserve">The plurality in </w:t>
      </w:r>
      <w:r w:rsidR="00BA50D4" w:rsidRPr="003C5FE7">
        <w:rPr>
          <w:rFonts w:ascii="Times New Roman" w:hAnsi="Times New Roman"/>
          <w:i/>
          <w:iCs/>
        </w:rPr>
        <w:t xml:space="preserve">Koehler </w:t>
      </w:r>
      <w:r w:rsidR="00BC404A" w:rsidRPr="003C5FE7">
        <w:rPr>
          <w:rFonts w:ascii="Times New Roman" w:hAnsi="Times New Roman"/>
        </w:rPr>
        <w:t xml:space="preserve">emphasised the significance of the circumstance </w:t>
      </w:r>
      <w:r w:rsidR="00F911BD" w:rsidRPr="003C5FE7">
        <w:rPr>
          <w:rFonts w:ascii="Times New Roman" w:hAnsi="Times New Roman"/>
        </w:rPr>
        <w:t xml:space="preserve">that, </w:t>
      </w:r>
      <w:r w:rsidR="00BC404A" w:rsidRPr="003C5FE7">
        <w:rPr>
          <w:rFonts w:ascii="Times New Roman" w:hAnsi="Times New Roman"/>
        </w:rPr>
        <w:t xml:space="preserve">in that case, the </w:t>
      </w:r>
      <w:r w:rsidR="00F0434E" w:rsidRPr="003C5FE7">
        <w:rPr>
          <w:rFonts w:ascii="Times New Roman" w:hAnsi="Times New Roman"/>
        </w:rPr>
        <w:t xml:space="preserve">plaintiff </w:t>
      </w:r>
      <w:r w:rsidR="00BC404A" w:rsidRPr="003C5FE7">
        <w:rPr>
          <w:rFonts w:ascii="Times New Roman" w:hAnsi="Times New Roman"/>
        </w:rPr>
        <w:t xml:space="preserve">employee </w:t>
      </w:r>
      <w:r w:rsidR="00A041D3" w:rsidRPr="003C5FE7">
        <w:rPr>
          <w:rFonts w:ascii="Times New Roman" w:hAnsi="Times New Roman"/>
        </w:rPr>
        <w:t>ha</w:t>
      </w:r>
      <w:r w:rsidR="00E20F33" w:rsidRPr="003C5FE7">
        <w:rPr>
          <w:rFonts w:ascii="Times New Roman" w:hAnsi="Times New Roman"/>
        </w:rPr>
        <w:t>d</w:t>
      </w:r>
      <w:r w:rsidR="00A041D3" w:rsidRPr="003C5FE7">
        <w:rPr>
          <w:rFonts w:ascii="Times New Roman" w:hAnsi="Times New Roman"/>
        </w:rPr>
        <w:t xml:space="preserve"> </w:t>
      </w:r>
      <w:r w:rsidR="00BC404A" w:rsidRPr="003C5FE7">
        <w:rPr>
          <w:rFonts w:ascii="Times New Roman" w:hAnsi="Times New Roman"/>
        </w:rPr>
        <w:t>"agreed to perform the duties which were a cause of her injury"</w:t>
      </w:r>
      <w:r w:rsidR="00BC404A" w:rsidRPr="003C5FE7">
        <w:rPr>
          <w:rStyle w:val="FootnoteReference"/>
          <w:rFonts w:ascii="Times New Roman" w:hAnsi="Times New Roman"/>
          <w:sz w:val="24"/>
        </w:rPr>
        <w:footnoteReference w:id="4"/>
      </w:r>
      <w:r w:rsidR="00BC404A" w:rsidRPr="003C5FE7">
        <w:rPr>
          <w:rFonts w:ascii="Times New Roman" w:hAnsi="Times New Roman"/>
        </w:rPr>
        <w:t>. Their</w:t>
      </w:r>
      <w:r w:rsidR="00E57E28" w:rsidRPr="003C5FE7">
        <w:rPr>
          <w:rFonts w:ascii="Times New Roman" w:hAnsi="Times New Roman"/>
        </w:rPr>
        <w:t> </w:t>
      </w:r>
      <w:r w:rsidR="00BC404A" w:rsidRPr="003C5FE7">
        <w:rPr>
          <w:rFonts w:ascii="Times New Roman" w:hAnsi="Times New Roman"/>
        </w:rPr>
        <w:t xml:space="preserve">Honours </w:t>
      </w:r>
      <w:r w:rsidR="00E57E28" w:rsidRPr="003C5FE7">
        <w:rPr>
          <w:rFonts w:ascii="Times New Roman" w:hAnsi="Times New Roman"/>
        </w:rPr>
        <w:t>said</w:t>
      </w:r>
      <w:r w:rsidR="00BC404A" w:rsidRPr="003C5FE7">
        <w:rPr>
          <w:rStyle w:val="FootnoteReference"/>
          <w:rFonts w:ascii="Times New Roman" w:hAnsi="Times New Roman"/>
          <w:sz w:val="24"/>
        </w:rPr>
        <w:footnoteReference w:id="5"/>
      </w:r>
      <w:r w:rsidR="00BC404A" w:rsidRPr="003C5FE7">
        <w:rPr>
          <w:rFonts w:ascii="Times New Roman" w:hAnsi="Times New Roman"/>
        </w:rPr>
        <w:t>:</w:t>
      </w:r>
    </w:p>
    <w:p w14:paraId="1A186DC6" w14:textId="77777777" w:rsidR="003C5FE7" w:rsidRDefault="00BC404A" w:rsidP="003C5FE7">
      <w:pPr>
        <w:pStyle w:val="LeftrightafterHC"/>
        <w:spacing w:before="0" w:after="260" w:line="280" w:lineRule="exact"/>
        <w:ind w:right="0"/>
        <w:jc w:val="both"/>
        <w:rPr>
          <w:rFonts w:ascii="Times New Roman" w:hAnsi="Times New Roman"/>
        </w:rPr>
      </w:pPr>
      <w:r w:rsidRPr="003C5FE7">
        <w:rPr>
          <w:rFonts w:ascii="Times New Roman" w:hAnsi="Times New Roman"/>
        </w:rPr>
        <w:t>"</w:t>
      </w:r>
      <w:r w:rsidR="000414DF" w:rsidRPr="003C5FE7">
        <w:rPr>
          <w:rFonts w:ascii="Times New Roman" w:hAnsi="Times New Roman"/>
        </w:rPr>
        <w:t>[</w:t>
      </w:r>
      <w:r w:rsidR="004A724F" w:rsidRPr="003C5FE7">
        <w:rPr>
          <w:rFonts w:ascii="Times New Roman" w:hAnsi="Times New Roman"/>
        </w:rPr>
        <w:t>T</w:t>
      </w:r>
      <w:r w:rsidRPr="003C5FE7">
        <w:rPr>
          <w:rFonts w:ascii="Times New Roman" w:hAnsi="Times New Roman"/>
        </w:rPr>
        <w:t>he employee's</w:t>
      </w:r>
      <w:r w:rsidR="00AA5451" w:rsidRPr="003C5FE7">
        <w:rPr>
          <w:rFonts w:ascii="Times New Roman" w:hAnsi="Times New Roman"/>
        </w:rPr>
        <w:t>]</w:t>
      </w:r>
      <w:r w:rsidRPr="003C5FE7">
        <w:rPr>
          <w:rFonts w:ascii="Times New Roman" w:hAnsi="Times New Roman"/>
        </w:rPr>
        <w:t xml:space="preserve"> agreement to undertake the work runs contrary to the contention that the employer ought reasonably to have appreciated that the performance of those tasks posed a risk to the </w:t>
      </w:r>
      <w:r w:rsidR="00E20F33" w:rsidRPr="003C5FE7">
        <w:rPr>
          <w:rFonts w:ascii="Times New Roman" w:hAnsi="Times New Roman"/>
        </w:rPr>
        <w:t>[employee's]</w:t>
      </w:r>
      <w:r w:rsidRPr="003C5FE7">
        <w:rPr>
          <w:rFonts w:ascii="Times New Roman" w:hAnsi="Times New Roman"/>
        </w:rPr>
        <w:t xml:space="preserve"> psychiatric health"</w:t>
      </w:r>
      <w:r w:rsidR="00CA79EB" w:rsidRPr="003C5FE7">
        <w:rPr>
          <w:rFonts w:ascii="Times New Roman" w:hAnsi="Times New Roman"/>
        </w:rPr>
        <w:t>.</w:t>
      </w:r>
    </w:p>
    <w:p w14:paraId="7D74F2FF" w14:textId="12C7E7E8" w:rsidR="000E7727" w:rsidRPr="003C5FE7" w:rsidRDefault="00BC404A"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0E7727" w:rsidRPr="003C5FE7">
        <w:rPr>
          <w:rFonts w:ascii="Times New Roman" w:hAnsi="Times New Roman"/>
        </w:rPr>
        <w:t>The plurality</w:t>
      </w:r>
      <w:r w:rsidR="00350A37" w:rsidRPr="003C5FE7">
        <w:rPr>
          <w:rFonts w:ascii="Times New Roman" w:hAnsi="Times New Roman"/>
          <w:iCs/>
        </w:rPr>
        <w:t xml:space="preserve"> </w:t>
      </w:r>
      <w:r w:rsidR="000E7727" w:rsidRPr="003C5FE7">
        <w:rPr>
          <w:rFonts w:ascii="Times New Roman" w:hAnsi="Times New Roman"/>
        </w:rPr>
        <w:t xml:space="preserve">went on </w:t>
      </w:r>
      <w:r w:rsidR="00C50891" w:rsidRPr="003C5FE7">
        <w:rPr>
          <w:rFonts w:ascii="Times New Roman" w:hAnsi="Times New Roman"/>
        </w:rPr>
        <w:t xml:space="preserve">to </w:t>
      </w:r>
      <w:r w:rsidR="008F07D2" w:rsidRPr="003C5FE7">
        <w:rPr>
          <w:rFonts w:ascii="Times New Roman" w:hAnsi="Times New Roman"/>
        </w:rPr>
        <w:t>say</w:t>
      </w:r>
      <w:r w:rsidR="000E7727" w:rsidRPr="003C5FE7">
        <w:rPr>
          <w:rStyle w:val="FootnoteReference"/>
          <w:rFonts w:ascii="Times New Roman" w:hAnsi="Times New Roman"/>
          <w:sz w:val="24"/>
        </w:rPr>
        <w:footnoteReference w:id="6"/>
      </w:r>
      <w:r w:rsidR="000E7727" w:rsidRPr="003C5FE7">
        <w:rPr>
          <w:rFonts w:ascii="Times New Roman" w:hAnsi="Times New Roman"/>
        </w:rPr>
        <w:t>:</w:t>
      </w:r>
    </w:p>
    <w:p w14:paraId="1C26A3F9" w14:textId="77777777" w:rsidR="003C5FE7" w:rsidRDefault="000E7727" w:rsidP="003C5FE7">
      <w:pPr>
        <w:pStyle w:val="LeftrightafterHC"/>
        <w:spacing w:before="0" w:after="260" w:line="280" w:lineRule="exact"/>
        <w:ind w:right="0"/>
        <w:jc w:val="both"/>
        <w:rPr>
          <w:rFonts w:ascii="Times New Roman" w:hAnsi="Times New Roman"/>
        </w:rPr>
      </w:pPr>
      <w:r w:rsidRPr="003C5FE7">
        <w:rPr>
          <w:rFonts w:ascii="Times New Roman" w:hAnsi="Times New Roman"/>
        </w:rPr>
        <w:tab/>
        <w:t xml:space="preserve">"Because the inquiry about reasonable foreseeability takes the form it does, seeking to read an </w:t>
      </w:r>
      <w:r w:rsidR="008F07D2" w:rsidRPr="003C5FE7">
        <w:rPr>
          <w:rFonts w:ascii="Times New Roman" w:hAnsi="Times New Roman"/>
        </w:rPr>
        <w:t>[</w:t>
      </w:r>
      <w:r w:rsidRPr="003C5FE7">
        <w:rPr>
          <w:rFonts w:ascii="Times New Roman" w:hAnsi="Times New Roman"/>
        </w:rPr>
        <w:t>employee</w:t>
      </w:r>
      <w:r w:rsidR="008F07D2" w:rsidRPr="003C5FE7">
        <w:rPr>
          <w:rFonts w:ascii="Times New Roman" w:hAnsi="Times New Roman"/>
        </w:rPr>
        <w:t>'</w:t>
      </w:r>
      <w:r w:rsidRPr="003C5FE7">
        <w:rPr>
          <w:rFonts w:ascii="Times New Roman" w:hAnsi="Times New Roman"/>
        </w:rPr>
        <w:t>s</w:t>
      </w:r>
      <w:r w:rsidR="008F07D2" w:rsidRPr="003C5FE7">
        <w:rPr>
          <w:rFonts w:ascii="Times New Roman" w:hAnsi="Times New Roman"/>
        </w:rPr>
        <w:t>]</w:t>
      </w:r>
      <w:r w:rsidRPr="003C5FE7">
        <w:rPr>
          <w:rFonts w:ascii="Times New Roman" w:hAnsi="Times New Roman"/>
        </w:rPr>
        <w:t xml:space="preserve"> obligations under a contract as subject to a qualification which would excuse performance, if performance is or may be injurious to psychiatric health, encounters two difficulties. </w:t>
      </w:r>
      <w:r w:rsidRPr="003C5FE7">
        <w:rPr>
          <w:rFonts w:ascii="Times New Roman" w:hAnsi="Times New Roman"/>
          <w:i/>
          <w:iCs/>
        </w:rPr>
        <w:t xml:space="preserve">First, the employer engaging an employee to perform stated duties is entitled to assume, in the absence of evident signs warning of the possibility of psychiatric injury, that the employee considers that he or she </w:t>
      </w:r>
      <w:proofErr w:type="gramStart"/>
      <w:r w:rsidRPr="003C5FE7">
        <w:rPr>
          <w:rFonts w:ascii="Times New Roman" w:hAnsi="Times New Roman"/>
          <w:i/>
          <w:iCs/>
        </w:rPr>
        <w:t>is able to</w:t>
      </w:r>
      <w:proofErr w:type="gramEnd"/>
      <w:r w:rsidRPr="003C5FE7">
        <w:rPr>
          <w:rFonts w:ascii="Times New Roman" w:hAnsi="Times New Roman"/>
          <w:i/>
          <w:iCs/>
        </w:rPr>
        <w:t xml:space="preserve"> do the job</w:t>
      </w:r>
      <w:r w:rsidRPr="003C5FE7">
        <w:rPr>
          <w:rFonts w:ascii="Times New Roman" w:hAnsi="Times New Roman"/>
        </w:rPr>
        <w:t>. Implying some qualification upon what otherwise is expressly stipulated by the contract would contradict basic principle</w:t>
      </w:r>
      <w:r w:rsidRPr="003C5FE7">
        <w:rPr>
          <w:rStyle w:val="FootnoteReference"/>
          <w:rFonts w:ascii="Times New Roman" w:hAnsi="Times New Roman"/>
          <w:sz w:val="24"/>
        </w:rPr>
        <w:footnoteReference w:id="7"/>
      </w:r>
      <w:r w:rsidRPr="003C5FE7">
        <w:rPr>
          <w:rFonts w:ascii="Times New Roman" w:hAnsi="Times New Roman"/>
        </w:rPr>
        <w:t xml:space="preserve">. Secondly, seeking to qualify the operation of the contract as a result of information the employer </w:t>
      </w:r>
      <w:r w:rsidRPr="003C5FE7">
        <w:rPr>
          <w:rFonts w:ascii="Times New Roman" w:hAnsi="Times New Roman"/>
          <w:i/>
          <w:iCs/>
        </w:rPr>
        <w:t>later</w:t>
      </w:r>
      <w:r w:rsidRPr="003C5FE7">
        <w:rPr>
          <w:rFonts w:ascii="Times New Roman" w:hAnsi="Times New Roman"/>
        </w:rPr>
        <w:t xml:space="preserve"> acquires about the vulnerability of the employee to psychiatric harm would be no less contradictory of basic principle. The obligations of the parties are fixed at the time of the contract unless and until they are varied."</w:t>
      </w:r>
      <w:r w:rsidR="00737BA3" w:rsidRPr="003C5FE7">
        <w:rPr>
          <w:rFonts w:ascii="Times New Roman" w:hAnsi="Times New Roman"/>
        </w:rPr>
        <w:t xml:space="preserve"> (emphasis added)</w:t>
      </w:r>
    </w:p>
    <w:p w14:paraId="399E8FF3" w14:textId="630A45DA" w:rsidR="00BC404A" w:rsidRPr="003C5FE7" w:rsidRDefault="000E7727"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737BA3" w:rsidRPr="003C5FE7">
        <w:rPr>
          <w:rFonts w:ascii="Times New Roman" w:hAnsi="Times New Roman"/>
        </w:rPr>
        <w:t>The formulation and presentation of Ms </w:t>
      </w:r>
      <w:proofErr w:type="spellStart"/>
      <w:r w:rsidR="00737BA3" w:rsidRPr="003C5FE7">
        <w:rPr>
          <w:rFonts w:ascii="Times New Roman" w:hAnsi="Times New Roman"/>
        </w:rPr>
        <w:t>Kozarov's</w:t>
      </w:r>
      <w:proofErr w:type="spellEnd"/>
      <w:r w:rsidR="00737BA3" w:rsidRPr="003C5FE7">
        <w:rPr>
          <w:rFonts w:ascii="Times New Roman" w:hAnsi="Times New Roman"/>
        </w:rPr>
        <w:t xml:space="preserve"> case was focus</w:t>
      </w:r>
      <w:r w:rsidR="00370A5B" w:rsidRPr="003C5FE7">
        <w:rPr>
          <w:rFonts w:ascii="Times New Roman" w:hAnsi="Times New Roman"/>
        </w:rPr>
        <w:t>s</w:t>
      </w:r>
      <w:r w:rsidR="00737BA3" w:rsidRPr="003C5FE7">
        <w:rPr>
          <w:rFonts w:ascii="Times New Roman" w:hAnsi="Times New Roman"/>
        </w:rPr>
        <w:t xml:space="preserve">ed upon the </w:t>
      </w:r>
      <w:r w:rsidR="0073754C" w:rsidRPr="003C5FE7">
        <w:rPr>
          <w:rFonts w:ascii="Times New Roman" w:hAnsi="Times New Roman"/>
        </w:rPr>
        <w:t>reference in this passage to</w:t>
      </w:r>
      <w:r w:rsidR="00737BA3" w:rsidRPr="003C5FE7">
        <w:rPr>
          <w:rFonts w:ascii="Times New Roman" w:hAnsi="Times New Roman"/>
        </w:rPr>
        <w:t xml:space="preserve"> "eviden</w:t>
      </w:r>
      <w:r w:rsidR="000D0CC3" w:rsidRPr="003C5FE7">
        <w:rPr>
          <w:rFonts w:ascii="Times New Roman" w:hAnsi="Times New Roman"/>
        </w:rPr>
        <w:t>t</w:t>
      </w:r>
      <w:r w:rsidR="00737BA3" w:rsidRPr="003C5FE7">
        <w:rPr>
          <w:rFonts w:ascii="Times New Roman" w:hAnsi="Times New Roman"/>
        </w:rPr>
        <w:t xml:space="preserve"> signs warning of </w:t>
      </w:r>
      <w:r w:rsidR="00704703" w:rsidRPr="003C5FE7">
        <w:rPr>
          <w:rFonts w:ascii="Times New Roman" w:hAnsi="Times New Roman"/>
        </w:rPr>
        <w:t xml:space="preserve">the possibility of </w:t>
      </w:r>
      <w:r w:rsidR="00737BA3" w:rsidRPr="003C5FE7">
        <w:rPr>
          <w:rFonts w:ascii="Times New Roman" w:hAnsi="Times New Roman"/>
        </w:rPr>
        <w:t xml:space="preserve">psychiatric injury" </w:t>
      </w:r>
      <w:r w:rsidR="00CB2446" w:rsidRPr="003C5FE7">
        <w:rPr>
          <w:rFonts w:ascii="Times New Roman" w:hAnsi="Times New Roman"/>
        </w:rPr>
        <w:t>that</w:t>
      </w:r>
      <w:r w:rsidR="00737BA3" w:rsidRPr="003C5FE7">
        <w:rPr>
          <w:rFonts w:ascii="Times New Roman" w:hAnsi="Times New Roman"/>
        </w:rPr>
        <w:t xml:space="preserve"> oblige the employer to take steps to obviate the risk of such injury. </w:t>
      </w:r>
      <w:r w:rsidR="00E75403" w:rsidRPr="003C5FE7">
        <w:rPr>
          <w:rFonts w:ascii="Times New Roman" w:hAnsi="Times New Roman"/>
        </w:rPr>
        <w:t>It should be understood, however,</w:t>
      </w:r>
      <w:r w:rsidR="00BC404A" w:rsidRPr="003C5FE7">
        <w:rPr>
          <w:rFonts w:ascii="Times New Roman" w:hAnsi="Times New Roman"/>
        </w:rPr>
        <w:t xml:space="preserve"> </w:t>
      </w:r>
      <w:r w:rsidR="00CB2446" w:rsidRPr="003C5FE7">
        <w:rPr>
          <w:rFonts w:ascii="Times New Roman" w:hAnsi="Times New Roman"/>
        </w:rPr>
        <w:t xml:space="preserve">that </w:t>
      </w:r>
      <w:r w:rsidR="00BC404A" w:rsidRPr="003C5FE7">
        <w:rPr>
          <w:rFonts w:ascii="Times New Roman" w:hAnsi="Times New Roman"/>
        </w:rPr>
        <w:t xml:space="preserve">the circumstances of a </w:t>
      </w:r>
      <w:proofErr w:type="gramStart"/>
      <w:r w:rsidR="00BC404A" w:rsidRPr="003C5FE7">
        <w:rPr>
          <w:rFonts w:ascii="Times New Roman" w:hAnsi="Times New Roman"/>
        </w:rPr>
        <w:t>particular</w:t>
      </w:r>
      <w:r w:rsidR="005472A6" w:rsidRPr="003C5FE7">
        <w:rPr>
          <w:rFonts w:ascii="Times New Roman" w:hAnsi="Times New Roman"/>
        </w:rPr>
        <w:t xml:space="preserve"> type of</w:t>
      </w:r>
      <w:r w:rsidR="00BC404A" w:rsidRPr="003C5FE7">
        <w:rPr>
          <w:rFonts w:ascii="Times New Roman" w:hAnsi="Times New Roman"/>
        </w:rPr>
        <w:t xml:space="preserve"> employment</w:t>
      </w:r>
      <w:proofErr w:type="gramEnd"/>
      <w:r w:rsidR="00BC404A" w:rsidRPr="003C5FE7">
        <w:rPr>
          <w:rFonts w:ascii="Times New Roman" w:hAnsi="Times New Roman"/>
        </w:rPr>
        <w:t xml:space="preserve"> may be such that the work to be performed by the employee is inherently </w:t>
      </w:r>
      <w:r w:rsidR="008B7C21" w:rsidRPr="003C5FE7">
        <w:rPr>
          <w:rFonts w:ascii="Times New Roman" w:hAnsi="Times New Roman"/>
        </w:rPr>
        <w:t xml:space="preserve">and obviously </w:t>
      </w:r>
      <w:r w:rsidR="00BC404A" w:rsidRPr="003C5FE7">
        <w:rPr>
          <w:rFonts w:ascii="Times New Roman" w:hAnsi="Times New Roman"/>
        </w:rPr>
        <w:t xml:space="preserve">dangerous to the </w:t>
      </w:r>
      <w:r w:rsidR="00230C06" w:rsidRPr="003C5FE7">
        <w:rPr>
          <w:rFonts w:ascii="Times New Roman" w:hAnsi="Times New Roman"/>
        </w:rPr>
        <w:t xml:space="preserve">psychiatric </w:t>
      </w:r>
      <w:r w:rsidR="00BC404A" w:rsidRPr="003C5FE7">
        <w:rPr>
          <w:rFonts w:ascii="Times New Roman" w:hAnsi="Times New Roman"/>
        </w:rPr>
        <w:t>health of the employee</w:t>
      </w:r>
      <w:r w:rsidR="00704703" w:rsidRPr="003C5FE7">
        <w:rPr>
          <w:rFonts w:ascii="Times New Roman" w:hAnsi="Times New Roman"/>
        </w:rPr>
        <w:t xml:space="preserve"> </w:t>
      </w:r>
      <w:r w:rsidR="00704703" w:rsidRPr="003C5FE7">
        <w:rPr>
          <w:rFonts w:ascii="Times New Roman" w:hAnsi="Times New Roman"/>
        </w:rPr>
        <w:lastRenderedPageBreak/>
        <w:t>(just as other</w:t>
      </w:r>
      <w:r w:rsidR="000D0CC3" w:rsidRPr="003C5FE7">
        <w:rPr>
          <w:rFonts w:ascii="Times New Roman" w:hAnsi="Times New Roman"/>
        </w:rPr>
        <w:t xml:space="preserve"> </w:t>
      </w:r>
      <w:r w:rsidR="00230C06" w:rsidRPr="003C5FE7">
        <w:rPr>
          <w:rFonts w:ascii="Times New Roman" w:hAnsi="Times New Roman"/>
        </w:rPr>
        <w:t>kinds of work are inherently and obviously dangerous to the physical health of the employee</w:t>
      </w:r>
      <w:r w:rsidR="00704703" w:rsidRPr="003C5FE7">
        <w:rPr>
          <w:rFonts w:ascii="Times New Roman" w:hAnsi="Times New Roman"/>
        </w:rPr>
        <w:t>)</w:t>
      </w:r>
      <w:r w:rsidR="00230C06" w:rsidRPr="003C5FE7">
        <w:rPr>
          <w:rFonts w:ascii="Times New Roman" w:hAnsi="Times New Roman"/>
        </w:rPr>
        <w:t>.</w:t>
      </w:r>
      <w:r w:rsidR="00460967" w:rsidRPr="003C5FE7">
        <w:rPr>
          <w:rFonts w:ascii="Times New Roman" w:hAnsi="Times New Roman"/>
        </w:rPr>
        <w:t xml:space="preserve"> In</w:t>
      </w:r>
      <w:r w:rsidR="00C76E11" w:rsidRPr="003C5FE7">
        <w:rPr>
          <w:rFonts w:ascii="Times New Roman" w:hAnsi="Times New Roman"/>
        </w:rPr>
        <w:t xml:space="preserve"> any</w:t>
      </w:r>
      <w:r w:rsidR="00460967" w:rsidRPr="003C5FE7">
        <w:rPr>
          <w:rFonts w:ascii="Times New Roman" w:hAnsi="Times New Roman"/>
        </w:rPr>
        <w:t xml:space="preserve"> such case, the</w:t>
      </w:r>
      <w:r w:rsidR="00BC404A" w:rsidRPr="003C5FE7">
        <w:rPr>
          <w:rFonts w:ascii="Times New Roman" w:hAnsi="Times New Roman"/>
        </w:rPr>
        <w:t xml:space="preserve"> employer </w:t>
      </w:r>
      <w:r w:rsidR="00460967" w:rsidRPr="003C5FE7">
        <w:rPr>
          <w:rFonts w:ascii="Times New Roman" w:hAnsi="Times New Roman"/>
        </w:rPr>
        <w:t>is duty</w:t>
      </w:r>
      <w:r w:rsidR="00460967" w:rsidRPr="003C5FE7">
        <w:rPr>
          <w:rFonts w:ascii="Times New Roman" w:hAnsi="Times New Roman"/>
        </w:rPr>
        <w:noBreakHyphen/>
        <w:t xml:space="preserve">bound to </w:t>
      </w:r>
      <w:r w:rsidR="00BC404A" w:rsidRPr="003C5FE7">
        <w:rPr>
          <w:rFonts w:ascii="Times New Roman" w:hAnsi="Times New Roman"/>
        </w:rPr>
        <w:t>be proactive in the provision of measures to enable the work to be performed</w:t>
      </w:r>
      <w:r w:rsidR="00474C87" w:rsidRPr="003C5FE7">
        <w:rPr>
          <w:rFonts w:ascii="Times New Roman" w:hAnsi="Times New Roman"/>
        </w:rPr>
        <w:t xml:space="preserve"> </w:t>
      </w:r>
      <w:r w:rsidR="00704703" w:rsidRPr="003C5FE7">
        <w:rPr>
          <w:rFonts w:ascii="Times New Roman" w:hAnsi="Times New Roman"/>
        </w:rPr>
        <w:t>safely</w:t>
      </w:r>
      <w:r w:rsidR="00BC404A" w:rsidRPr="003C5FE7">
        <w:rPr>
          <w:rFonts w:ascii="Times New Roman" w:hAnsi="Times New Roman"/>
        </w:rPr>
        <w:t xml:space="preserve"> </w:t>
      </w:r>
      <w:r w:rsidR="001F1364" w:rsidRPr="003C5FE7">
        <w:rPr>
          <w:rFonts w:ascii="Times New Roman" w:hAnsi="Times New Roman"/>
        </w:rPr>
        <w:t>by the employee.</w:t>
      </w:r>
      <w:r w:rsidR="00BC404A" w:rsidRPr="003C5FE7">
        <w:rPr>
          <w:rFonts w:ascii="Times New Roman" w:hAnsi="Times New Roman"/>
        </w:rPr>
        <w:t xml:space="preserve"> </w:t>
      </w:r>
      <w:r w:rsidR="00CF5036" w:rsidRPr="003C5FE7">
        <w:rPr>
          <w:rFonts w:ascii="Times New Roman" w:hAnsi="Times New Roman"/>
        </w:rPr>
        <w:t xml:space="preserve">The </w:t>
      </w:r>
      <w:r w:rsidR="006D6679" w:rsidRPr="003C5FE7">
        <w:rPr>
          <w:rFonts w:ascii="Times New Roman" w:hAnsi="Times New Roman"/>
        </w:rPr>
        <w:t>present was such a case.</w:t>
      </w:r>
    </w:p>
    <w:p w14:paraId="57753B44" w14:textId="5D6CA8A1" w:rsidR="00325A07" w:rsidRPr="003C5FE7" w:rsidRDefault="00325A07" w:rsidP="003C5FE7">
      <w:pPr>
        <w:pStyle w:val="HeadingL1"/>
        <w:spacing w:after="260" w:line="280" w:lineRule="exact"/>
        <w:ind w:right="0"/>
        <w:jc w:val="both"/>
        <w:rPr>
          <w:rFonts w:ascii="Times New Roman" w:hAnsi="Times New Roman"/>
        </w:rPr>
      </w:pPr>
      <w:r w:rsidRPr="003C5FE7">
        <w:rPr>
          <w:rFonts w:ascii="Times New Roman" w:hAnsi="Times New Roman"/>
        </w:rPr>
        <w:t>Ms</w:t>
      </w:r>
      <w:r w:rsidR="00332705" w:rsidRPr="003C5FE7">
        <w:rPr>
          <w:rFonts w:ascii="Times New Roman" w:hAnsi="Times New Roman"/>
        </w:rPr>
        <w:t> </w:t>
      </w:r>
      <w:proofErr w:type="spellStart"/>
      <w:r w:rsidRPr="003C5FE7">
        <w:rPr>
          <w:rFonts w:ascii="Times New Roman" w:hAnsi="Times New Roman"/>
        </w:rPr>
        <w:t>Kozarov's</w:t>
      </w:r>
      <w:proofErr w:type="spellEnd"/>
      <w:r w:rsidRPr="003C5FE7">
        <w:rPr>
          <w:rFonts w:ascii="Times New Roman" w:hAnsi="Times New Roman"/>
        </w:rPr>
        <w:t xml:space="preserve"> employment within the SSOU</w:t>
      </w:r>
    </w:p>
    <w:p w14:paraId="1305426F" w14:textId="7A704B0E" w:rsidR="00BC404A" w:rsidRPr="003C5FE7" w:rsidRDefault="00BC404A"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CC6772" w:rsidRPr="003C5FE7">
        <w:rPr>
          <w:rFonts w:ascii="Times New Roman" w:hAnsi="Times New Roman"/>
        </w:rPr>
        <w:t xml:space="preserve">It is </w:t>
      </w:r>
      <w:r w:rsidR="00D525D2" w:rsidRPr="003C5FE7">
        <w:rPr>
          <w:rFonts w:ascii="Times New Roman" w:hAnsi="Times New Roman"/>
        </w:rPr>
        <w:t>not in dispute</w:t>
      </w:r>
      <w:r w:rsidR="00CC6772" w:rsidRPr="003C5FE7">
        <w:rPr>
          <w:rFonts w:ascii="Times New Roman" w:hAnsi="Times New Roman"/>
        </w:rPr>
        <w:t xml:space="preserve"> that t</w:t>
      </w:r>
      <w:r w:rsidRPr="003C5FE7">
        <w:rPr>
          <w:rFonts w:ascii="Times New Roman" w:hAnsi="Times New Roman"/>
        </w:rPr>
        <w:t>he respondent's employment of Ms </w:t>
      </w:r>
      <w:proofErr w:type="spellStart"/>
      <w:r w:rsidRPr="003C5FE7">
        <w:rPr>
          <w:rFonts w:ascii="Times New Roman" w:hAnsi="Times New Roman"/>
        </w:rPr>
        <w:t>Kozarov</w:t>
      </w:r>
      <w:proofErr w:type="spellEnd"/>
      <w:r w:rsidRPr="003C5FE7">
        <w:rPr>
          <w:rFonts w:ascii="Times New Roman" w:hAnsi="Times New Roman"/>
        </w:rPr>
        <w:t xml:space="preserve"> did not proceed on the assumption that Ms </w:t>
      </w:r>
      <w:proofErr w:type="spellStart"/>
      <w:r w:rsidRPr="003C5FE7">
        <w:rPr>
          <w:rFonts w:ascii="Times New Roman" w:hAnsi="Times New Roman"/>
        </w:rPr>
        <w:t>Kozarov</w:t>
      </w:r>
      <w:proofErr w:type="spellEnd"/>
      <w:r w:rsidRPr="003C5FE7">
        <w:rPr>
          <w:rFonts w:ascii="Times New Roman" w:hAnsi="Times New Roman"/>
        </w:rPr>
        <w:t xml:space="preserve"> </w:t>
      </w:r>
      <w:proofErr w:type="gramStart"/>
      <w:r w:rsidRPr="003C5FE7">
        <w:rPr>
          <w:rFonts w:ascii="Times New Roman" w:hAnsi="Times New Roman"/>
        </w:rPr>
        <w:t>was capable of doing</w:t>
      </w:r>
      <w:proofErr w:type="gramEnd"/>
      <w:r w:rsidRPr="003C5FE7">
        <w:rPr>
          <w:rFonts w:ascii="Times New Roman" w:hAnsi="Times New Roman"/>
        </w:rPr>
        <w:t xml:space="preserve"> her job </w:t>
      </w:r>
      <w:r w:rsidR="00DE095D" w:rsidRPr="003C5FE7">
        <w:rPr>
          <w:rFonts w:ascii="Times New Roman" w:hAnsi="Times New Roman"/>
        </w:rPr>
        <w:t>safely</w:t>
      </w:r>
      <w:r w:rsidRPr="003C5FE7">
        <w:rPr>
          <w:rFonts w:ascii="Times New Roman" w:hAnsi="Times New Roman"/>
        </w:rPr>
        <w:t xml:space="preserve"> without implementation of the protective measures </w:t>
      </w:r>
      <w:r w:rsidR="00B65608" w:rsidRPr="003C5FE7">
        <w:rPr>
          <w:rFonts w:ascii="Times New Roman" w:hAnsi="Times New Roman"/>
        </w:rPr>
        <w:t>identified</w:t>
      </w:r>
      <w:r w:rsidR="005C162D" w:rsidRPr="003C5FE7">
        <w:rPr>
          <w:rFonts w:ascii="Times New Roman" w:hAnsi="Times New Roman"/>
        </w:rPr>
        <w:t>, most importantly,</w:t>
      </w:r>
      <w:r w:rsidR="00B65608" w:rsidRPr="003C5FE7">
        <w:rPr>
          <w:rFonts w:ascii="Times New Roman" w:hAnsi="Times New Roman"/>
        </w:rPr>
        <w:t xml:space="preserve"> </w:t>
      </w:r>
      <w:r w:rsidRPr="003C5FE7">
        <w:rPr>
          <w:rFonts w:ascii="Times New Roman" w:hAnsi="Times New Roman"/>
        </w:rPr>
        <w:t>in the VT </w:t>
      </w:r>
      <w:r w:rsidR="00830C1E" w:rsidRPr="003C5FE7">
        <w:rPr>
          <w:rFonts w:ascii="Times New Roman" w:hAnsi="Times New Roman"/>
        </w:rPr>
        <w:t>P</w:t>
      </w:r>
      <w:r w:rsidRPr="003C5FE7">
        <w:rPr>
          <w:rFonts w:ascii="Times New Roman" w:hAnsi="Times New Roman"/>
        </w:rPr>
        <w:t>olicy. To the contrary, Ms </w:t>
      </w:r>
      <w:proofErr w:type="spellStart"/>
      <w:r w:rsidRPr="003C5FE7">
        <w:rPr>
          <w:rFonts w:ascii="Times New Roman" w:hAnsi="Times New Roman"/>
        </w:rPr>
        <w:t>Kozarov</w:t>
      </w:r>
      <w:proofErr w:type="spellEnd"/>
      <w:r w:rsidR="00AC62F5" w:rsidRPr="003C5FE7">
        <w:rPr>
          <w:rFonts w:ascii="Times New Roman" w:hAnsi="Times New Roman"/>
        </w:rPr>
        <w:t xml:space="preserve">, like other employees in the SSOU, </w:t>
      </w:r>
      <w:r w:rsidRPr="003C5FE7">
        <w:rPr>
          <w:rFonts w:ascii="Times New Roman" w:hAnsi="Times New Roman"/>
        </w:rPr>
        <w:t>was employed on the</w:t>
      </w:r>
      <w:r w:rsidR="00B65608" w:rsidRPr="003C5FE7">
        <w:rPr>
          <w:rFonts w:ascii="Times New Roman" w:hAnsi="Times New Roman"/>
        </w:rPr>
        <w:t xml:space="preserve"> </w:t>
      </w:r>
      <w:r w:rsidR="00C76E11" w:rsidRPr="003C5FE7">
        <w:rPr>
          <w:rFonts w:ascii="Times New Roman" w:hAnsi="Times New Roman"/>
        </w:rPr>
        <w:t>footing</w:t>
      </w:r>
      <w:r w:rsidRPr="003C5FE7">
        <w:rPr>
          <w:rFonts w:ascii="Times New Roman" w:hAnsi="Times New Roman"/>
        </w:rPr>
        <w:t xml:space="preserve"> that </w:t>
      </w:r>
      <w:r w:rsidR="008D3DC5" w:rsidRPr="003C5FE7">
        <w:rPr>
          <w:rFonts w:ascii="Times New Roman" w:hAnsi="Times New Roman"/>
        </w:rPr>
        <w:t xml:space="preserve">the respondent </w:t>
      </w:r>
      <w:r w:rsidRPr="003C5FE7">
        <w:rPr>
          <w:rFonts w:ascii="Times New Roman" w:hAnsi="Times New Roman"/>
        </w:rPr>
        <w:t xml:space="preserve">would ensure that she and her fellow employees would be protected </w:t>
      </w:r>
      <w:r w:rsidR="00DE095D" w:rsidRPr="003C5FE7">
        <w:rPr>
          <w:rFonts w:ascii="Times New Roman" w:hAnsi="Times New Roman"/>
        </w:rPr>
        <w:t>by the implementation of the VT </w:t>
      </w:r>
      <w:r w:rsidR="00B135BB" w:rsidRPr="003C5FE7">
        <w:rPr>
          <w:rFonts w:ascii="Times New Roman" w:hAnsi="Times New Roman"/>
        </w:rPr>
        <w:t>P</w:t>
      </w:r>
      <w:r w:rsidR="00DE095D" w:rsidRPr="003C5FE7">
        <w:rPr>
          <w:rFonts w:ascii="Times New Roman" w:hAnsi="Times New Roman"/>
        </w:rPr>
        <w:t xml:space="preserve">olicy </w:t>
      </w:r>
      <w:r w:rsidRPr="003C5FE7">
        <w:rPr>
          <w:rFonts w:ascii="Times New Roman" w:hAnsi="Times New Roman"/>
        </w:rPr>
        <w:t xml:space="preserve">from the </w:t>
      </w:r>
      <w:r w:rsidR="008D3DC5" w:rsidRPr="003C5FE7">
        <w:rPr>
          <w:rFonts w:ascii="Times New Roman" w:hAnsi="Times New Roman"/>
        </w:rPr>
        <w:t xml:space="preserve">risks </w:t>
      </w:r>
      <w:r w:rsidRPr="003C5FE7">
        <w:rPr>
          <w:rFonts w:ascii="Times New Roman" w:hAnsi="Times New Roman"/>
        </w:rPr>
        <w:t xml:space="preserve">to their mental health </w:t>
      </w:r>
      <w:r w:rsidR="00111C5C" w:rsidRPr="003C5FE7">
        <w:rPr>
          <w:rFonts w:ascii="Times New Roman" w:hAnsi="Times New Roman"/>
        </w:rPr>
        <w:t xml:space="preserve">that were recognised as being </w:t>
      </w:r>
      <w:r w:rsidRPr="003C5FE7">
        <w:rPr>
          <w:rFonts w:ascii="Times New Roman" w:hAnsi="Times New Roman"/>
        </w:rPr>
        <w:t xml:space="preserve">inherent in </w:t>
      </w:r>
      <w:r w:rsidR="00DE095D" w:rsidRPr="003C5FE7">
        <w:rPr>
          <w:rFonts w:ascii="Times New Roman" w:hAnsi="Times New Roman"/>
        </w:rPr>
        <w:t>their roles</w:t>
      </w:r>
      <w:r w:rsidR="00657CAB" w:rsidRPr="003C5FE7">
        <w:rPr>
          <w:rStyle w:val="FootnoteReference"/>
          <w:rFonts w:ascii="Times New Roman" w:hAnsi="Times New Roman"/>
          <w:sz w:val="24"/>
        </w:rPr>
        <w:footnoteReference w:id="8"/>
      </w:r>
      <w:r w:rsidRPr="003C5FE7">
        <w:rPr>
          <w:rFonts w:ascii="Times New Roman" w:hAnsi="Times New Roman"/>
        </w:rPr>
        <w:t xml:space="preserve">. </w:t>
      </w:r>
      <w:r w:rsidR="00935C9A" w:rsidRPr="003C5FE7">
        <w:rPr>
          <w:rFonts w:ascii="Times New Roman" w:hAnsi="Times New Roman"/>
        </w:rPr>
        <w:t>I</w:t>
      </w:r>
      <w:r w:rsidRPr="003C5FE7">
        <w:rPr>
          <w:rFonts w:ascii="Times New Roman" w:hAnsi="Times New Roman"/>
        </w:rPr>
        <w:t xml:space="preserve">t </w:t>
      </w:r>
      <w:r w:rsidR="00FD08DB" w:rsidRPr="003C5FE7">
        <w:rPr>
          <w:rFonts w:ascii="Times New Roman" w:hAnsi="Times New Roman"/>
        </w:rPr>
        <w:t xml:space="preserve">was clear </w:t>
      </w:r>
      <w:r w:rsidR="00A41204" w:rsidRPr="003C5FE7">
        <w:rPr>
          <w:rFonts w:ascii="Times New Roman" w:hAnsi="Times New Roman"/>
        </w:rPr>
        <w:t>from the terms of the VT </w:t>
      </w:r>
      <w:r w:rsidR="008D4629" w:rsidRPr="003C5FE7">
        <w:rPr>
          <w:rFonts w:ascii="Times New Roman" w:hAnsi="Times New Roman"/>
        </w:rPr>
        <w:t>P</w:t>
      </w:r>
      <w:r w:rsidR="00A41204" w:rsidRPr="003C5FE7">
        <w:rPr>
          <w:rFonts w:ascii="Times New Roman" w:hAnsi="Times New Roman"/>
        </w:rPr>
        <w:t>olicy</w:t>
      </w:r>
      <w:r w:rsidR="00FD08DB" w:rsidRPr="003C5FE7">
        <w:rPr>
          <w:rFonts w:ascii="Times New Roman" w:hAnsi="Times New Roman"/>
        </w:rPr>
        <w:t xml:space="preserve"> </w:t>
      </w:r>
      <w:r w:rsidRPr="003C5FE7">
        <w:rPr>
          <w:rFonts w:ascii="Times New Roman" w:hAnsi="Times New Roman"/>
        </w:rPr>
        <w:t>that the respondent had a lively appreciation of the serious risk to Ms </w:t>
      </w:r>
      <w:proofErr w:type="spellStart"/>
      <w:r w:rsidRPr="003C5FE7">
        <w:rPr>
          <w:rFonts w:ascii="Times New Roman" w:hAnsi="Times New Roman"/>
        </w:rPr>
        <w:t>Kozarov's</w:t>
      </w:r>
      <w:proofErr w:type="spellEnd"/>
      <w:r w:rsidRPr="003C5FE7">
        <w:rPr>
          <w:rFonts w:ascii="Times New Roman" w:hAnsi="Times New Roman"/>
        </w:rPr>
        <w:t xml:space="preserve"> mental health posed by her work within the SSOU</w:t>
      </w:r>
      <w:r w:rsidR="00D35145" w:rsidRPr="003C5FE7">
        <w:rPr>
          <w:rFonts w:ascii="Times New Roman" w:hAnsi="Times New Roman"/>
        </w:rPr>
        <w:t>.</w:t>
      </w:r>
      <w:r w:rsidRPr="003C5FE7">
        <w:rPr>
          <w:rFonts w:ascii="Times New Roman" w:hAnsi="Times New Roman"/>
        </w:rPr>
        <w:t xml:space="preserve"> </w:t>
      </w:r>
      <w:r w:rsidR="00B65608" w:rsidRPr="003C5FE7">
        <w:rPr>
          <w:rFonts w:ascii="Times New Roman" w:hAnsi="Times New Roman"/>
        </w:rPr>
        <w:t>No further warning signs were necessary</w:t>
      </w:r>
      <w:r w:rsidR="00A41204" w:rsidRPr="003C5FE7">
        <w:rPr>
          <w:rFonts w:ascii="Times New Roman" w:hAnsi="Times New Roman"/>
        </w:rPr>
        <w:t xml:space="preserve"> to oblige the respondent to take</w:t>
      </w:r>
      <w:r w:rsidR="00EA3B30" w:rsidRPr="003C5FE7">
        <w:rPr>
          <w:rFonts w:ascii="Times New Roman" w:hAnsi="Times New Roman"/>
        </w:rPr>
        <w:t xml:space="preserve"> reasonable</w:t>
      </w:r>
      <w:r w:rsidR="00A41204" w:rsidRPr="003C5FE7">
        <w:rPr>
          <w:rFonts w:ascii="Times New Roman" w:hAnsi="Times New Roman"/>
        </w:rPr>
        <w:t xml:space="preserve"> steps to safeguard Ms </w:t>
      </w:r>
      <w:proofErr w:type="spellStart"/>
      <w:r w:rsidR="00A41204" w:rsidRPr="003C5FE7">
        <w:rPr>
          <w:rFonts w:ascii="Times New Roman" w:hAnsi="Times New Roman"/>
        </w:rPr>
        <w:t>Kozarov's</w:t>
      </w:r>
      <w:proofErr w:type="spellEnd"/>
      <w:r w:rsidR="00A41204" w:rsidRPr="003C5FE7">
        <w:rPr>
          <w:rFonts w:ascii="Times New Roman" w:hAnsi="Times New Roman"/>
        </w:rPr>
        <w:t xml:space="preserve"> mental health</w:t>
      </w:r>
      <w:r w:rsidR="00B65608" w:rsidRPr="003C5FE7">
        <w:rPr>
          <w:rFonts w:ascii="Times New Roman" w:hAnsi="Times New Roman"/>
        </w:rPr>
        <w:t>.</w:t>
      </w:r>
    </w:p>
    <w:p w14:paraId="6641E2CF" w14:textId="2A403554" w:rsidR="00B7475D" w:rsidRPr="003C5FE7" w:rsidRDefault="00BC404A"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0C40B1" w:rsidRPr="003C5FE7">
        <w:rPr>
          <w:rFonts w:ascii="Times New Roman" w:hAnsi="Times New Roman"/>
        </w:rPr>
        <w:t>None of the</w:t>
      </w:r>
      <w:r w:rsidR="00AE429A" w:rsidRPr="003C5FE7">
        <w:rPr>
          <w:rFonts w:ascii="Times New Roman" w:hAnsi="Times New Roman"/>
        </w:rPr>
        <w:t xml:space="preserve"> protective</w:t>
      </w:r>
      <w:r w:rsidR="000C40B1" w:rsidRPr="003C5FE7">
        <w:rPr>
          <w:rFonts w:ascii="Times New Roman" w:hAnsi="Times New Roman"/>
        </w:rPr>
        <w:t xml:space="preserve"> measures </w:t>
      </w:r>
      <w:r w:rsidR="00365F4E" w:rsidRPr="003C5FE7">
        <w:rPr>
          <w:rFonts w:ascii="Times New Roman" w:hAnsi="Times New Roman"/>
        </w:rPr>
        <w:t xml:space="preserve">identified in the </w:t>
      </w:r>
      <w:r w:rsidR="00C338D3" w:rsidRPr="003C5FE7">
        <w:rPr>
          <w:rFonts w:ascii="Times New Roman" w:hAnsi="Times New Roman"/>
        </w:rPr>
        <w:t>V</w:t>
      </w:r>
      <w:r w:rsidR="00365F4E" w:rsidRPr="003C5FE7">
        <w:rPr>
          <w:rFonts w:ascii="Times New Roman" w:hAnsi="Times New Roman"/>
        </w:rPr>
        <w:t>T </w:t>
      </w:r>
      <w:r w:rsidR="0035443F" w:rsidRPr="003C5FE7">
        <w:rPr>
          <w:rFonts w:ascii="Times New Roman" w:hAnsi="Times New Roman"/>
        </w:rPr>
        <w:t>P</w:t>
      </w:r>
      <w:r w:rsidR="00365F4E" w:rsidRPr="003C5FE7">
        <w:rPr>
          <w:rFonts w:ascii="Times New Roman" w:hAnsi="Times New Roman"/>
        </w:rPr>
        <w:t>olicy</w:t>
      </w:r>
      <w:r w:rsidR="00AE429A" w:rsidRPr="003C5FE7">
        <w:rPr>
          <w:rFonts w:ascii="Times New Roman" w:hAnsi="Times New Roman"/>
        </w:rPr>
        <w:t xml:space="preserve">, or indeed any other </w:t>
      </w:r>
      <w:r w:rsidR="00EA3B30" w:rsidRPr="003C5FE7">
        <w:rPr>
          <w:rFonts w:ascii="Times New Roman" w:hAnsi="Times New Roman"/>
        </w:rPr>
        <w:t xml:space="preserve">reasonably available </w:t>
      </w:r>
      <w:r w:rsidR="00AE429A" w:rsidRPr="003C5FE7">
        <w:rPr>
          <w:rFonts w:ascii="Times New Roman" w:hAnsi="Times New Roman"/>
        </w:rPr>
        <w:t>preventive or protective measure</w:t>
      </w:r>
      <w:r w:rsidR="0035443F" w:rsidRPr="003C5FE7">
        <w:rPr>
          <w:rFonts w:ascii="Times New Roman" w:hAnsi="Times New Roman"/>
        </w:rPr>
        <w:t>s</w:t>
      </w:r>
      <w:r w:rsidR="00AE429A" w:rsidRPr="003C5FE7">
        <w:rPr>
          <w:rFonts w:ascii="Times New Roman" w:hAnsi="Times New Roman"/>
        </w:rPr>
        <w:t xml:space="preserve">, </w:t>
      </w:r>
      <w:r w:rsidR="0035443F" w:rsidRPr="003C5FE7">
        <w:rPr>
          <w:rFonts w:ascii="Times New Roman" w:hAnsi="Times New Roman"/>
        </w:rPr>
        <w:t xml:space="preserve">were </w:t>
      </w:r>
      <w:r w:rsidR="000C40B1" w:rsidRPr="003C5FE7">
        <w:rPr>
          <w:rFonts w:ascii="Times New Roman" w:hAnsi="Times New Roman"/>
        </w:rPr>
        <w:t>implemented</w:t>
      </w:r>
      <w:r w:rsidR="00B03924" w:rsidRPr="003C5FE7">
        <w:rPr>
          <w:rFonts w:ascii="Times New Roman" w:hAnsi="Times New Roman"/>
        </w:rPr>
        <w:t xml:space="preserve"> by </w:t>
      </w:r>
      <w:r w:rsidR="00E15C13" w:rsidRPr="003C5FE7">
        <w:rPr>
          <w:rFonts w:ascii="Times New Roman" w:hAnsi="Times New Roman"/>
        </w:rPr>
        <w:t>Ms </w:t>
      </w:r>
      <w:proofErr w:type="spellStart"/>
      <w:r w:rsidR="00E15C13" w:rsidRPr="003C5FE7">
        <w:rPr>
          <w:rFonts w:ascii="Times New Roman" w:hAnsi="Times New Roman"/>
        </w:rPr>
        <w:t>Kozarov's</w:t>
      </w:r>
      <w:proofErr w:type="spellEnd"/>
      <w:r w:rsidR="00067A42" w:rsidRPr="003C5FE7">
        <w:rPr>
          <w:rFonts w:ascii="Times New Roman" w:hAnsi="Times New Roman"/>
        </w:rPr>
        <w:t xml:space="preserve"> </w:t>
      </w:r>
      <w:r w:rsidR="00B03924" w:rsidRPr="003C5FE7">
        <w:rPr>
          <w:rFonts w:ascii="Times New Roman" w:hAnsi="Times New Roman"/>
        </w:rPr>
        <w:t>managers within the SSOU</w:t>
      </w:r>
      <w:r w:rsidR="000C40B1" w:rsidRPr="003C5FE7">
        <w:rPr>
          <w:rFonts w:ascii="Times New Roman" w:hAnsi="Times New Roman"/>
        </w:rPr>
        <w:t xml:space="preserve">. </w:t>
      </w:r>
      <w:r w:rsidR="00067A42" w:rsidRPr="003C5FE7">
        <w:rPr>
          <w:rFonts w:ascii="Times New Roman" w:hAnsi="Times New Roman"/>
        </w:rPr>
        <w:t>In particular, t</w:t>
      </w:r>
      <w:r w:rsidR="0071053E" w:rsidRPr="003C5FE7">
        <w:rPr>
          <w:rFonts w:ascii="Times New Roman" w:hAnsi="Times New Roman"/>
        </w:rPr>
        <w:t>he primary judge found that, n</w:t>
      </w:r>
      <w:r w:rsidR="005624FF" w:rsidRPr="003C5FE7">
        <w:rPr>
          <w:rFonts w:ascii="Times New Roman" w:hAnsi="Times New Roman"/>
        </w:rPr>
        <w:t>otwithstanding th</w:t>
      </w:r>
      <w:r w:rsidR="00762F11" w:rsidRPr="003C5FE7">
        <w:rPr>
          <w:rFonts w:ascii="Times New Roman" w:hAnsi="Times New Roman"/>
        </w:rPr>
        <w:t>at</w:t>
      </w:r>
      <w:r w:rsidR="005624FF" w:rsidRPr="003C5FE7">
        <w:rPr>
          <w:rFonts w:ascii="Times New Roman" w:hAnsi="Times New Roman"/>
        </w:rPr>
        <w:t xml:space="preserve"> the VT</w:t>
      </w:r>
      <w:r w:rsidR="00067A42" w:rsidRPr="003C5FE7">
        <w:rPr>
          <w:rFonts w:ascii="Times New Roman" w:hAnsi="Times New Roman"/>
        </w:rPr>
        <w:t> </w:t>
      </w:r>
      <w:r w:rsidR="00D1047B" w:rsidRPr="003C5FE7">
        <w:rPr>
          <w:rFonts w:ascii="Times New Roman" w:hAnsi="Times New Roman"/>
        </w:rPr>
        <w:t>P</w:t>
      </w:r>
      <w:r w:rsidR="005624FF" w:rsidRPr="003C5FE7">
        <w:rPr>
          <w:rFonts w:ascii="Times New Roman" w:hAnsi="Times New Roman"/>
        </w:rPr>
        <w:t xml:space="preserve">olicy </w:t>
      </w:r>
      <w:r w:rsidR="00F42D23" w:rsidRPr="003C5FE7">
        <w:rPr>
          <w:rFonts w:ascii="Times New Roman" w:hAnsi="Times New Roman"/>
        </w:rPr>
        <w:t xml:space="preserve">both </w:t>
      </w:r>
      <w:r w:rsidR="005624FF" w:rsidRPr="003C5FE7">
        <w:rPr>
          <w:rFonts w:ascii="Times New Roman" w:hAnsi="Times New Roman"/>
        </w:rPr>
        <w:t>required management to "[e]</w:t>
      </w:r>
      <w:proofErr w:type="spellStart"/>
      <w:r w:rsidR="005624FF" w:rsidRPr="003C5FE7">
        <w:rPr>
          <w:rFonts w:ascii="Times New Roman" w:hAnsi="Times New Roman"/>
        </w:rPr>
        <w:t>ncourage</w:t>
      </w:r>
      <w:proofErr w:type="spellEnd"/>
      <w:r w:rsidR="005624FF" w:rsidRPr="003C5FE7">
        <w:rPr>
          <w:rFonts w:ascii="Times New Roman" w:hAnsi="Times New Roman"/>
        </w:rPr>
        <w:t xml:space="preserve">" staff to rotate to minimise exposure to traumatic work and </w:t>
      </w:r>
      <w:r w:rsidR="00F42D23" w:rsidRPr="003C5FE7">
        <w:rPr>
          <w:rFonts w:ascii="Times New Roman" w:hAnsi="Times New Roman"/>
        </w:rPr>
        <w:t xml:space="preserve">identified </w:t>
      </w:r>
      <w:r w:rsidR="005624FF" w:rsidRPr="003C5FE7">
        <w:rPr>
          <w:rFonts w:ascii="Times New Roman" w:hAnsi="Times New Roman"/>
        </w:rPr>
        <w:t>some options</w:t>
      </w:r>
      <w:r w:rsidR="00F42D23" w:rsidRPr="003C5FE7">
        <w:rPr>
          <w:rFonts w:ascii="Times New Roman" w:hAnsi="Times New Roman"/>
        </w:rPr>
        <w:t xml:space="preserve"> for</w:t>
      </w:r>
      <w:r w:rsidR="002F48A8" w:rsidRPr="003C5FE7">
        <w:rPr>
          <w:rFonts w:ascii="Times New Roman" w:hAnsi="Times New Roman"/>
        </w:rPr>
        <w:t xml:space="preserve"> doing so</w:t>
      </w:r>
      <w:r w:rsidR="005624FF" w:rsidRPr="003C5FE7">
        <w:rPr>
          <w:rFonts w:ascii="Times New Roman" w:hAnsi="Times New Roman"/>
        </w:rPr>
        <w:t>, rotations were n</w:t>
      </w:r>
      <w:r w:rsidR="001C36F2" w:rsidRPr="003C5FE7">
        <w:rPr>
          <w:rFonts w:ascii="Times New Roman" w:hAnsi="Times New Roman"/>
        </w:rPr>
        <w:t>either</w:t>
      </w:r>
      <w:r w:rsidR="005624FF" w:rsidRPr="003C5FE7">
        <w:rPr>
          <w:rFonts w:ascii="Times New Roman" w:hAnsi="Times New Roman"/>
        </w:rPr>
        <w:t xml:space="preserve"> in place for SSOU staff </w:t>
      </w:r>
      <w:r w:rsidR="00C97A39" w:rsidRPr="003C5FE7">
        <w:rPr>
          <w:rFonts w:ascii="Times New Roman" w:hAnsi="Times New Roman"/>
        </w:rPr>
        <w:t>n</w:t>
      </w:r>
      <w:r w:rsidR="001C36F2" w:rsidRPr="003C5FE7">
        <w:rPr>
          <w:rFonts w:ascii="Times New Roman" w:hAnsi="Times New Roman"/>
        </w:rPr>
        <w:t>or encouraged. I</w:t>
      </w:r>
      <w:r w:rsidR="005624FF" w:rsidRPr="003C5FE7">
        <w:rPr>
          <w:rFonts w:ascii="Times New Roman" w:hAnsi="Times New Roman"/>
        </w:rPr>
        <w:t xml:space="preserve">n order to be moved into a different section in the </w:t>
      </w:r>
      <w:r w:rsidR="00F33429" w:rsidRPr="003C5FE7">
        <w:rPr>
          <w:rFonts w:ascii="Times New Roman" w:hAnsi="Times New Roman"/>
        </w:rPr>
        <w:t>Victorian Office of Public Prosecutions</w:t>
      </w:r>
      <w:r w:rsidR="005624FF" w:rsidRPr="003C5FE7">
        <w:rPr>
          <w:rFonts w:ascii="Times New Roman" w:hAnsi="Times New Roman"/>
        </w:rPr>
        <w:t>, it was necessary, contrary to the VT</w:t>
      </w:r>
      <w:r w:rsidR="003F0D51" w:rsidRPr="003C5FE7">
        <w:rPr>
          <w:rFonts w:ascii="Times New Roman" w:hAnsi="Times New Roman"/>
        </w:rPr>
        <w:t> </w:t>
      </w:r>
      <w:r w:rsidR="00287F2C" w:rsidRPr="003C5FE7">
        <w:rPr>
          <w:rFonts w:ascii="Times New Roman" w:hAnsi="Times New Roman"/>
        </w:rPr>
        <w:t>P</w:t>
      </w:r>
      <w:r w:rsidR="005624FF" w:rsidRPr="003C5FE7">
        <w:rPr>
          <w:rFonts w:ascii="Times New Roman" w:hAnsi="Times New Roman"/>
        </w:rPr>
        <w:t>olicy, for staff to apply internally for jobs that had been advertised</w:t>
      </w:r>
      <w:r w:rsidR="005624FF" w:rsidRPr="003C5FE7">
        <w:rPr>
          <w:rStyle w:val="FootnoteReference"/>
          <w:rFonts w:ascii="Times New Roman" w:hAnsi="Times New Roman"/>
          <w:sz w:val="24"/>
        </w:rPr>
        <w:footnoteReference w:id="9"/>
      </w:r>
      <w:r w:rsidR="005624FF" w:rsidRPr="003C5FE7">
        <w:rPr>
          <w:rFonts w:ascii="Times New Roman" w:hAnsi="Times New Roman"/>
        </w:rPr>
        <w:t xml:space="preserve">. </w:t>
      </w:r>
    </w:p>
    <w:p w14:paraId="732E4280" w14:textId="38F7ED95" w:rsidR="00BC404A" w:rsidRPr="003C5FE7" w:rsidRDefault="00B7475D"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067A42" w:rsidRPr="003C5FE7">
        <w:rPr>
          <w:rFonts w:ascii="Times New Roman" w:hAnsi="Times New Roman"/>
        </w:rPr>
        <w:t xml:space="preserve">It </w:t>
      </w:r>
      <w:r w:rsidR="00E97DED" w:rsidRPr="003C5FE7">
        <w:rPr>
          <w:rFonts w:ascii="Times New Roman" w:hAnsi="Times New Roman"/>
        </w:rPr>
        <w:t>was not in dispute</w:t>
      </w:r>
      <w:r w:rsidR="00067A42" w:rsidRPr="003C5FE7">
        <w:rPr>
          <w:rFonts w:ascii="Times New Roman" w:hAnsi="Times New Roman"/>
        </w:rPr>
        <w:t xml:space="preserve"> that</w:t>
      </w:r>
      <w:r w:rsidR="00F72952" w:rsidRPr="003C5FE7">
        <w:rPr>
          <w:rFonts w:ascii="Times New Roman" w:hAnsi="Times New Roman"/>
        </w:rPr>
        <w:t xml:space="preserve"> </w:t>
      </w:r>
      <w:r w:rsidR="000C40B1" w:rsidRPr="003C5FE7">
        <w:rPr>
          <w:rFonts w:ascii="Times New Roman" w:hAnsi="Times New Roman"/>
        </w:rPr>
        <w:t>Ms </w:t>
      </w:r>
      <w:proofErr w:type="spellStart"/>
      <w:r w:rsidR="000C40B1" w:rsidRPr="003C5FE7">
        <w:rPr>
          <w:rFonts w:ascii="Times New Roman" w:hAnsi="Times New Roman"/>
        </w:rPr>
        <w:t>Kozarov's</w:t>
      </w:r>
      <w:proofErr w:type="spellEnd"/>
      <w:r w:rsidR="000C40B1" w:rsidRPr="003C5FE7">
        <w:rPr>
          <w:rFonts w:ascii="Times New Roman" w:hAnsi="Times New Roman"/>
        </w:rPr>
        <w:t xml:space="preserve"> mental illness</w:t>
      </w:r>
      <w:r w:rsidR="00A3645B" w:rsidRPr="003C5FE7">
        <w:rPr>
          <w:rFonts w:ascii="Times New Roman" w:hAnsi="Times New Roman"/>
        </w:rPr>
        <w:t xml:space="preserve"> manifested</w:t>
      </w:r>
      <w:r w:rsidR="00FB0E99" w:rsidRPr="003C5FE7">
        <w:rPr>
          <w:rFonts w:ascii="Times New Roman" w:hAnsi="Times New Roman"/>
        </w:rPr>
        <w:t xml:space="preserve"> in April</w:t>
      </w:r>
      <w:r w:rsidR="003F0D51" w:rsidRPr="003C5FE7">
        <w:rPr>
          <w:rFonts w:ascii="Times New Roman" w:hAnsi="Times New Roman"/>
        </w:rPr>
        <w:t> </w:t>
      </w:r>
      <w:r w:rsidR="00FB0E99" w:rsidRPr="003C5FE7">
        <w:rPr>
          <w:rFonts w:ascii="Times New Roman" w:hAnsi="Times New Roman"/>
        </w:rPr>
        <w:t>2011</w:t>
      </w:r>
      <w:r w:rsidR="00A3645B" w:rsidRPr="003C5FE7">
        <w:rPr>
          <w:rFonts w:ascii="Times New Roman" w:hAnsi="Times New Roman"/>
        </w:rPr>
        <w:t xml:space="preserve"> </w:t>
      </w:r>
      <w:r w:rsidR="00985F3D" w:rsidRPr="003C5FE7">
        <w:rPr>
          <w:rFonts w:ascii="Times New Roman" w:hAnsi="Times New Roman"/>
        </w:rPr>
        <w:t>when she began to suffer from</w:t>
      </w:r>
      <w:r w:rsidR="00A3645B" w:rsidRPr="003C5FE7">
        <w:rPr>
          <w:rFonts w:ascii="Times New Roman" w:hAnsi="Times New Roman"/>
        </w:rPr>
        <w:t xml:space="preserve"> post</w:t>
      </w:r>
      <w:r w:rsidR="00A3645B" w:rsidRPr="003C5FE7">
        <w:rPr>
          <w:rFonts w:ascii="Times New Roman" w:hAnsi="Times New Roman"/>
        </w:rPr>
        <w:noBreakHyphen/>
        <w:t>traumatic stress disorder (</w:t>
      </w:r>
      <w:r w:rsidR="005E70EE" w:rsidRPr="003C5FE7">
        <w:rPr>
          <w:rFonts w:ascii="Times New Roman" w:hAnsi="Times New Roman"/>
        </w:rPr>
        <w:t>"</w:t>
      </w:r>
      <w:r w:rsidR="00A3645B" w:rsidRPr="003C5FE7">
        <w:rPr>
          <w:rFonts w:ascii="Times New Roman" w:hAnsi="Times New Roman"/>
        </w:rPr>
        <w:t>PTSD</w:t>
      </w:r>
      <w:r w:rsidR="005E70EE" w:rsidRPr="003C5FE7">
        <w:rPr>
          <w:rFonts w:ascii="Times New Roman" w:hAnsi="Times New Roman"/>
        </w:rPr>
        <w:t>"</w:t>
      </w:r>
      <w:r w:rsidR="00A3645B" w:rsidRPr="003C5FE7">
        <w:rPr>
          <w:rFonts w:ascii="Times New Roman" w:hAnsi="Times New Roman"/>
        </w:rPr>
        <w:t>)</w:t>
      </w:r>
      <w:r w:rsidR="00F72952" w:rsidRPr="003C5FE7">
        <w:rPr>
          <w:rFonts w:ascii="Times New Roman" w:hAnsi="Times New Roman"/>
        </w:rPr>
        <w:t>.</w:t>
      </w:r>
      <w:r w:rsidR="00BC404A" w:rsidRPr="003C5FE7">
        <w:rPr>
          <w:rFonts w:ascii="Times New Roman" w:hAnsi="Times New Roman"/>
        </w:rPr>
        <w:t xml:space="preserve"> </w:t>
      </w:r>
      <w:r w:rsidR="000E6930" w:rsidRPr="003C5FE7">
        <w:rPr>
          <w:rFonts w:ascii="Times New Roman" w:hAnsi="Times New Roman"/>
        </w:rPr>
        <w:t xml:space="preserve">In this Court, </w:t>
      </w:r>
      <w:r w:rsidR="00D341EE" w:rsidRPr="003C5FE7">
        <w:rPr>
          <w:rFonts w:ascii="Times New Roman" w:hAnsi="Times New Roman"/>
        </w:rPr>
        <w:t xml:space="preserve">the respondent accepted that if </w:t>
      </w:r>
      <w:r w:rsidR="00985F3D" w:rsidRPr="003C5FE7">
        <w:rPr>
          <w:rFonts w:ascii="Times New Roman" w:hAnsi="Times New Roman"/>
        </w:rPr>
        <w:t>Ms </w:t>
      </w:r>
      <w:proofErr w:type="spellStart"/>
      <w:r w:rsidR="00985F3D" w:rsidRPr="003C5FE7">
        <w:rPr>
          <w:rFonts w:ascii="Times New Roman" w:hAnsi="Times New Roman"/>
        </w:rPr>
        <w:t>Ko</w:t>
      </w:r>
      <w:r w:rsidR="00D40471" w:rsidRPr="003C5FE7">
        <w:rPr>
          <w:rFonts w:ascii="Times New Roman" w:hAnsi="Times New Roman"/>
        </w:rPr>
        <w:t>z</w:t>
      </w:r>
      <w:r w:rsidR="00985F3D" w:rsidRPr="003C5FE7">
        <w:rPr>
          <w:rFonts w:ascii="Times New Roman" w:hAnsi="Times New Roman"/>
        </w:rPr>
        <w:t>arov</w:t>
      </w:r>
      <w:proofErr w:type="spellEnd"/>
      <w:r w:rsidR="00D341EE" w:rsidRPr="003C5FE7">
        <w:rPr>
          <w:rFonts w:ascii="Times New Roman" w:hAnsi="Times New Roman"/>
        </w:rPr>
        <w:t xml:space="preserve"> had been offered occupational </w:t>
      </w:r>
      <w:r w:rsidR="00C0170A" w:rsidRPr="003C5FE7">
        <w:rPr>
          <w:rFonts w:ascii="Times New Roman" w:hAnsi="Times New Roman"/>
        </w:rPr>
        <w:t>screening at the end of August</w:t>
      </w:r>
      <w:r w:rsidR="009004A1" w:rsidRPr="003C5FE7">
        <w:rPr>
          <w:rFonts w:ascii="Times New Roman" w:hAnsi="Times New Roman"/>
        </w:rPr>
        <w:t> </w:t>
      </w:r>
      <w:r w:rsidR="00C0170A" w:rsidRPr="003C5FE7">
        <w:rPr>
          <w:rFonts w:ascii="Times New Roman" w:hAnsi="Times New Roman"/>
        </w:rPr>
        <w:t>2011, she would have accepted that offer</w:t>
      </w:r>
      <w:r w:rsidR="009004A1" w:rsidRPr="003C5FE7">
        <w:rPr>
          <w:rFonts w:ascii="Times New Roman" w:hAnsi="Times New Roman"/>
        </w:rPr>
        <w:t>, and that screening would have revealed Ms</w:t>
      </w:r>
      <w:r w:rsidR="006E55DD" w:rsidRPr="003C5FE7">
        <w:rPr>
          <w:rFonts w:ascii="Times New Roman" w:hAnsi="Times New Roman"/>
        </w:rPr>
        <w:t> </w:t>
      </w:r>
      <w:proofErr w:type="spellStart"/>
      <w:r w:rsidR="006E55DD" w:rsidRPr="003C5FE7">
        <w:rPr>
          <w:rFonts w:ascii="Times New Roman" w:hAnsi="Times New Roman"/>
        </w:rPr>
        <w:t>Kozarov's</w:t>
      </w:r>
      <w:proofErr w:type="spellEnd"/>
      <w:r w:rsidR="006E55DD" w:rsidRPr="003C5FE7">
        <w:rPr>
          <w:rFonts w:ascii="Times New Roman" w:hAnsi="Times New Roman"/>
        </w:rPr>
        <w:t xml:space="preserve"> mental illness</w:t>
      </w:r>
      <w:r w:rsidR="00FE0F8D" w:rsidRPr="003C5FE7">
        <w:rPr>
          <w:rFonts w:ascii="Times New Roman" w:hAnsi="Times New Roman"/>
        </w:rPr>
        <w:t xml:space="preserve">. </w:t>
      </w:r>
      <w:r w:rsidR="00DF2FB7" w:rsidRPr="003C5FE7">
        <w:rPr>
          <w:rFonts w:ascii="Times New Roman" w:hAnsi="Times New Roman"/>
        </w:rPr>
        <w:t>T</w:t>
      </w:r>
      <w:r w:rsidR="006E55DD" w:rsidRPr="003C5FE7">
        <w:rPr>
          <w:rFonts w:ascii="Times New Roman" w:hAnsi="Times New Roman"/>
        </w:rPr>
        <w:t xml:space="preserve">he primary judge did not make </w:t>
      </w:r>
      <w:r w:rsidR="00971105" w:rsidRPr="003C5FE7">
        <w:rPr>
          <w:rFonts w:ascii="Times New Roman" w:hAnsi="Times New Roman"/>
        </w:rPr>
        <w:t>a</w:t>
      </w:r>
      <w:r w:rsidR="006E55DD" w:rsidRPr="003C5FE7">
        <w:rPr>
          <w:rFonts w:ascii="Times New Roman" w:hAnsi="Times New Roman"/>
        </w:rPr>
        <w:t xml:space="preserve"> finding that the failures of the managers of the SSOU to offer occupational screening and to implement the other steps contemplated by the VT </w:t>
      </w:r>
      <w:r w:rsidR="00EF61FB" w:rsidRPr="003C5FE7">
        <w:rPr>
          <w:rFonts w:ascii="Times New Roman" w:hAnsi="Times New Roman"/>
        </w:rPr>
        <w:t>P</w:t>
      </w:r>
      <w:r w:rsidR="006E55DD" w:rsidRPr="003C5FE7">
        <w:rPr>
          <w:rFonts w:ascii="Times New Roman" w:hAnsi="Times New Roman"/>
        </w:rPr>
        <w:t>olicy</w:t>
      </w:r>
      <w:r w:rsidR="008B15A5" w:rsidRPr="003C5FE7">
        <w:rPr>
          <w:rFonts w:ascii="Times New Roman" w:hAnsi="Times New Roman"/>
        </w:rPr>
        <w:t xml:space="preserve"> caused the onset of Ms </w:t>
      </w:r>
      <w:proofErr w:type="spellStart"/>
      <w:r w:rsidR="008B15A5" w:rsidRPr="003C5FE7">
        <w:rPr>
          <w:rFonts w:ascii="Times New Roman" w:hAnsi="Times New Roman"/>
        </w:rPr>
        <w:t>Kozarov's</w:t>
      </w:r>
      <w:proofErr w:type="spellEnd"/>
      <w:r w:rsidR="008B15A5" w:rsidRPr="003C5FE7">
        <w:rPr>
          <w:rFonts w:ascii="Times New Roman" w:hAnsi="Times New Roman"/>
        </w:rPr>
        <w:t xml:space="preserve"> PTSD in April 2011</w:t>
      </w:r>
      <w:r w:rsidR="00266DCB" w:rsidRPr="003C5FE7">
        <w:rPr>
          <w:rFonts w:ascii="Times New Roman" w:hAnsi="Times New Roman"/>
        </w:rPr>
        <w:t xml:space="preserve">, </w:t>
      </w:r>
      <w:r w:rsidR="00971105" w:rsidRPr="003C5FE7">
        <w:rPr>
          <w:rFonts w:ascii="Times New Roman" w:hAnsi="Times New Roman"/>
        </w:rPr>
        <w:t>no doubt because her</w:t>
      </w:r>
      <w:r w:rsidR="00A2745C" w:rsidRPr="003C5FE7">
        <w:rPr>
          <w:rFonts w:ascii="Times New Roman" w:hAnsi="Times New Roman"/>
        </w:rPr>
        <w:t> </w:t>
      </w:r>
      <w:r w:rsidR="00971105" w:rsidRPr="003C5FE7">
        <w:rPr>
          <w:rFonts w:ascii="Times New Roman" w:hAnsi="Times New Roman"/>
        </w:rPr>
        <w:t>Honour was not invited to do so given the way Ms </w:t>
      </w:r>
      <w:proofErr w:type="spellStart"/>
      <w:r w:rsidR="00971105" w:rsidRPr="003C5FE7">
        <w:rPr>
          <w:rFonts w:ascii="Times New Roman" w:hAnsi="Times New Roman"/>
        </w:rPr>
        <w:t>Kozarov's</w:t>
      </w:r>
      <w:proofErr w:type="spellEnd"/>
      <w:r w:rsidR="00971105" w:rsidRPr="003C5FE7">
        <w:rPr>
          <w:rFonts w:ascii="Times New Roman" w:hAnsi="Times New Roman"/>
        </w:rPr>
        <w:t xml:space="preserve"> case </w:t>
      </w:r>
      <w:r w:rsidR="00F66F71" w:rsidRPr="003C5FE7">
        <w:rPr>
          <w:rFonts w:ascii="Times New Roman" w:hAnsi="Times New Roman"/>
        </w:rPr>
        <w:t>w</w:t>
      </w:r>
      <w:r w:rsidR="00971105" w:rsidRPr="003C5FE7">
        <w:rPr>
          <w:rFonts w:ascii="Times New Roman" w:hAnsi="Times New Roman"/>
        </w:rPr>
        <w:t xml:space="preserve">as presented. But </w:t>
      </w:r>
      <w:r w:rsidR="00266DCB" w:rsidRPr="003C5FE7">
        <w:rPr>
          <w:rFonts w:ascii="Times New Roman" w:hAnsi="Times New Roman"/>
        </w:rPr>
        <w:t xml:space="preserve">no other finding </w:t>
      </w:r>
      <w:r w:rsidR="00662905" w:rsidRPr="003C5FE7">
        <w:rPr>
          <w:rFonts w:ascii="Times New Roman" w:hAnsi="Times New Roman"/>
        </w:rPr>
        <w:t>would seem to have been appropriate</w:t>
      </w:r>
      <w:r w:rsidR="00266DCB" w:rsidRPr="003C5FE7">
        <w:rPr>
          <w:rFonts w:ascii="Times New Roman" w:hAnsi="Times New Roman"/>
        </w:rPr>
        <w:t xml:space="preserve"> having regard to the primary judge's conclusions as to the causative effect of subsequent failures </w:t>
      </w:r>
      <w:r w:rsidR="00266DCB" w:rsidRPr="003C5FE7">
        <w:rPr>
          <w:rFonts w:ascii="Times New Roman" w:hAnsi="Times New Roman"/>
        </w:rPr>
        <w:lastRenderedPageBreak/>
        <w:t xml:space="preserve">to implement </w:t>
      </w:r>
      <w:r w:rsidR="00F66F71" w:rsidRPr="003C5FE7">
        <w:rPr>
          <w:rFonts w:ascii="Times New Roman" w:hAnsi="Times New Roman"/>
        </w:rPr>
        <w:t xml:space="preserve">any similar steps in the </w:t>
      </w:r>
      <w:r w:rsidR="00980E19" w:rsidRPr="003C5FE7">
        <w:rPr>
          <w:rFonts w:ascii="Times New Roman" w:hAnsi="Times New Roman"/>
        </w:rPr>
        <w:t>worsening</w:t>
      </w:r>
      <w:r w:rsidR="00F66F71" w:rsidRPr="003C5FE7">
        <w:rPr>
          <w:rFonts w:ascii="Times New Roman" w:hAnsi="Times New Roman"/>
        </w:rPr>
        <w:t xml:space="preserve"> of Ms </w:t>
      </w:r>
      <w:proofErr w:type="spellStart"/>
      <w:r w:rsidR="00F66F71" w:rsidRPr="003C5FE7">
        <w:rPr>
          <w:rFonts w:ascii="Times New Roman" w:hAnsi="Times New Roman"/>
        </w:rPr>
        <w:t>Kozarov's</w:t>
      </w:r>
      <w:proofErr w:type="spellEnd"/>
      <w:r w:rsidR="00F66F71" w:rsidRPr="003C5FE7">
        <w:rPr>
          <w:rFonts w:ascii="Times New Roman" w:hAnsi="Times New Roman"/>
        </w:rPr>
        <w:t xml:space="preserve"> PTSD</w:t>
      </w:r>
      <w:r w:rsidR="00386D84" w:rsidRPr="003C5FE7">
        <w:rPr>
          <w:rFonts w:ascii="Times New Roman" w:hAnsi="Times New Roman"/>
        </w:rPr>
        <w:t>,</w:t>
      </w:r>
      <w:r w:rsidR="00F66F71" w:rsidRPr="003C5FE7">
        <w:rPr>
          <w:rFonts w:ascii="Times New Roman" w:hAnsi="Times New Roman"/>
        </w:rPr>
        <w:t xml:space="preserve"> </w:t>
      </w:r>
      <w:r w:rsidR="00227854" w:rsidRPr="003C5FE7">
        <w:rPr>
          <w:rFonts w:ascii="Times New Roman" w:hAnsi="Times New Roman"/>
        </w:rPr>
        <w:t xml:space="preserve">and </w:t>
      </w:r>
      <w:r w:rsidR="00AB0A2C" w:rsidRPr="003C5FE7">
        <w:rPr>
          <w:rFonts w:ascii="Times New Roman" w:hAnsi="Times New Roman"/>
        </w:rPr>
        <w:t xml:space="preserve">her </w:t>
      </w:r>
      <w:r w:rsidR="00227854" w:rsidRPr="003C5FE7">
        <w:rPr>
          <w:rFonts w:ascii="Times New Roman" w:hAnsi="Times New Roman"/>
        </w:rPr>
        <w:t>additional later diagnosis of</w:t>
      </w:r>
      <w:r w:rsidR="00F66F71" w:rsidRPr="003C5FE7">
        <w:rPr>
          <w:rFonts w:ascii="Times New Roman" w:hAnsi="Times New Roman"/>
        </w:rPr>
        <w:t xml:space="preserve"> major depressive disorder</w:t>
      </w:r>
      <w:r w:rsidR="00266DCB" w:rsidRPr="003C5FE7">
        <w:rPr>
          <w:rFonts w:ascii="Times New Roman" w:hAnsi="Times New Roman"/>
        </w:rPr>
        <w:t>.</w:t>
      </w:r>
    </w:p>
    <w:p w14:paraId="50BA1C7D" w14:textId="50EDF792" w:rsidR="00BC404A" w:rsidRPr="003C5FE7" w:rsidRDefault="00BC404A"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1C7938" w:rsidRPr="003C5FE7">
        <w:rPr>
          <w:rFonts w:ascii="Times New Roman" w:hAnsi="Times New Roman"/>
        </w:rPr>
        <w:t>Had Ms </w:t>
      </w:r>
      <w:proofErr w:type="spellStart"/>
      <w:r w:rsidR="001C7938" w:rsidRPr="003C5FE7">
        <w:rPr>
          <w:rFonts w:ascii="Times New Roman" w:hAnsi="Times New Roman"/>
        </w:rPr>
        <w:t>Kozarov's</w:t>
      </w:r>
      <w:proofErr w:type="spellEnd"/>
      <w:r w:rsidR="001C7938" w:rsidRPr="003C5FE7">
        <w:rPr>
          <w:rFonts w:ascii="Times New Roman" w:hAnsi="Times New Roman"/>
        </w:rPr>
        <w:t xml:space="preserve"> case been formulated </w:t>
      </w:r>
      <w:r w:rsidR="00FB1CFA" w:rsidRPr="003C5FE7">
        <w:rPr>
          <w:rFonts w:ascii="Times New Roman" w:hAnsi="Times New Roman"/>
        </w:rPr>
        <w:t xml:space="preserve">so </w:t>
      </w:r>
      <w:r w:rsidR="000E1CAB" w:rsidRPr="003C5FE7">
        <w:rPr>
          <w:rFonts w:ascii="Times New Roman" w:hAnsi="Times New Roman"/>
        </w:rPr>
        <w:t>that</w:t>
      </w:r>
      <w:r w:rsidR="00FB1CFA" w:rsidRPr="003C5FE7">
        <w:rPr>
          <w:rFonts w:ascii="Times New Roman" w:hAnsi="Times New Roman"/>
        </w:rPr>
        <w:t xml:space="preserve"> the respondent's duty of care and its breach of that duty </w:t>
      </w:r>
      <w:r w:rsidR="00293E75" w:rsidRPr="003C5FE7">
        <w:rPr>
          <w:rFonts w:ascii="Times New Roman" w:hAnsi="Times New Roman"/>
        </w:rPr>
        <w:t xml:space="preserve">arose </w:t>
      </w:r>
      <w:r w:rsidR="00FB1CFA" w:rsidRPr="003C5FE7">
        <w:rPr>
          <w:rFonts w:ascii="Times New Roman" w:hAnsi="Times New Roman"/>
        </w:rPr>
        <w:t>from the commencement of Ms </w:t>
      </w:r>
      <w:proofErr w:type="spellStart"/>
      <w:r w:rsidR="00FB1CFA" w:rsidRPr="003C5FE7">
        <w:rPr>
          <w:rFonts w:ascii="Times New Roman" w:hAnsi="Times New Roman"/>
        </w:rPr>
        <w:t>Kozarov's</w:t>
      </w:r>
      <w:proofErr w:type="spellEnd"/>
      <w:r w:rsidR="00FB1CFA" w:rsidRPr="003C5FE7">
        <w:rPr>
          <w:rFonts w:ascii="Times New Roman" w:hAnsi="Times New Roman"/>
        </w:rPr>
        <w:t xml:space="preserve"> employment</w:t>
      </w:r>
      <w:r w:rsidR="00A43EC8" w:rsidRPr="003C5FE7">
        <w:rPr>
          <w:rFonts w:ascii="Times New Roman" w:hAnsi="Times New Roman"/>
        </w:rPr>
        <w:t xml:space="preserve">, there </w:t>
      </w:r>
      <w:r w:rsidR="00FB1CFA" w:rsidRPr="003C5FE7">
        <w:rPr>
          <w:rFonts w:ascii="Times New Roman" w:hAnsi="Times New Roman"/>
        </w:rPr>
        <w:t xml:space="preserve">would have been </w:t>
      </w:r>
      <w:r w:rsidR="00A43EC8" w:rsidRPr="003C5FE7">
        <w:rPr>
          <w:rFonts w:ascii="Times New Roman" w:hAnsi="Times New Roman"/>
        </w:rPr>
        <w:t xml:space="preserve">no </w:t>
      </w:r>
      <w:r w:rsidRPr="003C5FE7">
        <w:rPr>
          <w:rFonts w:ascii="Times New Roman" w:hAnsi="Times New Roman"/>
        </w:rPr>
        <w:t>occasion to consider whether the "sentinel event" at the end of August</w:t>
      </w:r>
      <w:r w:rsidR="00FB0D70" w:rsidRPr="003C5FE7">
        <w:rPr>
          <w:rFonts w:ascii="Times New Roman" w:hAnsi="Times New Roman"/>
        </w:rPr>
        <w:t> </w:t>
      </w:r>
      <w:r w:rsidRPr="003C5FE7">
        <w:rPr>
          <w:rFonts w:ascii="Times New Roman" w:hAnsi="Times New Roman"/>
        </w:rPr>
        <w:t>2011 should reasonably have conveyed to the respondent's officers that Ms </w:t>
      </w:r>
      <w:proofErr w:type="spellStart"/>
      <w:r w:rsidRPr="003C5FE7">
        <w:rPr>
          <w:rFonts w:ascii="Times New Roman" w:hAnsi="Times New Roman"/>
        </w:rPr>
        <w:t>Kozarov's</w:t>
      </w:r>
      <w:proofErr w:type="spellEnd"/>
      <w:r w:rsidRPr="003C5FE7">
        <w:rPr>
          <w:rFonts w:ascii="Times New Roman" w:hAnsi="Times New Roman"/>
        </w:rPr>
        <w:t xml:space="preserve"> mental health was being adversely affected by the exigencies</w:t>
      </w:r>
      <w:r w:rsidR="0021468F" w:rsidRPr="003C5FE7">
        <w:rPr>
          <w:rFonts w:ascii="Times New Roman" w:hAnsi="Times New Roman"/>
        </w:rPr>
        <w:t xml:space="preserve"> of her work </w:t>
      </w:r>
      <w:r w:rsidR="008E3392" w:rsidRPr="003C5FE7">
        <w:rPr>
          <w:rFonts w:ascii="Times New Roman" w:hAnsi="Times New Roman"/>
        </w:rPr>
        <w:t>with</w:t>
      </w:r>
      <w:r w:rsidR="0021468F" w:rsidRPr="003C5FE7">
        <w:rPr>
          <w:rFonts w:ascii="Times New Roman" w:hAnsi="Times New Roman"/>
        </w:rPr>
        <w:t xml:space="preserve">in the SSOU. Nor </w:t>
      </w:r>
      <w:r w:rsidR="0090344D" w:rsidRPr="003C5FE7">
        <w:rPr>
          <w:rFonts w:ascii="Times New Roman" w:hAnsi="Times New Roman"/>
        </w:rPr>
        <w:t xml:space="preserve">would </w:t>
      </w:r>
      <w:r w:rsidR="0021468F" w:rsidRPr="003C5FE7">
        <w:rPr>
          <w:rFonts w:ascii="Times New Roman" w:hAnsi="Times New Roman"/>
        </w:rPr>
        <w:t xml:space="preserve">there </w:t>
      </w:r>
      <w:r w:rsidR="0090344D" w:rsidRPr="003C5FE7">
        <w:rPr>
          <w:rFonts w:ascii="Times New Roman" w:hAnsi="Times New Roman"/>
        </w:rPr>
        <w:t xml:space="preserve">have been </w:t>
      </w:r>
      <w:r w:rsidR="0021468F" w:rsidRPr="003C5FE7">
        <w:rPr>
          <w:rFonts w:ascii="Times New Roman" w:hAnsi="Times New Roman"/>
        </w:rPr>
        <w:t>any occasion to enquire whether Ms </w:t>
      </w:r>
      <w:proofErr w:type="spellStart"/>
      <w:r w:rsidR="0021468F" w:rsidRPr="003C5FE7">
        <w:rPr>
          <w:rFonts w:ascii="Times New Roman" w:hAnsi="Times New Roman"/>
        </w:rPr>
        <w:t>Kozarov</w:t>
      </w:r>
      <w:proofErr w:type="spellEnd"/>
      <w:r w:rsidR="0021468F" w:rsidRPr="003C5FE7">
        <w:rPr>
          <w:rFonts w:ascii="Times New Roman" w:hAnsi="Times New Roman"/>
        </w:rPr>
        <w:t xml:space="preserve"> </w:t>
      </w:r>
      <w:r w:rsidR="005624FF" w:rsidRPr="003C5FE7">
        <w:rPr>
          <w:rFonts w:ascii="Times New Roman" w:hAnsi="Times New Roman"/>
        </w:rPr>
        <w:t xml:space="preserve">would have been </w:t>
      </w:r>
      <w:r w:rsidR="0021468F" w:rsidRPr="003C5FE7">
        <w:rPr>
          <w:rFonts w:ascii="Times New Roman" w:hAnsi="Times New Roman"/>
        </w:rPr>
        <w:t>willing to co</w:t>
      </w:r>
      <w:r w:rsidR="0090344D" w:rsidRPr="003C5FE7">
        <w:rPr>
          <w:rFonts w:ascii="Times New Roman" w:hAnsi="Times New Roman"/>
        </w:rPr>
        <w:noBreakHyphen/>
      </w:r>
      <w:r w:rsidR="0021468F" w:rsidRPr="003C5FE7">
        <w:rPr>
          <w:rFonts w:ascii="Times New Roman" w:hAnsi="Times New Roman"/>
        </w:rPr>
        <w:t xml:space="preserve">operate in rotating her out of the </w:t>
      </w:r>
      <w:r w:rsidR="00293D5E" w:rsidRPr="003C5FE7">
        <w:rPr>
          <w:rFonts w:ascii="Times New Roman" w:hAnsi="Times New Roman"/>
        </w:rPr>
        <w:t>SSOU</w:t>
      </w:r>
      <w:r w:rsidR="0021468F" w:rsidRPr="003C5FE7">
        <w:rPr>
          <w:rFonts w:ascii="Times New Roman" w:hAnsi="Times New Roman"/>
        </w:rPr>
        <w:t xml:space="preserve"> at </w:t>
      </w:r>
      <w:r w:rsidR="008F0A5E" w:rsidRPr="003C5FE7">
        <w:rPr>
          <w:rFonts w:ascii="Times New Roman" w:hAnsi="Times New Roman"/>
        </w:rPr>
        <w:t xml:space="preserve">some time between August 2011 and </w:t>
      </w:r>
      <w:r w:rsidR="0021468F" w:rsidRPr="003C5FE7">
        <w:rPr>
          <w:rFonts w:ascii="Times New Roman" w:hAnsi="Times New Roman"/>
        </w:rPr>
        <w:t>February</w:t>
      </w:r>
      <w:r w:rsidR="008F0A5E" w:rsidRPr="003C5FE7">
        <w:rPr>
          <w:rFonts w:ascii="Times New Roman" w:hAnsi="Times New Roman"/>
        </w:rPr>
        <w:t> </w:t>
      </w:r>
      <w:r w:rsidR="0021468F" w:rsidRPr="003C5FE7">
        <w:rPr>
          <w:rFonts w:ascii="Times New Roman" w:hAnsi="Times New Roman"/>
        </w:rPr>
        <w:t>2012.</w:t>
      </w:r>
    </w:p>
    <w:p w14:paraId="11D3321E" w14:textId="1E99F1AC" w:rsidR="009C604F" w:rsidRPr="003C5FE7" w:rsidRDefault="00BC404A"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293D5E" w:rsidRPr="003C5FE7">
        <w:rPr>
          <w:rFonts w:ascii="Times New Roman" w:hAnsi="Times New Roman"/>
        </w:rPr>
        <w:t>Because of</w:t>
      </w:r>
      <w:r w:rsidR="00F449EA" w:rsidRPr="003C5FE7">
        <w:rPr>
          <w:rFonts w:ascii="Times New Roman" w:hAnsi="Times New Roman"/>
        </w:rPr>
        <w:t xml:space="preserve"> </w:t>
      </w:r>
      <w:r w:rsidRPr="003C5FE7">
        <w:rPr>
          <w:rFonts w:ascii="Times New Roman" w:hAnsi="Times New Roman"/>
        </w:rPr>
        <w:t>the way that the case was litigated at trial,</w:t>
      </w:r>
      <w:r w:rsidR="00097222" w:rsidRPr="003C5FE7">
        <w:rPr>
          <w:rFonts w:ascii="Times New Roman" w:hAnsi="Times New Roman"/>
        </w:rPr>
        <w:t xml:space="preserve"> however,</w:t>
      </w:r>
      <w:r w:rsidRPr="003C5FE7">
        <w:rPr>
          <w:rFonts w:ascii="Times New Roman" w:hAnsi="Times New Roman"/>
        </w:rPr>
        <w:t xml:space="preserve"> the </w:t>
      </w:r>
      <w:r w:rsidR="00F449EA" w:rsidRPr="003C5FE7">
        <w:rPr>
          <w:rFonts w:ascii="Times New Roman" w:hAnsi="Times New Roman"/>
        </w:rPr>
        <w:t xml:space="preserve">attention of the </w:t>
      </w:r>
      <w:r w:rsidRPr="003C5FE7">
        <w:rPr>
          <w:rFonts w:ascii="Times New Roman" w:hAnsi="Times New Roman"/>
        </w:rPr>
        <w:t xml:space="preserve">primary judge was focussed upon </w:t>
      </w:r>
      <w:r w:rsidR="00770E07" w:rsidRPr="003C5FE7">
        <w:rPr>
          <w:rFonts w:ascii="Times New Roman" w:hAnsi="Times New Roman"/>
        </w:rPr>
        <w:t xml:space="preserve">whether there were </w:t>
      </w:r>
      <w:r w:rsidRPr="003C5FE7">
        <w:rPr>
          <w:rFonts w:ascii="Times New Roman" w:hAnsi="Times New Roman"/>
        </w:rPr>
        <w:t>"evident signs"</w:t>
      </w:r>
      <w:r w:rsidRPr="003C5FE7">
        <w:rPr>
          <w:rStyle w:val="FootnoteReference"/>
          <w:rFonts w:ascii="Times New Roman" w:hAnsi="Times New Roman"/>
          <w:sz w:val="24"/>
        </w:rPr>
        <w:footnoteReference w:id="10"/>
      </w:r>
      <w:r w:rsidRPr="003C5FE7">
        <w:rPr>
          <w:rFonts w:ascii="Times New Roman" w:hAnsi="Times New Roman"/>
        </w:rPr>
        <w:t xml:space="preserve"> in </w:t>
      </w:r>
      <w:r w:rsidR="00407D35" w:rsidRPr="003C5FE7">
        <w:rPr>
          <w:rFonts w:ascii="Times New Roman" w:hAnsi="Times New Roman"/>
        </w:rPr>
        <w:t>August </w:t>
      </w:r>
      <w:r w:rsidRPr="003C5FE7">
        <w:rPr>
          <w:rFonts w:ascii="Times New Roman" w:hAnsi="Times New Roman"/>
        </w:rPr>
        <w:t>2011</w:t>
      </w:r>
      <w:r w:rsidR="00770E07" w:rsidRPr="003C5FE7">
        <w:rPr>
          <w:rFonts w:ascii="Times New Roman" w:hAnsi="Times New Roman"/>
        </w:rPr>
        <w:t xml:space="preserve"> </w:t>
      </w:r>
      <w:proofErr w:type="gramStart"/>
      <w:r w:rsidR="00770E07" w:rsidRPr="003C5FE7">
        <w:rPr>
          <w:rFonts w:ascii="Times New Roman" w:hAnsi="Times New Roman"/>
        </w:rPr>
        <w:t>so as to</w:t>
      </w:r>
      <w:proofErr w:type="gramEnd"/>
      <w:r w:rsidR="00770E07" w:rsidRPr="003C5FE7">
        <w:rPr>
          <w:rFonts w:ascii="Times New Roman" w:hAnsi="Times New Roman"/>
        </w:rPr>
        <w:t xml:space="preserve"> </w:t>
      </w:r>
      <w:r w:rsidR="00F65EE6" w:rsidRPr="003C5FE7">
        <w:rPr>
          <w:rFonts w:ascii="Times New Roman" w:hAnsi="Times New Roman"/>
        </w:rPr>
        <w:t xml:space="preserve">have </w:t>
      </w:r>
      <w:r w:rsidR="00770E07" w:rsidRPr="003C5FE7">
        <w:rPr>
          <w:rFonts w:ascii="Times New Roman" w:hAnsi="Times New Roman"/>
        </w:rPr>
        <w:t>"enliven</w:t>
      </w:r>
      <w:r w:rsidR="00F65EE6" w:rsidRPr="003C5FE7">
        <w:rPr>
          <w:rFonts w:ascii="Times New Roman" w:hAnsi="Times New Roman"/>
        </w:rPr>
        <w:t>ed</w:t>
      </w:r>
      <w:r w:rsidR="00770E07" w:rsidRPr="003C5FE7">
        <w:rPr>
          <w:rFonts w:ascii="Times New Roman" w:hAnsi="Times New Roman"/>
        </w:rPr>
        <w:t>" a duty of care owed by the respondent to Ms </w:t>
      </w:r>
      <w:proofErr w:type="spellStart"/>
      <w:r w:rsidR="00770E07" w:rsidRPr="003C5FE7">
        <w:rPr>
          <w:rFonts w:ascii="Times New Roman" w:hAnsi="Times New Roman"/>
        </w:rPr>
        <w:t>Kozarov</w:t>
      </w:r>
      <w:proofErr w:type="spellEnd"/>
      <w:r w:rsidR="00F65EE6" w:rsidRPr="003C5FE7">
        <w:rPr>
          <w:rStyle w:val="FootnoteReference"/>
          <w:rFonts w:ascii="Times New Roman" w:hAnsi="Times New Roman"/>
          <w:sz w:val="24"/>
        </w:rPr>
        <w:footnoteReference w:id="11"/>
      </w:r>
      <w:r w:rsidR="00097222" w:rsidRPr="003C5FE7">
        <w:rPr>
          <w:rFonts w:ascii="Times New Roman" w:hAnsi="Times New Roman"/>
        </w:rPr>
        <w:t>.</w:t>
      </w:r>
      <w:r w:rsidRPr="003C5FE7">
        <w:rPr>
          <w:rFonts w:ascii="Times New Roman" w:hAnsi="Times New Roman"/>
        </w:rPr>
        <w:t xml:space="preserve"> </w:t>
      </w:r>
      <w:r w:rsidR="00097222" w:rsidRPr="003C5FE7">
        <w:rPr>
          <w:rFonts w:ascii="Times New Roman" w:hAnsi="Times New Roman"/>
        </w:rPr>
        <w:t>It seems to have been</w:t>
      </w:r>
      <w:r w:rsidR="00982830" w:rsidRPr="003C5FE7">
        <w:rPr>
          <w:rFonts w:ascii="Times New Roman" w:hAnsi="Times New Roman"/>
        </w:rPr>
        <w:t xml:space="preserve"> thought that this </w:t>
      </w:r>
      <w:r w:rsidR="009C604F" w:rsidRPr="003C5FE7">
        <w:rPr>
          <w:rFonts w:ascii="Times New Roman" w:hAnsi="Times New Roman"/>
        </w:rPr>
        <w:t xml:space="preserve">focus </w:t>
      </w:r>
      <w:r w:rsidR="00982830" w:rsidRPr="003C5FE7">
        <w:rPr>
          <w:rFonts w:ascii="Times New Roman" w:hAnsi="Times New Roman"/>
        </w:rPr>
        <w:t xml:space="preserve">was required by </w:t>
      </w:r>
      <w:r w:rsidR="00982830" w:rsidRPr="003C5FE7">
        <w:rPr>
          <w:rFonts w:ascii="Times New Roman" w:hAnsi="Times New Roman"/>
          <w:i/>
          <w:iCs/>
        </w:rPr>
        <w:t>Koehler</w:t>
      </w:r>
      <w:r w:rsidR="00982830" w:rsidRPr="003C5FE7">
        <w:rPr>
          <w:rFonts w:ascii="Times New Roman" w:hAnsi="Times New Roman"/>
        </w:rPr>
        <w:t xml:space="preserve">. </w:t>
      </w:r>
      <w:r w:rsidR="009C604F" w:rsidRPr="003C5FE7">
        <w:rPr>
          <w:rFonts w:ascii="Times New Roman" w:hAnsi="Times New Roman"/>
        </w:rPr>
        <w:t>That was not the case.</w:t>
      </w:r>
    </w:p>
    <w:p w14:paraId="31CD6FEE" w14:textId="145444AC" w:rsidR="00032999" w:rsidRPr="003C5FE7" w:rsidRDefault="00032999" w:rsidP="003C5FE7">
      <w:pPr>
        <w:pStyle w:val="HeadingL1"/>
        <w:spacing w:after="260" w:line="280" w:lineRule="exact"/>
        <w:ind w:right="0"/>
        <w:jc w:val="both"/>
        <w:rPr>
          <w:rFonts w:ascii="Times New Roman" w:hAnsi="Times New Roman"/>
        </w:rPr>
      </w:pPr>
      <w:r w:rsidRPr="003C5FE7">
        <w:rPr>
          <w:rFonts w:ascii="Times New Roman" w:hAnsi="Times New Roman"/>
        </w:rPr>
        <w:t>The significance of the "evident signs"</w:t>
      </w:r>
    </w:p>
    <w:p w14:paraId="0AF4545D" w14:textId="4261B1E0" w:rsidR="00F960CD" w:rsidRPr="003C5FE7" w:rsidRDefault="00032999"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407D35" w:rsidRPr="003C5FE7">
        <w:rPr>
          <w:rFonts w:ascii="Times New Roman" w:hAnsi="Times New Roman"/>
        </w:rPr>
        <w:t xml:space="preserve">As to </w:t>
      </w:r>
      <w:r w:rsidR="00BC404A" w:rsidRPr="003C5FE7">
        <w:rPr>
          <w:rFonts w:ascii="Times New Roman" w:hAnsi="Times New Roman"/>
        </w:rPr>
        <w:t xml:space="preserve">the </w:t>
      </w:r>
      <w:r w:rsidR="00F14545" w:rsidRPr="003C5FE7">
        <w:rPr>
          <w:rFonts w:ascii="Times New Roman" w:hAnsi="Times New Roman"/>
        </w:rPr>
        <w:t>"</w:t>
      </w:r>
      <w:r w:rsidR="00E4042E" w:rsidRPr="003C5FE7">
        <w:rPr>
          <w:rFonts w:ascii="Times New Roman" w:hAnsi="Times New Roman"/>
        </w:rPr>
        <w:t>evident signs"</w:t>
      </w:r>
      <w:r w:rsidR="007703DC" w:rsidRPr="003C5FE7">
        <w:rPr>
          <w:rFonts w:ascii="Times New Roman" w:hAnsi="Times New Roman"/>
        </w:rPr>
        <w:t xml:space="preserve"> of Ms </w:t>
      </w:r>
      <w:proofErr w:type="spellStart"/>
      <w:r w:rsidR="007703DC" w:rsidRPr="003C5FE7">
        <w:rPr>
          <w:rFonts w:ascii="Times New Roman" w:hAnsi="Times New Roman"/>
        </w:rPr>
        <w:t>Kozarov's</w:t>
      </w:r>
      <w:proofErr w:type="spellEnd"/>
      <w:r w:rsidR="007703DC" w:rsidRPr="003C5FE7">
        <w:rPr>
          <w:rFonts w:ascii="Times New Roman" w:hAnsi="Times New Roman"/>
        </w:rPr>
        <w:t xml:space="preserve"> distress referred to by the primary judge</w:t>
      </w:r>
      <w:r w:rsidR="00E4042E" w:rsidRPr="003C5FE7">
        <w:rPr>
          <w:rFonts w:ascii="Times New Roman" w:hAnsi="Times New Roman"/>
        </w:rPr>
        <w:t xml:space="preserve">, </w:t>
      </w:r>
      <w:r w:rsidR="0035751C" w:rsidRPr="003C5FE7">
        <w:rPr>
          <w:rFonts w:ascii="Times New Roman" w:hAnsi="Times New Roman"/>
        </w:rPr>
        <w:t xml:space="preserve">we would be disposed to reach a different view </w:t>
      </w:r>
      <w:r w:rsidR="008276BD" w:rsidRPr="003C5FE7">
        <w:rPr>
          <w:rFonts w:ascii="Times New Roman" w:hAnsi="Times New Roman"/>
        </w:rPr>
        <w:t xml:space="preserve">from </w:t>
      </w:r>
      <w:r w:rsidR="0035751C" w:rsidRPr="003C5FE7">
        <w:rPr>
          <w:rFonts w:ascii="Times New Roman" w:hAnsi="Times New Roman"/>
        </w:rPr>
        <w:t>the Court of Appeal as to the significance of these signs in supporting the finding</w:t>
      </w:r>
      <w:r w:rsidR="00DC2568" w:rsidRPr="003C5FE7">
        <w:rPr>
          <w:rFonts w:ascii="Times New Roman" w:hAnsi="Times New Roman"/>
        </w:rPr>
        <w:t xml:space="preserve"> that the respondent had been placed on notice of a risk to the appellant's </w:t>
      </w:r>
      <w:r w:rsidR="00AE5A17" w:rsidRPr="003C5FE7">
        <w:rPr>
          <w:rFonts w:ascii="Times New Roman" w:hAnsi="Times New Roman"/>
        </w:rPr>
        <w:t>mental health by the end of August 2011</w:t>
      </w:r>
      <w:r w:rsidR="0035751C" w:rsidRPr="003C5FE7">
        <w:rPr>
          <w:rFonts w:ascii="Times New Roman" w:hAnsi="Times New Roman"/>
        </w:rPr>
        <w:t>. S</w:t>
      </w:r>
      <w:r w:rsidR="00112284" w:rsidRPr="003C5FE7">
        <w:rPr>
          <w:rFonts w:ascii="Times New Roman" w:hAnsi="Times New Roman"/>
        </w:rPr>
        <w:t>ome of these signs were</w:t>
      </w:r>
      <w:r w:rsidR="00D70827" w:rsidRPr="003C5FE7">
        <w:rPr>
          <w:rFonts w:ascii="Times New Roman" w:hAnsi="Times New Roman"/>
        </w:rPr>
        <w:t xml:space="preserve"> not</w:t>
      </w:r>
      <w:r w:rsidR="00112284" w:rsidRPr="003C5FE7">
        <w:rPr>
          <w:rFonts w:ascii="Times New Roman" w:hAnsi="Times New Roman"/>
        </w:rPr>
        <w:t xml:space="preserve"> such as to warrant </w:t>
      </w:r>
      <w:r w:rsidR="00E4042E" w:rsidRPr="003C5FE7">
        <w:rPr>
          <w:rFonts w:ascii="Times New Roman" w:hAnsi="Times New Roman"/>
        </w:rPr>
        <w:t xml:space="preserve">a conclusion that </w:t>
      </w:r>
      <w:r w:rsidR="00917351" w:rsidRPr="003C5FE7">
        <w:rPr>
          <w:rFonts w:ascii="Times New Roman" w:hAnsi="Times New Roman"/>
        </w:rPr>
        <w:t>Ms </w:t>
      </w:r>
      <w:proofErr w:type="spellStart"/>
      <w:r w:rsidR="00917351" w:rsidRPr="003C5FE7">
        <w:rPr>
          <w:rFonts w:ascii="Times New Roman" w:hAnsi="Times New Roman"/>
        </w:rPr>
        <w:t>Kozarov's</w:t>
      </w:r>
      <w:proofErr w:type="spellEnd"/>
      <w:r w:rsidR="00E11367" w:rsidRPr="003C5FE7">
        <w:rPr>
          <w:rFonts w:ascii="Times New Roman" w:hAnsi="Times New Roman"/>
        </w:rPr>
        <w:t xml:space="preserve"> managers were </w:t>
      </w:r>
      <w:r w:rsidR="002B7CB1" w:rsidRPr="003C5FE7">
        <w:rPr>
          <w:rFonts w:ascii="Times New Roman" w:hAnsi="Times New Roman"/>
        </w:rPr>
        <w:t xml:space="preserve">put on notice of a </w:t>
      </w:r>
      <w:r w:rsidR="004C24FE" w:rsidRPr="003C5FE7">
        <w:rPr>
          <w:rFonts w:ascii="Times New Roman" w:hAnsi="Times New Roman"/>
        </w:rPr>
        <w:t xml:space="preserve">risk of a </w:t>
      </w:r>
      <w:r w:rsidR="002B7CB1" w:rsidRPr="003C5FE7">
        <w:rPr>
          <w:rFonts w:ascii="Times New Roman" w:hAnsi="Times New Roman"/>
        </w:rPr>
        <w:t xml:space="preserve">deterioration in </w:t>
      </w:r>
      <w:r w:rsidR="00A0681B" w:rsidRPr="003C5FE7">
        <w:rPr>
          <w:rFonts w:ascii="Times New Roman" w:hAnsi="Times New Roman"/>
        </w:rPr>
        <w:t>her</w:t>
      </w:r>
      <w:r w:rsidR="002B7CB1" w:rsidRPr="003C5FE7">
        <w:rPr>
          <w:rFonts w:ascii="Times New Roman" w:hAnsi="Times New Roman"/>
        </w:rPr>
        <w:t xml:space="preserve"> mental health</w:t>
      </w:r>
      <w:r w:rsidR="00A0681B" w:rsidRPr="003C5FE7">
        <w:rPr>
          <w:rFonts w:ascii="Times New Roman" w:hAnsi="Times New Roman"/>
        </w:rPr>
        <w:t>,</w:t>
      </w:r>
      <w:r w:rsidR="004C24FE" w:rsidRPr="003C5FE7">
        <w:rPr>
          <w:rFonts w:ascii="Times New Roman" w:hAnsi="Times New Roman"/>
        </w:rPr>
        <w:t xml:space="preserve"> beyond </w:t>
      </w:r>
      <w:r w:rsidR="00A0681B" w:rsidRPr="003C5FE7">
        <w:rPr>
          <w:rFonts w:ascii="Times New Roman" w:hAnsi="Times New Roman"/>
        </w:rPr>
        <w:t>the risk</w:t>
      </w:r>
      <w:r w:rsidR="004C24FE" w:rsidRPr="003C5FE7">
        <w:rPr>
          <w:rFonts w:ascii="Times New Roman" w:hAnsi="Times New Roman"/>
        </w:rPr>
        <w:t xml:space="preserve"> they would have been aware </w:t>
      </w:r>
      <w:r w:rsidR="00A0681B" w:rsidRPr="003C5FE7">
        <w:rPr>
          <w:rFonts w:ascii="Times New Roman" w:hAnsi="Times New Roman"/>
        </w:rPr>
        <w:t xml:space="preserve">of </w:t>
      </w:r>
      <w:r w:rsidR="004C24FE" w:rsidRPr="003C5FE7">
        <w:rPr>
          <w:rFonts w:ascii="Times New Roman" w:hAnsi="Times New Roman"/>
        </w:rPr>
        <w:t>had they known of the terms of the VT </w:t>
      </w:r>
      <w:r w:rsidR="00CE0757" w:rsidRPr="003C5FE7">
        <w:rPr>
          <w:rFonts w:ascii="Times New Roman" w:hAnsi="Times New Roman"/>
        </w:rPr>
        <w:t>P</w:t>
      </w:r>
      <w:r w:rsidR="004C24FE" w:rsidRPr="003C5FE7">
        <w:rPr>
          <w:rFonts w:ascii="Times New Roman" w:hAnsi="Times New Roman"/>
        </w:rPr>
        <w:t>olicy</w:t>
      </w:r>
      <w:r w:rsidR="002B7CB1" w:rsidRPr="003C5FE7">
        <w:rPr>
          <w:rFonts w:ascii="Times New Roman" w:hAnsi="Times New Roman"/>
        </w:rPr>
        <w:t xml:space="preserve">. </w:t>
      </w:r>
    </w:p>
    <w:p w14:paraId="5B6A3C87" w14:textId="08A1FC9D" w:rsidR="008016A2" w:rsidRPr="003C5FE7" w:rsidRDefault="00F960CD"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A7758F" w:rsidRPr="003C5FE7">
        <w:rPr>
          <w:rFonts w:ascii="Times New Roman" w:hAnsi="Times New Roman"/>
        </w:rPr>
        <w:t>Importantly</w:t>
      </w:r>
      <w:r w:rsidR="00E3407A" w:rsidRPr="003C5FE7">
        <w:rPr>
          <w:rFonts w:ascii="Times New Roman" w:hAnsi="Times New Roman"/>
        </w:rPr>
        <w:t>, a</w:t>
      </w:r>
      <w:r w:rsidR="008020FF" w:rsidRPr="003C5FE7">
        <w:rPr>
          <w:rFonts w:ascii="Times New Roman" w:hAnsi="Times New Roman"/>
        </w:rPr>
        <w:t>s to the fact that Ms </w:t>
      </w:r>
      <w:proofErr w:type="spellStart"/>
      <w:r w:rsidR="008020FF" w:rsidRPr="003C5FE7">
        <w:rPr>
          <w:rFonts w:ascii="Times New Roman" w:hAnsi="Times New Roman"/>
        </w:rPr>
        <w:t>Kozarov</w:t>
      </w:r>
      <w:proofErr w:type="spellEnd"/>
      <w:r w:rsidR="008020FF" w:rsidRPr="003C5FE7">
        <w:rPr>
          <w:rFonts w:ascii="Times New Roman" w:hAnsi="Times New Roman"/>
        </w:rPr>
        <w:t xml:space="preserve"> signed the staff m</w:t>
      </w:r>
      <w:r w:rsidR="00221285" w:rsidRPr="003C5FE7">
        <w:rPr>
          <w:rFonts w:ascii="Times New Roman" w:hAnsi="Times New Roman"/>
        </w:rPr>
        <w:t>e</w:t>
      </w:r>
      <w:r w:rsidR="008020FF" w:rsidRPr="003C5FE7">
        <w:rPr>
          <w:rFonts w:ascii="Times New Roman" w:hAnsi="Times New Roman"/>
        </w:rPr>
        <w:t>morandum of 18</w:t>
      </w:r>
      <w:r w:rsidR="00221285" w:rsidRPr="003C5FE7">
        <w:rPr>
          <w:rFonts w:ascii="Times New Roman" w:hAnsi="Times New Roman"/>
        </w:rPr>
        <w:t> A</w:t>
      </w:r>
      <w:r w:rsidR="008020FF" w:rsidRPr="003C5FE7">
        <w:rPr>
          <w:rFonts w:ascii="Times New Roman" w:hAnsi="Times New Roman"/>
        </w:rPr>
        <w:t>pril 2011 complaining of the workload of employees within the SSOU</w:t>
      </w:r>
      <w:r w:rsidR="00917351" w:rsidRPr="003C5FE7">
        <w:rPr>
          <w:rFonts w:ascii="Times New Roman" w:hAnsi="Times New Roman"/>
        </w:rPr>
        <w:t xml:space="preserve"> and the stress they were experiencing</w:t>
      </w:r>
      <w:r w:rsidR="008020FF" w:rsidRPr="003C5FE7">
        <w:rPr>
          <w:rFonts w:ascii="Times New Roman" w:hAnsi="Times New Roman"/>
        </w:rPr>
        <w:t xml:space="preserve">, it </w:t>
      </w:r>
      <w:r w:rsidR="00BC404A" w:rsidRPr="003C5FE7">
        <w:rPr>
          <w:rFonts w:ascii="Times New Roman" w:hAnsi="Times New Roman"/>
        </w:rPr>
        <w:t>should not be accepted as a general proposition that an employer is duty</w:t>
      </w:r>
      <w:r w:rsidR="00BC404A" w:rsidRPr="003C5FE7">
        <w:rPr>
          <w:rFonts w:ascii="Times New Roman" w:hAnsi="Times New Roman"/>
        </w:rPr>
        <w:noBreakHyphen/>
        <w:t>bound to treat a demand made by a group of employees for a reduction in their collective workload as an indication</w:t>
      </w:r>
      <w:r w:rsidR="002401EC" w:rsidRPr="003C5FE7">
        <w:rPr>
          <w:rFonts w:ascii="Times New Roman" w:hAnsi="Times New Roman"/>
        </w:rPr>
        <w:t>,</w:t>
      </w:r>
      <w:r w:rsidR="00BC404A" w:rsidRPr="003C5FE7">
        <w:rPr>
          <w:rFonts w:ascii="Times New Roman" w:hAnsi="Times New Roman"/>
        </w:rPr>
        <w:t xml:space="preserve"> by some or all of them</w:t>
      </w:r>
      <w:r w:rsidR="002401EC" w:rsidRPr="003C5FE7">
        <w:rPr>
          <w:rFonts w:ascii="Times New Roman" w:hAnsi="Times New Roman"/>
        </w:rPr>
        <w:t>,</w:t>
      </w:r>
      <w:r w:rsidR="00BC404A" w:rsidRPr="003C5FE7">
        <w:rPr>
          <w:rFonts w:ascii="Times New Roman" w:hAnsi="Times New Roman"/>
        </w:rPr>
        <w:t xml:space="preserve"> that </w:t>
      </w:r>
      <w:r w:rsidR="00441A22" w:rsidRPr="003C5FE7">
        <w:rPr>
          <w:rFonts w:ascii="Times New Roman" w:hAnsi="Times New Roman"/>
        </w:rPr>
        <w:t xml:space="preserve">their mental health </w:t>
      </w:r>
      <w:r w:rsidR="00BC404A" w:rsidRPr="003C5FE7">
        <w:rPr>
          <w:rFonts w:ascii="Times New Roman" w:hAnsi="Times New Roman"/>
        </w:rPr>
        <w:t xml:space="preserve">cannot cope with the kind of work </w:t>
      </w:r>
      <w:r w:rsidR="00B5355C" w:rsidRPr="003C5FE7">
        <w:rPr>
          <w:rFonts w:ascii="Times New Roman" w:hAnsi="Times New Roman"/>
        </w:rPr>
        <w:t xml:space="preserve">they </w:t>
      </w:r>
      <w:r w:rsidR="00BC404A" w:rsidRPr="003C5FE7">
        <w:rPr>
          <w:rFonts w:ascii="Times New Roman" w:hAnsi="Times New Roman"/>
        </w:rPr>
        <w:t>have been engaged to perform</w:t>
      </w:r>
      <w:r w:rsidR="00441A22" w:rsidRPr="003C5FE7">
        <w:rPr>
          <w:rFonts w:ascii="Times New Roman" w:hAnsi="Times New Roman"/>
        </w:rPr>
        <w:t xml:space="preserve"> and have agreed to perform</w:t>
      </w:r>
      <w:r w:rsidR="002401EC" w:rsidRPr="003C5FE7">
        <w:rPr>
          <w:rFonts w:ascii="Times New Roman" w:hAnsi="Times New Roman"/>
        </w:rPr>
        <w:t>,</w:t>
      </w:r>
      <w:r w:rsidR="00297ECD" w:rsidRPr="003C5FE7">
        <w:rPr>
          <w:rFonts w:ascii="Times New Roman" w:hAnsi="Times New Roman"/>
        </w:rPr>
        <w:t xml:space="preserve"> so as to require </w:t>
      </w:r>
      <w:r w:rsidR="002401EC" w:rsidRPr="003C5FE7">
        <w:rPr>
          <w:rFonts w:ascii="Times New Roman" w:hAnsi="Times New Roman"/>
        </w:rPr>
        <w:t xml:space="preserve">the </w:t>
      </w:r>
      <w:r w:rsidR="00297ECD" w:rsidRPr="003C5FE7">
        <w:rPr>
          <w:rFonts w:ascii="Times New Roman" w:hAnsi="Times New Roman"/>
        </w:rPr>
        <w:t>employer to make enquiries as to the mental health of its dissatisfied employees</w:t>
      </w:r>
      <w:r w:rsidR="00BC404A" w:rsidRPr="003C5FE7">
        <w:rPr>
          <w:rFonts w:ascii="Times New Roman" w:hAnsi="Times New Roman"/>
        </w:rPr>
        <w:t xml:space="preserve">. </w:t>
      </w:r>
    </w:p>
    <w:p w14:paraId="401063C9" w14:textId="0A8E3A9E" w:rsidR="00F72222" w:rsidRPr="003C5FE7" w:rsidRDefault="00757B4F" w:rsidP="003C5FE7">
      <w:pPr>
        <w:pStyle w:val="FixListStyle"/>
        <w:spacing w:after="260" w:line="280" w:lineRule="exact"/>
        <w:ind w:right="0"/>
        <w:jc w:val="both"/>
        <w:rPr>
          <w:rFonts w:ascii="Times New Roman" w:hAnsi="Times New Roman"/>
        </w:rPr>
      </w:pPr>
      <w:r w:rsidRPr="003C5FE7">
        <w:rPr>
          <w:rFonts w:ascii="Times New Roman" w:hAnsi="Times New Roman"/>
        </w:rPr>
        <w:lastRenderedPageBreak/>
        <w:tab/>
      </w:r>
      <w:r w:rsidR="00162178" w:rsidRPr="003C5FE7">
        <w:rPr>
          <w:rFonts w:ascii="Times New Roman" w:hAnsi="Times New Roman"/>
        </w:rPr>
        <w:t xml:space="preserve">A demand by employees for a reduction in their workload </w:t>
      </w:r>
      <w:r w:rsidR="004B7C20" w:rsidRPr="003C5FE7">
        <w:rPr>
          <w:rFonts w:ascii="Times New Roman" w:hAnsi="Times New Roman"/>
        </w:rPr>
        <w:t>m</w:t>
      </w:r>
      <w:r w:rsidR="00BC404A" w:rsidRPr="003C5FE7">
        <w:rPr>
          <w:rFonts w:ascii="Times New Roman" w:hAnsi="Times New Roman"/>
        </w:rPr>
        <w:t>ay or may not be</w:t>
      </w:r>
      <w:r w:rsidR="004B7C20" w:rsidRPr="003C5FE7">
        <w:rPr>
          <w:rFonts w:ascii="Times New Roman" w:hAnsi="Times New Roman"/>
        </w:rPr>
        <w:t xml:space="preserve"> a</w:t>
      </w:r>
      <w:r w:rsidR="00BC404A" w:rsidRPr="003C5FE7">
        <w:rPr>
          <w:rFonts w:ascii="Times New Roman" w:hAnsi="Times New Roman"/>
        </w:rPr>
        <w:t xml:space="preserve"> reasonable </w:t>
      </w:r>
      <w:r w:rsidR="004B7C20" w:rsidRPr="003C5FE7">
        <w:rPr>
          <w:rFonts w:ascii="Times New Roman" w:hAnsi="Times New Roman"/>
        </w:rPr>
        <w:t xml:space="preserve">demand </w:t>
      </w:r>
      <w:r w:rsidR="00852232" w:rsidRPr="003C5FE7">
        <w:rPr>
          <w:rFonts w:ascii="Times New Roman" w:hAnsi="Times New Roman"/>
        </w:rPr>
        <w:t xml:space="preserve">as a matter </w:t>
      </w:r>
      <w:r w:rsidR="00BC404A" w:rsidRPr="003C5FE7">
        <w:rPr>
          <w:rFonts w:ascii="Times New Roman" w:hAnsi="Times New Roman"/>
        </w:rPr>
        <w:t>of industrial relations; but, of itself and however intemperate the terms in which such a demand might be made, it would not</w:t>
      </w:r>
      <w:r w:rsidR="0044796B" w:rsidRPr="003C5FE7">
        <w:rPr>
          <w:rFonts w:ascii="Times New Roman" w:hAnsi="Times New Roman"/>
        </w:rPr>
        <w:t>,</w:t>
      </w:r>
      <w:r w:rsidR="00EF59B8" w:rsidRPr="003C5FE7">
        <w:rPr>
          <w:rFonts w:ascii="Times New Roman" w:hAnsi="Times New Roman"/>
        </w:rPr>
        <w:t xml:space="preserve"> in general,</w:t>
      </w:r>
      <w:r w:rsidR="00BC404A" w:rsidRPr="003C5FE7">
        <w:rPr>
          <w:rFonts w:ascii="Times New Roman" w:hAnsi="Times New Roman"/>
        </w:rPr>
        <w:t xml:space="preserve"> </w:t>
      </w:r>
      <w:r w:rsidR="00162178" w:rsidRPr="003C5FE7">
        <w:rPr>
          <w:rFonts w:ascii="Times New Roman" w:hAnsi="Times New Roman"/>
        </w:rPr>
        <w:t xml:space="preserve">reasonably </w:t>
      </w:r>
      <w:r w:rsidR="00BC404A" w:rsidRPr="003C5FE7">
        <w:rPr>
          <w:rFonts w:ascii="Times New Roman" w:hAnsi="Times New Roman"/>
        </w:rPr>
        <w:t>be understood by the employer as a</w:t>
      </w:r>
      <w:r w:rsidR="0001463C" w:rsidRPr="003C5FE7">
        <w:rPr>
          <w:rFonts w:ascii="Times New Roman" w:hAnsi="Times New Roman"/>
        </w:rPr>
        <w:t>n indication</w:t>
      </w:r>
      <w:r w:rsidR="00BC404A" w:rsidRPr="003C5FE7">
        <w:rPr>
          <w:rFonts w:ascii="Times New Roman" w:hAnsi="Times New Roman"/>
        </w:rPr>
        <w:t xml:space="preserve"> that</w:t>
      </w:r>
      <w:r w:rsidR="00EF59B8" w:rsidRPr="003C5FE7">
        <w:rPr>
          <w:rFonts w:ascii="Times New Roman" w:hAnsi="Times New Roman"/>
        </w:rPr>
        <w:t xml:space="preserve"> the</w:t>
      </w:r>
      <w:r w:rsidR="00BC404A" w:rsidRPr="003C5FE7">
        <w:rPr>
          <w:rFonts w:ascii="Times New Roman" w:hAnsi="Times New Roman"/>
        </w:rPr>
        <w:t xml:space="preserve"> employees are suffering, collectively or individually, impairments to their mental health</w:t>
      </w:r>
      <w:r w:rsidR="008D2BAB" w:rsidRPr="003C5FE7">
        <w:rPr>
          <w:rFonts w:ascii="Times New Roman" w:hAnsi="Times New Roman"/>
        </w:rPr>
        <w:t>.</w:t>
      </w:r>
      <w:r w:rsidR="00BC404A" w:rsidRPr="003C5FE7">
        <w:rPr>
          <w:rFonts w:ascii="Times New Roman" w:hAnsi="Times New Roman"/>
        </w:rPr>
        <w:t xml:space="preserve"> The contrary view would make </w:t>
      </w:r>
      <w:r w:rsidR="0044796B" w:rsidRPr="003C5FE7">
        <w:rPr>
          <w:rFonts w:ascii="Times New Roman" w:hAnsi="Times New Roman"/>
        </w:rPr>
        <w:t xml:space="preserve">the </w:t>
      </w:r>
      <w:r w:rsidR="00BC404A" w:rsidRPr="003C5FE7">
        <w:rPr>
          <w:rFonts w:ascii="Times New Roman" w:hAnsi="Times New Roman"/>
        </w:rPr>
        <w:t>robust bargaining</w:t>
      </w:r>
      <w:r w:rsidR="0044796B" w:rsidRPr="003C5FE7">
        <w:rPr>
          <w:rFonts w:ascii="Times New Roman" w:hAnsi="Times New Roman"/>
        </w:rPr>
        <w:t xml:space="preserve"> that is </w:t>
      </w:r>
      <w:r w:rsidR="00054D30" w:rsidRPr="003C5FE7">
        <w:rPr>
          <w:rFonts w:ascii="Times New Roman" w:hAnsi="Times New Roman"/>
        </w:rPr>
        <w:t>a familiar feature of industrial relations in Australia</w:t>
      </w:r>
      <w:r w:rsidR="00BC404A" w:rsidRPr="003C5FE7">
        <w:rPr>
          <w:rFonts w:ascii="Times New Roman" w:hAnsi="Times New Roman"/>
        </w:rPr>
        <w:t xml:space="preserve"> an occasion of peril for all concerned. </w:t>
      </w:r>
    </w:p>
    <w:p w14:paraId="1C892D5B" w14:textId="5C9156F7" w:rsidR="00054D30" w:rsidRPr="003C5FE7" w:rsidRDefault="00054D30" w:rsidP="003C5FE7">
      <w:pPr>
        <w:pStyle w:val="FixListStyle"/>
        <w:spacing w:after="260" w:line="280" w:lineRule="exact"/>
        <w:ind w:right="0"/>
        <w:jc w:val="both"/>
        <w:rPr>
          <w:rFonts w:ascii="Times New Roman" w:hAnsi="Times New Roman"/>
        </w:rPr>
      </w:pPr>
      <w:r w:rsidRPr="003C5FE7">
        <w:rPr>
          <w:rFonts w:ascii="Times New Roman" w:hAnsi="Times New Roman"/>
        </w:rPr>
        <w:tab/>
        <w:t xml:space="preserve">As to this case, it is true that </w:t>
      </w:r>
      <w:r w:rsidR="00640882" w:rsidRPr="003C5FE7">
        <w:rPr>
          <w:rFonts w:ascii="Times New Roman" w:hAnsi="Times New Roman"/>
        </w:rPr>
        <w:t xml:space="preserve">in </w:t>
      </w:r>
      <w:r w:rsidRPr="003C5FE7">
        <w:rPr>
          <w:rFonts w:ascii="Times New Roman" w:hAnsi="Times New Roman"/>
        </w:rPr>
        <w:t>the staff memorandum of 18 April</w:t>
      </w:r>
      <w:r w:rsidR="00640882" w:rsidRPr="003C5FE7">
        <w:rPr>
          <w:rFonts w:ascii="Times New Roman" w:hAnsi="Times New Roman"/>
        </w:rPr>
        <w:t xml:space="preserve"> 2011, there were complaints that the excessive workload of employees in the SSOU was c</w:t>
      </w:r>
      <w:r w:rsidR="008956C8" w:rsidRPr="003C5FE7">
        <w:rPr>
          <w:rFonts w:ascii="Times New Roman" w:hAnsi="Times New Roman"/>
        </w:rPr>
        <w:t>ausing those employees to suffer unacceptable levels of stress. But it is to be noted that these complaints related exclusively</w:t>
      </w:r>
      <w:r w:rsidR="00362232" w:rsidRPr="003C5FE7">
        <w:rPr>
          <w:rFonts w:ascii="Times New Roman" w:hAnsi="Times New Roman"/>
        </w:rPr>
        <w:t xml:space="preserve"> to excessive workloads: there was no complaint of a </w:t>
      </w:r>
      <w:r w:rsidR="009C5F20" w:rsidRPr="003C5FE7">
        <w:rPr>
          <w:rFonts w:ascii="Times New Roman" w:hAnsi="Times New Roman"/>
        </w:rPr>
        <w:t>failure to implement the VT </w:t>
      </w:r>
      <w:r w:rsidR="00EB2514" w:rsidRPr="003C5FE7">
        <w:rPr>
          <w:rFonts w:ascii="Times New Roman" w:hAnsi="Times New Roman"/>
        </w:rPr>
        <w:t>P</w:t>
      </w:r>
      <w:r w:rsidR="009C5F20" w:rsidRPr="003C5FE7">
        <w:rPr>
          <w:rFonts w:ascii="Times New Roman" w:hAnsi="Times New Roman"/>
        </w:rPr>
        <w:t>olicy in any respect.</w:t>
      </w:r>
      <w:r w:rsidR="00D23170" w:rsidRPr="003C5FE7">
        <w:rPr>
          <w:rFonts w:ascii="Times New Roman" w:hAnsi="Times New Roman"/>
        </w:rPr>
        <w:t xml:space="preserve"> It will be understood that, in our view, in the peculiar circumstances of this workplace, </w:t>
      </w:r>
      <w:r w:rsidR="004871C2" w:rsidRPr="003C5FE7">
        <w:rPr>
          <w:rFonts w:ascii="Times New Roman" w:hAnsi="Times New Roman"/>
        </w:rPr>
        <w:t>the respondent</w:t>
      </w:r>
      <w:r w:rsidR="007A1884" w:rsidRPr="003C5FE7">
        <w:rPr>
          <w:rFonts w:ascii="Times New Roman" w:hAnsi="Times New Roman"/>
        </w:rPr>
        <w:t xml:space="preserve"> was</w:t>
      </w:r>
      <w:r w:rsidR="004871C2" w:rsidRPr="003C5FE7">
        <w:rPr>
          <w:rFonts w:ascii="Times New Roman" w:hAnsi="Times New Roman"/>
        </w:rPr>
        <w:t xml:space="preserve"> already in breach of its duty of care to Ms </w:t>
      </w:r>
      <w:proofErr w:type="spellStart"/>
      <w:r w:rsidR="004871C2" w:rsidRPr="003C5FE7">
        <w:rPr>
          <w:rFonts w:ascii="Times New Roman" w:hAnsi="Times New Roman"/>
        </w:rPr>
        <w:t>Kozarov</w:t>
      </w:r>
      <w:proofErr w:type="spellEnd"/>
      <w:r w:rsidR="004871C2" w:rsidRPr="003C5FE7">
        <w:rPr>
          <w:rFonts w:ascii="Times New Roman" w:hAnsi="Times New Roman"/>
        </w:rPr>
        <w:t>; but</w:t>
      </w:r>
      <w:r w:rsidR="00D070FB" w:rsidRPr="003C5FE7">
        <w:rPr>
          <w:rFonts w:ascii="Times New Roman" w:hAnsi="Times New Roman"/>
        </w:rPr>
        <w:t>,</w:t>
      </w:r>
      <w:r w:rsidR="004871C2" w:rsidRPr="003C5FE7">
        <w:rPr>
          <w:rFonts w:ascii="Times New Roman" w:hAnsi="Times New Roman"/>
        </w:rPr>
        <w:t xml:space="preserve"> as a general proposition</w:t>
      </w:r>
      <w:r w:rsidR="00622E6C" w:rsidRPr="003C5FE7">
        <w:rPr>
          <w:rFonts w:ascii="Times New Roman" w:hAnsi="Times New Roman"/>
        </w:rPr>
        <w:t>,</w:t>
      </w:r>
      <w:r w:rsidR="004871C2" w:rsidRPr="003C5FE7">
        <w:rPr>
          <w:rFonts w:ascii="Times New Roman" w:hAnsi="Times New Roman"/>
        </w:rPr>
        <w:t xml:space="preserve"> in an "ordinary" workplace a reasonable response by a reasonable employer to complaints of overwork would not, without more</w:t>
      </w:r>
      <w:r w:rsidR="00F95819" w:rsidRPr="003C5FE7">
        <w:rPr>
          <w:rFonts w:ascii="Times New Roman" w:hAnsi="Times New Roman"/>
        </w:rPr>
        <w:t xml:space="preserve">, </w:t>
      </w:r>
      <w:r w:rsidR="004871C2" w:rsidRPr="003C5FE7">
        <w:rPr>
          <w:rFonts w:ascii="Times New Roman" w:hAnsi="Times New Roman"/>
        </w:rPr>
        <w:t>r</w:t>
      </w:r>
      <w:r w:rsidR="00FF1741" w:rsidRPr="003C5FE7">
        <w:rPr>
          <w:rFonts w:ascii="Times New Roman" w:hAnsi="Times New Roman"/>
        </w:rPr>
        <w:t>equire</w:t>
      </w:r>
      <w:r w:rsidR="00343746" w:rsidRPr="003C5FE7">
        <w:rPr>
          <w:rFonts w:ascii="Times New Roman" w:hAnsi="Times New Roman"/>
        </w:rPr>
        <w:t xml:space="preserve"> </w:t>
      </w:r>
      <w:r w:rsidR="00FF1741" w:rsidRPr="003C5FE7">
        <w:rPr>
          <w:rFonts w:ascii="Times New Roman" w:hAnsi="Times New Roman"/>
        </w:rPr>
        <w:t>that the psychiatric health</w:t>
      </w:r>
      <w:r w:rsidR="008F5573" w:rsidRPr="003C5FE7">
        <w:rPr>
          <w:rFonts w:ascii="Times New Roman" w:hAnsi="Times New Roman"/>
        </w:rPr>
        <w:t xml:space="preserve"> of the employees</w:t>
      </w:r>
      <w:r w:rsidR="00FF1741" w:rsidRPr="003C5FE7">
        <w:rPr>
          <w:rFonts w:ascii="Times New Roman" w:hAnsi="Times New Roman"/>
        </w:rPr>
        <w:t xml:space="preserve"> be assessed.</w:t>
      </w:r>
    </w:p>
    <w:p w14:paraId="2A282BF2" w14:textId="18E742D4" w:rsidR="008C7C51" w:rsidRPr="003C5FE7" w:rsidRDefault="00F72222" w:rsidP="003C5FE7">
      <w:pPr>
        <w:pStyle w:val="FixListStyle"/>
        <w:spacing w:after="260" w:line="280" w:lineRule="exact"/>
        <w:ind w:right="0"/>
        <w:jc w:val="both"/>
        <w:rPr>
          <w:rFonts w:ascii="Times New Roman" w:hAnsi="Times New Roman"/>
        </w:rPr>
      </w:pPr>
      <w:r w:rsidRPr="003C5FE7">
        <w:rPr>
          <w:rFonts w:ascii="Times New Roman" w:hAnsi="Times New Roman"/>
        </w:rPr>
        <w:tab/>
      </w:r>
      <w:proofErr w:type="gramStart"/>
      <w:r w:rsidR="00D16209" w:rsidRPr="003C5FE7">
        <w:rPr>
          <w:rFonts w:ascii="Times New Roman" w:hAnsi="Times New Roman"/>
        </w:rPr>
        <w:t>Generally speaking, employees</w:t>
      </w:r>
      <w:proofErr w:type="gramEnd"/>
      <w:r w:rsidR="00D16209" w:rsidRPr="003C5FE7">
        <w:rPr>
          <w:rFonts w:ascii="Times New Roman" w:hAnsi="Times New Roman"/>
        </w:rPr>
        <w:t xml:space="preserve"> who complain about being overworked want that complaint to be treated seriously by the employer and addressed by</w:t>
      </w:r>
      <w:r w:rsidR="00671A95" w:rsidRPr="003C5FE7">
        <w:rPr>
          <w:rFonts w:ascii="Times New Roman" w:hAnsi="Times New Roman"/>
        </w:rPr>
        <w:t xml:space="preserve"> measures such as</w:t>
      </w:r>
      <w:r w:rsidR="00D16209" w:rsidRPr="003C5FE7">
        <w:rPr>
          <w:rFonts w:ascii="Times New Roman" w:hAnsi="Times New Roman"/>
        </w:rPr>
        <w:t xml:space="preserve"> the employment of more employees to share the workload. It is not </w:t>
      </w:r>
      <w:r w:rsidR="008F5573" w:rsidRPr="003C5FE7">
        <w:rPr>
          <w:rFonts w:ascii="Times New Roman" w:hAnsi="Times New Roman"/>
        </w:rPr>
        <w:t xml:space="preserve">usually </w:t>
      </w:r>
      <w:r w:rsidR="00D16209" w:rsidRPr="003C5FE7">
        <w:rPr>
          <w:rFonts w:ascii="Times New Roman" w:hAnsi="Times New Roman"/>
        </w:rPr>
        <w:t>in the</w:t>
      </w:r>
      <w:r w:rsidR="008F5573" w:rsidRPr="003C5FE7">
        <w:rPr>
          <w:rFonts w:ascii="Times New Roman" w:hAnsi="Times New Roman"/>
        </w:rPr>
        <w:t>ir</w:t>
      </w:r>
      <w:r w:rsidR="00D16209" w:rsidRPr="003C5FE7">
        <w:rPr>
          <w:rFonts w:ascii="Times New Roman" w:hAnsi="Times New Roman"/>
        </w:rPr>
        <w:t xml:space="preserve"> interests for such a complaint to be treated by the employer as an indication that they</w:t>
      </w:r>
      <w:r w:rsidR="002C7FF6" w:rsidRPr="003C5FE7">
        <w:rPr>
          <w:rFonts w:ascii="Times New Roman" w:hAnsi="Times New Roman"/>
        </w:rPr>
        <w:t>,</w:t>
      </w:r>
      <w:r w:rsidR="00D16209" w:rsidRPr="003C5FE7">
        <w:rPr>
          <w:rFonts w:ascii="Times New Roman" w:hAnsi="Times New Roman"/>
        </w:rPr>
        <w:t xml:space="preserve"> or some of them</w:t>
      </w:r>
      <w:r w:rsidR="002C7FF6" w:rsidRPr="003C5FE7">
        <w:rPr>
          <w:rFonts w:ascii="Times New Roman" w:hAnsi="Times New Roman"/>
        </w:rPr>
        <w:t>,</w:t>
      </w:r>
      <w:r w:rsidR="00D16209" w:rsidRPr="003C5FE7">
        <w:rPr>
          <w:rFonts w:ascii="Times New Roman" w:hAnsi="Times New Roman"/>
        </w:rPr>
        <w:t xml:space="preserve"> are potential plaintiffs in an action for damages for injury to their mental health</w:t>
      </w:r>
      <w:r w:rsidR="008C7C51" w:rsidRPr="003C5FE7">
        <w:rPr>
          <w:rFonts w:ascii="Times New Roman" w:hAnsi="Times New Roman"/>
        </w:rPr>
        <w:t>. The employer might decide that such a prospect might best</w:t>
      </w:r>
      <w:r w:rsidR="00D16209" w:rsidRPr="003C5FE7">
        <w:rPr>
          <w:rFonts w:ascii="Times New Roman" w:hAnsi="Times New Roman"/>
        </w:rPr>
        <w:t xml:space="preserve"> be avoided by terminating their employment.</w:t>
      </w:r>
      <w:r w:rsidR="005D59EE" w:rsidRPr="003C5FE7">
        <w:rPr>
          <w:rFonts w:ascii="Times New Roman" w:hAnsi="Times New Roman"/>
        </w:rPr>
        <w:t xml:space="preserve"> </w:t>
      </w:r>
    </w:p>
    <w:p w14:paraId="0EE3C825" w14:textId="5FEB1B5B" w:rsidR="00BC404A" w:rsidRPr="003C5FE7" w:rsidRDefault="008C7C51"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F72222" w:rsidRPr="003C5FE7">
        <w:rPr>
          <w:rFonts w:ascii="Times New Roman" w:hAnsi="Times New Roman"/>
        </w:rPr>
        <w:t xml:space="preserve">In addition, generally speaking, </w:t>
      </w:r>
      <w:proofErr w:type="gramStart"/>
      <w:r w:rsidR="00D16209" w:rsidRPr="003C5FE7">
        <w:rPr>
          <w:rFonts w:ascii="Times New Roman" w:hAnsi="Times New Roman"/>
        </w:rPr>
        <w:t>employees</w:t>
      </w:r>
      <w:proofErr w:type="gramEnd"/>
      <w:r w:rsidR="00D16209" w:rsidRPr="003C5FE7">
        <w:rPr>
          <w:rFonts w:ascii="Times New Roman" w:hAnsi="Times New Roman"/>
        </w:rPr>
        <w:t xml:space="preserve"> intent upon career advancement</w:t>
      </w:r>
      <w:r w:rsidR="008D26BC" w:rsidRPr="003C5FE7">
        <w:rPr>
          <w:rFonts w:ascii="Times New Roman" w:hAnsi="Times New Roman"/>
        </w:rPr>
        <w:t xml:space="preserve"> have a strong and legitimate interest in preserving their privacy so far as their ability to cope with the personal challenges of the work is concerned. It is </w:t>
      </w:r>
      <w:r w:rsidR="00BC404A" w:rsidRPr="003C5FE7">
        <w:rPr>
          <w:rFonts w:ascii="Times New Roman" w:hAnsi="Times New Roman"/>
        </w:rPr>
        <w:t>poignant in this regard that Ms </w:t>
      </w:r>
      <w:proofErr w:type="spellStart"/>
      <w:r w:rsidR="00BC404A" w:rsidRPr="003C5FE7">
        <w:rPr>
          <w:rFonts w:ascii="Times New Roman" w:hAnsi="Times New Roman"/>
        </w:rPr>
        <w:t>Kozarov</w:t>
      </w:r>
      <w:proofErr w:type="spellEnd"/>
      <w:r w:rsidR="00956421" w:rsidRPr="003C5FE7">
        <w:rPr>
          <w:rFonts w:ascii="Times New Roman" w:hAnsi="Times New Roman"/>
        </w:rPr>
        <w:t xml:space="preserve">, who was actively seeking promotion in the SSOU, </w:t>
      </w:r>
      <w:r w:rsidR="00BC404A" w:rsidRPr="003C5FE7">
        <w:rPr>
          <w:rFonts w:ascii="Times New Roman" w:hAnsi="Times New Roman"/>
        </w:rPr>
        <w:t xml:space="preserve">kept from </w:t>
      </w:r>
      <w:r w:rsidR="008F5573" w:rsidRPr="003C5FE7">
        <w:rPr>
          <w:rFonts w:ascii="Times New Roman" w:hAnsi="Times New Roman"/>
        </w:rPr>
        <w:t>her</w:t>
      </w:r>
      <w:r w:rsidR="00FF2A38" w:rsidRPr="003C5FE7">
        <w:rPr>
          <w:rFonts w:ascii="Times New Roman" w:hAnsi="Times New Roman"/>
        </w:rPr>
        <w:t xml:space="preserve"> managers</w:t>
      </w:r>
      <w:r w:rsidR="00BC404A" w:rsidRPr="003C5FE7">
        <w:rPr>
          <w:rFonts w:ascii="Times New Roman" w:hAnsi="Times New Roman"/>
        </w:rPr>
        <w:t xml:space="preserve"> the knowledge that she was seeking help from a psychologist. She was, of course, entitled to do so</w:t>
      </w:r>
      <w:r w:rsidR="00F87203" w:rsidRPr="003C5FE7">
        <w:rPr>
          <w:rFonts w:ascii="Times New Roman" w:hAnsi="Times New Roman"/>
        </w:rPr>
        <w:t>.</w:t>
      </w:r>
      <w:r w:rsidR="00BC404A" w:rsidRPr="003C5FE7">
        <w:rPr>
          <w:rFonts w:ascii="Times New Roman" w:hAnsi="Times New Roman"/>
        </w:rPr>
        <w:t xml:space="preserve"> But for the same reasons of personal autonomy and privacy that entitled her to keep to herself what passed between her and her psychologist, her </w:t>
      </w:r>
      <w:r w:rsidR="003A62EE" w:rsidRPr="003C5FE7">
        <w:rPr>
          <w:rFonts w:ascii="Times New Roman" w:hAnsi="Times New Roman"/>
        </w:rPr>
        <w:t>managers</w:t>
      </w:r>
      <w:r w:rsidR="00BC404A" w:rsidRPr="003C5FE7">
        <w:rPr>
          <w:rFonts w:ascii="Times New Roman" w:hAnsi="Times New Roman"/>
        </w:rPr>
        <w:t xml:space="preserve"> were not duty</w:t>
      </w:r>
      <w:r w:rsidR="00BC404A" w:rsidRPr="003C5FE7">
        <w:rPr>
          <w:rFonts w:ascii="Times New Roman" w:hAnsi="Times New Roman"/>
        </w:rPr>
        <w:noBreakHyphen/>
        <w:t xml:space="preserve">bound to </w:t>
      </w:r>
      <w:r w:rsidR="00663FDE" w:rsidRPr="003C5FE7">
        <w:rPr>
          <w:rFonts w:ascii="Times New Roman" w:hAnsi="Times New Roman"/>
        </w:rPr>
        <w:t xml:space="preserve">seek to </w:t>
      </w:r>
      <w:r w:rsidR="00BC404A" w:rsidRPr="003C5FE7">
        <w:rPr>
          <w:rFonts w:ascii="Times New Roman" w:hAnsi="Times New Roman"/>
        </w:rPr>
        <w:t>elicit this information from her simply by reason of her participation in collective complaints by the staff of the SSOU about being overworked</w:t>
      </w:r>
      <w:r w:rsidR="00446E92" w:rsidRPr="003C5FE7">
        <w:rPr>
          <w:rFonts w:ascii="Times New Roman" w:hAnsi="Times New Roman"/>
        </w:rPr>
        <w:t xml:space="preserve"> and stressed as a result</w:t>
      </w:r>
      <w:r w:rsidR="00BC404A" w:rsidRPr="003C5FE7">
        <w:rPr>
          <w:rFonts w:ascii="Times New Roman" w:hAnsi="Times New Roman"/>
        </w:rPr>
        <w:t>.</w:t>
      </w:r>
    </w:p>
    <w:p w14:paraId="5A0C0958" w14:textId="6EDC4D40" w:rsidR="001B1B8A" w:rsidRPr="003C5FE7" w:rsidRDefault="00F85D08"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1B1B8A" w:rsidRPr="003C5FE7">
        <w:rPr>
          <w:rFonts w:ascii="Times New Roman" w:hAnsi="Times New Roman"/>
        </w:rPr>
        <w:t xml:space="preserve">As to the </w:t>
      </w:r>
      <w:r w:rsidR="00740611" w:rsidRPr="003C5FE7">
        <w:rPr>
          <w:rFonts w:ascii="Times New Roman" w:hAnsi="Times New Roman"/>
        </w:rPr>
        <w:t>"</w:t>
      </w:r>
      <w:r w:rsidR="001B1B8A" w:rsidRPr="003C5FE7">
        <w:rPr>
          <w:rFonts w:ascii="Times New Roman" w:hAnsi="Times New Roman"/>
        </w:rPr>
        <w:t>sentinel event</w:t>
      </w:r>
      <w:r w:rsidR="00740611" w:rsidRPr="003C5FE7">
        <w:rPr>
          <w:rFonts w:ascii="Times New Roman" w:hAnsi="Times New Roman"/>
        </w:rPr>
        <w:t>"</w:t>
      </w:r>
      <w:r w:rsidR="001B1B8A" w:rsidRPr="003C5FE7">
        <w:rPr>
          <w:rFonts w:ascii="Times New Roman" w:hAnsi="Times New Roman"/>
        </w:rPr>
        <w:t xml:space="preserve"> of 29 August 2011, when Ms </w:t>
      </w:r>
      <w:proofErr w:type="spellStart"/>
      <w:r w:rsidR="001B1B8A" w:rsidRPr="003C5FE7">
        <w:rPr>
          <w:rFonts w:ascii="Times New Roman" w:hAnsi="Times New Roman"/>
        </w:rPr>
        <w:t>Kozarov</w:t>
      </w:r>
      <w:proofErr w:type="spellEnd"/>
      <w:r w:rsidR="001B1B8A" w:rsidRPr="003C5FE7">
        <w:rPr>
          <w:rFonts w:ascii="Times New Roman" w:hAnsi="Times New Roman"/>
        </w:rPr>
        <w:t xml:space="preserve"> came into </w:t>
      </w:r>
      <w:r w:rsidR="00B67F9D" w:rsidRPr="003C5FE7">
        <w:rPr>
          <w:rFonts w:ascii="Times New Roman" w:hAnsi="Times New Roman"/>
        </w:rPr>
        <w:t>dispute</w:t>
      </w:r>
      <w:r w:rsidR="001B1B8A" w:rsidRPr="003C5FE7">
        <w:rPr>
          <w:rFonts w:ascii="Times New Roman" w:hAnsi="Times New Roman"/>
        </w:rPr>
        <w:t xml:space="preserve"> with Mr Brown, it </w:t>
      </w:r>
      <w:r w:rsidR="004B221A" w:rsidRPr="003C5FE7">
        <w:rPr>
          <w:rFonts w:ascii="Times New Roman" w:hAnsi="Times New Roman"/>
        </w:rPr>
        <w:t xml:space="preserve">might </w:t>
      </w:r>
      <w:r w:rsidR="001B1B8A" w:rsidRPr="003C5FE7">
        <w:rPr>
          <w:rFonts w:ascii="Times New Roman" w:hAnsi="Times New Roman"/>
        </w:rPr>
        <w:t xml:space="preserve">be </w:t>
      </w:r>
      <w:r w:rsidR="00B67F9D" w:rsidRPr="003C5FE7">
        <w:rPr>
          <w:rFonts w:ascii="Times New Roman" w:hAnsi="Times New Roman"/>
        </w:rPr>
        <w:t>said</w:t>
      </w:r>
      <w:r w:rsidR="001B1B8A" w:rsidRPr="003C5FE7">
        <w:rPr>
          <w:rFonts w:ascii="Times New Roman" w:hAnsi="Times New Roman"/>
        </w:rPr>
        <w:t xml:space="preserve"> that Ms </w:t>
      </w:r>
      <w:proofErr w:type="spellStart"/>
      <w:r w:rsidR="001B1B8A" w:rsidRPr="003C5FE7">
        <w:rPr>
          <w:rFonts w:ascii="Times New Roman" w:hAnsi="Times New Roman"/>
        </w:rPr>
        <w:t>Kozarov</w:t>
      </w:r>
      <w:proofErr w:type="spellEnd"/>
      <w:r w:rsidR="001B1B8A" w:rsidRPr="003C5FE7">
        <w:rPr>
          <w:rFonts w:ascii="Times New Roman" w:hAnsi="Times New Roman"/>
        </w:rPr>
        <w:t xml:space="preserve"> over</w:t>
      </w:r>
      <w:r w:rsidR="00A41B10" w:rsidRPr="003C5FE7">
        <w:rPr>
          <w:rFonts w:ascii="Times New Roman" w:hAnsi="Times New Roman"/>
        </w:rPr>
        <w:t>reacted</w:t>
      </w:r>
      <w:r w:rsidR="00037BD6" w:rsidRPr="003C5FE7">
        <w:rPr>
          <w:rFonts w:ascii="Times New Roman" w:hAnsi="Times New Roman"/>
        </w:rPr>
        <w:t xml:space="preserve"> to Mr Brown's criticism of her conduct. On the other hand, Ms </w:t>
      </w:r>
      <w:proofErr w:type="spellStart"/>
      <w:r w:rsidR="00037BD6" w:rsidRPr="003C5FE7">
        <w:rPr>
          <w:rFonts w:ascii="Times New Roman" w:hAnsi="Times New Roman"/>
        </w:rPr>
        <w:t>Kozarov's</w:t>
      </w:r>
      <w:proofErr w:type="spellEnd"/>
      <w:r w:rsidR="00037BD6" w:rsidRPr="003C5FE7">
        <w:rPr>
          <w:rFonts w:ascii="Times New Roman" w:hAnsi="Times New Roman"/>
        </w:rPr>
        <w:t xml:space="preserve"> response to Mr Brown's criticism may have reflected a level </w:t>
      </w:r>
      <w:r w:rsidR="00727426" w:rsidRPr="003C5FE7">
        <w:rPr>
          <w:rFonts w:ascii="Times New Roman" w:hAnsi="Times New Roman"/>
        </w:rPr>
        <w:t xml:space="preserve">of </w:t>
      </w:r>
      <w:r w:rsidR="00037BD6" w:rsidRPr="003C5FE7">
        <w:rPr>
          <w:rFonts w:ascii="Times New Roman" w:hAnsi="Times New Roman"/>
        </w:rPr>
        <w:t xml:space="preserve">exasperation </w:t>
      </w:r>
      <w:r w:rsidR="00A97ED1" w:rsidRPr="003C5FE7">
        <w:rPr>
          <w:rFonts w:ascii="Times New Roman" w:hAnsi="Times New Roman"/>
        </w:rPr>
        <w:t xml:space="preserve">with their dealings with each other </w:t>
      </w:r>
      <w:r w:rsidR="00037BD6" w:rsidRPr="003C5FE7">
        <w:rPr>
          <w:rFonts w:ascii="Times New Roman" w:hAnsi="Times New Roman"/>
        </w:rPr>
        <w:t xml:space="preserve">that was not entirely unjustified. </w:t>
      </w:r>
      <w:r w:rsidR="00BC1C5C" w:rsidRPr="003C5FE7">
        <w:rPr>
          <w:rFonts w:ascii="Times New Roman" w:hAnsi="Times New Roman"/>
        </w:rPr>
        <w:t xml:space="preserve">It is necessary to </w:t>
      </w:r>
      <w:r w:rsidR="00740611" w:rsidRPr="003C5FE7">
        <w:rPr>
          <w:rFonts w:ascii="Times New Roman" w:hAnsi="Times New Roman"/>
        </w:rPr>
        <w:t>eschew</w:t>
      </w:r>
      <w:r w:rsidR="00037BD6" w:rsidRPr="003C5FE7">
        <w:rPr>
          <w:rFonts w:ascii="Times New Roman" w:hAnsi="Times New Roman"/>
        </w:rPr>
        <w:t xml:space="preserve"> the use of hindsight in one's assessment of whether the terms of </w:t>
      </w:r>
      <w:r w:rsidR="006B13CA" w:rsidRPr="003C5FE7">
        <w:rPr>
          <w:rFonts w:ascii="Times New Roman" w:hAnsi="Times New Roman"/>
        </w:rPr>
        <w:t>Ms </w:t>
      </w:r>
      <w:proofErr w:type="spellStart"/>
      <w:r w:rsidR="006B13CA" w:rsidRPr="003C5FE7">
        <w:rPr>
          <w:rFonts w:ascii="Times New Roman" w:hAnsi="Times New Roman"/>
        </w:rPr>
        <w:t>Kozarov's</w:t>
      </w:r>
      <w:proofErr w:type="spellEnd"/>
      <w:r w:rsidR="006B13CA" w:rsidRPr="003C5FE7">
        <w:rPr>
          <w:rFonts w:ascii="Times New Roman" w:hAnsi="Times New Roman"/>
        </w:rPr>
        <w:t xml:space="preserve"> emails </w:t>
      </w:r>
      <w:r w:rsidR="00801C32" w:rsidRPr="003C5FE7">
        <w:rPr>
          <w:rFonts w:ascii="Times New Roman" w:hAnsi="Times New Roman"/>
        </w:rPr>
        <w:lastRenderedPageBreak/>
        <w:t>should reasonably have been regarded by Mr Brown</w:t>
      </w:r>
      <w:r w:rsidR="006B13CA" w:rsidRPr="003C5FE7">
        <w:rPr>
          <w:rFonts w:ascii="Times New Roman" w:hAnsi="Times New Roman"/>
        </w:rPr>
        <w:t xml:space="preserve"> as symptoms of psychiatric disturbance as opposed to righteous</w:t>
      </w:r>
      <w:r w:rsidR="00081AFB" w:rsidRPr="003C5FE7">
        <w:rPr>
          <w:rFonts w:ascii="Times New Roman" w:hAnsi="Times New Roman"/>
        </w:rPr>
        <w:t>, albeit excessive,</w:t>
      </w:r>
      <w:r w:rsidR="006B13CA" w:rsidRPr="003C5FE7">
        <w:rPr>
          <w:rFonts w:ascii="Times New Roman" w:hAnsi="Times New Roman"/>
        </w:rPr>
        <w:t xml:space="preserve"> anger.</w:t>
      </w:r>
    </w:p>
    <w:p w14:paraId="3C619611" w14:textId="6E4F905B" w:rsidR="00BC404A" w:rsidRPr="003C5FE7" w:rsidRDefault="00BC404A"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1D1B98" w:rsidRPr="003C5FE7">
        <w:rPr>
          <w:rFonts w:ascii="Times New Roman" w:hAnsi="Times New Roman"/>
        </w:rPr>
        <w:t>In summary,</w:t>
      </w:r>
      <w:r w:rsidR="00967B59" w:rsidRPr="003C5FE7">
        <w:rPr>
          <w:rFonts w:ascii="Times New Roman" w:hAnsi="Times New Roman"/>
        </w:rPr>
        <w:t xml:space="preserve"> we do not agree with the reasoning of the Court of Appeal in relation to the significance of the "evident signs"</w:t>
      </w:r>
      <w:r w:rsidRPr="003C5FE7">
        <w:rPr>
          <w:rStyle w:val="FootnoteReference"/>
          <w:rFonts w:ascii="Times New Roman" w:hAnsi="Times New Roman"/>
          <w:sz w:val="24"/>
        </w:rPr>
        <w:footnoteReference w:id="12"/>
      </w:r>
      <w:r w:rsidRPr="003C5FE7">
        <w:rPr>
          <w:rFonts w:ascii="Times New Roman" w:hAnsi="Times New Roman"/>
        </w:rPr>
        <w:t>.</w:t>
      </w:r>
      <w:r w:rsidR="00DA56A6" w:rsidRPr="003C5FE7">
        <w:rPr>
          <w:rFonts w:ascii="Times New Roman" w:hAnsi="Times New Roman"/>
        </w:rPr>
        <w:t xml:space="preserve"> </w:t>
      </w:r>
      <w:r w:rsidR="004F77BD" w:rsidRPr="003C5FE7">
        <w:rPr>
          <w:rFonts w:ascii="Times New Roman" w:hAnsi="Times New Roman"/>
        </w:rPr>
        <w:t>But</w:t>
      </w:r>
      <w:r w:rsidR="00D91B4C" w:rsidRPr="003C5FE7">
        <w:rPr>
          <w:rFonts w:ascii="Times New Roman" w:hAnsi="Times New Roman"/>
        </w:rPr>
        <w:t>,</w:t>
      </w:r>
      <w:r w:rsidR="00DA56A6" w:rsidRPr="003C5FE7">
        <w:rPr>
          <w:rFonts w:ascii="Times New Roman" w:hAnsi="Times New Roman"/>
        </w:rPr>
        <w:t xml:space="preserve"> </w:t>
      </w:r>
      <w:r w:rsidR="004F77BD" w:rsidRPr="003C5FE7">
        <w:rPr>
          <w:rFonts w:ascii="Times New Roman" w:hAnsi="Times New Roman"/>
        </w:rPr>
        <w:t xml:space="preserve">for </w:t>
      </w:r>
      <w:r w:rsidR="00DA56A6" w:rsidRPr="003C5FE7">
        <w:rPr>
          <w:rFonts w:ascii="Times New Roman" w:hAnsi="Times New Roman"/>
        </w:rPr>
        <w:t xml:space="preserve">the reasons </w:t>
      </w:r>
      <w:r w:rsidR="006A471F" w:rsidRPr="003C5FE7">
        <w:rPr>
          <w:rFonts w:ascii="Times New Roman" w:hAnsi="Times New Roman"/>
        </w:rPr>
        <w:t>we</w:t>
      </w:r>
      <w:r w:rsidR="00DA56A6" w:rsidRPr="003C5FE7">
        <w:rPr>
          <w:rFonts w:ascii="Times New Roman" w:hAnsi="Times New Roman"/>
        </w:rPr>
        <w:t xml:space="preserve"> have given</w:t>
      </w:r>
      <w:r w:rsidR="004F77BD" w:rsidRPr="003C5FE7">
        <w:rPr>
          <w:rFonts w:ascii="Times New Roman" w:hAnsi="Times New Roman"/>
        </w:rPr>
        <w:t>,</w:t>
      </w:r>
      <w:r w:rsidR="00054747" w:rsidRPr="003C5FE7">
        <w:rPr>
          <w:rFonts w:ascii="Times New Roman" w:hAnsi="Times New Roman"/>
        </w:rPr>
        <w:t xml:space="preserve"> </w:t>
      </w:r>
      <w:r w:rsidR="006A471F" w:rsidRPr="003C5FE7">
        <w:rPr>
          <w:rFonts w:ascii="Times New Roman" w:hAnsi="Times New Roman"/>
        </w:rPr>
        <w:t>we</w:t>
      </w:r>
      <w:r w:rsidR="00054747" w:rsidRPr="003C5FE7">
        <w:rPr>
          <w:rFonts w:ascii="Times New Roman" w:hAnsi="Times New Roman"/>
        </w:rPr>
        <w:t xml:space="preserve"> </w:t>
      </w:r>
      <w:r w:rsidR="004F77BD" w:rsidRPr="003C5FE7">
        <w:rPr>
          <w:rFonts w:ascii="Times New Roman" w:hAnsi="Times New Roman"/>
        </w:rPr>
        <w:t>do not</w:t>
      </w:r>
      <w:r w:rsidR="00DA56A6" w:rsidRPr="003C5FE7">
        <w:rPr>
          <w:rFonts w:ascii="Times New Roman" w:hAnsi="Times New Roman"/>
        </w:rPr>
        <w:t xml:space="preserve"> </w:t>
      </w:r>
      <w:r w:rsidR="001F54E5" w:rsidRPr="003C5FE7">
        <w:rPr>
          <w:rFonts w:ascii="Times New Roman" w:hAnsi="Times New Roman"/>
        </w:rPr>
        <w:t xml:space="preserve">disagree with the </w:t>
      </w:r>
      <w:r w:rsidR="00A50EA7" w:rsidRPr="003C5FE7">
        <w:rPr>
          <w:rFonts w:ascii="Times New Roman" w:hAnsi="Times New Roman"/>
        </w:rPr>
        <w:t xml:space="preserve">primary judge's </w:t>
      </w:r>
      <w:r w:rsidRPr="003C5FE7">
        <w:rPr>
          <w:rFonts w:ascii="Times New Roman" w:hAnsi="Times New Roman"/>
        </w:rPr>
        <w:t>conclusion</w:t>
      </w:r>
      <w:r w:rsidR="00804E53" w:rsidRPr="003C5FE7">
        <w:rPr>
          <w:rFonts w:ascii="Times New Roman" w:hAnsi="Times New Roman"/>
        </w:rPr>
        <w:t xml:space="preserve"> that the respondent was in breach of its duty of care to Ms </w:t>
      </w:r>
      <w:proofErr w:type="spellStart"/>
      <w:r w:rsidR="00804E53" w:rsidRPr="003C5FE7">
        <w:rPr>
          <w:rFonts w:ascii="Times New Roman" w:hAnsi="Times New Roman"/>
        </w:rPr>
        <w:t>Kozarov</w:t>
      </w:r>
      <w:proofErr w:type="spellEnd"/>
      <w:r w:rsidR="00804E53" w:rsidRPr="003C5FE7">
        <w:rPr>
          <w:rFonts w:ascii="Times New Roman" w:hAnsi="Times New Roman"/>
        </w:rPr>
        <w:t xml:space="preserve"> from late August</w:t>
      </w:r>
      <w:r w:rsidR="00FB09A3" w:rsidRPr="003C5FE7">
        <w:rPr>
          <w:rFonts w:ascii="Times New Roman" w:hAnsi="Times New Roman"/>
        </w:rPr>
        <w:t> </w:t>
      </w:r>
      <w:r w:rsidR="00804E53" w:rsidRPr="003C5FE7">
        <w:rPr>
          <w:rFonts w:ascii="Times New Roman" w:hAnsi="Times New Roman"/>
        </w:rPr>
        <w:t>2011</w:t>
      </w:r>
      <w:r w:rsidR="00206630" w:rsidRPr="003C5FE7">
        <w:rPr>
          <w:rFonts w:ascii="Times New Roman" w:hAnsi="Times New Roman"/>
        </w:rPr>
        <w:t>; indeed,</w:t>
      </w:r>
      <w:r w:rsidR="001D1B98" w:rsidRPr="003C5FE7">
        <w:rPr>
          <w:rFonts w:ascii="Times New Roman" w:hAnsi="Times New Roman"/>
        </w:rPr>
        <w:t xml:space="preserve"> in our view, the respondent</w:t>
      </w:r>
      <w:r w:rsidR="00431E3A" w:rsidRPr="003C5FE7">
        <w:rPr>
          <w:rFonts w:ascii="Times New Roman" w:hAnsi="Times New Roman"/>
        </w:rPr>
        <w:t xml:space="preserve"> was</w:t>
      </w:r>
      <w:r w:rsidR="00206630" w:rsidRPr="003C5FE7">
        <w:rPr>
          <w:rFonts w:ascii="Times New Roman" w:hAnsi="Times New Roman"/>
        </w:rPr>
        <w:t xml:space="preserve"> in breach of its duty from the commencement of </w:t>
      </w:r>
      <w:r w:rsidR="004B221A" w:rsidRPr="003C5FE7">
        <w:rPr>
          <w:rFonts w:ascii="Times New Roman" w:hAnsi="Times New Roman"/>
        </w:rPr>
        <w:t>Ms </w:t>
      </w:r>
      <w:proofErr w:type="spellStart"/>
      <w:r w:rsidR="004B221A" w:rsidRPr="003C5FE7">
        <w:rPr>
          <w:rFonts w:ascii="Times New Roman" w:hAnsi="Times New Roman"/>
        </w:rPr>
        <w:t>Kozarov's</w:t>
      </w:r>
      <w:proofErr w:type="spellEnd"/>
      <w:r w:rsidR="004B221A" w:rsidRPr="003C5FE7">
        <w:rPr>
          <w:rFonts w:ascii="Times New Roman" w:hAnsi="Times New Roman"/>
        </w:rPr>
        <w:t xml:space="preserve"> </w:t>
      </w:r>
      <w:r w:rsidR="00206630" w:rsidRPr="003C5FE7">
        <w:rPr>
          <w:rFonts w:ascii="Times New Roman" w:hAnsi="Times New Roman"/>
        </w:rPr>
        <w:t>employment</w:t>
      </w:r>
      <w:r w:rsidR="0087461A" w:rsidRPr="003C5FE7">
        <w:rPr>
          <w:rFonts w:ascii="Times New Roman" w:hAnsi="Times New Roman"/>
        </w:rPr>
        <w:t xml:space="preserve">. </w:t>
      </w:r>
      <w:r w:rsidR="00054747" w:rsidRPr="003C5FE7">
        <w:rPr>
          <w:rFonts w:ascii="Times New Roman" w:hAnsi="Times New Roman"/>
        </w:rPr>
        <w:t>That being so, the respondent's notice of contention does not warrant upholding the decision of the Court of Appeal.</w:t>
      </w:r>
    </w:p>
    <w:p w14:paraId="1FFCF565" w14:textId="77777777" w:rsidR="001E7DC3" w:rsidRDefault="007821CE" w:rsidP="003C5FE7">
      <w:pPr>
        <w:pStyle w:val="FixListStyle"/>
        <w:spacing w:after="260" w:line="280" w:lineRule="exact"/>
        <w:ind w:right="0"/>
        <w:jc w:val="both"/>
        <w:rPr>
          <w:rFonts w:ascii="Times New Roman" w:hAnsi="Times New Roman"/>
        </w:rPr>
      </w:pPr>
      <w:r w:rsidRPr="003C5FE7">
        <w:rPr>
          <w:rFonts w:ascii="Times New Roman" w:hAnsi="Times New Roman"/>
        </w:rPr>
        <w:tab/>
      </w:r>
      <w:r w:rsidR="006A471F" w:rsidRPr="003C5FE7">
        <w:rPr>
          <w:rFonts w:ascii="Times New Roman" w:hAnsi="Times New Roman"/>
        </w:rPr>
        <w:t>We</w:t>
      </w:r>
      <w:r w:rsidRPr="003C5FE7">
        <w:rPr>
          <w:rFonts w:ascii="Times New Roman" w:hAnsi="Times New Roman"/>
        </w:rPr>
        <w:t xml:space="preserve"> agree with the orders proposed by </w:t>
      </w:r>
      <w:proofErr w:type="spellStart"/>
      <w:r w:rsidR="0063508A" w:rsidRPr="003C5FE7">
        <w:rPr>
          <w:rFonts w:ascii="Times New Roman" w:hAnsi="Times New Roman"/>
        </w:rPr>
        <w:t>Gageler</w:t>
      </w:r>
      <w:proofErr w:type="spellEnd"/>
      <w:r w:rsidR="0063508A" w:rsidRPr="003C5FE7">
        <w:rPr>
          <w:rFonts w:ascii="Times New Roman" w:hAnsi="Times New Roman"/>
        </w:rPr>
        <w:t xml:space="preserve"> and </w:t>
      </w:r>
      <w:r w:rsidRPr="003C5FE7">
        <w:rPr>
          <w:rFonts w:ascii="Times New Roman" w:hAnsi="Times New Roman"/>
        </w:rPr>
        <w:t>Gleeson J</w:t>
      </w:r>
      <w:r w:rsidR="0063508A" w:rsidRPr="003C5FE7">
        <w:rPr>
          <w:rFonts w:ascii="Times New Roman" w:hAnsi="Times New Roman"/>
        </w:rPr>
        <w:t>J</w:t>
      </w:r>
      <w:r w:rsidRPr="003C5FE7">
        <w:rPr>
          <w:rFonts w:ascii="Times New Roman" w:hAnsi="Times New Roman"/>
        </w:rPr>
        <w:t>.</w:t>
      </w:r>
    </w:p>
    <w:p w14:paraId="1DF3BA37" w14:textId="77777777" w:rsidR="001E7DC3" w:rsidRDefault="001E7DC3" w:rsidP="003C5FE7">
      <w:pPr>
        <w:pStyle w:val="FixListStyle"/>
        <w:spacing w:after="260" w:line="280" w:lineRule="exact"/>
        <w:ind w:right="0"/>
        <w:jc w:val="both"/>
        <w:rPr>
          <w:rFonts w:ascii="Times New Roman" w:hAnsi="Times New Roman"/>
        </w:rPr>
        <w:sectPr w:rsidR="001E7DC3" w:rsidSect="0047137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98D4438" w14:textId="77777777" w:rsidR="001E7DC3" w:rsidRPr="003953B9" w:rsidRDefault="001E7DC3" w:rsidP="001E7DC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953B9">
        <w:rPr>
          <w:rFonts w:ascii="Times New Roman" w:hAnsi="Times New Roman"/>
        </w:rPr>
        <w:lastRenderedPageBreak/>
        <w:t xml:space="preserve">GAGELER AND GLEESON JJ.   This appeal arises out of proceedings commenced in the Supreme Court of Victoria for damages for the negligent failure of the respondent to prevent psychiatric injury to the appellant in the course of her employment with the respondent as a solicitor in the Specialist Sexual Offences Unit ("the SSOU") of the Victorian Office of Public Prosecutions ("the OPP"). </w:t>
      </w:r>
    </w:p>
    <w:p w14:paraId="2B7EEA3E"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In February 2012, the appellant was diagnosed with post-traumatic stress disorder ("PTSD") resulting from vicarious trauma which she had suffered until then in the course of her employment. She was later also diagnosed with major depressive disorder which was found to be a corollary of the PTSD. </w:t>
      </w:r>
    </w:p>
    <w:p w14:paraId="3EED1474"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trial judge (Jane Dixon J) held the respondent liable to the appellant in negligence and awarded damages in her favour</w:t>
      </w:r>
      <w:r w:rsidRPr="003953B9">
        <w:rPr>
          <w:rStyle w:val="FootnoteReference"/>
          <w:rFonts w:ascii="Times New Roman" w:hAnsi="Times New Roman"/>
          <w:sz w:val="24"/>
        </w:rPr>
        <w:footnoteReference w:id="13"/>
      </w:r>
      <w:r w:rsidRPr="003953B9">
        <w:rPr>
          <w:rFonts w:ascii="Times New Roman" w:hAnsi="Times New Roman"/>
        </w:rPr>
        <w:t xml:space="preserve">. Her Honour found that the respondent had been placed on notice of a risk to the appellant's mental health by the end of August 2011 ("the notice finding"), such as to require the respondent to take steps by way of reasonable response which included offering her rotation out of the SSOU to work in another section of the OPP. Her Honour also found that, at the end of August 2011, the appellant would have accepted an offer of rotation out of the SSOU to work in another section of the OPP ("the rotation finding"), thereby avoiding the exacerbation of her PTSD that occurred between August 2011 and February 2012. </w:t>
      </w:r>
    </w:p>
    <w:p w14:paraId="28368E5E"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Upholding the notice finding but rejecting the rotation finding, the Court of Appeal (Beach and Kaye JJA and Macaulay A-JA) allowed the respondent's appeal</w:t>
      </w:r>
      <w:r w:rsidRPr="003953B9">
        <w:rPr>
          <w:rStyle w:val="FootnoteReference"/>
          <w:rFonts w:ascii="Times New Roman" w:hAnsi="Times New Roman"/>
          <w:sz w:val="24"/>
        </w:rPr>
        <w:footnoteReference w:id="14"/>
      </w:r>
      <w:r w:rsidRPr="003953B9">
        <w:rPr>
          <w:rFonts w:ascii="Times New Roman" w:hAnsi="Times New Roman"/>
        </w:rPr>
        <w:t xml:space="preserve">. </w:t>
      </w:r>
    </w:p>
    <w:p w14:paraId="50007906"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In her appeal by special leave to this Court, the appellant sought to overturn the Court of Appeal's rejection of the rotation finding. The respondent sought to support the Court of Appeal's rejection of the rotation finding and, pursuant to a Notice of Contention filed in the appeal, contended as well that the Court of Appeal erred in failing to reject the notice finding. </w:t>
      </w:r>
    </w:p>
    <w:p w14:paraId="3D2FC2F5"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The appellant's case has been put at every stage on the basis that the respondent's liability arose from its failure to take reasonable measures in response to "evident signs" of the appellant's work-related PTSD. That language was drawn from the observation of the plurality in </w:t>
      </w:r>
      <w:r w:rsidRPr="003953B9">
        <w:rPr>
          <w:rFonts w:ascii="Times New Roman" w:hAnsi="Times New Roman"/>
          <w:i/>
        </w:rPr>
        <w:t>Koehler v Cerebos (Australia) Ltd</w:t>
      </w:r>
      <w:r w:rsidRPr="003953B9">
        <w:rPr>
          <w:rStyle w:val="FootnoteReference"/>
          <w:rFonts w:ascii="Times New Roman" w:hAnsi="Times New Roman"/>
          <w:sz w:val="24"/>
        </w:rPr>
        <w:footnoteReference w:id="15"/>
      </w:r>
      <w:r w:rsidRPr="003953B9">
        <w:rPr>
          <w:rFonts w:ascii="Times New Roman" w:hAnsi="Times New Roman"/>
        </w:rPr>
        <w:t xml:space="preserve"> that an employer engaging an employee to perform stated duties "is entitled to assume, in </w:t>
      </w:r>
      <w:r w:rsidRPr="003953B9">
        <w:rPr>
          <w:rFonts w:ascii="Times New Roman" w:hAnsi="Times New Roman"/>
        </w:rPr>
        <w:lastRenderedPageBreak/>
        <w:t xml:space="preserve">the absence of evident signs warning of the possibility of psychiatric injury, that the employee considers that he or she is able to do the job". </w:t>
      </w:r>
    </w:p>
    <w:p w14:paraId="6C56FA6E"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appellant's case continued to be so put despite an unchallenged finding by the trial judge that the nature and intensity of the SSOU's work carried an obvious risk of psychiatric injury from exposure to vicarious trauma</w:t>
      </w:r>
      <w:r w:rsidRPr="003953B9">
        <w:rPr>
          <w:rStyle w:val="FootnoteReference"/>
          <w:rFonts w:ascii="Times New Roman" w:hAnsi="Times New Roman"/>
          <w:sz w:val="24"/>
        </w:rPr>
        <w:footnoteReference w:id="16"/>
      </w:r>
      <w:r w:rsidRPr="003953B9">
        <w:rPr>
          <w:rFonts w:ascii="Times New Roman" w:hAnsi="Times New Roman"/>
        </w:rPr>
        <w:t xml:space="preserve">. Indeed, the risk of serious psychiatric injury was recognised by the respondent in its "Vicarious Trauma Policy", dated January 2008, which identified vicarious trauma as "an unavoidable consequence of undertaking work with survivors of trauma", and as a "process [that] can have detrimental, cumulative and prolonged effects on the staff member". </w:t>
      </w:r>
    </w:p>
    <w:p w14:paraId="5FD24E76"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The assumption referred to in </w:t>
      </w:r>
      <w:r w:rsidRPr="003953B9">
        <w:rPr>
          <w:rFonts w:ascii="Times New Roman" w:hAnsi="Times New Roman"/>
          <w:i/>
        </w:rPr>
        <w:t xml:space="preserve">Koehler </w:t>
      </w:r>
      <w:r w:rsidRPr="003953B9">
        <w:rPr>
          <w:rFonts w:ascii="Times New Roman" w:hAnsi="Times New Roman"/>
        </w:rPr>
        <w:t xml:space="preserve">should not be taken to detract from the obligation of an employer, in the performance of a tortious duty to maintain a safe system of work, to exercise reasonable care to avoid a foreseeable risk of psychiatric injury to a class of employees. The question that arose in </w:t>
      </w:r>
      <w:r w:rsidRPr="003953B9">
        <w:rPr>
          <w:rFonts w:ascii="Times New Roman" w:hAnsi="Times New Roman"/>
          <w:i/>
        </w:rPr>
        <w:t>Koehler</w:t>
      </w:r>
      <w:r w:rsidRPr="003953B9">
        <w:rPr>
          <w:rFonts w:ascii="Times New Roman" w:hAnsi="Times New Roman"/>
        </w:rPr>
        <w:t>,</w:t>
      </w:r>
      <w:r w:rsidRPr="003953B9">
        <w:rPr>
          <w:rFonts w:ascii="Times New Roman" w:hAnsi="Times New Roman"/>
          <w:i/>
        </w:rPr>
        <w:t xml:space="preserve"> </w:t>
      </w:r>
      <w:r w:rsidRPr="003953B9">
        <w:rPr>
          <w:rFonts w:ascii="Times New Roman" w:hAnsi="Times New Roman"/>
        </w:rPr>
        <w:t xml:space="preserve">whether psychiatric injury to the </w:t>
      </w:r>
      <w:proofErr w:type="gramStart"/>
      <w:r w:rsidRPr="003953B9">
        <w:rPr>
          <w:rFonts w:ascii="Times New Roman" w:hAnsi="Times New Roman"/>
        </w:rPr>
        <w:t>particular employee</w:t>
      </w:r>
      <w:proofErr w:type="gramEnd"/>
      <w:r w:rsidRPr="003953B9">
        <w:rPr>
          <w:rFonts w:ascii="Times New Roman" w:hAnsi="Times New Roman"/>
        </w:rPr>
        <w:t xml:space="preserve"> was reasonably foreseeable, was answered in the affirmative by the Vicarious Trauma Policy. </w:t>
      </w:r>
    </w:p>
    <w:p w14:paraId="2218F27D"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Despite the appellant having taken on an unnecessary evidentiary burden, the appeal to this Court falls to be determined on the issues joined between the parties</w:t>
      </w:r>
      <w:r w:rsidRPr="003953B9">
        <w:rPr>
          <w:rStyle w:val="FootnoteReference"/>
          <w:rFonts w:ascii="Times New Roman" w:hAnsi="Times New Roman"/>
          <w:sz w:val="24"/>
        </w:rPr>
        <w:footnoteReference w:id="17"/>
      </w:r>
      <w:r w:rsidRPr="003953B9">
        <w:rPr>
          <w:rFonts w:ascii="Times New Roman" w:hAnsi="Times New Roman"/>
        </w:rPr>
        <w:t xml:space="preserve">. The appeal therefore turns wholly on this Court's assessment of the two findings of fact on which the parties have chosen to join issue: the notice finding and the rotation finding. </w:t>
      </w:r>
    </w:p>
    <w:p w14:paraId="321B7549"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For the following reasons, the Court of Appeal did not err in accepting the notice finding, but the Court of Appeal erred in rejecting the rotation finding. Accordingly, the appeal must be allowed.</w:t>
      </w:r>
    </w:p>
    <w:p w14:paraId="626F3D1F" w14:textId="77777777" w:rsidR="001E7DC3" w:rsidRPr="003953B9" w:rsidRDefault="001E7DC3" w:rsidP="003953B9">
      <w:pPr>
        <w:pStyle w:val="HeadingL1"/>
        <w:spacing w:after="260" w:line="280" w:lineRule="exact"/>
        <w:ind w:right="0"/>
        <w:jc w:val="both"/>
        <w:rPr>
          <w:rFonts w:ascii="Times New Roman" w:hAnsi="Times New Roman"/>
        </w:rPr>
      </w:pPr>
      <w:r w:rsidRPr="003953B9">
        <w:rPr>
          <w:rFonts w:ascii="Times New Roman" w:hAnsi="Times New Roman"/>
        </w:rPr>
        <w:t>Background facts</w:t>
      </w:r>
    </w:p>
    <w:p w14:paraId="6088B2AA"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SSOU was set up in April 2007 as a specialist unit within the OPP to prosecute all serious indictable sexual offences heard in the Magistrates', County and Supreme Courts of Victoria whether the victim was an adult or a child. At the relevant times, the SSOU comprised 25 solicitors of varying seniority, together with other professional and administrative staff.</w:t>
      </w:r>
    </w:p>
    <w:p w14:paraId="773B0CE1" w14:textId="77777777" w:rsidR="001E7DC3" w:rsidRPr="003953B9" w:rsidRDefault="001E7DC3" w:rsidP="003953B9">
      <w:pPr>
        <w:pStyle w:val="HeadingL2"/>
        <w:spacing w:after="260" w:line="280" w:lineRule="exact"/>
        <w:ind w:right="0"/>
        <w:jc w:val="both"/>
        <w:rPr>
          <w:rFonts w:ascii="Times New Roman" w:hAnsi="Times New Roman"/>
        </w:rPr>
      </w:pPr>
      <w:r w:rsidRPr="003953B9">
        <w:rPr>
          <w:rFonts w:ascii="Times New Roman" w:hAnsi="Times New Roman"/>
        </w:rPr>
        <w:lastRenderedPageBreak/>
        <w:t>Appellant's work in the SSOU</w:t>
      </w:r>
    </w:p>
    <w:p w14:paraId="2F6A0DDF"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In June 2009, the appellant joined the SSOU as a recently admitted solicitor, in a "VPS Grade 4" role. The appellant's work in the SSOU routinely involved interaction with survivors of trauma and exposure to their traumatic experiences including by attending court to instruct in sexual assault trials, meeting with child and adult alleged victims of sexual offences and their families, viewing explicit child pornography and preparing child complainants for cross-examination</w:t>
      </w:r>
      <w:r w:rsidRPr="003953B9">
        <w:rPr>
          <w:rStyle w:val="FootnoteReference"/>
          <w:rFonts w:ascii="Times New Roman" w:hAnsi="Times New Roman"/>
          <w:sz w:val="24"/>
        </w:rPr>
        <w:footnoteReference w:id="18"/>
      </w:r>
      <w:r w:rsidRPr="003953B9">
        <w:rPr>
          <w:rFonts w:ascii="Times New Roman" w:hAnsi="Times New Roman"/>
        </w:rPr>
        <w:t>. From time to time, the appellant worked in a more senior "VPS Grade 5" role, in temporary "backfilled" positions within the SSOU</w:t>
      </w:r>
      <w:r w:rsidRPr="003953B9">
        <w:rPr>
          <w:rStyle w:val="FootnoteReference"/>
          <w:rFonts w:ascii="Times New Roman" w:hAnsi="Times New Roman"/>
          <w:sz w:val="24"/>
        </w:rPr>
        <w:footnoteReference w:id="19"/>
      </w:r>
      <w:r w:rsidRPr="003953B9">
        <w:rPr>
          <w:rFonts w:ascii="Times New Roman" w:hAnsi="Times New Roman"/>
        </w:rPr>
        <w:t>.</w:t>
      </w:r>
    </w:p>
    <w:p w14:paraId="12A300DA"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In 2009 or 2010, the appellant attended a one-day training workshop at the OPP on the topic of "Understanding and working with victims of trauma" ("the Benstead workshop"). The workshop became a forum for intense discussions about the emotional effects of work in the SSOU. On that occasion, the appellant asserted that there was not enough being done to assist SSOU staff, and she gave examples of how her work was affecting her as a mother.</w:t>
      </w:r>
    </w:p>
    <w:p w14:paraId="126460B2"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appellant became increasingly vocal at staff meetings from late 2010 onwards about how work was affecting her daily life, including describing feelings of paranoia about leaving her children with other people, including at activities and with school teachers, her refusal to allow her son to be an altar boy, and dreaming of her children being the complainants in her matters.</w:t>
      </w:r>
    </w:p>
    <w:p w14:paraId="2FDE5AAA"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By 2011, the appellant was known by the manager of the SSOU, Mr Brown, and the deputy manager of the SSOU, Ms Robinson, to be a dedicated, hard-working, ambitious and loyal employee of the OPP. Mr Brown and Ms Robinson also knew that the appellant had upwards of 25 files, when the desirable file load was no more than 20; that she had been experiencing physical health ailments, including the need to take time off for medical appointments from time to time; and that she was a mother of young children and a sole parent.</w:t>
      </w:r>
    </w:p>
    <w:p w14:paraId="004908F9"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On 7 March 2011, the appellant applied for a permanent promotion to a VPS Grade 5 role at the OPP, either in Principal Prosecutions or in the SSOU. In early May 2011, she accepted an acting VPS Grade 5 role in the SSOU for a fixed term from 28 April 2011 to 15 August 2011.</w:t>
      </w:r>
    </w:p>
    <w:p w14:paraId="0CE9EA70" w14:textId="77777777" w:rsidR="001E7DC3" w:rsidRPr="003953B9" w:rsidRDefault="001E7DC3" w:rsidP="003953B9">
      <w:pPr>
        <w:pStyle w:val="HeadingL2"/>
        <w:spacing w:after="260" w:line="280" w:lineRule="exact"/>
        <w:ind w:right="0"/>
        <w:jc w:val="both"/>
        <w:rPr>
          <w:rFonts w:ascii="Times New Roman" w:hAnsi="Times New Roman"/>
        </w:rPr>
      </w:pPr>
      <w:r w:rsidRPr="003953B9">
        <w:rPr>
          <w:rFonts w:ascii="Times New Roman" w:hAnsi="Times New Roman"/>
        </w:rPr>
        <w:lastRenderedPageBreak/>
        <w:t>Events between April and August 2011</w:t>
      </w:r>
    </w:p>
    <w:p w14:paraId="04D38417"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On 18 April 2011, SSOU staff including the appellant signed a memorandum addressed to Mr Brown and Ms Robinson concerning staff wellbeing ("the staff memorandum"). The staff memorandum followed an after-hours meeting in the absence of management at which significant concerns about wellbeing were discussed. The staff memorandum recorded that the SSOU solicitors were experiencing increasing court commitments; that solicitors were working long hours and taking work home on weeknights and on weekends; and that "solicitors ... reportedly experienced a marked increase in the symptoms associated with stress". The memorandum included a lengthy list of stress-related symptoms said to be experienced by SSOU solicitors, as well as a list of "unhealthy behaviour/lifestyle choices" that solicitors reported themselves to have made as a result of the stress-related symptoms.</w:t>
      </w:r>
    </w:p>
    <w:p w14:paraId="417F0717"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trial judge found that the appellant's signature on the staff memorandum "notified the [respondent] of ongoing health and well-being impacts" experienced by SSOU staff, including the appellant</w:t>
      </w:r>
      <w:r w:rsidRPr="003953B9">
        <w:rPr>
          <w:rStyle w:val="FootnoteReference"/>
          <w:rFonts w:ascii="Times New Roman" w:hAnsi="Times New Roman"/>
          <w:sz w:val="24"/>
        </w:rPr>
        <w:footnoteReference w:id="20"/>
      </w:r>
      <w:r w:rsidRPr="003953B9">
        <w:rPr>
          <w:rFonts w:ascii="Times New Roman" w:hAnsi="Times New Roman"/>
        </w:rPr>
        <w:t>. This finding was supported by expert evidence that the staff memorandum should have alerted the SSOU's managers to the probability that SSOU staff members were suffering from symptoms of PTSD.</w:t>
      </w:r>
    </w:p>
    <w:p w14:paraId="413FD666"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Her Honour considered that the staff memorandum provided the context in which subsequent signs of risk attaching to the appellant were to be viewed and assessed. Her Honour found that "the [appellant's] demeanour, presentation and conduct both before and after the memo combined to show an accretion of signs that she was being adversely affected by her work", culminating in "the presentation of a staff member who, by around the end of August 2011, needed active intervention and proper supervision to ensure that she was not damaged by her work"</w:t>
      </w:r>
      <w:r w:rsidRPr="003953B9">
        <w:rPr>
          <w:rStyle w:val="FootnoteReference"/>
          <w:rFonts w:ascii="Times New Roman" w:hAnsi="Times New Roman"/>
          <w:sz w:val="24"/>
        </w:rPr>
        <w:footnoteReference w:id="21"/>
      </w:r>
      <w:r w:rsidRPr="003953B9">
        <w:rPr>
          <w:rFonts w:ascii="Times New Roman" w:hAnsi="Times New Roman"/>
        </w:rPr>
        <w:t>.</w:t>
      </w:r>
    </w:p>
    <w:p w14:paraId="4910E038"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Conversely, the staff memorandum conveyed the strong desire of SSOU staff to continue their specialisation in sexual offences work. The Court of Appeal accepted that the substance of the memorandum was a complaint that the SSOU solicitors were being asked to do too much in the time reasonably available</w:t>
      </w:r>
      <w:r w:rsidRPr="003953B9">
        <w:rPr>
          <w:rStyle w:val="FootnoteReference"/>
          <w:rFonts w:ascii="Times New Roman" w:hAnsi="Times New Roman"/>
          <w:sz w:val="24"/>
        </w:rPr>
        <w:footnoteReference w:id="22"/>
      </w:r>
      <w:r w:rsidRPr="003953B9">
        <w:rPr>
          <w:rFonts w:ascii="Times New Roman" w:hAnsi="Times New Roman"/>
        </w:rPr>
        <w:t>.</w:t>
      </w:r>
    </w:p>
    <w:p w14:paraId="2776A407"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The staff memorandum elicited action from Mr Brown, who sent it to senior management at the OPP immediately, requesting a discussion "about the </w:t>
      </w:r>
      <w:r w:rsidRPr="003953B9">
        <w:rPr>
          <w:rFonts w:ascii="Times New Roman" w:hAnsi="Times New Roman"/>
        </w:rPr>
        <w:lastRenderedPageBreak/>
        <w:t>staff/work situation in the SSOU". In May 2011, Mr Brown sent an email to SSOU staff, summarising actions that he and Ms Robinson intended to take in response to the staff memorandum, including steps to reduce work load within the unit and to recruit more staff. Mr Brown subsequently prepared a business case to senior management which made a strong case for more SSOU staff. The business case revealed Mr Brown's awareness of health risks to which SSOU staff were exposed, in the following terms:</w:t>
      </w:r>
    </w:p>
    <w:p w14:paraId="0D7F78A9" w14:textId="77777777" w:rsidR="001E7DC3" w:rsidRDefault="001E7DC3" w:rsidP="003953B9">
      <w:pPr>
        <w:pStyle w:val="LRIndentafterHC"/>
        <w:spacing w:before="0" w:after="260" w:line="280" w:lineRule="exact"/>
        <w:ind w:right="0"/>
        <w:jc w:val="both"/>
        <w:rPr>
          <w:rFonts w:ascii="Times New Roman" w:hAnsi="Times New Roman"/>
        </w:rPr>
      </w:pPr>
      <w:r w:rsidRPr="003953B9">
        <w:rPr>
          <w:rFonts w:ascii="Times New Roman" w:hAnsi="Times New Roman"/>
        </w:rPr>
        <w:t>"The staff in SSOU are reporting burn-out and staff turnover is increasing. This is putting further pressure on the unit due to time spent covering sick leave and recruiting and the inevitable delays with filling vacant positions. New staff require training (which they are not receiving at an adequate level) and cannot immediately assume full file loads. The [SSOU] has been operating at staff levels well below the minimum for the past six months due to departures. This has resulted in pressure building up to breaking point. Staff recently conducted a meeting from which a memorandum was produced outlining the effect this is having on their work and health. The current situation is untenable and there are serious OH&amp;S risks looming. These issues have previously been brought to the attention of the Executive on a number of occasions."</w:t>
      </w:r>
    </w:p>
    <w:p w14:paraId="6E44B63F"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staff memorandum coincided with a resilience training session at the SSOU, conducted by a psychologist, Mr </w:t>
      </w:r>
      <w:proofErr w:type="spellStart"/>
      <w:r w:rsidRPr="003953B9">
        <w:rPr>
          <w:rFonts w:ascii="Times New Roman" w:hAnsi="Times New Roman"/>
        </w:rPr>
        <w:t>Carfi</w:t>
      </w:r>
      <w:proofErr w:type="spellEnd"/>
      <w:r w:rsidRPr="003953B9">
        <w:rPr>
          <w:rFonts w:ascii="Times New Roman" w:hAnsi="Times New Roman"/>
        </w:rPr>
        <w:t xml:space="preserve">, on 20 April 2011 ("the </w:t>
      </w:r>
      <w:proofErr w:type="spellStart"/>
      <w:r w:rsidRPr="003953B9">
        <w:rPr>
          <w:rFonts w:ascii="Times New Roman" w:hAnsi="Times New Roman"/>
        </w:rPr>
        <w:t>Carfi</w:t>
      </w:r>
      <w:proofErr w:type="spellEnd"/>
      <w:r w:rsidRPr="003953B9">
        <w:rPr>
          <w:rFonts w:ascii="Times New Roman" w:hAnsi="Times New Roman"/>
        </w:rPr>
        <w:t xml:space="preserve"> session"). Mr Brown recalled that the appellant expressed hypervigilance about paedophiles at the session but was not concerned that she might have "a particular problem". Ms Robinson recalled that the appellant</w:t>
      </w:r>
      <w:r w:rsidRPr="003953B9">
        <w:rPr>
          <w:rFonts w:ascii="Times New Roman" w:hAnsi="Times New Roman"/>
          <w:b/>
        </w:rPr>
        <w:t xml:space="preserve"> </w:t>
      </w:r>
      <w:r w:rsidRPr="003953B9">
        <w:rPr>
          <w:rFonts w:ascii="Times New Roman" w:hAnsi="Times New Roman"/>
        </w:rPr>
        <w:t>spoke of being with her children, looking around, and regarding everyone as a paedophile, but did not believe that these comments related to mental ill health and they did not make Ms Robinson concerned. Ms Robinson noted that, after the session, she debriefed with Mr </w:t>
      </w:r>
      <w:proofErr w:type="spellStart"/>
      <w:r w:rsidRPr="003953B9">
        <w:rPr>
          <w:rFonts w:ascii="Times New Roman" w:hAnsi="Times New Roman"/>
        </w:rPr>
        <w:t>Carfi</w:t>
      </w:r>
      <w:proofErr w:type="spellEnd"/>
      <w:r w:rsidRPr="003953B9">
        <w:rPr>
          <w:rFonts w:ascii="Times New Roman" w:hAnsi="Times New Roman"/>
        </w:rPr>
        <w:t xml:space="preserve"> and nothing urgent was flagged as requiring attention.</w:t>
      </w:r>
    </w:p>
    <w:p w14:paraId="5D107A55"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On 9 June 2011, the appellant resisted allocation to her of a new file, citing her inability to cope with it due to her current work load and forthcoming trials. Nevertheless, she was required to take the matter, which concerned two young victims who had been sexually abused by their grandfather ("the Lim matter").</w:t>
      </w:r>
    </w:p>
    <w:p w14:paraId="5C31FB00"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On 11 August 2011, during the trial in the Lim matter, the appellant left work early after becoming extremely dizzy in the office of another SSOU solicitor. The appellant was then on sick leave until 29 August 2011. While on sick leave, she was admitted to hospital and had an iron infusion. During this time, the appellant was informed that the more vulnerable of the two complainants in the Lim matter had attempted to commit suicide. Ms Robinson became aware of the suicide attempt but did not raise or discuss it with the appellant.</w:t>
      </w:r>
      <w:r w:rsidRPr="003953B9">
        <w:rPr>
          <w:rFonts w:ascii="Times New Roman" w:hAnsi="Times New Roman"/>
          <w:b/>
        </w:rPr>
        <w:t xml:space="preserve"> </w:t>
      </w:r>
      <w:r w:rsidRPr="003953B9">
        <w:rPr>
          <w:rFonts w:ascii="Times New Roman" w:hAnsi="Times New Roman"/>
        </w:rPr>
        <w:t>On 22 August 2011, the appellant attended her general practitioner and was referred to a psychologist, Mr </w:t>
      </w:r>
      <w:proofErr w:type="spellStart"/>
      <w:r w:rsidRPr="003953B9">
        <w:rPr>
          <w:rFonts w:ascii="Times New Roman" w:hAnsi="Times New Roman"/>
        </w:rPr>
        <w:t>Foenander</w:t>
      </w:r>
      <w:proofErr w:type="spellEnd"/>
      <w:r w:rsidRPr="003953B9">
        <w:rPr>
          <w:rFonts w:ascii="Times New Roman" w:hAnsi="Times New Roman"/>
        </w:rPr>
        <w:t>. The appellant attended Mr </w:t>
      </w:r>
      <w:proofErr w:type="spellStart"/>
      <w:r w:rsidRPr="003953B9">
        <w:rPr>
          <w:rFonts w:ascii="Times New Roman" w:hAnsi="Times New Roman"/>
        </w:rPr>
        <w:t>Foenander</w:t>
      </w:r>
      <w:proofErr w:type="spellEnd"/>
      <w:r w:rsidRPr="003953B9">
        <w:rPr>
          <w:rFonts w:ascii="Times New Roman" w:hAnsi="Times New Roman"/>
        </w:rPr>
        <w:t xml:space="preserve"> the </w:t>
      </w:r>
      <w:r w:rsidRPr="003953B9">
        <w:rPr>
          <w:rFonts w:ascii="Times New Roman" w:hAnsi="Times New Roman"/>
        </w:rPr>
        <w:lastRenderedPageBreak/>
        <w:t>following day, 23 August 2011, and again on 29 August 2011. On 28 August 2011, while still on sick leave, the appellant applied for promotion to a permanent VPS Grade 5 role in the SSOU.</w:t>
      </w:r>
    </w:p>
    <w:p w14:paraId="04770CF7" w14:textId="77777777" w:rsidR="001E7DC3" w:rsidRPr="003953B9" w:rsidRDefault="001E7DC3" w:rsidP="003953B9">
      <w:pPr>
        <w:pStyle w:val="HeadingL2"/>
        <w:spacing w:after="260" w:line="280" w:lineRule="exact"/>
        <w:ind w:right="0"/>
        <w:jc w:val="both"/>
        <w:rPr>
          <w:rFonts w:ascii="Times New Roman" w:hAnsi="Times New Roman"/>
        </w:rPr>
      </w:pPr>
      <w:r w:rsidRPr="003953B9">
        <w:rPr>
          <w:rFonts w:ascii="Times New Roman" w:hAnsi="Times New Roman"/>
        </w:rPr>
        <w:t>The "sentinel event"</w:t>
      </w:r>
    </w:p>
    <w:p w14:paraId="66390AAA"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trial judge accepted that the appellant's presentation at work was "not one-dimensional</w:t>
      </w:r>
      <w:proofErr w:type="gramStart"/>
      <w:r w:rsidRPr="003953B9">
        <w:rPr>
          <w:rFonts w:ascii="Times New Roman" w:hAnsi="Times New Roman"/>
        </w:rPr>
        <w:t>", and</w:t>
      </w:r>
      <w:proofErr w:type="gramEnd"/>
      <w:r w:rsidRPr="003953B9">
        <w:rPr>
          <w:rFonts w:ascii="Times New Roman" w:hAnsi="Times New Roman"/>
        </w:rPr>
        <w:t xml:space="preserve"> noted the importance of avoiding "litigious hindsight", but found that the appellant's behaviour </w:t>
      </w:r>
      <w:r w:rsidRPr="003953B9" w:rsidDel="00BE4B68">
        <w:rPr>
          <w:rFonts w:ascii="Times New Roman" w:hAnsi="Times New Roman"/>
        </w:rPr>
        <w:t xml:space="preserve">and presentation leading up to and around the time of the events of 29 August 2011, described below, </w:t>
      </w:r>
      <w:r w:rsidRPr="003953B9">
        <w:rPr>
          <w:rFonts w:ascii="Times New Roman" w:hAnsi="Times New Roman"/>
        </w:rPr>
        <w:t>was "abnormal and out of character"</w:t>
      </w:r>
      <w:r w:rsidRPr="003953B9">
        <w:rPr>
          <w:rStyle w:val="FootnoteReference"/>
          <w:rFonts w:ascii="Times New Roman" w:hAnsi="Times New Roman"/>
          <w:sz w:val="24"/>
        </w:rPr>
        <w:footnoteReference w:id="23"/>
      </w:r>
      <w:r w:rsidRPr="003953B9">
        <w:rPr>
          <w:rFonts w:ascii="Times New Roman" w:hAnsi="Times New Roman"/>
        </w:rPr>
        <w:t>.</w:t>
      </w:r>
    </w:p>
    <w:p w14:paraId="355AF8AB"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In particular, the trial judge found, and the Court of Appeal agreed, that a "sentinel event" occurred on 29 August 2011 when the appellant returned to work after two weeks on sick leave and came into conflict with Mr Brown</w:t>
      </w:r>
      <w:r w:rsidRPr="003953B9">
        <w:rPr>
          <w:rStyle w:val="FootnoteReference"/>
          <w:rFonts w:ascii="Times New Roman" w:hAnsi="Times New Roman"/>
          <w:sz w:val="24"/>
        </w:rPr>
        <w:footnoteReference w:id="24"/>
      </w:r>
      <w:r w:rsidRPr="003953B9">
        <w:rPr>
          <w:rFonts w:ascii="Times New Roman" w:hAnsi="Times New Roman"/>
        </w:rPr>
        <w:t>. The conflict arose out of Mr Brown's perception that the appellant had arrived at work late, when in fact she had come in early, and led to an exchange of emails. At midday, the appellant sent Mr Brown a verbose and emotional email. Later, she sent him a further email in response to a short reply from Mr Brown. The first email included a verbatim account of their verbal interactions that morning, contextualised by an account of a conversation two weeks earlier. The appellant's emails included multiple accusations (such as "you have labelled me", "[y]</w:t>
      </w:r>
      <w:proofErr w:type="spellStart"/>
      <w:r w:rsidRPr="003953B9">
        <w:rPr>
          <w:rFonts w:ascii="Times New Roman" w:hAnsi="Times New Roman"/>
        </w:rPr>
        <w:t>ou</w:t>
      </w:r>
      <w:proofErr w:type="spellEnd"/>
      <w:r w:rsidRPr="003953B9">
        <w:rPr>
          <w:rFonts w:ascii="Times New Roman" w:hAnsi="Times New Roman"/>
        </w:rPr>
        <w:t xml:space="preserve"> have stripped my pride", "[y]</w:t>
      </w:r>
      <w:proofErr w:type="spellStart"/>
      <w:r w:rsidRPr="003953B9">
        <w:rPr>
          <w:rFonts w:ascii="Times New Roman" w:hAnsi="Times New Roman"/>
        </w:rPr>
        <w:t>ou</w:t>
      </w:r>
      <w:proofErr w:type="spellEnd"/>
      <w:r w:rsidRPr="003953B9">
        <w:rPr>
          <w:rFonts w:ascii="Times New Roman" w:hAnsi="Times New Roman"/>
        </w:rPr>
        <w:t xml:space="preserve"> have shamed me today and made me feel that I have no incentive to work in [the SSOU]" and "[y]</w:t>
      </w:r>
      <w:proofErr w:type="spellStart"/>
      <w:r w:rsidRPr="003953B9">
        <w:rPr>
          <w:rFonts w:ascii="Times New Roman" w:hAnsi="Times New Roman"/>
        </w:rPr>
        <w:t>ou</w:t>
      </w:r>
      <w:proofErr w:type="spellEnd"/>
      <w:r w:rsidRPr="003953B9">
        <w:rPr>
          <w:rFonts w:ascii="Times New Roman" w:hAnsi="Times New Roman"/>
        </w:rPr>
        <w:t xml:space="preserve"> have made me feel I have no hope for permanent 5"); overgeneralised language (such as repetitious references to what was "always" and "never" the case); and melodramatic claims (such as claims that the appellant had apologised for being on sick leave "as it was beyond my control"; that the appellant had returned "ready to do my normal duties despite my doctor recommending I take further time to recover"; that "I am grateful for all your understanding ... during times my children were sick and I would come into work and continue working as I had no care for them with them sleeping in my office"; and that "you can't tell me where I have failed you despite saying it's always my matters that need covering. Of course they need covering I cannot physically be in more than one matter in court to instruct"). The appellant referred to herself six times as "dedicated", twice as "committed" and twice as "passionate". </w:t>
      </w:r>
    </w:p>
    <w:p w14:paraId="7E029AF3"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The gist of the appellant's emails was that, as a result of her interactions with Mr Brown, and principally his suggestion that she was not coping with her work, the appellant was unable to work for the rest of the day. On any view, this </w:t>
      </w:r>
      <w:r w:rsidRPr="003953B9">
        <w:rPr>
          <w:rFonts w:ascii="Times New Roman" w:hAnsi="Times New Roman"/>
        </w:rPr>
        <w:lastRenderedPageBreak/>
        <w:t xml:space="preserve">was a disproportionate reaction to the apparent conflict between the appellant and her manager, communicated in a disproportionate way. </w:t>
      </w:r>
    </w:p>
    <w:p w14:paraId="44FF4C85" w14:textId="77777777" w:rsidR="001E7DC3" w:rsidRPr="003953B9" w:rsidRDefault="001E7DC3" w:rsidP="003953B9">
      <w:pPr>
        <w:pStyle w:val="HeadingL2"/>
        <w:spacing w:after="260" w:line="280" w:lineRule="exact"/>
        <w:ind w:right="0"/>
        <w:jc w:val="both"/>
        <w:rPr>
          <w:rFonts w:ascii="Times New Roman" w:hAnsi="Times New Roman"/>
        </w:rPr>
      </w:pPr>
      <w:r w:rsidRPr="003953B9">
        <w:rPr>
          <w:rFonts w:ascii="Times New Roman" w:hAnsi="Times New Roman"/>
        </w:rPr>
        <w:t>Events from September 2011</w:t>
      </w:r>
    </w:p>
    <w:p w14:paraId="1127680E"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 xml:space="preserve">From 29 August 2011 until the end of December 2011, the appellant continued to deal with serious sexual offences in the SSOU and, in November 2011, she accepted a promotion to a permanent VPS Grade 5 role in the SSOU. She took annual leave and long service leave for the whole of January 2012, </w:t>
      </w:r>
      <w:r w:rsidRPr="003953B9" w:rsidDel="00D037FB">
        <w:rPr>
          <w:rFonts w:ascii="Times New Roman" w:hAnsi="Times New Roman"/>
        </w:rPr>
        <w:t>as had been</w:t>
      </w:r>
      <w:r w:rsidRPr="003953B9">
        <w:rPr>
          <w:rFonts w:ascii="Times New Roman" w:hAnsi="Times New Roman"/>
        </w:rPr>
        <w:t xml:space="preserve"> arranged in October 2011. On 31 January 2012, the appellant sought an extension of her leave from 7 February 2012 (when the appellant had been due to return to work) to 10 February 2012. On 9 February 2012, the appellant requested that she be moved out of the SSOU. Thereafter, there were attempts to return the appellant to work at the OPP in different areas until 20 April 2012. Those attempts were unsuccessful and, consequently, the appellant's employment was terminated.</w:t>
      </w:r>
    </w:p>
    <w:p w14:paraId="2FCF9D7B" w14:textId="77777777" w:rsidR="001E7DC3" w:rsidRPr="003953B9" w:rsidRDefault="001E7DC3" w:rsidP="003953B9">
      <w:pPr>
        <w:pStyle w:val="HeadingL1"/>
        <w:spacing w:after="260" w:line="280" w:lineRule="exact"/>
        <w:ind w:right="0"/>
        <w:jc w:val="both"/>
        <w:rPr>
          <w:rFonts w:ascii="Times New Roman" w:hAnsi="Times New Roman"/>
        </w:rPr>
      </w:pPr>
      <w:r w:rsidRPr="003953B9">
        <w:rPr>
          <w:rFonts w:ascii="Times New Roman" w:hAnsi="Times New Roman"/>
        </w:rPr>
        <w:t>Notice finding</w:t>
      </w:r>
    </w:p>
    <w:p w14:paraId="4AD93A98"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In pursuing its Notice of Contention, the respondent did not seek to challenge the practice of this Court not to disturb concurrent findings of fact "in the absence of special reasons such as plain injustice or clear error"</w:t>
      </w:r>
      <w:r w:rsidRPr="003953B9">
        <w:rPr>
          <w:rStyle w:val="FootnoteReference"/>
          <w:rFonts w:ascii="Times New Roman" w:hAnsi="Times New Roman"/>
          <w:sz w:val="24"/>
        </w:rPr>
        <w:footnoteReference w:id="25"/>
      </w:r>
      <w:r w:rsidRPr="003953B9">
        <w:rPr>
          <w:rFonts w:ascii="Times New Roman" w:hAnsi="Times New Roman"/>
        </w:rPr>
        <w:t>. In the result, the respondent failed to establish error or injustice of any kind on the part of the trial judge or the Court of Appeal in making and maintaining the notice finding.</w:t>
      </w:r>
    </w:p>
    <w:p w14:paraId="0AA9BAEE"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trial judge found that "viewed prospectively", by the end of August 2011, a reasonable person in the position of the respondent "would have adverted to the evident signs regarding the [appellant] and observed that she was failing to cope with her allocated work and that her mental health was at risk"</w:t>
      </w:r>
      <w:r w:rsidRPr="003953B9">
        <w:rPr>
          <w:rStyle w:val="FootnoteReference"/>
          <w:rFonts w:ascii="Times New Roman" w:hAnsi="Times New Roman"/>
          <w:sz w:val="24"/>
        </w:rPr>
        <w:footnoteReference w:id="26"/>
      </w:r>
      <w:r w:rsidRPr="003953B9">
        <w:rPr>
          <w:rFonts w:ascii="Times New Roman" w:hAnsi="Times New Roman"/>
        </w:rPr>
        <w:t xml:space="preserve">. The signs relevantly included: (1) the appellant's signature to the staff memorandum, which stated staff complaints about health impacts, including psychologically based impacts, caused by the SSOU's work; (2) the appellant's statements at the Benstead workshop, staff meetings and the </w:t>
      </w:r>
      <w:proofErr w:type="spellStart"/>
      <w:r w:rsidRPr="003953B9">
        <w:rPr>
          <w:rFonts w:ascii="Times New Roman" w:hAnsi="Times New Roman"/>
        </w:rPr>
        <w:t>Carfi</w:t>
      </w:r>
      <w:proofErr w:type="spellEnd"/>
      <w:r w:rsidRPr="003953B9">
        <w:rPr>
          <w:rFonts w:ascii="Times New Roman" w:hAnsi="Times New Roman"/>
        </w:rPr>
        <w:t xml:space="preserve"> session about her hypervigilance and abnormally overprotective parenting practices as a result of her work; (3) the appellant's excessive file load, her case mix, which involved a high proportion of child complainant cases, and her patterns of working late and </w:t>
      </w:r>
      <w:r w:rsidRPr="003953B9">
        <w:rPr>
          <w:rFonts w:ascii="Times New Roman" w:hAnsi="Times New Roman"/>
        </w:rPr>
        <w:lastRenderedPageBreak/>
        <w:t>on weekends and public holidays; (4) the appellant's observable emotional involvement in some cases, such as using a nickname for her "favourite" child complainant; (5) the allocation to the appellant of the Lim matter, a particularly traumatic matter, in the face of her resistance to taking it because she was struggling with her existing case load; (6) the appellant's sudden departure from work on 12 August 2011, during the Lim trial, after an episode of dizziness, and her subsequent time away from work until 29 August 2011; (7) the attempted suicide of one of the child complainants in the Lim case, about which the appellant was informed while she was on leave; (8) the observation of Mr Brown (which he told the appellant was shared by others) that the appellant was not coping with the demands of her work; and (9) the appellant's "highly emotive and agitated reaction" to her disagreement with Mr Brown on 29 August 2011.</w:t>
      </w:r>
    </w:p>
    <w:p w14:paraId="2C74EA8B"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Court of Appeal reasoned that the "evident signs" which preceded 29 August 2011 provided context for the disagreement between the appellant and Mr Brown on that day</w:t>
      </w:r>
      <w:r w:rsidRPr="003953B9">
        <w:rPr>
          <w:rStyle w:val="FootnoteReference"/>
          <w:rFonts w:ascii="Times New Roman" w:hAnsi="Times New Roman"/>
          <w:sz w:val="24"/>
        </w:rPr>
        <w:footnoteReference w:id="27"/>
      </w:r>
      <w:r w:rsidRPr="003953B9">
        <w:rPr>
          <w:rFonts w:ascii="Times New Roman" w:hAnsi="Times New Roman"/>
        </w:rPr>
        <w:t>. Their Honours noted that they were matters of which the respondent was aware at the time of the disagreement. Their Honours considered that, in that context, the appellant's "highly emotional reaction" to her disagreement with Mr Brown, expressed in her emails on 29 August 2011, "would fairly be viewed as a clear indication, which should have been taken as a warning sign to the [respondent], that all was not well with the [appellant's] emotional state at that time"</w:t>
      </w:r>
      <w:r w:rsidRPr="003953B9">
        <w:rPr>
          <w:rStyle w:val="FootnoteReference"/>
          <w:rFonts w:ascii="Times New Roman" w:hAnsi="Times New Roman"/>
          <w:sz w:val="24"/>
        </w:rPr>
        <w:footnoteReference w:id="28"/>
      </w:r>
      <w:r w:rsidRPr="003953B9">
        <w:rPr>
          <w:rFonts w:ascii="Times New Roman" w:hAnsi="Times New Roman"/>
        </w:rPr>
        <w:t>. The Court of Appeal concluded that the emails were, in effect, a "histrionic" response to Mr Brown's suggestion that the appellant was not coping and that the appellant's "loaded tone ... was such that it was open to the judge to consider that, in the context of the events that had preceded it, the [appellant's] email, and her responses at that time, constituted a 'sentinel event' which ought to have put the [respondent] on notice that the [appellant] was suffering genuine emotional distress as a result of the nature and content of her work"</w:t>
      </w:r>
      <w:r w:rsidRPr="003953B9">
        <w:rPr>
          <w:rStyle w:val="FootnoteReference"/>
          <w:rFonts w:ascii="Times New Roman" w:hAnsi="Times New Roman"/>
          <w:sz w:val="24"/>
        </w:rPr>
        <w:footnoteReference w:id="29"/>
      </w:r>
      <w:r w:rsidRPr="003953B9">
        <w:rPr>
          <w:rFonts w:ascii="Times New Roman" w:hAnsi="Times New Roman"/>
        </w:rPr>
        <w:t>. It was significant that the emails were very emotional, dense and long, and were written by a hard-working, ambitious, professional solicitor</w:t>
      </w:r>
      <w:r w:rsidRPr="003953B9">
        <w:rPr>
          <w:rStyle w:val="FootnoteReference"/>
          <w:rFonts w:ascii="Times New Roman" w:hAnsi="Times New Roman"/>
          <w:sz w:val="24"/>
        </w:rPr>
        <w:footnoteReference w:id="30"/>
      </w:r>
      <w:r w:rsidRPr="003953B9">
        <w:rPr>
          <w:rFonts w:ascii="Times New Roman" w:hAnsi="Times New Roman"/>
        </w:rPr>
        <w:t xml:space="preserve">. Accordingly, the Court of Appeal detected no error in the trial judge's notice finding. Their Honours considered and rejected the suggestion that the finding involved "litigious </w:t>
      </w:r>
      <w:r w:rsidRPr="003953B9">
        <w:rPr>
          <w:rFonts w:ascii="Times New Roman" w:hAnsi="Times New Roman"/>
        </w:rPr>
        <w:lastRenderedPageBreak/>
        <w:t>hindsight", despite the trial judge explicitly adverting to the risks of such impermissible reasoning</w:t>
      </w:r>
      <w:r w:rsidRPr="003953B9">
        <w:rPr>
          <w:rStyle w:val="FootnoteReference"/>
          <w:rFonts w:ascii="Times New Roman" w:hAnsi="Times New Roman"/>
          <w:sz w:val="24"/>
        </w:rPr>
        <w:footnoteReference w:id="31"/>
      </w:r>
      <w:r w:rsidRPr="003953B9">
        <w:rPr>
          <w:rFonts w:ascii="Times New Roman" w:hAnsi="Times New Roman"/>
        </w:rPr>
        <w:t>.</w:t>
      </w:r>
    </w:p>
    <w:p w14:paraId="1C56A52C"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respondent submitted that the Court of Appeal's affirmation of the notice finding was unreasonable when the so-called "evident signs" were viewed holistically and in the light of the respondent's responses to each matter. In particular, the respondent argued that the "evident signs" did not go beyond what would be expected in the ordinary course of the appellant's work, including the inevitable experiences of vicarious trauma. The respondent contended that the Court of Appeal failed to indicate how the "evident signs" would produce the conclusion that there was a "sentinel event" for PTSD, as opposed to vicarious trauma and its corollary, genuine emotional distress, which everyone in the SSOU necessarily experienced.</w:t>
      </w:r>
    </w:p>
    <w:p w14:paraId="430B582F"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notice finding was the preferable conclusion. The "evident signs", described above, signified more than merely the inevitable and universal experience of vicarious trauma in the workplace of the SSOU, in the following ways: (1) the staff memorandum, signed by the appellant, was a plain indication that she might be suffering one or more of the adverse symptoms of vicarious trauma identified in the memorandum; (2) the appellant's statements were reports of her adverse symptoms of vicarious trauma; (3) the appellant was at heightened risk of adverse consequences of vicarious trauma from an excessive work load, and by a propensity to overwork; (4) the appellant was demonstrating an unhealthy emotional involvement in some of her cases; (5) the appellant was demonstrating difficulties managing her existing case load, which were not ameliorated but instead augmented; (6) the appellant took a period of two weeks sick leave during a trial and following an episode of dizziness; (7) the appellant experienced a recent significant traumatic event in the form of the attempted suicide of a child complainant in the trial that she had left to take sick leave; and (8) Mr Brown (and others) had formed the view that the appellant, a dedicated, hard-working, ambitious and loyal employee, was "not coping".</w:t>
      </w:r>
    </w:p>
    <w:p w14:paraId="2542DCB1"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Finally, the Court of Appeal did not err in finding that the appellant's "genuine emotional distress" in her interaction with Mr Brown was a significant indicator of possible work-related psychiatric injury. The respondent's submission that such distress in dealings between work colleagues was merely an aspect of the inevitable vicarious trauma experienced in the SSOU was not supported by any finding.</w:t>
      </w:r>
    </w:p>
    <w:p w14:paraId="11192F12" w14:textId="77777777" w:rsidR="001E7DC3" w:rsidRPr="003953B9" w:rsidRDefault="001E7DC3" w:rsidP="003953B9">
      <w:pPr>
        <w:pStyle w:val="HeadingL1"/>
        <w:spacing w:after="260" w:line="280" w:lineRule="exact"/>
        <w:ind w:right="0"/>
        <w:jc w:val="both"/>
        <w:rPr>
          <w:rFonts w:ascii="Times New Roman" w:hAnsi="Times New Roman"/>
        </w:rPr>
      </w:pPr>
      <w:r w:rsidRPr="003953B9">
        <w:rPr>
          <w:rFonts w:ascii="Times New Roman" w:hAnsi="Times New Roman"/>
        </w:rPr>
        <w:lastRenderedPageBreak/>
        <w:t>Rotation finding</w:t>
      </w:r>
    </w:p>
    <w:p w14:paraId="0E2F84EF"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As it was conducting an appeal by way of rehearing, the Court of Appeal was required to conduct a "real review" of the evidence given at first instance and of the trial judge's reasons for judgment to determine whether the trial judge erred in fact or law</w:t>
      </w:r>
      <w:r w:rsidRPr="003953B9">
        <w:rPr>
          <w:rStyle w:val="FootnoteReference"/>
          <w:rFonts w:ascii="Times New Roman" w:hAnsi="Times New Roman"/>
          <w:sz w:val="24"/>
        </w:rPr>
        <w:footnoteReference w:id="32"/>
      </w:r>
      <w:r w:rsidRPr="003953B9">
        <w:rPr>
          <w:rFonts w:ascii="Times New Roman" w:hAnsi="Times New Roman"/>
        </w:rPr>
        <w:t>. The appellant did not dispute that the Court of Appeal was in as good a position as the trial judge to decide on the proper inference to be drawn about the appellant's probable conduct from the available evidence, giving appropriate respect and weight to the conclusion of the trial judge</w:t>
      </w:r>
      <w:r w:rsidRPr="003953B9">
        <w:rPr>
          <w:rStyle w:val="FootnoteReference"/>
          <w:rFonts w:ascii="Times New Roman" w:hAnsi="Times New Roman"/>
          <w:sz w:val="24"/>
        </w:rPr>
        <w:footnoteReference w:id="33"/>
      </w:r>
      <w:r w:rsidRPr="003953B9">
        <w:rPr>
          <w:rFonts w:ascii="Times New Roman" w:hAnsi="Times New Roman"/>
        </w:rPr>
        <w:t>.</w:t>
      </w:r>
    </w:p>
    <w:p w14:paraId="500B6B90"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There is some ambiguity in the trial judge's reasons as to whether her Honour considered that, in the appellant's case, the only option that would have avoided the exacerbation of her PTSD between August 2011 and February 2012 was rotation out of the SSOU. However, the trial judge ultimately reached the conclusion that work-related screening of the appellant at the end of August 2011 "would have revealed that the [appellant] needed to be rotated out of the SSOU because of the connection between her work and her symptoms at that time"</w:t>
      </w:r>
      <w:r w:rsidRPr="003953B9">
        <w:rPr>
          <w:rStyle w:val="FootnoteReference"/>
          <w:rFonts w:ascii="Times New Roman" w:hAnsi="Times New Roman"/>
          <w:sz w:val="24"/>
        </w:rPr>
        <w:footnoteReference w:id="34"/>
      </w:r>
      <w:r w:rsidRPr="003953B9">
        <w:rPr>
          <w:rFonts w:ascii="Times New Roman" w:hAnsi="Times New Roman"/>
        </w:rPr>
        <w:t>. The trial judge found that there was no good reason why the appellant could not have been rotated to another part of the OPP that did not manage sexual offences</w:t>
      </w:r>
      <w:r w:rsidRPr="003953B9">
        <w:rPr>
          <w:rStyle w:val="FootnoteReference"/>
          <w:rFonts w:ascii="Times New Roman" w:hAnsi="Times New Roman"/>
          <w:sz w:val="24"/>
        </w:rPr>
        <w:footnoteReference w:id="35"/>
      </w:r>
      <w:r w:rsidRPr="003953B9">
        <w:rPr>
          <w:rFonts w:ascii="Times New Roman" w:hAnsi="Times New Roman"/>
        </w:rPr>
        <w:t>.</w:t>
      </w:r>
    </w:p>
    <w:p w14:paraId="612A49A1"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trial judge proceeded on the basis that the appellant's rotation from the SSOU required her cooperation, and the Court of Appeal observed that there was no suggestion that the respondent could have compelled the appellant to move to another unit that did not involve work relating to sex offences</w:t>
      </w:r>
      <w:r w:rsidRPr="003953B9">
        <w:rPr>
          <w:rStyle w:val="FootnoteReference"/>
          <w:rFonts w:ascii="Times New Roman" w:hAnsi="Times New Roman"/>
          <w:sz w:val="24"/>
        </w:rPr>
        <w:footnoteReference w:id="36"/>
      </w:r>
      <w:r w:rsidRPr="003953B9">
        <w:rPr>
          <w:rFonts w:ascii="Times New Roman" w:hAnsi="Times New Roman"/>
        </w:rPr>
        <w:t>. Thus, the appellant was required to prove on the balance of probabilities that, if offered rotation out of the SSOU, she would have accepted it. The trial judge found that the appellant discharged this burden, having regard to the appellant's recognition of her need for professional psychological help in August 2011 and her cooperation with exploring alternative roles at the OPP after 9 February 2012.</w:t>
      </w:r>
    </w:p>
    <w:p w14:paraId="2E5788EB"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lastRenderedPageBreak/>
        <w:tab/>
        <w:t>The Court of Appeal noted that the appellant did not give evidence that she would have agreed to rotation out of the SSOU at the end of August 2011</w:t>
      </w:r>
      <w:r w:rsidRPr="003953B9">
        <w:rPr>
          <w:rStyle w:val="FootnoteReference"/>
          <w:rFonts w:ascii="Times New Roman" w:hAnsi="Times New Roman"/>
          <w:sz w:val="24"/>
        </w:rPr>
        <w:footnoteReference w:id="37"/>
      </w:r>
      <w:r w:rsidRPr="003953B9">
        <w:rPr>
          <w:rFonts w:ascii="Times New Roman" w:hAnsi="Times New Roman"/>
        </w:rPr>
        <w:t>. Their Honours stated that the circumstances of 9 February 2012 relied upon by the trial judge were very different from the circumstances of late August 2011</w:t>
      </w:r>
      <w:r w:rsidRPr="003953B9">
        <w:rPr>
          <w:rStyle w:val="FootnoteReference"/>
          <w:rFonts w:ascii="Times New Roman" w:hAnsi="Times New Roman"/>
          <w:sz w:val="24"/>
        </w:rPr>
        <w:footnoteReference w:id="38"/>
      </w:r>
      <w:r w:rsidRPr="003953B9">
        <w:rPr>
          <w:rFonts w:ascii="Times New Roman" w:hAnsi="Times New Roman"/>
        </w:rPr>
        <w:t>. Their Honours referred to the appellant's strong reaction to Mr Brown's suggestion that she was not coping and the terms of her second email on 29 August 2011, placing particular reliance on the appellant's statement that she was "passionate about continuing [her] work in the [SSOU]"</w:t>
      </w:r>
      <w:r w:rsidRPr="003953B9">
        <w:rPr>
          <w:rStyle w:val="FootnoteReference"/>
          <w:rFonts w:ascii="Times New Roman" w:hAnsi="Times New Roman"/>
          <w:sz w:val="24"/>
        </w:rPr>
        <w:footnoteReference w:id="39"/>
      </w:r>
      <w:r w:rsidRPr="003953B9">
        <w:rPr>
          <w:rFonts w:ascii="Times New Roman" w:hAnsi="Times New Roman"/>
        </w:rPr>
        <w:t>. Their Honours also noted that the appellant was by then also seeking promotion in the SSOU and that, on 9 November 2011, she signed a contract for a permanent position there</w:t>
      </w:r>
      <w:r w:rsidRPr="003953B9">
        <w:rPr>
          <w:rStyle w:val="FootnoteReference"/>
          <w:rFonts w:ascii="Times New Roman" w:hAnsi="Times New Roman"/>
          <w:sz w:val="24"/>
        </w:rPr>
        <w:footnoteReference w:id="40"/>
      </w:r>
      <w:r w:rsidRPr="003953B9">
        <w:rPr>
          <w:rFonts w:ascii="Times New Roman" w:hAnsi="Times New Roman"/>
        </w:rPr>
        <w:t>. On the basis of these matters, "having looked afresh at the evidence, and making due allowance for the advantage of the trial judge", the Court of Appeal formed the view that "it could not be concluded that the [appellant] proved, on the balance of probabilities, that the appropriate exercise of care by the [respondent] would have resulted in the [appellant] accepting a rotation out of the SSOU at any time between the end of August 2011 and February 2012"</w:t>
      </w:r>
      <w:r w:rsidRPr="003953B9">
        <w:rPr>
          <w:rStyle w:val="FootnoteReference"/>
          <w:rFonts w:ascii="Times New Roman" w:hAnsi="Times New Roman"/>
          <w:sz w:val="24"/>
        </w:rPr>
        <w:footnoteReference w:id="41"/>
      </w:r>
      <w:r w:rsidRPr="003953B9">
        <w:rPr>
          <w:rFonts w:ascii="Times New Roman" w:hAnsi="Times New Roman"/>
        </w:rPr>
        <w:t>.</w:t>
      </w:r>
    </w:p>
    <w:p w14:paraId="6F2C7AA2"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Court of Appeal erred in forming this view. The appellant's cooperative conduct in February 2012, which was with the benefit of insight about the harmful effect of the nature and intensity of her work upon her mental health, while not determinative, was relevant evidence in support of the rotation finding</w:t>
      </w:r>
      <w:r w:rsidRPr="003953B9">
        <w:rPr>
          <w:rStyle w:val="FootnoteReference"/>
          <w:rFonts w:ascii="Times New Roman" w:hAnsi="Times New Roman"/>
          <w:sz w:val="24"/>
        </w:rPr>
        <w:footnoteReference w:id="42"/>
      </w:r>
      <w:r w:rsidRPr="003953B9">
        <w:rPr>
          <w:rFonts w:ascii="Times New Roman" w:hAnsi="Times New Roman"/>
        </w:rPr>
        <w:t>. Also relevant, and not adverted to by the Court of Appeal, was the expert evidence of Professor McFarlane, a psychiatrist, that a "significant majority" of people assessed by him and receiving appropriate advice, appropriately communicated, would accept that advice</w:t>
      </w:r>
      <w:r w:rsidRPr="003953B9">
        <w:rPr>
          <w:rStyle w:val="FootnoteReference"/>
          <w:rFonts w:ascii="Times New Roman" w:hAnsi="Times New Roman"/>
          <w:sz w:val="24"/>
        </w:rPr>
        <w:footnoteReference w:id="43"/>
      </w:r>
      <w:r w:rsidRPr="003953B9">
        <w:rPr>
          <w:rFonts w:ascii="Times New Roman" w:hAnsi="Times New Roman"/>
        </w:rPr>
        <w:t xml:space="preserve">. The substance of this evidence was that it is more common than not for persons to heed medical advice given to them about the cause of a diagnosed serious illness and the means by which that cause could be either </w:t>
      </w:r>
      <w:r w:rsidRPr="003953B9">
        <w:rPr>
          <w:rFonts w:ascii="Times New Roman" w:hAnsi="Times New Roman"/>
        </w:rPr>
        <w:lastRenderedPageBreak/>
        <w:t>mitigated or removed. This was important evidence in support of the rotation finding.</w:t>
      </w:r>
    </w:p>
    <w:p w14:paraId="18697BD6"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The Court of Appeal also failed to advert to the inherent likelihood that a reasonable person advised of the risks of serious psychiatric injury might be expected, on the balance of probabilities, to accept advice to avoid those risks</w:t>
      </w:r>
      <w:r w:rsidRPr="003953B9">
        <w:rPr>
          <w:rStyle w:val="FootnoteReference"/>
          <w:rFonts w:ascii="Times New Roman" w:hAnsi="Times New Roman"/>
          <w:sz w:val="24"/>
        </w:rPr>
        <w:footnoteReference w:id="44"/>
      </w:r>
      <w:r w:rsidRPr="003953B9">
        <w:rPr>
          <w:rFonts w:ascii="Times New Roman" w:hAnsi="Times New Roman"/>
        </w:rPr>
        <w:t>. It was inherently likely that the appellant, faced with advice as to the need to rotate out of SSOU in order to avoid an exacerbation of her PTSD, would have acted self-interestedly in accordance with the advice. In this regard, it is significant that the appellant gave extensive evidence at the trial and the trial judge rejected the respondent's attacks upon her credibility, did not accept that she was an unsatisfactory witness and found her evidence to be "generally coherent and credible"</w:t>
      </w:r>
      <w:r w:rsidRPr="003953B9">
        <w:rPr>
          <w:rStyle w:val="FootnoteReference"/>
          <w:rFonts w:ascii="Times New Roman" w:hAnsi="Times New Roman"/>
          <w:sz w:val="24"/>
        </w:rPr>
        <w:footnoteReference w:id="45"/>
      </w:r>
      <w:r w:rsidRPr="003953B9">
        <w:rPr>
          <w:rFonts w:ascii="Times New Roman" w:hAnsi="Times New Roman"/>
        </w:rPr>
        <w:t>. The Court of Appeal should have adverted to the real possibility that the appellant's demeanour and credibility may have influenced the trial judge in making the rotation finding</w:t>
      </w:r>
      <w:r w:rsidRPr="003953B9">
        <w:rPr>
          <w:rStyle w:val="FootnoteReference"/>
          <w:rFonts w:ascii="Times New Roman" w:hAnsi="Times New Roman"/>
          <w:sz w:val="24"/>
        </w:rPr>
        <w:footnoteReference w:id="46"/>
      </w:r>
      <w:r w:rsidRPr="003953B9">
        <w:rPr>
          <w:rFonts w:ascii="Times New Roman" w:hAnsi="Times New Roman"/>
        </w:rPr>
        <w:t>.</w:t>
      </w:r>
    </w:p>
    <w:p w14:paraId="21C07246" w14:textId="77777777" w:rsidR="001E7DC3" w:rsidRPr="003953B9" w:rsidRDefault="001E7DC3" w:rsidP="001E7DC3">
      <w:pPr>
        <w:pStyle w:val="FixListStyle"/>
        <w:numPr>
          <w:ilvl w:val="0"/>
          <w:numId w:val="18"/>
        </w:numPr>
        <w:spacing w:after="260" w:line="280" w:lineRule="exact"/>
        <w:ind w:left="0" w:right="0" w:hanging="720"/>
        <w:jc w:val="both"/>
        <w:rPr>
          <w:rFonts w:ascii="Times New Roman" w:hAnsi="Times New Roman"/>
        </w:rPr>
      </w:pPr>
      <w:r w:rsidRPr="003953B9">
        <w:rPr>
          <w:rFonts w:ascii="Times New Roman" w:hAnsi="Times New Roman"/>
        </w:rPr>
        <w:tab/>
        <w:t>It is true that there was a body of material that tended against the rotation finding. This material included the appellant's commitment prior to February 2012 to the SSOU's work and the social importance of that work; the commitment of SSOU staff, including the appellant, to specialisation in sexual offence work with the accompanying inevitability of vicarious trauma and the limited opportunities for "time out"; the instances of the appellant's applications for promotion within the SSOU as further indication of her strong desire to do the traumatic work involved; and the appellant's apparent outrage at the possibility that Mr Brown thought that the appellant should no longer be in the SSOU. However, these factors were of relatively little weight in assessing the counterfactual, which involved a diagnosis of serious psychiatric illness and appropriate advice. On the whole of the evidence, the trial judge's rotation finding was the preferable one.</w:t>
      </w:r>
    </w:p>
    <w:p w14:paraId="6EEC9D60" w14:textId="77777777" w:rsidR="001E7DC3" w:rsidRPr="003953B9" w:rsidRDefault="001E7DC3" w:rsidP="003953B9">
      <w:pPr>
        <w:pStyle w:val="HeadingL1"/>
        <w:spacing w:after="260" w:line="280" w:lineRule="exact"/>
        <w:ind w:right="0"/>
        <w:jc w:val="both"/>
        <w:rPr>
          <w:rFonts w:ascii="Times New Roman" w:hAnsi="Times New Roman"/>
        </w:rPr>
      </w:pPr>
      <w:r w:rsidRPr="003953B9">
        <w:rPr>
          <w:rFonts w:ascii="Times New Roman" w:hAnsi="Times New Roman"/>
        </w:rPr>
        <w:t>Conclusion</w:t>
      </w:r>
    </w:p>
    <w:p w14:paraId="7978B425" w14:textId="1F592205" w:rsidR="001E7DC3" w:rsidRPr="00EC069E" w:rsidRDefault="001E7DC3" w:rsidP="0069001D">
      <w:pPr>
        <w:pStyle w:val="FixListStyle"/>
        <w:numPr>
          <w:ilvl w:val="0"/>
          <w:numId w:val="18"/>
        </w:numPr>
        <w:spacing w:after="260" w:line="280" w:lineRule="exact"/>
        <w:ind w:left="0" w:right="0" w:hanging="720"/>
        <w:jc w:val="both"/>
        <w:rPr>
          <w:rFonts w:ascii="Times New Roman" w:hAnsi="Times New Roman"/>
        </w:rPr>
      </w:pPr>
      <w:r w:rsidRPr="00EC069E">
        <w:rPr>
          <w:rFonts w:ascii="Times New Roman" w:hAnsi="Times New Roman"/>
        </w:rPr>
        <w:tab/>
        <w:t>The appeal should be allowed with costs. The orders of the Court of Appeal should be set aside. In their place, it should be ordered that the appeal to that Court be dismissed with costs.</w:t>
      </w:r>
    </w:p>
    <w:p w14:paraId="76FD036A" w14:textId="77777777" w:rsidR="001E7DC3" w:rsidRDefault="001E7DC3" w:rsidP="003C5FE7">
      <w:pPr>
        <w:pStyle w:val="FixListStyle"/>
        <w:spacing w:after="260" w:line="280" w:lineRule="exact"/>
        <w:ind w:right="0"/>
        <w:jc w:val="both"/>
        <w:rPr>
          <w:rFonts w:ascii="Times New Roman" w:hAnsi="Times New Roman"/>
        </w:rPr>
        <w:sectPr w:rsidR="001E7DC3" w:rsidSect="001E7DC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933E4BD" w14:textId="77777777" w:rsidR="001E7DC3" w:rsidRPr="001007AE" w:rsidRDefault="001E7DC3" w:rsidP="001E7DC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1007AE">
        <w:rPr>
          <w:rFonts w:ascii="Times New Roman" w:hAnsi="Times New Roman"/>
        </w:rPr>
        <w:lastRenderedPageBreak/>
        <w:t>GORDON AND STEWARD JJ.   The appellant, Ms </w:t>
      </w:r>
      <w:proofErr w:type="spellStart"/>
      <w:r w:rsidRPr="001007AE">
        <w:rPr>
          <w:rFonts w:ascii="Times New Roman" w:hAnsi="Times New Roman"/>
        </w:rPr>
        <w:t>Kozarov</w:t>
      </w:r>
      <w:proofErr w:type="spellEnd"/>
      <w:r w:rsidRPr="001007AE">
        <w:rPr>
          <w:rFonts w:ascii="Times New Roman" w:hAnsi="Times New Roman"/>
        </w:rPr>
        <w:t>, was employed by the respondent, the State of Victoria ("Victoria"), in the Specialist Sexual Offences Unit ("the SSOU") of the Office of Public Prosecutions ("the OPP") between June 2009 and April 2012. During the course of her employment, Ms </w:t>
      </w:r>
      <w:proofErr w:type="spellStart"/>
      <w:r w:rsidRPr="001007AE">
        <w:rPr>
          <w:rFonts w:ascii="Times New Roman" w:hAnsi="Times New Roman"/>
        </w:rPr>
        <w:t>Kozarov</w:t>
      </w:r>
      <w:proofErr w:type="spellEnd"/>
      <w:r w:rsidRPr="001007AE">
        <w:rPr>
          <w:rFonts w:ascii="Times New Roman" w:hAnsi="Times New Roman"/>
        </w:rPr>
        <w:t xml:space="preserve"> suffered a psychiatric injury, namely, chronic post-traumatic stress disorder ("PTSD") and a major depressive disorder ("MDD"), as a result of her cumulative exposure to vicarious trauma in SSOU casework. </w:t>
      </w:r>
    </w:p>
    <w:p w14:paraId="26DADCFC"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There were numerous signs, some more obvious than others, that</w:t>
      </w:r>
      <w:r>
        <w:rPr>
          <w:rFonts w:ascii="Times New Roman" w:hAnsi="Times New Roman"/>
        </w:rPr>
        <w:t> </w:t>
      </w:r>
      <w:r w:rsidRPr="001007AE">
        <w:rPr>
          <w:rFonts w:ascii="Times New Roman" w:hAnsi="Times New Roman"/>
        </w:rPr>
        <w:t>Ms </w:t>
      </w:r>
      <w:proofErr w:type="spellStart"/>
      <w:r w:rsidRPr="001007AE">
        <w:rPr>
          <w:rFonts w:ascii="Times New Roman" w:hAnsi="Times New Roman"/>
        </w:rPr>
        <w:t>Kozarov</w:t>
      </w:r>
      <w:proofErr w:type="spellEnd"/>
      <w:r w:rsidRPr="001007AE">
        <w:rPr>
          <w:rFonts w:ascii="Times New Roman" w:hAnsi="Times New Roman"/>
        </w:rPr>
        <w:t xml:space="preserve"> was at risk of harm. She became increasingly outspoken at staff training sessions and monthly team meetings about her hypervigilance and abnormally overprotective parenting practices as a result of her work, she signed a staff memorandum to the SSOU management on staff well-being which identified the stress-related symptoms being experienced by solicitors in the SSOU, she became dizzy at work one day and went on sick leave for two weeks thereafter, and upon her return to work she was involved in a dispute with her manager about whether she was coping with her workload. Ms </w:t>
      </w:r>
      <w:proofErr w:type="spellStart"/>
      <w:r w:rsidRPr="001007AE">
        <w:rPr>
          <w:rFonts w:ascii="Times New Roman" w:hAnsi="Times New Roman"/>
        </w:rPr>
        <w:t>Kozarov</w:t>
      </w:r>
      <w:proofErr w:type="spellEnd"/>
      <w:r w:rsidRPr="001007AE">
        <w:rPr>
          <w:rFonts w:ascii="Times New Roman" w:hAnsi="Times New Roman"/>
        </w:rPr>
        <w:t xml:space="preserve"> ultimately requested to be rotated out of the SSOU</w:t>
      </w:r>
      <w:r w:rsidRPr="001007AE">
        <w:rPr>
          <w:rFonts w:ascii="Times New Roman" w:hAnsi="Times New Roman"/>
          <w:b/>
        </w:rPr>
        <w:t xml:space="preserve"> </w:t>
      </w:r>
      <w:r w:rsidRPr="001007AE">
        <w:rPr>
          <w:rFonts w:ascii="Times New Roman" w:hAnsi="Times New Roman"/>
        </w:rPr>
        <w:t xml:space="preserve">and, after several unsuccessful attempts by the OPP to return her to work in different areas, her employment was terminated. </w:t>
      </w:r>
    </w:p>
    <w:p w14:paraId="355C7D79"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primary question in this appeal is whether Victoria's failure to provide Ms </w:t>
      </w:r>
      <w:proofErr w:type="spellStart"/>
      <w:r w:rsidRPr="001007AE">
        <w:rPr>
          <w:rFonts w:ascii="Times New Roman" w:hAnsi="Times New Roman"/>
        </w:rPr>
        <w:t>Kozarov</w:t>
      </w:r>
      <w:proofErr w:type="spellEnd"/>
      <w:r w:rsidRPr="001007AE">
        <w:rPr>
          <w:rFonts w:ascii="Times New Roman" w:hAnsi="Times New Roman"/>
        </w:rPr>
        <w:t xml:space="preserve"> with a safe system of work </w:t>
      </w:r>
      <w:r w:rsidRPr="001007AE">
        <w:rPr>
          <w:rFonts w:ascii="Times New Roman" w:hAnsi="Times New Roman"/>
          <w:i/>
        </w:rPr>
        <w:t>caused</w:t>
      </w:r>
      <w:r w:rsidRPr="001007AE">
        <w:rPr>
          <w:rFonts w:ascii="Times New Roman" w:hAnsi="Times New Roman"/>
        </w:rPr>
        <w:t xml:space="preserve"> the exacerbation and prolongation of her PTSD, and subsequent development of MDD. The answer is "yes".</w:t>
      </w:r>
    </w:p>
    <w:p w14:paraId="38466133"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 xml:space="preserve">Ms </w:t>
      </w:r>
      <w:proofErr w:type="spellStart"/>
      <w:r w:rsidRPr="001007AE">
        <w:rPr>
          <w:rFonts w:ascii="Times New Roman" w:hAnsi="Times New Roman"/>
        </w:rPr>
        <w:t>Kozarov's</w:t>
      </w:r>
      <w:proofErr w:type="spellEnd"/>
      <w:r w:rsidRPr="001007AE">
        <w:rPr>
          <w:rFonts w:ascii="Times New Roman" w:hAnsi="Times New Roman"/>
        </w:rPr>
        <w:t xml:space="preserve"> two grounds of appeal challenged, in different ways, the</w:t>
      </w:r>
      <w:r>
        <w:rPr>
          <w:rFonts w:ascii="Times New Roman" w:hAnsi="Times New Roman"/>
        </w:rPr>
        <w:t> </w:t>
      </w:r>
      <w:r w:rsidRPr="001007AE">
        <w:rPr>
          <w:rFonts w:ascii="Times New Roman" w:hAnsi="Times New Roman"/>
        </w:rPr>
        <w:t xml:space="preserve">finding of the Court of Appeal of the Supreme Court of Victoria that causation could </w:t>
      </w:r>
      <w:r w:rsidRPr="001007AE">
        <w:rPr>
          <w:rFonts w:ascii="Times New Roman" w:hAnsi="Times New Roman"/>
          <w:i/>
        </w:rPr>
        <w:t>not</w:t>
      </w:r>
      <w:r w:rsidRPr="001007AE">
        <w:rPr>
          <w:rFonts w:ascii="Times New Roman" w:hAnsi="Times New Roman"/>
        </w:rPr>
        <w:t xml:space="preserve"> be made out because Ms </w:t>
      </w:r>
      <w:proofErr w:type="spellStart"/>
      <w:r w:rsidRPr="001007AE">
        <w:rPr>
          <w:rFonts w:ascii="Times New Roman" w:hAnsi="Times New Roman"/>
        </w:rPr>
        <w:t>Kozarov</w:t>
      </w:r>
      <w:proofErr w:type="spellEnd"/>
      <w:r w:rsidRPr="001007AE">
        <w:rPr>
          <w:rFonts w:ascii="Times New Roman" w:hAnsi="Times New Roman"/>
        </w:rPr>
        <w:t xml:space="preserve"> would not have co</w:t>
      </w:r>
      <w:r w:rsidRPr="001007AE">
        <w:rPr>
          <w:rFonts w:ascii="Times New Roman" w:hAnsi="Times New Roman"/>
        </w:rPr>
        <w:noBreakHyphen/>
        <w:t>operated with steps to reduce her exposure to trauma in the SSOU. The first ground was directed to whether the Court of Appeal erred in overturning the trial judge's inference that Ms </w:t>
      </w:r>
      <w:proofErr w:type="spellStart"/>
      <w:r w:rsidRPr="001007AE">
        <w:rPr>
          <w:rFonts w:ascii="Times New Roman" w:hAnsi="Times New Roman"/>
        </w:rPr>
        <w:t>Kozarov</w:t>
      </w:r>
      <w:proofErr w:type="spellEnd"/>
      <w:r w:rsidRPr="001007AE">
        <w:rPr>
          <w:rFonts w:ascii="Times New Roman" w:hAnsi="Times New Roman"/>
        </w:rPr>
        <w:t xml:space="preserve"> would have co-operated with steps to reduce her exposure to trauma in the SSOU. The second ground was directed to whether the Court of Appeal, in</w:t>
      </w:r>
      <w:r>
        <w:rPr>
          <w:rFonts w:ascii="Times New Roman" w:hAnsi="Times New Roman"/>
        </w:rPr>
        <w:t> </w:t>
      </w:r>
      <w:r w:rsidRPr="001007AE">
        <w:rPr>
          <w:rFonts w:ascii="Times New Roman" w:hAnsi="Times New Roman"/>
        </w:rPr>
        <w:t>finding that causation had not been made out, erred in failing to consider the nature and content of Victoria's duty of care. An ancillary issue, raised by Victoria's notice of contention, was whether Victoria was on notice of a risk of psychiatric injury to Ms </w:t>
      </w:r>
      <w:proofErr w:type="spellStart"/>
      <w:r w:rsidRPr="001007AE">
        <w:rPr>
          <w:rFonts w:ascii="Times New Roman" w:hAnsi="Times New Roman"/>
        </w:rPr>
        <w:t>Kozarov</w:t>
      </w:r>
      <w:proofErr w:type="spellEnd"/>
      <w:r w:rsidRPr="001007AE">
        <w:rPr>
          <w:rFonts w:ascii="Times New Roman" w:hAnsi="Times New Roman"/>
        </w:rPr>
        <w:t xml:space="preserve"> by the end of August 2011. It is convenient to deal with the notice of contention first and the grounds of appeal second.</w:t>
      </w:r>
    </w:p>
    <w:p w14:paraId="7F0BBDFC" w14:textId="77777777" w:rsidR="001E7DC3" w:rsidRPr="001007AE" w:rsidRDefault="001E7DC3" w:rsidP="001007AE">
      <w:pPr>
        <w:pStyle w:val="HeadingL1"/>
        <w:spacing w:after="260" w:line="280" w:lineRule="exact"/>
        <w:ind w:right="0"/>
        <w:jc w:val="both"/>
        <w:rPr>
          <w:rFonts w:ascii="Times New Roman" w:hAnsi="Times New Roman"/>
        </w:rPr>
      </w:pPr>
      <w:r w:rsidRPr="001007AE">
        <w:rPr>
          <w:rFonts w:ascii="Times New Roman" w:hAnsi="Times New Roman"/>
        </w:rPr>
        <w:t>Notice of contention: When was Victoria on notice of risk of harm?</w:t>
      </w:r>
    </w:p>
    <w:p w14:paraId="0084724C"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Victoria was on notice of the risk of psychiatric injury to Ms </w:t>
      </w:r>
      <w:proofErr w:type="spellStart"/>
      <w:r w:rsidRPr="001007AE">
        <w:rPr>
          <w:rFonts w:ascii="Times New Roman" w:hAnsi="Times New Roman"/>
        </w:rPr>
        <w:t>Kozarov</w:t>
      </w:r>
      <w:proofErr w:type="spellEnd"/>
      <w:r w:rsidRPr="001007AE">
        <w:rPr>
          <w:rFonts w:ascii="Times New Roman" w:hAnsi="Times New Roman"/>
        </w:rPr>
        <w:t xml:space="preserve"> by no later than 29 August 2011. A reasonable person in Victoria's position would have foreseen the risk of injury to Ms </w:t>
      </w:r>
      <w:proofErr w:type="spellStart"/>
      <w:r w:rsidRPr="001007AE">
        <w:rPr>
          <w:rFonts w:ascii="Times New Roman" w:hAnsi="Times New Roman"/>
        </w:rPr>
        <w:t>Kozarov</w:t>
      </w:r>
      <w:proofErr w:type="spellEnd"/>
      <w:r w:rsidRPr="001007AE">
        <w:rPr>
          <w:rFonts w:ascii="Times New Roman" w:hAnsi="Times New Roman"/>
        </w:rPr>
        <w:t xml:space="preserve"> by that date, a risk that was not </w:t>
      </w:r>
      <w:r w:rsidRPr="001007AE">
        <w:rPr>
          <w:rFonts w:ascii="Times New Roman" w:hAnsi="Times New Roman"/>
        </w:rPr>
        <w:lastRenderedPageBreak/>
        <w:t>far</w:t>
      </w:r>
      <w:r>
        <w:rPr>
          <w:rFonts w:ascii="Times New Roman" w:hAnsi="Times New Roman"/>
        </w:rPr>
        <w:noBreakHyphen/>
      </w:r>
      <w:r w:rsidRPr="001007AE">
        <w:rPr>
          <w:rFonts w:ascii="Times New Roman" w:hAnsi="Times New Roman"/>
        </w:rPr>
        <w:t>fetched or fanciful</w:t>
      </w:r>
      <w:r w:rsidRPr="001007AE">
        <w:rPr>
          <w:rStyle w:val="FootnoteReference"/>
          <w:rFonts w:ascii="Times New Roman" w:hAnsi="Times New Roman"/>
          <w:sz w:val="24"/>
        </w:rPr>
        <w:footnoteReference w:id="47"/>
      </w:r>
      <w:r w:rsidRPr="001007AE">
        <w:rPr>
          <w:rFonts w:ascii="Times New Roman" w:hAnsi="Times New Roman"/>
        </w:rPr>
        <w:t>. This view was correctly reached by the trial judge and by the Court of Appeal</w:t>
      </w:r>
      <w:r w:rsidRPr="001007AE">
        <w:rPr>
          <w:rFonts w:ascii="Times New Roman" w:hAnsi="Times New Roman"/>
          <w:bCs/>
        </w:rPr>
        <w:t>,</w:t>
      </w:r>
      <w:r w:rsidRPr="001007AE">
        <w:rPr>
          <w:rFonts w:ascii="Times New Roman" w:hAnsi="Times New Roman"/>
          <w:b/>
        </w:rPr>
        <w:t xml:space="preserve"> </w:t>
      </w:r>
      <w:r w:rsidRPr="001007AE">
        <w:rPr>
          <w:rFonts w:ascii="Times New Roman" w:hAnsi="Times New Roman"/>
        </w:rPr>
        <w:t>and</w:t>
      </w:r>
      <w:r w:rsidRPr="001007AE">
        <w:rPr>
          <w:rFonts w:ascii="Times New Roman" w:hAnsi="Times New Roman"/>
          <w:b/>
        </w:rPr>
        <w:t xml:space="preserve"> </w:t>
      </w:r>
      <w:r w:rsidRPr="001007AE">
        <w:rPr>
          <w:rFonts w:ascii="Times New Roman" w:hAnsi="Times New Roman"/>
        </w:rPr>
        <w:t>no sufficient reason has been shown for reaching a different conclusion</w:t>
      </w:r>
      <w:r w:rsidRPr="001007AE">
        <w:rPr>
          <w:rStyle w:val="FootnoteReference"/>
          <w:rFonts w:ascii="Times New Roman" w:hAnsi="Times New Roman"/>
          <w:sz w:val="24"/>
        </w:rPr>
        <w:footnoteReference w:id="48"/>
      </w:r>
      <w:r w:rsidRPr="001007AE">
        <w:rPr>
          <w:rFonts w:ascii="Times New Roman" w:hAnsi="Times New Roman"/>
        </w:rPr>
        <w:t xml:space="preserve">. </w:t>
      </w:r>
    </w:p>
    <w:p w14:paraId="742189EC"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trial judge and the Court of Appeal identified 13 "evident signs"</w:t>
      </w:r>
      <w:r w:rsidRPr="001007AE">
        <w:rPr>
          <w:rStyle w:val="FootnoteReference"/>
          <w:rFonts w:ascii="Times New Roman" w:hAnsi="Times New Roman"/>
          <w:sz w:val="24"/>
        </w:rPr>
        <w:footnoteReference w:id="49"/>
      </w:r>
      <w:r w:rsidRPr="001007AE">
        <w:rPr>
          <w:rFonts w:ascii="Times New Roman" w:hAnsi="Times New Roman"/>
        </w:rPr>
        <w:t xml:space="preserve"> which were said to have provided notice to Victoria of the heightened risk regarding Ms</w:t>
      </w:r>
      <w:r>
        <w:rPr>
          <w:rFonts w:ascii="Times New Roman" w:hAnsi="Times New Roman"/>
        </w:rPr>
        <w:t> </w:t>
      </w:r>
      <w:proofErr w:type="spellStart"/>
      <w:r w:rsidRPr="001007AE">
        <w:rPr>
          <w:rFonts w:ascii="Times New Roman" w:hAnsi="Times New Roman"/>
        </w:rPr>
        <w:t>Kozarov's</w:t>
      </w:r>
      <w:proofErr w:type="spellEnd"/>
      <w:r w:rsidRPr="001007AE">
        <w:rPr>
          <w:rFonts w:ascii="Times New Roman" w:hAnsi="Times New Roman"/>
        </w:rPr>
        <w:t xml:space="preserve"> mental health in connection with her work. The first nine evident signs related to events which had occurred by the end of August 2011. Those signs, as</w:t>
      </w:r>
      <w:r>
        <w:rPr>
          <w:rFonts w:ascii="Times New Roman" w:hAnsi="Times New Roman"/>
        </w:rPr>
        <w:t> </w:t>
      </w:r>
      <w:r w:rsidRPr="001007AE">
        <w:rPr>
          <w:rFonts w:ascii="Times New Roman" w:hAnsi="Times New Roman"/>
        </w:rPr>
        <w:t>well as other relevant matters which preceded Ms </w:t>
      </w:r>
      <w:proofErr w:type="spellStart"/>
      <w:r w:rsidRPr="001007AE">
        <w:rPr>
          <w:rFonts w:ascii="Times New Roman" w:hAnsi="Times New Roman"/>
        </w:rPr>
        <w:t>Kozarov's</w:t>
      </w:r>
      <w:proofErr w:type="spellEnd"/>
      <w:r w:rsidRPr="001007AE">
        <w:rPr>
          <w:rFonts w:ascii="Times New Roman" w:hAnsi="Times New Roman"/>
        </w:rPr>
        <w:t xml:space="preserve"> work with the SSOU, may</w:t>
      </w:r>
      <w:r>
        <w:rPr>
          <w:rFonts w:ascii="Times New Roman" w:hAnsi="Times New Roman"/>
        </w:rPr>
        <w:t xml:space="preserve"> </w:t>
      </w:r>
      <w:r w:rsidRPr="001007AE">
        <w:rPr>
          <w:rFonts w:ascii="Times New Roman" w:hAnsi="Times New Roman"/>
        </w:rPr>
        <w:t>conveniently be divided into three time periods: (1) before Ms </w:t>
      </w:r>
      <w:proofErr w:type="spellStart"/>
      <w:r w:rsidRPr="001007AE">
        <w:rPr>
          <w:rFonts w:ascii="Times New Roman" w:hAnsi="Times New Roman"/>
        </w:rPr>
        <w:t>Kozarov</w:t>
      </w:r>
      <w:proofErr w:type="spellEnd"/>
      <w:r w:rsidRPr="001007AE">
        <w:rPr>
          <w:rFonts w:ascii="Times New Roman" w:hAnsi="Times New Roman"/>
        </w:rPr>
        <w:t xml:space="preserve"> commenced work with the SSOU (October 2007 to June 2009); (2) after Ms </w:t>
      </w:r>
      <w:proofErr w:type="spellStart"/>
      <w:r w:rsidRPr="001007AE">
        <w:rPr>
          <w:rFonts w:ascii="Times New Roman" w:hAnsi="Times New Roman"/>
        </w:rPr>
        <w:t>Kozarov</w:t>
      </w:r>
      <w:proofErr w:type="spellEnd"/>
      <w:r w:rsidRPr="001007AE">
        <w:rPr>
          <w:rFonts w:ascii="Times New Roman" w:hAnsi="Times New Roman"/>
        </w:rPr>
        <w:t xml:space="preserve"> commenced work with the SSOU (June 2009 to 29 August 2011); and (3) the "sentinel event" on 29 August 2011. It is necessary to address each time period in turn. The events within each time period, and across time periods, were cumulative.</w:t>
      </w:r>
    </w:p>
    <w:p w14:paraId="45B52B68"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t>Before Ms </w:t>
      </w:r>
      <w:proofErr w:type="spellStart"/>
      <w:r w:rsidRPr="001007AE">
        <w:rPr>
          <w:rFonts w:ascii="Times New Roman" w:hAnsi="Times New Roman"/>
        </w:rPr>
        <w:t>Kozarov</w:t>
      </w:r>
      <w:proofErr w:type="spellEnd"/>
      <w:r w:rsidRPr="001007AE">
        <w:rPr>
          <w:rFonts w:ascii="Times New Roman" w:hAnsi="Times New Roman"/>
        </w:rPr>
        <w:t xml:space="preserve"> commenced work with the SSOU (October 2007 to June 2009)</w:t>
      </w:r>
    </w:p>
    <w:p w14:paraId="524EFFC9"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events in the first time period – before Ms </w:t>
      </w:r>
      <w:proofErr w:type="spellStart"/>
      <w:r w:rsidRPr="001007AE">
        <w:rPr>
          <w:rFonts w:ascii="Times New Roman" w:hAnsi="Times New Roman"/>
        </w:rPr>
        <w:t>Kozarov</w:t>
      </w:r>
      <w:proofErr w:type="spellEnd"/>
      <w:r w:rsidRPr="001007AE">
        <w:rPr>
          <w:rFonts w:ascii="Times New Roman" w:hAnsi="Times New Roman"/>
        </w:rPr>
        <w:t xml:space="preserve"> commenced work with the SSOU – do not and cannot relate specifically to notice of risk of harm to Ms </w:t>
      </w:r>
      <w:proofErr w:type="spellStart"/>
      <w:r w:rsidRPr="001007AE">
        <w:rPr>
          <w:rFonts w:ascii="Times New Roman" w:hAnsi="Times New Roman"/>
        </w:rPr>
        <w:t>Kozarov</w:t>
      </w:r>
      <w:proofErr w:type="spellEnd"/>
      <w:r w:rsidRPr="001007AE">
        <w:rPr>
          <w:rStyle w:val="FootnoteReference"/>
          <w:rFonts w:ascii="Times New Roman" w:hAnsi="Times New Roman"/>
          <w:sz w:val="24"/>
        </w:rPr>
        <w:footnoteReference w:id="50"/>
      </w:r>
      <w:r w:rsidRPr="001007AE">
        <w:rPr>
          <w:rFonts w:ascii="Times New Roman" w:hAnsi="Times New Roman"/>
        </w:rPr>
        <w:t xml:space="preserve">. Rather, they show that Victoria was on notice of the risks to SSOU solicitors </w:t>
      </w:r>
      <w:r w:rsidRPr="001007AE">
        <w:rPr>
          <w:rFonts w:ascii="Times New Roman" w:hAnsi="Times New Roman"/>
          <w:i/>
        </w:rPr>
        <w:t>generally</w:t>
      </w:r>
      <w:r w:rsidRPr="001007AE">
        <w:rPr>
          <w:rFonts w:ascii="Times New Roman" w:hAnsi="Times New Roman"/>
        </w:rPr>
        <w:t xml:space="preserve"> from burnout, work stress and exposure to vicarious trauma. They direct proper attention to matters known to Victoria, namely the nature and extent of the work being done by Ms </w:t>
      </w:r>
      <w:proofErr w:type="spellStart"/>
      <w:r w:rsidRPr="001007AE">
        <w:rPr>
          <w:rFonts w:ascii="Times New Roman" w:hAnsi="Times New Roman"/>
        </w:rPr>
        <w:t>Kozarov</w:t>
      </w:r>
      <w:proofErr w:type="spellEnd"/>
      <w:r w:rsidRPr="001007AE">
        <w:rPr>
          <w:rFonts w:ascii="Times New Roman" w:hAnsi="Times New Roman"/>
        </w:rPr>
        <w:t xml:space="preserve"> when she commenced work with the SSOU. Put in different terms, they give the matters in the next period, concerning Ms </w:t>
      </w:r>
      <w:proofErr w:type="spellStart"/>
      <w:r w:rsidRPr="001007AE">
        <w:rPr>
          <w:rFonts w:ascii="Times New Roman" w:hAnsi="Times New Roman"/>
        </w:rPr>
        <w:t>Kozarov's</w:t>
      </w:r>
      <w:proofErr w:type="spellEnd"/>
      <w:r w:rsidRPr="001007AE">
        <w:rPr>
          <w:rFonts w:ascii="Times New Roman" w:hAnsi="Times New Roman"/>
        </w:rPr>
        <w:t xml:space="preserve"> work with the SSOU, a particular complexion. </w:t>
      </w:r>
    </w:p>
    <w:p w14:paraId="3BB7950A"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first event occurred on 11 October 2007 when Ms Drysdale, who then held the title "Project Manager, Sexual Offence Reforms", emailed the group "OPP Sexual Offences", sharing a link to an article on vicarious trauma and saying: "[o]</w:t>
      </w:r>
      <w:proofErr w:type="spellStart"/>
      <w:r w:rsidRPr="001007AE">
        <w:rPr>
          <w:rFonts w:ascii="Times New Roman" w:hAnsi="Times New Roman"/>
        </w:rPr>
        <w:t>ne</w:t>
      </w:r>
      <w:proofErr w:type="spellEnd"/>
      <w:r w:rsidRPr="001007AE">
        <w:rPr>
          <w:rFonts w:ascii="Times New Roman" w:hAnsi="Times New Roman"/>
        </w:rPr>
        <w:t xml:space="preserve"> of the most often asked questions when I go out to talk about the work of </w:t>
      </w:r>
      <w:r w:rsidRPr="001007AE">
        <w:rPr>
          <w:rFonts w:ascii="Times New Roman" w:hAnsi="Times New Roman"/>
        </w:rPr>
        <w:lastRenderedPageBreak/>
        <w:t>the [SSOU] is – [h]ow do staff look after themselves and cope with such difficult work and how does [the] OPP support staff to do so?".</w:t>
      </w:r>
    </w:p>
    <w:p w14:paraId="0CDD845E"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That was followed, in January 2008, with the SSOU publishing, as part of the SSOU manual, a policy document headed "Vicarious Trauma Policy", which</w:t>
      </w:r>
      <w:r>
        <w:rPr>
          <w:rFonts w:ascii="Times New Roman" w:hAnsi="Times New Roman"/>
        </w:rPr>
        <w:t> </w:t>
      </w:r>
      <w:r w:rsidRPr="001007AE">
        <w:rPr>
          <w:rFonts w:ascii="Times New Roman" w:hAnsi="Times New Roman"/>
        </w:rPr>
        <w:t>(among other things) identified that vicarious trauma was "an organisational and [occupational health and safety ('OH&amp;S')] issue, especially for specialist sex offences staff"; acknowledged that research indicated that vicarious trauma was "an unavoidable consequence of undertaking work with survivors of trauma … in</w:t>
      </w:r>
      <w:r>
        <w:rPr>
          <w:rFonts w:ascii="Times New Roman" w:hAnsi="Times New Roman"/>
        </w:rPr>
        <w:t> </w:t>
      </w:r>
      <w:r w:rsidRPr="001007AE">
        <w:rPr>
          <w:rFonts w:ascii="Times New Roman" w:hAnsi="Times New Roman"/>
        </w:rPr>
        <w:t>particular, the survivors of sexual assault"; and stated that vicarious trauma could have "detrimental, cumulative and prolonged effects".</w:t>
      </w:r>
    </w:p>
    <w:p w14:paraId="292BB48F"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b/>
        </w:rPr>
      </w:pPr>
      <w:r w:rsidRPr="001007AE">
        <w:rPr>
          <w:rFonts w:ascii="Times New Roman" w:hAnsi="Times New Roman"/>
        </w:rPr>
        <w:tab/>
        <w:t xml:space="preserve">Then, in March 2009, after conducting a one-day vicarious trauma workshop for SSOU staff, Ms Benstead, a psychologist, prepared a report for the SSOU which said that "[a]n overwhelming majority of the participants related to the signs and symptoms of [vicarious trauma] and the importance of self-care in their work". </w:t>
      </w:r>
    </w:p>
    <w:p w14:paraId="0CBAA473"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Two months later, in May 2009, Ms Penhall, then principal solicitor of the SSOU, sent a memorandum on the topic of staff well</w:t>
      </w:r>
      <w:r w:rsidRPr="001007AE">
        <w:rPr>
          <w:rFonts w:ascii="Times New Roman" w:hAnsi="Times New Roman"/>
        </w:rPr>
        <w:noBreakHyphen/>
        <w:t xml:space="preserve">being to Ms </w:t>
      </w:r>
      <w:proofErr w:type="spellStart"/>
      <w:r w:rsidRPr="001007AE">
        <w:rPr>
          <w:rFonts w:ascii="Times New Roman" w:hAnsi="Times New Roman"/>
        </w:rPr>
        <w:t>Fatouros</w:t>
      </w:r>
      <w:proofErr w:type="spellEnd"/>
      <w:r w:rsidRPr="001007AE">
        <w:rPr>
          <w:rFonts w:ascii="Times New Roman" w:hAnsi="Times New Roman"/>
        </w:rPr>
        <w:t>, then</w:t>
      </w:r>
      <w:r>
        <w:rPr>
          <w:rFonts w:ascii="Times New Roman" w:hAnsi="Times New Roman"/>
        </w:rPr>
        <w:t> </w:t>
      </w:r>
      <w:r w:rsidRPr="001007AE">
        <w:rPr>
          <w:rFonts w:ascii="Times New Roman" w:hAnsi="Times New Roman"/>
        </w:rPr>
        <w:t>Directorate Manager of the SSOU, which said that "the very nature of the work of prosecuting sex offence[s] can of itself elevate stress levels, [and] solicitors have reportedly experienced a marked increase of late in the symptoms associated with stress" ("the Penhall Memo"). A number of symptoms reported by staff were then listed.</w:t>
      </w:r>
    </w:p>
    <w:p w14:paraId="6F4382BA"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t>After Ms </w:t>
      </w:r>
      <w:proofErr w:type="spellStart"/>
      <w:r w:rsidRPr="001007AE">
        <w:rPr>
          <w:rFonts w:ascii="Times New Roman" w:hAnsi="Times New Roman"/>
        </w:rPr>
        <w:t>Kozarov</w:t>
      </w:r>
      <w:proofErr w:type="spellEnd"/>
      <w:r w:rsidRPr="001007AE">
        <w:rPr>
          <w:rFonts w:ascii="Times New Roman" w:hAnsi="Times New Roman"/>
        </w:rPr>
        <w:t xml:space="preserve"> commenced work with the SSOU (June 2009 to 29 August 2011)</w:t>
      </w:r>
    </w:p>
    <w:p w14:paraId="0BFB0732"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b/>
        </w:rPr>
        <w:tab/>
      </w:r>
      <w:r w:rsidRPr="001007AE">
        <w:rPr>
          <w:rFonts w:ascii="Times New Roman" w:hAnsi="Times New Roman"/>
        </w:rPr>
        <w:t>Ms </w:t>
      </w:r>
      <w:proofErr w:type="spellStart"/>
      <w:r w:rsidRPr="001007AE">
        <w:rPr>
          <w:rFonts w:ascii="Times New Roman" w:hAnsi="Times New Roman"/>
        </w:rPr>
        <w:t>Kozarov</w:t>
      </w:r>
      <w:proofErr w:type="spellEnd"/>
      <w:r w:rsidRPr="001007AE">
        <w:rPr>
          <w:rFonts w:ascii="Times New Roman" w:hAnsi="Times New Roman"/>
        </w:rPr>
        <w:t xml:space="preserve"> commenced work with the SSOU in June 2009. She dealt with cases of an abhorrent nature involving child rape and offences of gross depravity. She was required to consider, among other things, witness statements and video and audio recorded evidence which contained graphic and disturbing content. In</w:t>
      </w:r>
      <w:r>
        <w:rPr>
          <w:rFonts w:ascii="Times New Roman" w:hAnsi="Times New Roman"/>
        </w:rPr>
        <w:t> </w:t>
      </w:r>
      <w:r w:rsidRPr="001007AE">
        <w:rPr>
          <w:rFonts w:ascii="Times New Roman" w:hAnsi="Times New Roman"/>
        </w:rPr>
        <w:t xml:space="preserve">some cases, she was also required to watch explicit child pornography. </w:t>
      </w:r>
    </w:p>
    <w:p w14:paraId="384FB2C0"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In September 2009 or March 2010, Ms </w:t>
      </w:r>
      <w:proofErr w:type="spellStart"/>
      <w:r w:rsidRPr="001007AE">
        <w:rPr>
          <w:rFonts w:ascii="Times New Roman" w:hAnsi="Times New Roman"/>
        </w:rPr>
        <w:t>Kozarov</w:t>
      </w:r>
      <w:proofErr w:type="spellEnd"/>
      <w:r w:rsidRPr="001007AE">
        <w:rPr>
          <w:rFonts w:ascii="Times New Roman" w:hAnsi="Times New Roman"/>
        </w:rPr>
        <w:t xml:space="preserve"> attended at least one of the one-day workshops on vicarious trauma conducted by Ms Benstead, at which she "gave examples of how her work was affecting her as a mother" and "spoke of being uncomfortable even leaving her children with their grandparents, because of thoughts of inappropriate behaviour". By late 2010, Ms </w:t>
      </w:r>
      <w:proofErr w:type="spellStart"/>
      <w:r w:rsidRPr="001007AE">
        <w:rPr>
          <w:rFonts w:ascii="Times New Roman" w:hAnsi="Times New Roman"/>
        </w:rPr>
        <w:t>Kozarov</w:t>
      </w:r>
      <w:proofErr w:type="spellEnd"/>
      <w:r w:rsidRPr="001007AE">
        <w:rPr>
          <w:rFonts w:ascii="Times New Roman" w:hAnsi="Times New Roman"/>
        </w:rPr>
        <w:t xml:space="preserve"> had become increasingly vocal at monthly staff team meetings, including instigating discussions on how work was affecting the daily lives of staff.</w:t>
      </w:r>
    </w:p>
    <w:p w14:paraId="64894252"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Then, on 30 March 2011, Ms </w:t>
      </w:r>
      <w:proofErr w:type="spellStart"/>
      <w:r w:rsidRPr="001007AE">
        <w:rPr>
          <w:rFonts w:ascii="Times New Roman" w:hAnsi="Times New Roman"/>
        </w:rPr>
        <w:t>Kozarov</w:t>
      </w:r>
      <w:proofErr w:type="spellEnd"/>
      <w:r w:rsidRPr="001007AE">
        <w:rPr>
          <w:rFonts w:ascii="Times New Roman" w:hAnsi="Times New Roman"/>
        </w:rPr>
        <w:t xml:space="preserve"> attended an after</w:t>
      </w:r>
      <w:r w:rsidRPr="001007AE">
        <w:rPr>
          <w:rFonts w:ascii="Times New Roman" w:hAnsi="Times New Roman"/>
        </w:rPr>
        <w:noBreakHyphen/>
        <w:t xml:space="preserve">hours staff meeting which was held without management present, at which "significant concerns" were raised about how the SSOU staff were struggling and felt that they did not have </w:t>
      </w:r>
      <w:r w:rsidRPr="001007AE">
        <w:rPr>
          <w:rFonts w:ascii="Times New Roman" w:hAnsi="Times New Roman"/>
        </w:rPr>
        <w:lastRenderedPageBreak/>
        <w:t xml:space="preserve">the support they needed. Subsequently, on 18 April 2011, Ms </w:t>
      </w:r>
      <w:proofErr w:type="spellStart"/>
      <w:r w:rsidRPr="001007AE">
        <w:rPr>
          <w:rFonts w:ascii="Times New Roman" w:hAnsi="Times New Roman"/>
        </w:rPr>
        <w:t>Kozarov</w:t>
      </w:r>
      <w:proofErr w:type="spellEnd"/>
      <w:r w:rsidRPr="001007AE">
        <w:rPr>
          <w:rFonts w:ascii="Times New Roman" w:hAnsi="Times New Roman"/>
        </w:rPr>
        <w:t xml:space="preserve"> signed a staff memorandum which (like the Penhall Memo) set out "stress-related symptoms experienced by solicitors" in the SSOU.</w:t>
      </w:r>
    </w:p>
    <w:p w14:paraId="00C22413"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 xml:space="preserve">Two days later, on 20 April 2011, Ms </w:t>
      </w:r>
      <w:proofErr w:type="spellStart"/>
      <w:r w:rsidRPr="001007AE">
        <w:rPr>
          <w:rFonts w:ascii="Times New Roman" w:hAnsi="Times New Roman"/>
        </w:rPr>
        <w:t>Kozarov</w:t>
      </w:r>
      <w:proofErr w:type="spellEnd"/>
      <w:r w:rsidRPr="001007AE">
        <w:rPr>
          <w:rFonts w:ascii="Times New Roman" w:hAnsi="Times New Roman"/>
        </w:rPr>
        <w:t xml:space="preserve"> attended resilience training for the SSOU staff run by Mr </w:t>
      </w:r>
      <w:proofErr w:type="spellStart"/>
      <w:r w:rsidRPr="001007AE">
        <w:rPr>
          <w:rFonts w:ascii="Times New Roman" w:hAnsi="Times New Roman"/>
        </w:rPr>
        <w:t>Carfi</w:t>
      </w:r>
      <w:proofErr w:type="spellEnd"/>
      <w:r w:rsidRPr="001007AE">
        <w:rPr>
          <w:rFonts w:ascii="Times New Roman" w:hAnsi="Times New Roman"/>
        </w:rPr>
        <w:t>, a psychologist who worked for an organisation which provided counselling services that the SSOU staff were entitled to access as part of the OPP's Employee Assistance Programme. At the resilience training, Ms </w:t>
      </w:r>
      <w:proofErr w:type="spellStart"/>
      <w:r w:rsidRPr="001007AE">
        <w:rPr>
          <w:rFonts w:ascii="Times New Roman" w:hAnsi="Times New Roman"/>
        </w:rPr>
        <w:t>Kozarov</w:t>
      </w:r>
      <w:proofErr w:type="spellEnd"/>
      <w:r w:rsidRPr="001007AE">
        <w:rPr>
          <w:rFonts w:ascii="Times New Roman" w:hAnsi="Times New Roman"/>
        </w:rPr>
        <w:t xml:space="preserve"> spoke "about being alert to paedophiles at swimming pools ... and of her sense of being uncomfortable with people looking at her children". </w:t>
      </w:r>
    </w:p>
    <w:p w14:paraId="32EEB00A"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b/>
        </w:rPr>
      </w:pPr>
      <w:r w:rsidRPr="001007AE">
        <w:rPr>
          <w:rFonts w:ascii="Times New Roman" w:hAnsi="Times New Roman"/>
        </w:rPr>
        <w:tab/>
        <w:t>In addition to being vocal in public fora about the effects that the nature of the work was having on her, from June to August 2011 Ms </w:t>
      </w:r>
      <w:proofErr w:type="spellStart"/>
      <w:r w:rsidRPr="001007AE">
        <w:rPr>
          <w:rFonts w:ascii="Times New Roman" w:hAnsi="Times New Roman"/>
        </w:rPr>
        <w:t>Kozarov</w:t>
      </w:r>
      <w:proofErr w:type="spellEnd"/>
      <w:r w:rsidRPr="001007AE">
        <w:rPr>
          <w:rFonts w:ascii="Times New Roman" w:hAnsi="Times New Roman"/>
        </w:rPr>
        <w:t xml:space="preserve"> communicated directly with her superiors about her workload, specific cases and her health. On 9 June 2011, Ms </w:t>
      </w:r>
      <w:proofErr w:type="spellStart"/>
      <w:r w:rsidRPr="001007AE">
        <w:rPr>
          <w:rFonts w:ascii="Times New Roman" w:hAnsi="Times New Roman"/>
        </w:rPr>
        <w:t>Kozarov</w:t>
      </w:r>
      <w:proofErr w:type="spellEnd"/>
      <w:r w:rsidRPr="001007AE">
        <w:rPr>
          <w:rFonts w:ascii="Times New Roman" w:hAnsi="Times New Roman"/>
        </w:rPr>
        <w:t xml:space="preserve"> resisted – ultimately unsuccessfully – the allocation to her of what was called "the Lim case", saying that she was unable to handle that case with her existing workload. On 11 August 2011, Ms </w:t>
      </w:r>
      <w:proofErr w:type="spellStart"/>
      <w:r w:rsidRPr="001007AE">
        <w:rPr>
          <w:rFonts w:ascii="Times New Roman" w:hAnsi="Times New Roman"/>
        </w:rPr>
        <w:t>Kozarov</w:t>
      </w:r>
      <w:proofErr w:type="spellEnd"/>
      <w:r w:rsidRPr="001007AE">
        <w:rPr>
          <w:rFonts w:ascii="Times New Roman" w:hAnsi="Times New Roman"/>
        </w:rPr>
        <w:t xml:space="preserve"> became dizzy at work and afterwards sent an email to another solicitor in the SSOU, copying the then Directorate Manager of the SSOU, Mr Brown</w:t>
      </w:r>
      <w:r w:rsidRPr="001007AE">
        <w:rPr>
          <w:rStyle w:val="FootnoteReference"/>
          <w:rFonts w:ascii="Times New Roman" w:hAnsi="Times New Roman"/>
          <w:sz w:val="24"/>
        </w:rPr>
        <w:footnoteReference w:id="51"/>
      </w:r>
      <w:r w:rsidRPr="001007AE">
        <w:rPr>
          <w:rFonts w:ascii="Times New Roman" w:hAnsi="Times New Roman"/>
        </w:rPr>
        <w:t xml:space="preserve">, in which she said: "I do not think I will last the rest of the day. I truly am not feeling well." Following the dizziness, Ms </w:t>
      </w:r>
      <w:proofErr w:type="spellStart"/>
      <w:r w:rsidRPr="001007AE">
        <w:rPr>
          <w:rFonts w:ascii="Times New Roman" w:hAnsi="Times New Roman"/>
        </w:rPr>
        <w:t>Kozarov</w:t>
      </w:r>
      <w:proofErr w:type="spellEnd"/>
      <w:r w:rsidRPr="001007AE">
        <w:rPr>
          <w:rFonts w:ascii="Times New Roman" w:hAnsi="Times New Roman"/>
        </w:rPr>
        <w:t xml:space="preserve"> was on sick leave for two weeks. During her sick leave, she</w:t>
      </w:r>
      <w:r>
        <w:rPr>
          <w:rFonts w:ascii="Times New Roman" w:hAnsi="Times New Roman"/>
        </w:rPr>
        <w:t> </w:t>
      </w:r>
      <w:r w:rsidRPr="001007AE">
        <w:rPr>
          <w:rFonts w:ascii="Times New Roman" w:hAnsi="Times New Roman"/>
        </w:rPr>
        <w:t>became aware that one of the complainants in the Lim case had attempted to commit suicide, an incident of which the deputy manager of the SSOU was aware. She returned to the office on 29 August 2011.</w:t>
      </w:r>
    </w:p>
    <w:p w14:paraId="09E43FE3"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t>"Sentinel event" – The dispute with Mr Brown (29 August 2011)</w:t>
      </w:r>
    </w:p>
    <w:p w14:paraId="147394B0"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On 29 August 2011, the morning of her return to work after two weeks of sick leave, Ms </w:t>
      </w:r>
      <w:proofErr w:type="spellStart"/>
      <w:r w:rsidRPr="001007AE">
        <w:rPr>
          <w:rFonts w:ascii="Times New Roman" w:hAnsi="Times New Roman"/>
        </w:rPr>
        <w:t>Kozarov</w:t>
      </w:r>
      <w:proofErr w:type="spellEnd"/>
      <w:r w:rsidRPr="001007AE">
        <w:rPr>
          <w:rFonts w:ascii="Times New Roman" w:hAnsi="Times New Roman"/>
        </w:rPr>
        <w:t xml:space="preserve"> had a dispute with her manager, Mr Brown, in which Mr</w:t>
      </w:r>
      <w:r>
        <w:rPr>
          <w:rFonts w:ascii="Times New Roman" w:hAnsi="Times New Roman"/>
        </w:rPr>
        <w:t> </w:t>
      </w:r>
      <w:r w:rsidRPr="001007AE">
        <w:rPr>
          <w:rFonts w:ascii="Times New Roman" w:hAnsi="Times New Roman"/>
        </w:rPr>
        <w:t xml:space="preserve">Brown asserted that Ms </w:t>
      </w:r>
      <w:proofErr w:type="spellStart"/>
      <w:r w:rsidRPr="001007AE">
        <w:rPr>
          <w:rFonts w:ascii="Times New Roman" w:hAnsi="Times New Roman"/>
        </w:rPr>
        <w:t>Kozarov</w:t>
      </w:r>
      <w:proofErr w:type="spellEnd"/>
      <w:r w:rsidRPr="001007AE">
        <w:rPr>
          <w:rFonts w:ascii="Times New Roman" w:hAnsi="Times New Roman"/>
        </w:rPr>
        <w:t xml:space="preserve"> was not coping with her work. Ms </w:t>
      </w:r>
      <w:proofErr w:type="spellStart"/>
      <w:r w:rsidRPr="001007AE">
        <w:rPr>
          <w:rFonts w:ascii="Times New Roman" w:hAnsi="Times New Roman"/>
        </w:rPr>
        <w:t>Kozarov</w:t>
      </w:r>
      <w:proofErr w:type="spellEnd"/>
      <w:r w:rsidRPr="001007AE">
        <w:rPr>
          <w:rFonts w:ascii="Times New Roman" w:hAnsi="Times New Roman"/>
        </w:rPr>
        <w:t xml:space="preserve"> responded with a series of long, detailed and emotionally charged emails. In those emails, Ms </w:t>
      </w:r>
      <w:proofErr w:type="spellStart"/>
      <w:r w:rsidRPr="001007AE">
        <w:rPr>
          <w:rFonts w:ascii="Times New Roman" w:hAnsi="Times New Roman"/>
        </w:rPr>
        <w:t>Kozarov</w:t>
      </w:r>
      <w:proofErr w:type="spellEnd"/>
      <w:r w:rsidRPr="001007AE">
        <w:rPr>
          <w:rFonts w:ascii="Times New Roman" w:hAnsi="Times New Roman"/>
        </w:rPr>
        <w:t xml:space="preserve"> explained that it was her "first day back at work after two weeks off on sick leave" and that she had returned "ready to do [her] normal duties despite [her] doctor recommending [she] take further time to recover". In relation to Mr Brown's assertion that she was not coping with her work, Ms </w:t>
      </w:r>
      <w:proofErr w:type="spellStart"/>
      <w:r w:rsidRPr="001007AE">
        <w:rPr>
          <w:rFonts w:ascii="Times New Roman" w:hAnsi="Times New Roman"/>
        </w:rPr>
        <w:t>Kozarov</w:t>
      </w:r>
      <w:proofErr w:type="spellEnd"/>
      <w:r w:rsidRPr="001007AE">
        <w:rPr>
          <w:rFonts w:ascii="Times New Roman" w:hAnsi="Times New Roman"/>
        </w:rPr>
        <w:t xml:space="preserve"> relevantly said: in a recent file review, Mr Brown had praised her for "not dropping the ball despite all going on in [her] life"; after being allocated the Lim case, she</w:t>
      </w:r>
      <w:r>
        <w:rPr>
          <w:rFonts w:ascii="Times New Roman" w:hAnsi="Times New Roman"/>
        </w:rPr>
        <w:t> </w:t>
      </w:r>
      <w:r w:rsidRPr="001007AE">
        <w:rPr>
          <w:rFonts w:ascii="Times New Roman" w:hAnsi="Times New Roman"/>
        </w:rPr>
        <w:t xml:space="preserve">had "worked every night from home and came in on weekends [and] even public holidays to produce the best work possible and keep on top of all [of her] matters"; and Mr Brown could not tell her where she had failed him "despite saying it's always [her] matters that need covering". Ms </w:t>
      </w:r>
      <w:proofErr w:type="spellStart"/>
      <w:r w:rsidRPr="001007AE">
        <w:rPr>
          <w:rFonts w:ascii="Times New Roman" w:hAnsi="Times New Roman"/>
        </w:rPr>
        <w:t>Kozarov</w:t>
      </w:r>
      <w:proofErr w:type="spellEnd"/>
      <w:r w:rsidRPr="001007AE">
        <w:rPr>
          <w:rFonts w:ascii="Times New Roman" w:hAnsi="Times New Roman"/>
        </w:rPr>
        <w:t xml:space="preserve"> also said in the emails that the dispute with Mr Brown had caused her to feel "discriminated against as a </w:t>
      </w:r>
      <w:r w:rsidRPr="001007AE">
        <w:rPr>
          <w:rFonts w:ascii="Times New Roman" w:hAnsi="Times New Roman"/>
        </w:rPr>
        <w:lastRenderedPageBreak/>
        <w:t>single mother working full time" and "shamed", and that she had "no incentive to work in [the SSOU]". In her final email to Mr Brown that day, Ms </w:t>
      </w:r>
      <w:proofErr w:type="spellStart"/>
      <w:r w:rsidRPr="001007AE">
        <w:rPr>
          <w:rFonts w:ascii="Times New Roman" w:hAnsi="Times New Roman"/>
        </w:rPr>
        <w:t>Kozarov</w:t>
      </w:r>
      <w:proofErr w:type="spellEnd"/>
      <w:r w:rsidRPr="001007AE">
        <w:rPr>
          <w:rFonts w:ascii="Times New Roman" w:hAnsi="Times New Roman"/>
        </w:rPr>
        <w:t xml:space="preserve"> said that while she was "passionate about continuing [her] work in the [SSOU]", she</w:t>
      </w:r>
      <w:r>
        <w:rPr>
          <w:rFonts w:ascii="Times New Roman" w:hAnsi="Times New Roman"/>
        </w:rPr>
        <w:t> </w:t>
      </w:r>
      <w:r w:rsidRPr="001007AE">
        <w:rPr>
          <w:rFonts w:ascii="Times New Roman" w:hAnsi="Times New Roman"/>
        </w:rPr>
        <w:t xml:space="preserve">was "very hurt and emotional" and for that reason "could not stay [the] rest of the day" and "felt it best to let the dust settle rather than come back to work emotional". </w:t>
      </w:r>
    </w:p>
    <w:p w14:paraId="311BDC06"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Viewed against the background of the inherently difficult nature of the work carried out by Ms </w:t>
      </w:r>
      <w:proofErr w:type="spellStart"/>
      <w:r w:rsidRPr="001007AE">
        <w:rPr>
          <w:rFonts w:ascii="Times New Roman" w:hAnsi="Times New Roman"/>
        </w:rPr>
        <w:t>Kozarov</w:t>
      </w:r>
      <w:proofErr w:type="spellEnd"/>
      <w:r w:rsidRPr="001007AE">
        <w:rPr>
          <w:rFonts w:ascii="Times New Roman" w:hAnsi="Times New Roman"/>
        </w:rPr>
        <w:t xml:space="preserve"> and other solicitors in the SSOU, these matters, in combination, ought to have put Victoria on notice that Ms </w:t>
      </w:r>
      <w:proofErr w:type="spellStart"/>
      <w:r w:rsidRPr="001007AE">
        <w:rPr>
          <w:rFonts w:ascii="Times New Roman" w:hAnsi="Times New Roman"/>
        </w:rPr>
        <w:t>Kozarov</w:t>
      </w:r>
      <w:proofErr w:type="spellEnd"/>
      <w:r w:rsidRPr="001007AE">
        <w:rPr>
          <w:rFonts w:ascii="Times New Roman" w:hAnsi="Times New Roman"/>
        </w:rPr>
        <w:t xml:space="preserve"> was at risk of psychiatric injury in the continued performance of her work by no later than 29</w:t>
      </w:r>
      <w:r>
        <w:rPr>
          <w:rFonts w:ascii="Times New Roman" w:hAnsi="Times New Roman"/>
        </w:rPr>
        <w:t> </w:t>
      </w:r>
      <w:r w:rsidRPr="001007AE">
        <w:rPr>
          <w:rFonts w:ascii="Times New Roman" w:hAnsi="Times New Roman"/>
        </w:rPr>
        <w:t>August 2011. Victoria's notice of contention should be dismissed.</w:t>
      </w:r>
    </w:p>
    <w:p w14:paraId="14D4973B" w14:textId="77777777" w:rsidR="001E7DC3" w:rsidRPr="001007AE" w:rsidRDefault="001E7DC3" w:rsidP="001007AE">
      <w:pPr>
        <w:pStyle w:val="HeadingL1"/>
        <w:spacing w:after="260" w:line="280" w:lineRule="exact"/>
        <w:ind w:right="0"/>
        <w:jc w:val="both"/>
        <w:rPr>
          <w:rFonts w:ascii="Times New Roman" w:hAnsi="Times New Roman"/>
        </w:rPr>
      </w:pPr>
      <w:r w:rsidRPr="001007AE">
        <w:rPr>
          <w:rFonts w:ascii="Times New Roman" w:hAnsi="Times New Roman"/>
        </w:rPr>
        <w:t>Did Victoria's breach of duty cause Ms </w:t>
      </w:r>
      <w:proofErr w:type="spellStart"/>
      <w:r w:rsidRPr="001007AE">
        <w:rPr>
          <w:rFonts w:ascii="Times New Roman" w:hAnsi="Times New Roman"/>
        </w:rPr>
        <w:t>Kozarov's</w:t>
      </w:r>
      <w:proofErr w:type="spellEnd"/>
      <w:r w:rsidRPr="001007AE">
        <w:rPr>
          <w:rFonts w:ascii="Times New Roman" w:hAnsi="Times New Roman"/>
        </w:rPr>
        <w:t xml:space="preserve"> psychiatric injury?</w:t>
      </w:r>
    </w:p>
    <w:p w14:paraId="3ABA6160"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 xml:space="preserve">As both of Ms </w:t>
      </w:r>
      <w:proofErr w:type="spellStart"/>
      <w:r w:rsidRPr="001007AE">
        <w:rPr>
          <w:rFonts w:ascii="Times New Roman" w:hAnsi="Times New Roman"/>
        </w:rPr>
        <w:t>Kozarov's</w:t>
      </w:r>
      <w:proofErr w:type="spellEnd"/>
      <w:r w:rsidRPr="001007AE">
        <w:rPr>
          <w:rFonts w:ascii="Times New Roman" w:hAnsi="Times New Roman"/>
        </w:rPr>
        <w:t xml:space="preserve"> grounds of appeal are directed to the question of causation, they can be addressed together. Victoria's breach of its duty of care </w:t>
      </w:r>
      <w:r w:rsidRPr="001007AE">
        <w:rPr>
          <w:rFonts w:ascii="Times New Roman" w:hAnsi="Times New Roman"/>
          <w:i/>
        </w:rPr>
        <w:t>caused</w:t>
      </w:r>
      <w:r w:rsidRPr="001007AE">
        <w:rPr>
          <w:rFonts w:ascii="Times New Roman" w:hAnsi="Times New Roman"/>
        </w:rPr>
        <w:t xml:space="preserve"> the exacerbation and prolongation of Ms </w:t>
      </w:r>
      <w:proofErr w:type="spellStart"/>
      <w:r w:rsidRPr="001007AE">
        <w:rPr>
          <w:rFonts w:ascii="Times New Roman" w:hAnsi="Times New Roman"/>
        </w:rPr>
        <w:t>Kozarov's</w:t>
      </w:r>
      <w:proofErr w:type="spellEnd"/>
      <w:r w:rsidRPr="001007AE">
        <w:rPr>
          <w:rFonts w:ascii="Times New Roman" w:hAnsi="Times New Roman"/>
        </w:rPr>
        <w:t xml:space="preserve"> PTSD and subsequent development of MDD. To understand the issue of causation, it is first necessary to address the nature and content of Victoria's duty of care and the way in which it was breached by Victoria's acts and omissions.</w:t>
      </w:r>
    </w:p>
    <w:p w14:paraId="1B368525"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t>Duty of care</w:t>
      </w:r>
    </w:p>
    <w:p w14:paraId="159E8F65"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Victoria had a duty of care to take all reasonable steps to provide Ms </w:t>
      </w:r>
      <w:proofErr w:type="spellStart"/>
      <w:r w:rsidRPr="001007AE">
        <w:rPr>
          <w:rFonts w:ascii="Times New Roman" w:hAnsi="Times New Roman"/>
        </w:rPr>
        <w:t>Kozarov</w:t>
      </w:r>
      <w:proofErr w:type="spellEnd"/>
      <w:r w:rsidRPr="001007AE">
        <w:rPr>
          <w:rFonts w:ascii="Times New Roman" w:hAnsi="Times New Roman"/>
        </w:rPr>
        <w:t xml:space="preserve"> with a safe system of work</w:t>
      </w:r>
      <w:r w:rsidRPr="001007AE">
        <w:rPr>
          <w:rStyle w:val="FootnoteReference"/>
          <w:rFonts w:ascii="Times New Roman" w:hAnsi="Times New Roman"/>
          <w:sz w:val="24"/>
        </w:rPr>
        <w:footnoteReference w:id="52"/>
      </w:r>
      <w:r w:rsidRPr="001007AE">
        <w:rPr>
          <w:rFonts w:ascii="Times New Roman" w:hAnsi="Times New Roman"/>
        </w:rPr>
        <w:t>. The trial judge found that a safe system of work should have included: "an active OH&amp;S framework; more intensive training for management and staff regarding the risks to staff posed by vicarious trauma and PTSD; welfare checks and the offer of referral for a work-related or occupational screening, in response to staff showing heightened risk; and, a</w:t>
      </w:r>
      <w:r>
        <w:rPr>
          <w:rFonts w:ascii="Times New Roman" w:hAnsi="Times New Roman"/>
        </w:rPr>
        <w:t> </w:t>
      </w:r>
      <w:r w:rsidRPr="001007AE">
        <w:rPr>
          <w:rFonts w:ascii="Times New Roman" w:hAnsi="Times New Roman"/>
        </w:rPr>
        <w:t>flexible approach to work allocation, especially where required in response to screening, including the option of temporary or permanent rotation from the SSOU where appropriate". That finding was not challenged by Victoria in the Court of Appeal or in this Court.</w:t>
      </w:r>
    </w:p>
    <w:p w14:paraId="7EEFDCF2"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Victoria's duty was "not merely to provide [that] safe system of work", but</w:t>
      </w:r>
      <w:r>
        <w:rPr>
          <w:rFonts w:ascii="Times New Roman" w:hAnsi="Times New Roman"/>
        </w:rPr>
        <w:t> </w:t>
      </w:r>
      <w:r w:rsidRPr="001007AE">
        <w:rPr>
          <w:rFonts w:ascii="Times New Roman" w:hAnsi="Times New Roman"/>
        </w:rPr>
        <w:t>to "establish, maintain and enforce such a system", taking account of Victoria's power, as employer, "to prescribe, warn, command and enforce obedience to [its] commands"</w:t>
      </w:r>
      <w:r w:rsidRPr="001007AE">
        <w:rPr>
          <w:rStyle w:val="FootnoteReference"/>
          <w:rFonts w:ascii="Times New Roman" w:hAnsi="Times New Roman"/>
          <w:sz w:val="24"/>
        </w:rPr>
        <w:footnoteReference w:id="53"/>
      </w:r>
      <w:r w:rsidRPr="001007AE">
        <w:rPr>
          <w:rFonts w:ascii="Times New Roman" w:hAnsi="Times New Roman"/>
        </w:rPr>
        <w:t xml:space="preserve">. Indeed, as senior counsel for Victoria conceded, the duty required </w:t>
      </w:r>
      <w:r w:rsidRPr="001007AE">
        <w:rPr>
          <w:rFonts w:ascii="Times New Roman" w:hAnsi="Times New Roman"/>
        </w:rPr>
        <w:lastRenderedPageBreak/>
        <w:t>Victoria to do "almost everything" it could "short of forcing rotation" to protect Ms </w:t>
      </w:r>
      <w:proofErr w:type="spellStart"/>
      <w:r w:rsidRPr="001007AE">
        <w:rPr>
          <w:rFonts w:ascii="Times New Roman" w:hAnsi="Times New Roman"/>
        </w:rPr>
        <w:t>Kozarov</w:t>
      </w:r>
      <w:proofErr w:type="spellEnd"/>
      <w:r w:rsidRPr="001007AE">
        <w:rPr>
          <w:rFonts w:ascii="Times New Roman" w:hAnsi="Times New Roman"/>
        </w:rPr>
        <w:t xml:space="preserve"> from the risk of psychiatric injury.</w:t>
      </w:r>
    </w:p>
    <w:p w14:paraId="52FC2626"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duty of care not being in dispute, it does not fall for this Court to consider whether "[t]he trial judge and the Court of Appeal ... formulated an unrealistic duty to intrude into an employee's mental well-being", which might raise considerations of privacy, autonomy and dignity of the person</w:t>
      </w:r>
      <w:r w:rsidRPr="001007AE">
        <w:rPr>
          <w:rStyle w:val="FootnoteReference"/>
          <w:rFonts w:ascii="Times New Roman" w:hAnsi="Times New Roman"/>
          <w:sz w:val="24"/>
        </w:rPr>
        <w:footnoteReference w:id="54"/>
      </w:r>
      <w:r w:rsidRPr="001007AE">
        <w:rPr>
          <w:rFonts w:ascii="Times New Roman" w:hAnsi="Times New Roman"/>
        </w:rPr>
        <w:t>, or whether the content of the duty was defined without properly considering the contract of employment, equity and any applicable statutory provisions</w:t>
      </w:r>
      <w:r w:rsidRPr="001007AE">
        <w:rPr>
          <w:rStyle w:val="FootnoteReference"/>
          <w:rFonts w:ascii="Times New Roman" w:hAnsi="Times New Roman"/>
          <w:sz w:val="24"/>
        </w:rPr>
        <w:footnoteReference w:id="55"/>
      </w:r>
      <w:r w:rsidRPr="001007AE">
        <w:rPr>
          <w:rFonts w:ascii="Times New Roman" w:hAnsi="Times New Roman"/>
        </w:rPr>
        <w:t>. Victoria's submissions to that effect are rejected.</w:t>
      </w:r>
    </w:p>
    <w:p w14:paraId="2E5071EC"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t>Breach</w:t>
      </w:r>
    </w:p>
    <w:p w14:paraId="5F2F36B6"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trial judge found – and it has not been challenged</w:t>
      </w:r>
      <w:r w:rsidRPr="001007AE">
        <w:rPr>
          <w:rFonts w:ascii="Times New Roman" w:hAnsi="Times New Roman"/>
          <w:b/>
        </w:rPr>
        <w:t xml:space="preserve"> </w:t>
      </w:r>
      <w:r w:rsidRPr="001007AE">
        <w:rPr>
          <w:rFonts w:ascii="Times New Roman" w:hAnsi="Times New Roman"/>
        </w:rPr>
        <w:t>– that Victoria breached its duty of care. Her Honour said that Victoria's "response to the risks to [the] SSOU staff and [Ms </w:t>
      </w:r>
      <w:proofErr w:type="spellStart"/>
      <w:r w:rsidRPr="001007AE">
        <w:rPr>
          <w:rFonts w:ascii="Times New Roman" w:hAnsi="Times New Roman"/>
        </w:rPr>
        <w:t>Kozarov</w:t>
      </w:r>
      <w:proofErr w:type="spellEnd"/>
      <w:r w:rsidRPr="001007AE">
        <w:rPr>
          <w:rFonts w:ascii="Times New Roman" w:hAnsi="Times New Roman"/>
        </w:rPr>
        <w:t xml:space="preserve">] was not that of a reasonable employer. [Victoria] failed to implement the steps required to prevent injury to its employees." </w:t>
      </w:r>
    </w:p>
    <w:p w14:paraId="3152C500"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 xml:space="preserve">The trial judge explained that Victoria's breach was in respect of </w:t>
      </w:r>
      <w:r w:rsidRPr="001007AE">
        <w:rPr>
          <w:rFonts w:ascii="Times New Roman" w:hAnsi="Times New Roman"/>
          <w:i/>
        </w:rPr>
        <w:t>each aspect</w:t>
      </w:r>
      <w:r w:rsidRPr="001007AE">
        <w:rPr>
          <w:rFonts w:ascii="Times New Roman" w:hAnsi="Times New Roman"/>
        </w:rPr>
        <w:t xml:space="preserve"> of the duty of care, as follows: </w:t>
      </w:r>
    </w:p>
    <w:p w14:paraId="4F5C6585" w14:textId="77777777" w:rsidR="001E7DC3" w:rsidRPr="001007AE" w:rsidRDefault="001E7DC3" w:rsidP="001007AE">
      <w:pPr>
        <w:pStyle w:val="NormalBody"/>
        <w:spacing w:after="260" w:line="280" w:lineRule="exact"/>
        <w:ind w:left="720" w:right="0" w:hanging="720"/>
        <w:jc w:val="both"/>
        <w:rPr>
          <w:rFonts w:ascii="Times New Roman" w:hAnsi="Times New Roman"/>
        </w:rPr>
      </w:pPr>
      <w:r w:rsidRPr="001007AE">
        <w:rPr>
          <w:rFonts w:ascii="Times New Roman" w:hAnsi="Times New Roman"/>
        </w:rPr>
        <w:t>(1)</w:t>
      </w:r>
      <w:r w:rsidRPr="001007AE">
        <w:rPr>
          <w:rFonts w:ascii="Times New Roman" w:hAnsi="Times New Roman"/>
        </w:rPr>
        <w:tab/>
        <w:t>"[t]he OH&amp;S framework within the SSOU was woefully inadequate and did not include a sufficient program of rigorous training for staff and management about the cumulative impacts of vicarious trauma and the risks of PTSD from the work";</w:t>
      </w:r>
    </w:p>
    <w:p w14:paraId="26AF74F6" w14:textId="77777777" w:rsidR="001E7DC3" w:rsidRPr="001007AE" w:rsidRDefault="001E7DC3" w:rsidP="001007AE">
      <w:pPr>
        <w:pStyle w:val="NormalBody"/>
        <w:spacing w:after="260" w:line="280" w:lineRule="exact"/>
        <w:ind w:left="720" w:right="0" w:hanging="720"/>
        <w:jc w:val="both"/>
        <w:rPr>
          <w:rFonts w:ascii="Times New Roman" w:hAnsi="Times New Roman"/>
        </w:rPr>
      </w:pPr>
      <w:r w:rsidRPr="001007AE">
        <w:rPr>
          <w:rFonts w:ascii="Times New Roman" w:hAnsi="Times New Roman"/>
        </w:rPr>
        <w:t>(2)</w:t>
      </w:r>
      <w:r w:rsidRPr="001007AE">
        <w:rPr>
          <w:rFonts w:ascii="Times New Roman" w:hAnsi="Times New Roman"/>
        </w:rPr>
        <w:tab/>
        <w:t>Victoria did not "provide training to assist management to identify 'red flags' or training on how and when managers should respond to signs of concern, including by conducting welfare checks or referring an employee for optional work related screening";</w:t>
      </w:r>
    </w:p>
    <w:p w14:paraId="3426CC72" w14:textId="77777777" w:rsidR="001E7DC3" w:rsidRPr="001007AE" w:rsidRDefault="001E7DC3" w:rsidP="001007AE">
      <w:pPr>
        <w:pStyle w:val="NormalBody"/>
        <w:spacing w:after="260" w:line="280" w:lineRule="exact"/>
        <w:ind w:left="720" w:right="0" w:hanging="720"/>
        <w:jc w:val="both"/>
        <w:rPr>
          <w:rFonts w:ascii="Times New Roman" w:hAnsi="Times New Roman"/>
        </w:rPr>
      </w:pPr>
      <w:r w:rsidRPr="001007AE">
        <w:rPr>
          <w:rFonts w:ascii="Times New Roman" w:hAnsi="Times New Roman"/>
        </w:rPr>
        <w:t>(3)</w:t>
      </w:r>
      <w:r w:rsidRPr="001007AE">
        <w:rPr>
          <w:rFonts w:ascii="Times New Roman" w:hAnsi="Times New Roman"/>
        </w:rPr>
        <w:tab/>
        <w:t>"when a welfare inquiry [of Ms </w:t>
      </w:r>
      <w:proofErr w:type="spellStart"/>
      <w:r w:rsidRPr="001007AE">
        <w:rPr>
          <w:rFonts w:ascii="Times New Roman" w:hAnsi="Times New Roman"/>
        </w:rPr>
        <w:t>Kozarov</w:t>
      </w:r>
      <w:proofErr w:type="spellEnd"/>
      <w:r w:rsidRPr="001007AE">
        <w:rPr>
          <w:rFonts w:ascii="Times New Roman" w:hAnsi="Times New Roman"/>
        </w:rPr>
        <w:t>] was plainly required (around the end of August 2011), this did not occur, and there was no offer of occupational screening"; and</w:t>
      </w:r>
    </w:p>
    <w:p w14:paraId="4F7E0B67" w14:textId="77777777" w:rsidR="001E7DC3" w:rsidRPr="001007AE" w:rsidRDefault="001E7DC3" w:rsidP="001007AE">
      <w:pPr>
        <w:pStyle w:val="NormalBody"/>
        <w:spacing w:after="260" w:line="280" w:lineRule="exact"/>
        <w:ind w:left="720" w:right="0" w:hanging="720"/>
        <w:jc w:val="both"/>
        <w:rPr>
          <w:rFonts w:ascii="Times New Roman" w:hAnsi="Times New Roman"/>
        </w:rPr>
      </w:pPr>
      <w:r w:rsidRPr="001007AE">
        <w:rPr>
          <w:rFonts w:ascii="Times New Roman" w:hAnsi="Times New Roman"/>
        </w:rPr>
        <w:t>(4)</w:t>
      </w:r>
      <w:r w:rsidRPr="001007AE">
        <w:rPr>
          <w:rFonts w:ascii="Times New Roman" w:hAnsi="Times New Roman"/>
        </w:rPr>
        <w:tab/>
        <w:t>there was no "system in place to respond to the outcome of any such screening".</w:t>
      </w:r>
    </w:p>
    <w:p w14:paraId="31884E07"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lastRenderedPageBreak/>
        <w:t>Duty and breach prior to 29 August 2011</w:t>
      </w:r>
    </w:p>
    <w:p w14:paraId="552633B0"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During oral argument, senior counsel for Victoria acknowledged that Victoria's duty of care required it to implement a safe system of work from the beginning of the employment relationship, although no liability in negligence was found by the trial judge prior to 29 August 2011. This is likely explained by the trial judge's finding that "[</w:t>
      </w:r>
      <w:proofErr w:type="spellStart"/>
      <w:r w:rsidRPr="001007AE">
        <w:rPr>
          <w:rFonts w:ascii="Times New Roman" w:hAnsi="Times New Roman"/>
        </w:rPr>
        <w:t>i</w:t>
      </w:r>
      <w:proofErr w:type="spellEnd"/>
      <w:r w:rsidRPr="001007AE">
        <w:rPr>
          <w:rFonts w:ascii="Times New Roman" w:hAnsi="Times New Roman"/>
        </w:rPr>
        <w:t>]f the measures [required to discharge the duty of care] are disaggregated ... neither an active OH&amp;S system, nor training of staff, each</w:t>
      </w:r>
      <w:r>
        <w:rPr>
          <w:rFonts w:ascii="Times New Roman" w:hAnsi="Times New Roman"/>
        </w:rPr>
        <w:t> </w:t>
      </w:r>
      <w:r w:rsidRPr="001007AE">
        <w:rPr>
          <w:rFonts w:ascii="Times New Roman" w:hAnsi="Times New Roman"/>
        </w:rPr>
        <w:t>taken in isolation, would necessarily have led to prevention of [Ms </w:t>
      </w:r>
      <w:proofErr w:type="spellStart"/>
      <w:r w:rsidRPr="001007AE">
        <w:rPr>
          <w:rFonts w:ascii="Times New Roman" w:hAnsi="Times New Roman"/>
        </w:rPr>
        <w:t>Kozarov's</w:t>
      </w:r>
      <w:proofErr w:type="spellEnd"/>
      <w:r w:rsidRPr="001007AE">
        <w:rPr>
          <w:rFonts w:ascii="Times New Roman" w:hAnsi="Times New Roman"/>
        </w:rPr>
        <w:t xml:space="preserve">] injury". </w:t>
      </w:r>
    </w:p>
    <w:p w14:paraId="3599DC47"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 xml:space="preserve">The position is thus that Victoria had a duty which existed from the time Ms </w:t>
      </w:r>
      <w:proofErr w:type="spellStart"/>
      <w:r w:rsidRPr="001007AE">
        <w:rPr>
          <w:rFonts w:ascii="Times New Roman" w:hAnsi="Times New Roman"/>
        </w:rPr>
        <w:t>Kozarov</w:t>
      </w:r>
      <w:proofErr w:type="spellEnd"/>
      <w:r w:rsidRPr="001007AE">
        <w:rPr>
          <w:rFonts w:ascii="Times New Roman" w:hAnsi="Times New Roman"/>
        </w:rPr>
        <w:t xml:space="preserve"> commenced employment with the SSOU in June 2009, and aspects of that duty (for example, relating to the SSOU's OH&amp;S framework and vicarious trauma training) were capable of being breached before 29 August 2011. However, it was not until 29 August 2011, when Victoria failed to intervene by making a welfare inquiry of Ms </w:t>
      </w:r>
      <w:proofErr w:type="spellStart"/>
      <w:r w:rsidRPr="001007AE">
        <w:rPr>
          <w:rFonts w:ascii="Times New Roman" w:hAnsi="Times New Roman"/>
        </w:rPr>
        <w:t>Kozarov</w:t>
      </w:r>
      <w:proofErr w:type="spellEnd"/>
      <w:r w:rsidRPr="001007AE">
        <w:rPr>
          <w:rFonts w:ascii="Times New Roman" w:hAnsi="Times New Roman"/>
        </w:rPr>
        <w:t xml:space="preserve"> and offering her occupational screening, that</w:t>
      </w:r>
      <w:r>
        <w:rPr>
          <w:rFonts w:ascii="Times New Roman" w:hAnsi="Times New Roman"/>
        </w:rPr>
        <w:t> </w:t>
      </w:r>
      <w:r w:rsidRPr="001007AE">
        <w:rPr>
          <w:rFonts w:ascii="Times New Roman" w:hAnsi="Times New Roman"/>
        </w:rPr>
        <w:t xml:space="preserve">Victoria breached its duty in a way which could be said to have </w:t>
      </w:r>
      <w:r w:rsidRPr="001007AE">
        <w:rPr>
          <w:rFonts w:ascii="Times New Roman" w:hAnsi="Times New Roman"/>
          <w:i/>
        </w:rPr>
        <w:t>caused</w:t>
      </w:r>
      <w:r w:rsidRPr="001007AE">
        <w:rPr>
          <w:rFonts w:ascii="Times New Roman" w:hAnsi="Times New Roman"/>
        </w:rPr>
        <w:t xml:space="preserve"> the exacerbation and prolongation of Ms </w:t>
      </w:r>
      <w:proofErr w:type="spellStart"/>
      <w:r w:rsidRPr="001007AE">
        <w:rPr>
          <w:rFonts w:ascii="Times New Roman" w:hAnsi="Times New Roman"/>
        </w:rPr>
        <w:t>Kozarov's</w:t>
      </w:r>
      <w:proofErr w:type="spellEnd"/>
      <w:r w:rsidRPr="001007AE">
        <w:rPr>
          <w:rFonts w:ascii="Times New Roman" w:hAnsi="Times New Roman"/>
        </w:rPr>
        <w:t xml:space="preserve"> PTSD and subsequent development of MDD. </w:t>
      </w:r>
    </w:p>
    <w:p w14:paraId="6AA45480"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Indeed, subject to Victoria's notice of contention, which has been dismissed, both parties in this Court were content to argue the case on the basis that 29 August 2011 was the critical date.</w:t>
      </w:r>
    </w:p>
    <w:p w14:paraId="3D4AA1FE" w14:textId="77777777" w:rsidR="001E7DC3" w:rsidRPr="001007AE" w:rsidRDefault="001E7DC3" w:rsidP="001007AE">
      <w:pPr>
        <w:pStyle w:val="HeadingL2"/>
        <w:spacing w:after="260" w:line="280" w:lineRule="exact"/>
        <w:ind w:right="0"/>
        <w:jc w:val="both"/>
        <w:rPr>
          <w:rFonts w:ascii="Times New Roman" w:hAnsi="Times New Roman"/>
        </w:rPr>
      </w:pPr>
      <w:r w:rsidRPr="001007AE">
        <w:rPr>
          <w:rFonts w:ascii="Times New Roman" w:hAnsi="Times New Roman"/>
        </w:rPr>
        <w:t>Causation</w:t>
      </w:r>
    </w:p>
    <w:p w14:paraId="733571E6"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As to causation, it was not in dispute in this Court that "if [Ms </w:t>
      </w:r>
      <w:proofErr w:type="spellStart"/>
      <w:r w:rsidRPr="001007AE">
        <w:rPr>
          <w:rFonts w:ascii="Times New Roman" w:hAnsi="Times New Roman"/>
        </w:rPr>
        <w:t>Kozarov</w:t>
      </w:r>
      <w:proofErr w:type="spellEnd"/>
      <w:r w:rsidRPr="001007AE">
        <w:rPr>
          <w:rFonts w:ascii="Times New Roman" w:hAnsi="Times New Roman"/>
        </w:rPr>
        <w:t>] had been offered an appropriate welfare enquiry, she would have taken up that offer" and that "screening by a clinician at or about the end of August 2011 would probably have revealed [Ms </w:t>
      </w:r>
      <w:proofErr w:type="spellStart"/>
      <w:r w:rsidRPr="001007AE">
        <w:rPr>
          <w:rFonts w:ascii="Times New Roman" w:hAnsi="Times New Roman"/>
        </w:rPr>
        <w:t>Kozarov's</w:t>
      </w:r>
      <w:proofErr w:type="spellEnd"/>
      <w:r w:rsidRPr="001007AE">
        <w:rPr>
          <w:rFonts w:ascii="Times New Roman" w:hAnsi="Times New Roman"/>
        </w:rPr>
        <w:t>] work-related symptoms of PTSD".</w:t>
      </w:r>
    </w:p>
    <w:p w14:paraId="645F8295"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The only question was whether notification of Ms </w:t>
      </w:r>
      <w:proofErr w:type="spellStart"/>
      <w:r w:rsidRPr="001007AE">
        <w:rPr>
          <w:rFonts w:ascii="Times New Roman" w:hAnsi="Times New Roman"/>
        </w:rPr>
        <w:t>Kozarov's</w:t>
      </w:r>
      <w:proofErr w:type="spellEnd"/>
      <w:r w:rsidRPr="001007AE">
        <w:rPr>
          <w:rFonts w:ascii="Times New Roman" w:hAnsi="Times New Roman"/>
        </w:rPr>
        <w:t xml:space="preserve"> work-related symptoms of PTSD would have "prompted reduction of [Ms </w:t>
      </w:r>
      <w:proofErr w:type="spellStart"/>
      <w:r w:rsidRPr="001007AE">
        <w:rPr>
          <w:rFonts w:ascii="Times New Roman" w:hAnsi="Times New Roman"/>
        </w:rPr>
        <w:t>Kozarov's</w:t>
      </w:r>
      <w:proofErr w:type="spellEnd"/>
      <w:r w:rsidRPr="001007AE">
        <w:rPr>
          <w:rFonts w:ascii="Times New Roman" w:hAnsi="Times New Roman"/>
        </w:rPr>
        <w:t>] exposure to trauma by 'altering work allocation, or arranging time out, or rotation to another role, if required', because [Ms </w:t>
      </w:r>
      <w:proofErr w:type="spellStart"/>
      <w:r w:rsidRPr="001007AE">
        <w:rPr>
          <w:rFonts w:ascii="Times New Roman" w:hAnsi="Times New Roman"/>
        </w:rPr>
        <w:t>Kozarov</w:t>
      </w:r>
      <w:proofErr w:type="spellEnd"/>
      <w:r w:rsidRPr="001007AE">
        <w:rPr>
          <w:rFonts w:ascii="Times New Roman" w:hAnsi="Times New Roman"/>
        </w:rPr>
        <w:t xml:space="preserve">] </w:t>
      </w:r>
      <w:r w:rsidRPr="001007AE">
        <w:rPr>
          <w:rFonts w:ascii="Times New Roman" w:hAnsi="Times New Roman"/>
          <w:i/>
        </w:rPr>
        <w:t>would have co-operated with those steps</w:t>
      </w:r>
      <w:r w:rsidRPr="001007AE">
        <w:rPr>
          <w:rFonts w:ascii="Times New Roman" w:hAnsi="Times New Roman"/>
        </w:rPr>
        <w:t xml:space="preserve"> if appropriately informed of the rationale for such actions" (emphasis added).</w:t>
      </w:r>
    </w:p>
    <w:p w14:paraId="3F217C0D"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Contrary to what the Court of Appeal found, Ms </w:t>
      </w:r>
      <w:proofErr w:type="spellStart"/>
      <w:r w:rsidRPr="001007AE">
        <w:rPr>
          <w:rFonts w:ascii="Times New Roman" w:hAnsi="Times New Roman"/>
        </w:rPr>
        <w:t>Kozarov</w:t>
      </w:r>
      <w:proofErr w:type="spellEnd"/>
      <w:r w:rsidRPr="001007AE">
        <w:rPr>
          <w:rFonts w:ascii="Times New Roman" w:hAnsi="Times New Roman"/>
        </w:rPr>
        <w:t xml:space="preserve"> </w:t>
      </w:r>
      <w:r w:rsidRPr="001007AE">
        <w:rPr>
          <w:rFonts w:ascii="Times New Roman" w:hAnsi="Times New Roman"/>
          <w:i/>
        </w:rPr>
        <w:t>would</w:t>
      </w:r>
      <w:r w:rsidRPr="001007AE">
        <w:rPr>
          <w:rFonts w:ascii="Times New Roman" w:hAnsi="Times New Roman"/>
        </w:rPr>
        <w:t xml:space="preserve"> have co</w:t>
      </w:r>
      <w:r>
        <w:rPr>
          <w:rFonts w:ascii="Times New Roman" w:hAnsi="Times New Roman"/>
        </w:rPr>
        <w:noBreakHyphen/>
      </w:r>
      <w:r w:rsidRPr="001007AE">
        <w:rPr>
          <w:rFonts w:ascii="Times New Roman" w:hAnsi="Times New Roman"/>
        </w:rPr>
        <w:t xml:space="preserve">operated and her exposure to trauma </w:t>
      </w:r>
      <w:r w:rsidRPr="001007AE">
        <w:rPr>
          <w:rFonts w:ascii="Times New Roman" w:hAnsi="Times New Roman"/>
          <w:i/>
        </w:rPr>
        <w:t>would</w:t>
      </w:r>
      <w:r w:rsidRPr="001007AE">
        <w:rPr>
          <w:rFonts w:ascii="Times New Roman" w:hAnsi="Times New Roman"/>
        </w:rPr>
        <w:t xml:space="preserve"> have been reduced. </w:t>
      </w:r>
    </w:p>
    <w:p w14:paraId="02A0C41C"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Pr>
          <w:rFonts w:ascii="Times New Roman" w:hAnsi="Times New Roman"/>
        </w:rPr>
        <w:lastRenderedPageBreak/>
        <w:tab/>
      </w:r>
      <w:r w:rsidRPr="001007AE">
        <w:rPr>
          <w:rFonts w:ascii="Times New Roman" w:hAnsi="Times New Roman"/>
        </w:rPr>
        <w:t>On a "real review" of the evidence, that inference had a greater degree of likelihood than any competing inference and should not have been overturned by the Court of Appeal</w:t>
      </w:r>
      <w:r w:rsidRPr="001007AE">
        <w:rPr>
          <w:rStyle w:val="FootnoteReference"/>
          <w:rFonts w:ascii="Times New Roman" w:hAnsi="Times New Roman"/>
          <w:sz w:val="24"/>
        </w:rPr>
        <w:footnoteReference w:id="56"/>
      </w:r>
      <w:r w:rsidRPr="001007AE">
        <w:rPr>
          <w:rFonts w:ascii="Times New Roman" w:hAnsi="Times New Roman"/>
        </w:rPr>
        <w:t>.</w:t>
      </w:r>
    </w:p>
    <w:p w14:paraId="6C90214A"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First, the matters relied upon by the trial judge in support of the finding that Ms </w:t>
      </w:r>
      <w:proofErr w:type="spellStart"/>
      <w:r w:rsidRPr="001007AE">
        <w:rPr>
          <w:rFonts w:ascii="Times New Roman" w:hAnsi="Times New Roman"/>
        </w:rPr>
        <w:t>Kozarov</w:t>
      </w:r>
      <w:proofErr w:type="spellEnd"/>
      <w:r w:rsidRPr="001007AE">
        <w:rPr>
          <w:rFonts w:ascii="Times New Roman" w:hAnsi="Times New Roman"/>
        </w:rPr>
        <w:t xml:space="preserve"> would have accepted an offer of screening </w:t>
      </w:r>
      <w:r w:rsidRPr="001007AE">
        <w:rPr>
          <w:rFonts w:ascii="Times New Roman" w:hAnsi="Times New Roman"/>
          <w:i/>
        </w:rPr>
        <w:t>also</w:t>
      </w:r>
      <w:r w:rsidRPr="001007AE">
        <w:rPr>
          <w:rFonts w:ascii="Times New Roman" w:hAnsi="Times New Roman"/>
        </w:rPr>
        <w:t xml:space="preserve"> support the finding that Ms </w:t>
      </w:r>
      <w:proofErr w:type="spellStart"/>
      <w:r w:rsidRPr="001007AE">
        <w:rPr>
          <w:rFonts w:ascii="Times New Roman" w:hAnsi="Times New Roman"/>
        </w:rPr>
        <w:t>Kozarov</w:t>
      </w:r>
      <w:proofErr w:type="spellEnd"/>
      <w:r w:rsidRPr="001007AE">
        <w:rPr>
          <w:rFonts w:ascii="Times New Roman" w:hAnsi="Times New Roman"/>
        </w:rPr>
        <w:t xml:space="preserve"> would have co</w:t>
      </w:r>
      <w:r w:rsidRPr="001007AE">
        <w:rPr>
          <w:rFonts w:ascii="Times New Roman" w:hAnsi="Times New Roman"/>
        </w:rPr>
        <w:noBreakHyphen/>
        <w:t>operated with a reduction of her exposure to trauma. Those matters were that Ms </w:t>
      </w:r>
      <w:proofErr w:type="spellStart"/>
      <w:r w:rsidRPr="001007AE">
        <w:rPr>
          <w:rFonts w:ascii="Times New Roman" w:hAnsi="Times New Roman"/>
        </w:rPr>
        <w:t>Kozarov</w:t>
      </w:r>
      <w:proofErr w:type="spellEnd"/>
      <w:r w:rsidRPr="001007AE">
        <w:rPr>
          <w:rFonts w:ascii="Times New Roman" w:hAnsi="Times New Roman"/>
        </w:rPr>
        <w:t>: "had previously been outspoken about the impacts of her work in the SSOU at staff meetings and during the resilience training session with Mr </w:t>
      </w:r>
      <w:proofErr w:type="spellStart"/>
      <w:r w:rsidRPr="001007AE">
        <w:rPr>
          <w:rFonts w:ascii="Times New Roman" w:hAnsi="Times New Roman"/>
        </w:rPr>
        <w:t>Carfi</w:t>
      </w:r>
      <w:proofErr w:type="spellEnd"/>
      <w:r w:rsidRPr="001007AE">
        <w:rPr>
          <w:rFonts w:ascii="Times New Roman" w:hAnsi="Times New Roman"/>
        </w:rPr>
        <w:t xml:space="preserve"> on 20 April 2011"; "was prepared to accept a referral to [a psychologist] by her [general practitioner] when she was unwell in August 2011"; "had been willing to liaise with Mr </w:t>
      </w:r>
      <w:proofErr w:type="spellStart"/>
      <w:r w:rsidRPr="001007AE">
        <w:rPr>
          <w:rFonts w:ascii="Times New Roman" w:hAnsi="Times New Roman"/>
        </w:rPr>
        <w:t>Carfi</w:t>
      </w:r>
      <w:proofErr w:type="spellEnd"/>
      <w:r w:rsidRPr="001007AE">
        <w:rPr>
          <w:rFonts w:ascii="Times New Roman" w:hAnsi="Times New Roman"/>
        </w:rPr>
        <w:t xml:space="preserve"> and [a human resources] manager about her future role at the OPP after 9 February 2012"; and</w:t>
      </w:r>
      <w:r>
        <w:rPr>
          <w:rFonts w:ascii="Times New Roman" w:hAnsi="Times New Roman"/>
        </w:rPr>
        <w:t> </w:t>
      </w:r>
      <w:r w:rsidRPr="001007AE">
        <w:rPr>
          <w:rFonts w:ascii="Times New Roman" w:hAnsi="Times New Roman"/>
        </w:rPr>
        <w:t>"agreed to be assessed by Mr </w:t>
      </w:r>
      <w:proofErr w:type="spellStart"/>
      <w:r w:rsidRPr="001007AE">
        <w:rPr>
          <w:rFonts w:ascii="Times New Roman" w:hAnsi="Times New Roman"/>
        </w:rPr>
        <w:t>Carfi</w:t>
      </w:r>
      <w:proofErr w:type="spellEnd"/>
      <w:r w:rsidRPr="001007AE">
        <w:rPr>
          <w:rFonts w:ascii="Times New Roman" w:hAnsi="Times New Roman"/>
        </w:rPr>
        <w:t xml:space="preserve"> at the request of the OPP in March 2012". It is also inherently implausible that Ms </w:t>
      </w:r>
      <w:proofErr w:type="spellStart"/>
      <w:r w:rsidRPr="001007AE">
        <w:rPr>
          <w:rFonts w:ascii="Times New Roman" w:hAnsi="Times New Roman"/>
        </w:rPr>
        <w:t>Kozarov</w:t>
      </w:r>
      <w:proofErr w:type="spellEnd"/>
      <w:r w:rsidRPr="001007AE">
        <w:rPr>
          <w:rFonts w:ascii="Times New Roman" w:hAnsi="Times New Roman"/>
        </w:rPr>
        <w:t xml:space="preserve"> would have accepted an offer of screening, leading to a probable diagnosis of PTSD, but then would not have co</w:t>
      </w:r>
      <w:r w:rsidRPr="001007AE">
        <w:rPr>
          <w:rFonts w:ascii="Times New Roman" w:hAnsi="Times New Roman"/>
        </w:rPr>
        <w:noBreakHyphen/>
        <w:t xml:space="preserve">operated with a course of action to relieve the PTSD in the circumstances. </w:t>
      </w:r>
    </w:p>
    <w:p w14:paraId="7059F9C9"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 xml:space="preserve">Second, in the counter-factual where Victoria </w:t>
      </w:r>
      <w:r w:rsidRPr="001007AE">
        <w:rPr>
          <w:rFonts w:ascii="Times New Roman" w:hAnsi="Times New Roman"/>
          <w:i/>
          <w:iCs/>
        </w:rPr>
        <w:t>had</w:t>
      </w:r>
      <w:r w:rsidRPr="001007AE">
        <w:rPr>
          <w:rFonts w:ascii="Times New Roman" w:hAnsi="Times New Roman"/>
        </w:rPr>
        <w:t xml:space="preserve"> discharged its duty of care</w:t>
      </w:r>
      <w:r w:rsidRPr="001007AE">
        <w:rPr>
          <w:rStyle w:val="FootnoteReference"/>
          <w:rFonts w:ascii="Times New Roman" w:hAnsi="Times New Roman"/>
          <w:sz w:val="24"/>
        </w:rPr>
        <w:footnoteReference w:id="57"/>
      </w:r>
      <w:r w:rsidRPr="001007AE">
        <w:rPr>
          <w:rFonts w:ascii="Times New Roman" w:hAnsi="Times New Roman"/>
        </w:rPr>
        <w:t>, Ms </w:t>
      </w:r>
      <w:proofErr w:type="spellStart"/>
      <w:r w:rsidRPr="001007AE">
        <w:rPr>
          <w:rFonts w:ascii="Times New Roman" w:hAnsi="Times New Roman"/>
        </w:rPr>
        <w:t>Kozarov</w:t>
      </w:r>
      <w:proofErr w:type="spellEnd"/>
      <w:r w:rsidRPr="001007AE">
        <w:rPr>
          <w:rFonts w:ascii="Times New Roman" w:hAnsi="Times New Roman"/>
        </w:rPr>
        <w:t xml:space="preserve"> would have responded to an offer to reduce her exposure to vicarious trauma if she: (a) had received "more intensive training" on the risks posed by vicarious trauma and PTSD; (b) had been diagnosed by a clinician with work-related symptoms of PTSD; and (c) had received an offer from management of modified work allocation, time out or rotation. That is very different to what in fact occurred. As such, very little (if any) weight should be given to Ms </w:t>
      </w:r>
      <w:proofErr w:type="spellStart"/>
      <w:r w:rsidRPr="001007AE">
        <w:rPr>
          <w:rFonts w:ascii="Times New Roman" w:hAnsi="Times New Roman"/>
        </w:rPr>
        <w:t>Kozarov's</w:t>
      </w:r>
      <w:proofErr w:type="spellEnd"/>
      <w:r w:rsidRPr="001007AE">
        <w:rPr>
          <w:rFonts w:ascii="Times New Roman" w:hAnsi="Times New Roman"/>
        </w:rPr>
        <w:t xml:space="preserve"> application for promotion within the SSOU on 28 August 2011 or her strong response to Mr Brown's assertion on 29 August 2011 that she was not coping with her work. As senior counsel for Victoria properly conceded, neither of those matters occurred against the background of Ms </w:t>
      </w:r>
      <w:proofErr w:type="spellStart"/>
      <w:r w:rsidRPr="001007AE">
        <w:rPr>
          <w:rFonts w:ascii="Times New Roman" w:hAnsi="Times New Roman"/>
        </w:rPr>
        <w:t>Kozarov</w:t>
      </w:r>
      <w:proofErr w:type="spellEnd"/>
      <w:r w:rsidRPr="001007AE">
        <w:rPr>
          <w:rFonts w:ascii="Times New Roman" w:hAnsi="Times New Roman"/>
        </w:rPr>
        <w:t xml:space="preserve"> having been diagnosed </w:t>
      </w:r>
      <w:r w:rsidRPr="001007AE">
        <w:rPr>
          <w:rFonts w:ascii="Times New Roman" w:hAnsi="Times New Roman"/>
        </w:rPr>
        <w:lastRenderedPageBreak/>
        <w:t>with PTSD. Yet, those are the matters on which the Court of Appeal placed principal weight.</w:t>
      </w:r>
    </w:p>
    <w:p w14:paraId="46D08623"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Third, the unchallenged expert evidence of Professor McFarlane, a clinical psychiatrist and international expert on PTSD, was that "a very significant majority of people", if assessed as having a work-related psychiatric injury, and after having had explained to them what is happening to them and having been given the context, consequences and circumstances of their continued employment in their role, will accept the advice of a clinician in respect of that injury. While this is not conclusive, neither the Court of Appeal nor Victoria identified any reason why, on</w:t>
      </w:r>
      <w:r>
        <w:rPr>
          <w:rFonts w:ascii="Times New Roman" w:hAnsi="Times New Roman"/>
        </w:rPr>
        <w:t> </w:t>
      </w:r>
      <w:r w:rsidRPr="001007AE">
        <w:rPr>
          <w:rFonts w:ascii="Times New Roman" w:hAnsi="Times New Roman"/>
        </w:rPr>
        <w:t>the counter</w:t>
      </w:r>
      <w:r w:rsidRPr="001007AE">
        <w:rPr>
          <w:rFonts w:ascii="Times New Roman" w:hAnsi="Times New Roman"/>
        </w:rPr>
        <w:noBreakHyphen/>
        <w:t>factual, Ms </w:t>
      </w:r>
      <w:proofErr w:type="spellStart"/>
      <w:r w:rsidRPr="001007AE">
        <w:rPr>
          <w:rFonts w:ascii="Times New Roman" w:hAnsi="Times New Roman"/>
        </w:rPr>
        <w:t>Kozarov's</w:t>
      </w:r>
      <w:proofErr w:type="spellEnd"/>
      <w:r w:rsidRPr="001007AE">
        <w:rPr>
          <w:rFonts w:ascii="Times New Roman" w:hAnsi="Times New Roman"/>
        </w:rPr>
        <w:t xml:space="preserve"> response to the diagnosis of work</w:t>
      </w:r>
      <w:r w:rsidRPr="001007AE">
        <w:rPr>
          <w:rFonts w:ascii="Times New Roman" w:hAnsi="Times New Roman"/>
        </w:rPr>
        <w:noBreakHyphen/>
        <w:t>related symptoms of PTSD would have been different from the response of the very significant majority of people</w:t>
      </w:r>
      <w:r w:rsidRPr="001007AE">
        <w:rPr>
          <w:rStyle w:val="FootnoteReference"/>
          <w:rFonts w:ascii="Times New Roman" w:hAnsi="Times New Roman"/>
          <w:sz w:val="24"/>
        </w:rPr>
        <w:footnoteReference w:id="58"/>
      </w:r>
      <w:r w:rsidRPr="001007AE">
        <w:rPr>
          <w:rFonts w:ascii="Times New Roman" w:hAnsi="Times New Roman"/>
        </w:rPr>
        <w:t>. And, as senior counsel for Victoria properly conceded, this was "a very important consideration".</w:t>
      </w:r>
    </w:p>
    <w:p w14:paraId="48B6B8C4" w14:textId="77777777" w:rsidR="001E7DC3" w:rsidRPr="001007AE" w:rsidRDefault="001E7DC3" w:rsidP="001E7DC3">
      <w:pPr>
        <w:pStyle w:val="FixListStyle"/>
        <w:numPr>
          <w:ilvl w:val="0"/>
          <w:numId w:val="18"/>
        </w:numPr>
        <w:spacing w:after="260" w:line="280" w:lineRule="exact"/>
        <w:ind w:left="0" w:right="0" w:hanging="720"/>
        <w:jc w:val="both"/>
        <w:rPr>
          <w:rFonts w:ascii="Times New Roman" w:hAnsi="Times New Roman"/>
        </w:rPr>
      </w:pPr>
      <w:r w:rsidRPr="001007AE">
        <w:rPr>
          <w:rFonts w:ascii="Times New Roman" w:hAnsi="Times New Roman"/>
        </w:rPr>
        <w:tab/>
        <w:t>Finally, given that Ms </w:t>
      </w:r>
      <w:proofErr w:type="spellStart"/>
      <w:r w:rsidRPr="001007AE">
        <w:rPr>
          <w:rFonts w:ascii="Times New Roman" w:hAnsi="Times New Roman"/>
        </w:rPr>
        <w:t>Kozarov</w:t>
      </w:r>
      <w:proofErr w:type="spellEnd"/>
      <w:r w:rsidRPr="001007AE">
        <w:rPr>
          <w:rFonts w:ascii="Times New Roman" w:hAnsi="Times New Roman"/>
        </w:rPr>
        <w:t xml:space="preserve"> </w:t>
      </w:r>
      <w:r w:rsidRPr="001007AE">
        <w:rPr>
          <w:rFonts w:ascii="Times New Roman" w:hAnsi="Times New Roman"/>
          <w:i/>
        </w:rPr>
        <w:t>would</w:t>
      </w:r>
      <w:r w:rsidRPr="001007AE">
        <w:rPr>
          <w:rFonts w:ascii="Times New Roman" w:hAnsi="Times New Roman"/>
        </w:rPr>
        <w:t xml:space="preserve"> have co-operated with the reduction of her exposure to trauma, no barrier to causation is presented by her contract of employment. As the trial judge found, assuming Ms </w:t>
      </w:r>
      <w:proofErr w:type="spellStart"/>
      <w:r w:rsidRPr="001007AE">
        <w:rPr>
          <w:rFonts w:ascii="Times New Roman" w:hAnsi="Times New Roman"/>
        </w:rPr>
        <w:t>Kozarov's</w:t>
      </w:r>
      <w:proofErr w:type="spellEnd"/>
      <w:r w:rsidRPr="001007AE">
        <w:rPr>
          <w:rFonts w:ascii="Times New Roman" w:hAnsi="Times New Roman"/>
        </w:rPr>
        <w:t xml:space="preserve"> co-operation, "no</w:t>
      </w:r>
      <w:r>
        <w:rPr>
          <w:rFonts w:ascii="Times New Roman" w:hAnsi="Times New Roman"/>
        </w:rPr>
        <w:t> </w:t>
      </w:r>
      <w:r w:rsidRPr="001007AE">
        <w:rPr>
          <w:rFonts w:ascii="Times New Roman" w:hAnsi="Times New Roman"/>
        </w:rPr>
        <w:t>good reason was advanced by [Victoria] showing why [Ms </w:t>
      </w:r>
      <w:proofErr w:type="spellStart"/>
      <w:r w:rsidRPr="001007AE">
        <w:rPr>
          <w:rFonts w:ascii="Times New Roman" w:hAnsi="Times New Roman"/>
        </w:rPr>
        <w:t>Kozarov</w:t>
      </w:r>
      <w:proofErr w:type="spellEnd"/>
      <w:r w:rsidRPr="001007AE">
        <w:rPr>
          <w:rFonts w:ascii="Times New Roman" w:hAnsi="Times New Roman"/>
        </w:rPr>
        <w:t xml:space="preserve">] could not have been rotated to another part of the OPP that did not manage sexual offences". The question of whether Victoria could have </w:t>
      </w:r>
      <w:r w:rsidRPr="001007AE">
        <w:rPr>
          <w:rFonts w:ascii="Times New Roman" w:hAnsi="Times New Roman"/>
          <w:i/>
        </w:rPr>
        <w:t>compelled</w:t>
      </w:r>
      <w:r w:rsidRPr="001007AE">
        <w:rPr>
          <w:rFonts w:ascii="Times New Roman" w:hAnsi="Times New Roman"/>
        </w:rPr>
        <w:t xml:space="preserve"> Ms </w:t>
      </w:r>
      <w:proofErr w:type="spellStart"/>
      <w:r w:rsidRPr="001007AE">
        <w:rPr>
          <w:rFonts w:ascii="Times New Roman" w:hAnsi="Times New Roman"/>
        </w:rPr>
        <w:t>Kozarov</w:t>
      </w:r>
      <w:proofErr w:type="spellEnd"/>
      <w:r w:rsidRPr="001007AE">
        <w:rPr>
          <w:rFonts w:ascii="Times New Roman" w:hAnsi="Times New Roman"/>
        </w:rPr>
        <w:t xml:space="preserve"> to rotate does not arise, as compulsion would not have been necessary.</w:t>
      </w:r>
    </w:p>
    <w:p w14:paraId="24DB1F0E" w14:textId="77777777" w:rsidR="001E7DC3" w:rsidRPr="001007AE" w:rsidRDefault="001E7DC3" w:rsidP="001007AE">
      <w:pPr>
        <w:pStyle w:val="HeadingL1"/>
        <w:spacing w:after="260" w:line="280" w:lineRule="exact"/>
        <w:ind w:right="0"/>
        <w:jc w:val="both"/>
        <w:rPr>
          <w:rFonts w:ascii="Times New Roman" w:hAnsi="Times New Roman"/>
        </w:rPr>
      </w:pPr>
      <w:r w:rsidRPr="001007AE">
        <w:rPr>
          <w:rFonts w:ascii="Times New Roman" w:hAnsi="Times New Roman"/>
        </w:rPr>
        <w:t>Conclusion and orders</w:t>
      </w:r>
    </w:p>
    <w:p w14:paraId="03D8424C" w14:textId="3F402446" w:rsidR="001E7DC3" w:rsidRPr="003626C8" w:rsidRDefault="001E7DC3" w:rsidP="00DF2510">
      <w:pPr>
        <w:pStyle w:val="FixListStyle"/>
        <w:numPr>
          <w:ilvl w:val="0"/>
          <w:numId w:val="18"/>
        </w:numPr>
        <w:spacing w:after="260" w:line="280" w:lineRule="exact"/>
        <w:ind w:left="0" w:right="0" w:hanging="720"/>
        <w:jc w:val="both"/>
        <w:rPr>
          <w:rFonts w:ascii="Times New Roman" w:hAnsi="Times New Roman"/>
        </w:rPr>
      </w:pPr>
      <w:r w:rsidRPr="003626C8">
        <w:rPr>
          <w:rFonts w:ascii="Times New Roman" w:hAnsi="Times New Roman"/>
        </w:rPr>
        <w:tab/>
        <w:t xml:space="preserve">For those reasons, the orders proposed by </w:t>
      </w:r>
      <w:proofErr w:type="spellStart"/>
      <w:r w:rsidRPr="003626C8">
        <w:rPr>
          <w:rFonts w:ascii="Times New Roman" w:hAnsi="Times New Roman"/>
        </w:rPr>
        <w:t>Gageler</w:t>
      </w:r>
      <w:proofErr w:type="spellEnd"/>
      <w:r w:rsidRPr="003626C8">
        <w:rPr>
          <w:rFonts w:ascii="Times New Roman" w:hAnsi="Times New Roman"/>
        </w:rPr>
        <w:t xml:space="preserve"> and Gleeson JJ should be made.</w:t>
      </w:r>
    </w:p>
    <w:p w14:paraId="6FB52233" w14:textId="77777777" w:rsidR="001E7DC3" w:rsidRDefault="001E7DC3" w:rsidP="003C5FE7">
      <w:pPr>
        <w:pStyle w:val="FixListStyle"/>
        <w:spacing w:after="260" w:line="280" w:lineRule="exact"/>
        <w:ind w:right="0"/>
        <w:jc w:val="both"/>
        <w:rPr>
          <w:rFonts w:ascii="Times New Roman" w:hAnsi="Times New Roman"/>
        </w:rPr>
        <w:sectPr w:rsidR="001E7DC3" w:rsidSect="001E7DC3">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B75BC8B" w14:textId="77777777" w:rsidR="001E7DC3" w:rsidRPr="00DF6D89" w:rsidRDefault="001E7DC3" w:rsidP="001E7DC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F6D89">
        <w:rPr>
          <w:rFonts w:ascii="Times New Roman" w:hAnsi="Times New Roman"/>
        </w:rPr>
        <w:lastRenderedPageBreak/>
        <w:t xml:space="preserve">EDELMAN J.   The facts and background to this appeal are set out in the reasons of </w:t>
      </w:r>
      <w:proofErr w:type="spellStart"/>
      <w:r w:rsidRPr="00DF6D89">
        <w:rPr>
          <w:rFonts w:ascii="Times New Roman" w:hAnsi="Times New Roman"/>
        </w:rPr>
        <w:t>Gageler</w:t>
      </w:r>
      <w:proofErr w:type="spellEnd"/>
      <w:r w:rsidRPr="00DF6D89">
        <w:rPr>
          <w:rFonts w:ascii="Times New Roman" w:hAnsi="Times New Roman"/>
        </w:rPr>
        <w:t xml:space="preserve"> and Gleeson JJ and Gordon and Steward JJ. I agree with the reasons in both judgments and the orders proposed by </w:t>
      </w:r>
      <w:proofErr w:type="spellStart"/>
      <w:r w:rsidRPr="00DF6D89">
        <w:rPr>
          <w:rFonts w:ascii="Times New Roman" w:hAnsi="Times New Roman"/>
        </w:rPr>
        <w:t>Gageler</w:t>
      </w:r>
      <w:proofErr w:type="spellEnd"/>
      <w:r w:rsidRPr="00DF6D89">
        <w:rPr>
          <w:rFonts w:ascii="Times New Roman" w:hAnsi="Times New Roman"/>
        </w:rPr>
        <w:t xml:space="preserve"> and Gleeson JJ. I seek to add only brief observations about the conceptual approach, and its application in this case, to ascertaining the liability of an employer for negligently failing to take reasonable steps to avoid allocating work, or creating a workplace, that causes or exacerbates psychiatric injury to an employee.</w:t>
      </w:r>
    </w:p>
    <w:p w14:paraId="4ECF1742" w14:textId="77777777" w:rsidR="001E7DC3" w:rsidRPr="00DF6D89" w:rsidRDefault="001E7DC3" w:rsidP="00DF6D89">
      <w:pPr>
        <w:pStyle w:val="HeadingL1"/>
        <w:spacing w:after="260" w:line="280" w:lineRule="exact"/>
        <w:ind w:right="0"/>
        <w:jc w:val="both"/>
        <w:rPr>
          <w:rFonts w:ascii="Times New Roman" w:hAnsi="Times New Roman"/>
        </w:rPr>
      </w:pPr>
      <w:r w:rsidRPr="00DF6D89">
        <w:rPr>
          <w:rFonts w:ascii="Times New Roman" w:hAnsi="Times New Roman"/>
        </w:rPr>
        <w:t>The employer's duty of care to take reasonable steps to avoid psychiatric injury to an employee</w:t>
      </w:r>
    </w:p>
    <w:p w14:paraId="79BC14FE" w14:textId="77777777" w:rsidR="001E7DC3" w:rsidRPr="00DF6D89" w:rsidRDefault="001E7DC3" w:rsidP="00DF6D89">
      <w:pPr>
        <w:pStyle w:val="HeadingL2"/>
        <w:spacing w:after="260" w:line="280" w:lineRule="exact"/>
        <w:ind w:right="0"/>
        <w:jc w:val="both"/>
        <w:rPr>
          <w:rFonts w:ascii="Times New Roman" w:hAnsi="Times New Roman"/>
        </w:rPr>
      </w:pPr>
      <w:r w:rsidRPr="00DF6D89">
        <w:rPr>
          <w:rFonts w:ascii="Times New Roman" w:hAnsi="Times New Roman"/>
        </w:rPr>
        <w:t>The first stage: the existence and scope of a duty of care</w:t>
      </w:r>
    </w:p>
    <w:p w14:paraId="3F7E4232"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At a high level of generality, the duties that arise in the law of torts fall into two categories: (</w:t>
      </w:r>
      <w:proofErr w:type="spellStart"/>
      <w:r w:rsidRPr="00DF6D89">
        <w:rPr>
          <w:rFonts w:ascii="Times New Roman" w:hAnsi="Times New Roman"/>
        </w:rPr>
        <w:t>i</w:t>
      </w:r>
      <w:proofErr w:type="spellEnd"/>
      <w:r w:rsidRPr="00DF6D89">
        <w:rPr>
          <w:rFonts w:ascii="Times New Roman" w:hAnsi="Times New Roman"/>
        </w:rPr>
        <w:t>) those that arise by "a voluntary undertaking independent of contract"</w:t>
      </w:r>
      <w:r w:rsidRPr="00DF6D89">
        <w:rPr>
          <w:rStyle w:val="FootnoteReference"/>
          <w:rFonts w:ascii="Times New Roman" w:hAnsi="Times New Roman"/>
          <w:sz w:val="24"/>
        </w:rPr>
        <w:footnoteReference w:id="59"/>
      </w:r>
      <w:r w:rsidRPr="00DF6D89">
        <w:rPr>
          <w:rFonts w:ascii="Times New Roman" w:hAnsi="Times New Roman"/>
        </w:rPr>
        <w:t xml:space="preserve"> based upon "an assumption of responsibility"</w:t>
      </w:r>
      <w:r w:rsidRPr="00DF6D89">
        <w:rPr>
          <w:rStyle w:val="FootnoteReference"/>
          <w:rFonts w:ascii="Times New Roman" w:hAnsi="Times New Roman"/>
          <w:sz w:val="24"/>
        </w:rPr>
        <w:footnoteReference w:id="60"/>
      </w:r>
      <w:r w:rsidRPr="00DF6D89">
        <w:rPr>
          <w:rFonts w:ascii="Times New Roman" w:hAnsi="Times New Roman"/>
        </w:rPr>
        <w:t>; and (ii) those that are imposed, independently of any undertaking, by a statutory or common law rule.</w:t>
      </w:r>
    </w:p>
    <w:p w14:paraId="69BE3D9F"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An employer's duty of care to prevent psychiatric injury to an employee can arise in either or both categories. If the duty arises by an undertaking based on an assumption of responsibility, express or implied, then neither the existence nor the content of the duty can "be considered without taking account of the obligations which the parties owe one another under the contract of employment"</w:t>
      </w:r>
      <w:r w:rsidRPr="00DF6D89">
        <w:rPr>
          <w:rStyle w:val="FootnoteReference"/>
          <w:rFonts w:ascii="Times New Roman" w:hAnsi="Times New Roman"/>
          <w:sz w:val="24"/>
        </w:rPr>
        <w:footnoteReference w:id="61"/>
      </w:r>
      <w:r w:rsidRPr="00DF6D89">
        <w:rPr>
          <w:rFonts w:ascii="Times New Roman" w:hAnsi="Times New Roman"/>
        </w:rPr>
        <w:t>. The "affinity between tort and contract here is strong"</w:t>
      </w:r>
      <w:r w:rsidRPr="00DF6D89">
        <w:rPr>
          <w:rStyle w:val="FootnoteReference"/>
          <w:rFonts w:ascii="Times New Roman" w:hAnsi="Times New Roman"/>
          <w:sz w:val="24"/>
        </w:rPr>
        <w:footnoteReference w:id="62"/>
      </w:r>
      <w:r w:rsidRPr="00DF6D89">
        <w:rPr>
          <w:rFonts w:ascii="Times New Roman" w:hAnsi="Times New Roman"/>
        </w:rPr>
        <w:t xml:space="preserve">. The contract might define the entirety of the undertaking or it might shape the content of the undertaking. The undertaking can </w:t>
      </w:r>
      <w:proofErr w:type="gramStart"/>
      <w:r w:rsidRPr="00DF6D89">
        <w:rPr>
          <w:rFonts w:ascii="Times New Roman" w:hAnsi="Times New Roman"/>
        </w:rPr>
        <w:t>be more or less</w:t>
      </w:r>
      <w:proofErr w:type="gramEnd"/>
      <w:r w:rsidRPr="00DF6D89">
        <w:rPr>
          <w:rFonts w:ascii="Times New Roman" w:hAnsi="Times New Roman"/>
        </w:rPr>
        <w:t xml:space="preserve"> extensive than the duty not to cause psychiatric injury that is separately imposed by law. </w:t>
      </w:r>
    </w:p>
    <w:p w14:paraId="424EE536"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 xml:space="preserve">No assumed duty to avoid psychiatric injury was put in issue in these proceedings. The case was argued as one based only upon the imposed duty to take reasonable steps to avoid allocating work, or creating a workplace, that causes or </w:t>
      </w:r>
      <w:r w:rsidRPr="00DF6D89">
        <w:rPr>
          <w:rFonts w:ascii="Times New Roman" w:hAnsi="Times New Roman"/>
        </w:rPr>
        <w:lastRenderedPageBreak/>
        <w:t>exacerbates psychiatric injury to an employee. The employment contract was not even tendered in evidence at trial.</w:t>
      </w:r>
    </w:p>
    <w:p w14:paraId="67BC2A66"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r>
      <w:r w:rsidRPr="00DF6D89" w:rsidDel="0060730E">
        <w:rPr>
          <w:rFonts w:ascii="Times New Roman" w:hAnsi="Times New Roman"/>
        </w:rPr>
        <w:t xml:space="preserve">By </w:t>
      </w:r>
      <w:r w:rsidRPr="00DF6D89">
        <w:rPr>
          <w:rFonts w:ascii="Times New Roman" w:hAnsi="Times New Roman"/>
        </w:rPr>
        <w:t>contrast with the assumed duty, the employer's duty to ensure the "[p]</w:t>
      </w:r>
      <w:proofErr w:type="spellStart"/>
      <w:r w:rsidRPr="00DF6D89">
        <w:rPr>
          <w:rFonts w:ascii="Times New Roman" w:hAnsi="Times New Roman"/>
        </w:rPr>
        <w:t>rotection</w:t>
      </w:r>
      <w:proofErr w:type="spellEnd"/>
      <w:r w:rsidRPr="00DF6D89">
        <w:rPr>
          <w:rFonts w:ascii="Times New Roman" w:hAnsi="Times New Roman"/>
        </w:rPr>
        <w:t xml:space="preserve"> of mental integrity from the unreasonable infliction of serious harm"</w:t>
      </w:r>
      <w:r w:rsidRPr="00DF6D89">
        <w:rPr>
          <w:rStyle w:val="FootnoteReference"/>
          <w:rFonts w:ascii="Times New Roman" w:hAnsi="Times New Roman"/>
          <w:sz w:val="24"/>
        </w:rPr>
        <w:footnoteReference w:id="63"/>
      </w:r>
      <w:r w:rsidRPr="00DF6D89">
        <w:rPr>
          <w:rFonts w:ascii="Times New Roman" w:hAnsi="Times New Roman"/>
        </w:rPr>
        <w:t xml:space="preserve"> is imposed by law and is not dependent upon any undertaking by the employer. In this sense, it is no different from the employer's duty to protect an employee's physical integrity from the unreasonable infliction of harm. It has long been recognised that psychiatric injury "is just as really damage to the sufferer as a broken limb ... [and] equally ascertainable by the physician"</w:t>
      </w:r>
      <w:r w:rsidRPr="00DF6D89">
        <w:rPr>
          <w:rStyle w:val="FootnoteReference"/>
          <w:rFonts w:ascii="Times New Roman" w:hAnsi="Times New Roman"/>
          <w:sz w:val="24"/>
        </w:rPr>
        <w:footnoteReference w:id="64"/>
      </w:r>
      <w:r w:rsidRPr="00DF6D89">
        <w:rPr>
          <w:rFonts w:ascii="Times New Roman" w:hAnsi="Times New Roman"/>
        </w:rPr>
        <w:t>. It was this imposed duty that Ms </w:t>
      </w:r>
      <w:proofErr w:type="spellStart"/>
      <w:r w:rsidRPr="00DF6D89">
        <w:rPr>
          <w:rFonts w:ascii="Times New Roman" w:hAnsi="Times New Roman"/>
        </w:rPr>
        <w:t>Kozarov's</w:t>
      </w:r>
      <w:proofErr w:type="spellEnd"/>
      <w:r w:rsidRPr="00DF6D89">
        <w:rPr>
          <w:rFonts w:ascii="Times New Roman" w:hAnsi="Times New Roman"/>
        </w:rPr>
        <w:t xml:space="preserve"> case was based upon, with her plea that the respondent's liability arose </w:t>
      </w:r>
      <w:proofErr w:type="gramStart"/>
      <w:r w:rsidRPr="00DF6D89">
        <w:rPr>
          <w:rFonts w:ascii="Times New Roman" w:hAnsi="Times New Roman"/>
        </w:rPr>
        <w:t>as a consequence of</w:t>
      </w:r>
      <w:proofErr w:type="gramEnd"/>
      <w:r w:rsidRPr="00DF6D89">
        <w:rPr>
          <w:rFonts w:ascii="Times New Roman" w:hAnsi="Times New Roman"/>
        </w:rPr>
        <w:t xml:space="preserve"> the "reasonably foreseeable risk of [Ms </w:t>
      </w:r>
      <w:proofErr w:type="spellStart"/>
      <w:r w:rsidRPr="00DF6D89">
        <w:rPr>
          <w:rFonts w:ascii="Times New Roman" w:hAnsi="Times New Roman"/>
        </w:rPr>
        <w:t>Kozarov</w:t>
      </w:r>
      <w:proofErr w:type="spellEnd"/>
      <w:r w:rsidRPr="00DF6D89">
        <w:rPr>
          <w:rFonts w:ascii="Times New Roman" w:hAnsi="Times New Roman"/>
        </w:rPr>
        <w:t>] suffering psychiatric injury whilst undertaking her employment duties".</w:t>
      </w:r>
    </w:p>
    <w:p w14:paraId="38B36678"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Because there is no negligence "in the air"</w:t>
      </w:r>
      <w:r w:rsidRPr="00DF6D89">
        <w:rPr>
          <w:rStyle w:val="FootnoteReference"/>
          <w:rFonts w:ascii="Times New Roman" w:hAnsi="Times New Roman"/>
          <w:sz w:val="24"/>
        </w:rPr>
        <w:footnoteReference w:id="65"/>
      </w:r>
      <w:r w:rsidRPr="00DF6D89">
        <w:rPr>
          <w:rFonts w:ascii="Times New Roman" w:hAnsi="Times New Roman"/>
        </w:rPr>
        <w:t>, the imposed duty to take reasonable steps to avoid allocating work, or creating a workplace, that causes or exacerbates psychiatric injury to an employee will only be "engaged" when there is a reasonably foreseeable risk of psychiatric injury to the employee of the general kind that occurred</w:t>
      </w:r>
      <w:r w:rsidRPr="00DF6D89">
        <w:rPr>
          <w:rStyle w:val="FootnoteReference"/>
          <w:rFonts w:ascii="Times New Roman" w:hAnsi="Times New Roman"/>
          <w:sz w:val="24"/>
        </w:rPr>
        <w:footnoteReference w:id="66"/>
      </w:r>
      <w:r w:rsidRPr="00DF6D89">
        <w:rPr>
          <w:rFonts w:ascii="Times New Roman" w:hAnsi="Times New Roman"/>
        </w:rPr>
        <w:t>. Whether a risk of psychiatric injury is reasonably foreseeable will depend upon (</w:t>
      </w:r>
      <w:proofErr w:type="spellStart"/>
      <w:r w:rsidRPr="00DF6D89">
        <w:rPr>
          <w:rFonts w:ascii="Times New Roman" w:hAnsi="Times New Roman"/>
        </w:rPr>
        <w:t>i</w:t>
      </w:r>
      <w:proofErr w:type="spellEnd"/>
      <w:r w:rsidRPr="00DF6D89">
        <w:rPr>
          <w:rFonts w:ascii="Times New Roman" w:hAnsi="Times New Roman"/>
        </w:rPr>
        <w:t>) "the nature and extent of the work being done by the particular employee" and (ii) any "signs given by the employee concerned"</w:t>
      </w:r>
      <w:r w:rsidRPr="00DF6D89">
        <w:rPr>
          <w:rStyle w:val="FootnoteReference"/>
          <w:rFonts w:ascii="Times New Roman" w:hAnsi="Times New Roman"/>
          <w:sz w:val="24"/>
        </w:rPr>
        <w:footnoteReference w:id="67"/>
      </w:r>
      <w:r w:rsidRPr="00DF6D89">
        <w:rPr>
          <w:rFonts w:ascii="Times New Roman" w:hAnsi="Times New Roman"/>
        </w:rPr>
        <w:t>.</w:t>
      </w:r>
    </w:p>
    <w:p w14:paraId="556ED425" w14:textId="77777777" w:rsidR="001E7DC3" w:rsidRPr="00DF6D89" w:rsidRDefault="001E7DC3" w:rsidP="00DF6D89">
      <w:pPr>
        <w:pStyle w:val="HeadingL2"/>
        <w:spacing w:after="260" w:line="280" w:lineRule="exact"/>
        <w:ind w:right="0"/>
        <w:jc w:val="both"/>
        <w:rPr>
          <w:rFonts w:ascii="Times New Roman" w:hAnsi="Times New Roman"/>
        </w:rPr>
      </w:pPr>
      <w:r w:rsidRPr="00DF6D89">
        <w:rPr>
          <w:rFonts w:ascii="Times New Roman" w:hAnsi="Times New Roman"/>
        </w:rPr>
        <w:t>The second and third stages: breach and causation</w:t>
      </w:r>
    </w:p>
    <w:p w14:paraId="17CD8562"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 xml:space="preserve">The existence of a duty of care owed to the employee is the first stage of the enquiry. If a duty exists, and the psychiatric injury is within the scope of that </w:t>
      </w:r>
      <w:r w:rsidRPr="00DF6D89">
        <w:rPr>
          <w:rFonts w:ascii="Times New Roman" w:hAnsi="Times New Roman"/>
        </w:rPr>
        <w:lastRenderedPageBreak/>
        <w:t>duty, the focus will then turn to an enquiry as to breach: having regard, on the one hand, to the magnitude of the possible harm and the degree of probability of its occurrence and, on the other hand, to the burden of alleviating action, what steps would a reasonable person in the position of the employer have taken in response</w:t>
      </w:r>
      <w:r w:rsidRPr="00DF6D89">
        <w:rPr>
          <w:rStyle w:val="FootnoteReference"/>
          <w:rFonts w:ascii="Times New Roman" w:hAnsi="Times New Roman"/>
          <w:sz w:val="24"/>
        </w:rPr>
        <w:footnoteReference w:id="68"/>
      </w:r>
      <w:r w:rsidRPr="00DF6D89">
        <w:rPr>
          <w:rFonts w:ascii="Times New Roman" w:hAnsi="Times New Roman"/>
        </w:rPr>
        <w:t>? This was the subject of the respondent's notice of contention in this Court.</w:t>
      </w:r>
    </w:p>
    <w:p w14:paraId="4282B055"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If it is concluded that an employer is in breach, the steps that should have been taken to avoid or reduce the risk of psychiatric injury will inform the question of causation. This question will usually require asking whether the failure by the employer to take reasonable steps was a necessary condition for the psychiatric injury that the employee suffered. In other words, would the existence or extent of the psychiatric injury not have occurred but for the employer's breach? This issue was the subject of Ms </w:t>
      </w:r>
      <w:proofErr w:type="spellStart"/>
      <w:r w:rsidRPr="00DF6D89">
        <w:rPr>
          <w:rFonts w:ascii="Times New Roman" w:hAnsi="Times New Roman"/>
        </w:rPr>
        <w:t>Kozarov's</w:t>
      </w:r>
      <w:proofErr w:type="spellEnd"/>
      <w:r w:rsidRPr="00DF6D89">
        <w:rPr>
          <w:rFonts w:ascii="Times New Roman" w:hAnsi="Times New Roman"/>
        </w:rPr>
        <w:t xml:space="preserve"> grounds of appeal. No other issue, such as remoteness or scope of liability, arises on this appeal.</w:t>
      </w:r>
    </w:p>
    <w:p w14:paraId="2AB37B68" w14:textId="77777777" w:rsidR="001E7DC3" w:rsidRPr="00DF6D89" w:rsidRDefault="001E7DC3" w:rsidP="00DF6D89">
      <w:pPr>
        <w:pStyle w:val="HeadingL1"/>
        <w:spacing w:after="260" w:line="280" w:lineRule="exact"/>
        <w:ind w:right="0"/>
        <w:jc w:val="both"/>
        <w:rPr>
          <w:rFonts w:ascii="Times New Roman" w:hAnsi="Times New Roman"/>
        </w:rPr>
      </w:pPr>
      <w:r w:rsidRPr="00DF6D89">
        <w:rPr>
          <w:rFonts w:ascii="Times New Roman" w:hAnsi="Times New Roman"/>
        </w:rPr>
        <w:t>Duty, breach, and causation in this case</w:t>
      </w:r>
    </w:p>
    <w:p w14:paraId="4292060B"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 xml:space="preserve">In the circumstances of this case, psychiatric injury to </w:t>
      </w:r>
      <w:r w:rsidRPr="00DF6D89">
        <w:rPr>
          <w:rFonts w:ascii="Times New Roman" w:hAnsi="Times New Roman"/>
          <w:i/>
        </w:rPr>
        <w:t>every</w:t>
      </w:r>
      <w:r w:rsidRPr="00DF6D89">
        <w:rPr>
          <w:rFonts w:ascii="Times New Roman" w:hAnsi="Times New Roman"/>
        </w:rPr>
        <w:t xml:space="preserve"> employee of the Specialist Sexual Offences Unit ("the SSOU") of the Victorian Office of Public Prosecutions ("the OPP") was a reasonably foreseeable consequence of the nature and extent of the work undertaken. The Vicarious Trauma Policy of the OPP, to which the primary judge referred</w:t>
      </w:r>
      <w:r w:rsidRPr="00DF6D89">
        <w:rPr>
          <w:rStyle w:val="FootnoteReference"/>
          <w:rFonts w:ascii="Times New Roman" w:hAnsi="Times New Roman"/>
          <w:sz w:val="24"/>
        </w:rPr>
        <w:footnoteReference w:id="69"/>
      </w:r>
      <w:r w:rsidRPr="00DF6D89">
        <w:rPr>
          <w:rFonts w:ascii="Times New Roman" w:hAnsi="Times New Roman"/>
        </w:rPr>
        <w:t xml:space="preserve">, cited research indicating that vicarious trauma "is an </w:t>
      </w:r>
      <w:r w:rsidRPr="00DF6D89">
        <w:rPr>
          <w:rFonts w:ascii="Times New Roman" w:hAnsi="Times New Roman"/>
          <w:i/>
        </w:rPr>
        <w:t>unavoidable consequence of undertaking work with survivors of trauma</w:t>
      </w:r>
      <w:r w:rsidRPr="00DF6D89">
        <w:rPr>
          <w:rFonts w:ascii="Times New Roman" w:hAnsi="Times New Roman"/>
        </w:rPr>
        <w:t>". But even without this policy, the very nature and extent of the work of the SSOU were such that the respondent was correct to concede on this appeal that at all relevant times the risk of psychiatric injury was such that it owed a duty of care to Ms </w:t>
      </w:r>
      <w:proofErr w:type="spellStart"/>
      <w:r w:rsidRPr="00DF6D89">
        <w:rPr>
          <w:rFonts w:ascii="Times New Roman" w:hAnsi="Times New Roman"/>
        </w:rPr>
        <w:t>Kozarov</w:t>
      </w:r>
      <w:proofErr w:type="spellEnd"/>
      <w:r w:rsidRPr="00DF6D89">
        <w:rPr>
          <w:rFonts w:ascii="Times New Roman" w:hAnsi="Times New Roman"/>
        </w:rPr>
        <w:t>.</w:t>
      </w:r>
    </w:p>
    <w:p w14:paraId="76FEB5D9"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By its notice of contention, however, the respondent alleged that it had not breached its duty of care. In considering the matters relevant to determining the reasonableness of the respondent's conduct – the magnitude of the possible harm and the degree of probability of its occurrence on the one hand, and the burden of taking precautions on the other – a critical matter is the point in time when the reasonableness of the respondent's conduct falls to be assessed.</w:t>
      </w:r>
    </w:p>
    <w:p w14:paraId="24934E94"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r>
      <w:proofErr w:type="gramStart"/>
      <w:r w:rsidRPr="00DF6D89">
        <w:rPr>
          <w:rFonts w:ascii="Times New Roman" w:hAnsi="Times New Roman"/>
        </w:rPr>
        <w:t>At the moment</w:t>
      </w:r>
      <w:proofErr w:type="gramEnd"/>
      <w:r w:rsidRPr="00DF6D89">
        <w:rPr>
          <w:rFonts w:ascii="Times New Roman" w:hAnsi="Times New Roman"/>
        </w:rPr>
        <w:t xml:space="preserve"> that Ms </w:t>
      </w:r>
      <w:proofErr w:type="spellStart"/>
      <w:r w:rsidRPr="00DF6D89">
        <w:rPr>
          <w:rFonts w:ascii="Times New Roman" w:hAnsi="Times New Roman"/>
        </w:rPr>
        <w:t>Kozarov</w:t>
      </w:r>
      <w:proofErr w:type="spellEnd"/>
      <w:r w:rsidRPr="00DF6D89">
        <w:rPr>
          <w:rFonts w:ascii="Times New Roman" w:hAnsi="Times New Roman"/>
        </w:rPr>
        <w:t xml:space="preserve"> commenced work in the SSOU in June 2009, the nature of the work undertaken in the SSOU required immediate precautions in relation to every employee in that unit. As Gordon and Steward JJ observe, the primary judge noted that these precautions included an active </w:t>
      </w:r>
      <w:r w:rsidRPr="00DF6D89">
        <w:rPr>
          <w:rFonts w:ascii="Times New Roman" w:hAnsi="Times New Roman"/>
        </w:rPr>
        <w:lastRenderedPageBreak/>
        <w:t>Occupational Health and Safety framework and more intensive training for managers and staff about the risk</w:t>
      </w:r>
      <w:r w:rsidRPr="00DF6D89">
        <w:rPr>
          <w:rFonts w:ascii="Times New Roman" w:hAnsi="Times New Roman"/>
          <w:i/>
          <w:iCs/>
        </w:rPr>
        <w:t xml:space="preserve"> </w:t>
      </w:r>
      <w:r w:rsidRPr="00DF6D89">
        <w:rPr>
          <w:rFonts w:ascii="Times New Roman" w:hAnsi="Times New Roman"/>
        </w:rPr>
        <w:t>posed by vicarious trauma and</w:t>
      </w:r>
      <w:r w:rsidRPr="00DF6D89">
        <w:rPr>
          <w:rFonts w:ascii="Times New Roman" w:hAnsi="Times New Roman"/>
          <w:i/>
          <w:iCs/>
        </w:rPr>
        <w:t xml:space="preserve"> </w:t>
      </w:r>
      <w:r w:rsidRPr="00DF6D89">
        <w:rPr>
          <w:rFonts w:ascii="Times New Roman" w:hAnsi="Times New Roman"/>
        </w:rPr>
        <w:t>post</w:t>
      </w:r>
      <w:r w:rsidRPr="00DF6D89">
        <w:rPr>
          <w:rFonts w:ascii="Times New Roman" w:hAnsi="Times New Roman"/>
        </w:rPr>
        <w:noBreakHyphen/>
        <w:t>traumatic stress disorder</w:t>
      </w:r>
      <w:r w:rsidRPr="00DF6D89" w:rsidDel="00907887">
        <w:rPr>
          <w:rFonts w:ascii="Times New Roman" w:hAnsi="Times New Roman"/>
        </w:rPr>
        <w:t xml:space="preserve"> </w:t>
      </w:r>
      <w:r w:rsidRPr="00DF6D89">
        <w:rPr>
          <w:rFonts w:ascii="Times New Roman" w:hAnsi="Times New Roman"/>
        </w:rPr>
        <w:t>in order to identify and to respond to signs of concern. But the primary judge concluded that neither of these measures, at least in isolation, would necessarily have prevented Ms </w:t>
      </w:r>
      <w:proofErr w:type="spellStart"/>
      <w:r w:rsidRPr="00DF6D89">
        <w:rPr>
          <w:rFonts w:ascii="Times New Roman" w:hAnsi="Times New Roman"/>
        </w:rPr>
        <w:t>Kozarov's</w:t>
      </w:r>
      <w:proofErr w:type="spellEnd"/>
      <w:r w:rsidRPr="00DF6D89">
        <w:rPr>
          <w:rFonts w:ascii="Times New Roman" w:hAnsi="Times New Roman"/>
        </w:rPr>
        <w:t xml:space="preserve"> psychiatric injury. It is possible that the measures, in combination, might have prevented Ms </w:t>
      </w:r>
      <w:proofErr w:type="spellStart"/>
      <w:r w:rsidRPr="00DF6D89">
        <w:rPr>
          <w:rFonts w:ascii="Times New Roman" w:hAnsi="Times New Roman"/>
        </w:rPr>
        <w:t>Kozarov's</w:t>
      </w:r>
      <w:proofErr w:type="spellEnd"/>
      <w:r w:rsidRPr="00DF6D89">
        <w:rPr>
          <w:rFonts w:ascii="Times New Roman" w:hAnsi="Times New Roman"/>
        </w:rPr>
        <w:t xml:space="preserve"> psychiatric injury but her case was not run on that basis either as a primary or alternative case. Her case focused only upon the greater precautions that were required to be taken by her employer at the later point in time of August 2011, and the correspondingly increased likelihood that these greater precautions would have prevented exacerbation of her psychiatric injury.</w:t>
      </w:r>
    </w:p>
    <w:p w14:paraId="423A4A46"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A reasonable person in the position of Ms </w:t>
      </w:r>
      <w:proofErr w:type="spellStart"/>
      <w:r w:rsidRPr="00DF6D89">
        <w:rPr>
          <w:rFonts w:ascii="Times New Roman" w:hAnsi="Times New Roman"/>
        </w:rPr>
        <w:t>Kozarov's</w:t>
      </w:r>
      <w:proofErr w:type="spellEnd"/>
      <w:r w:rsidRPr="00DF6D89">
        <w:rPr>
          <w:rFonts w:ascii="Times New Roman" w:hAnsi="Times New Roman"/>
        </w:rPr>
        <w:t xml:space="preserve"> employer would have been aware of the risks that existed from the commencement of any work in the SSOU. As more "evident signs" of psychiatric injury to Ms </w:t>
      </w:r>
      <w:proofErr w:type="spellStart"/>
      <w:r w:rsidRPr="00DF6D89">
        <w:rPr>
          <w:rFonts w:ascii="Times New Roman" w:hAnsi="Times New Roman"/>
        </w:rPr>
        <w:t>Kozarov</w:t>
      </w:r>
      <w:proofErr w:type="spellEnd"/>
      <w:r w:rsidRPr="00DF6D89">
        <w:rPr>
          <w:rFonts w:ascii="Times New Roman" w:hAnsi="Times New Roman"/>
        </w:rPr>
        <w:t xml:space="preserve"> emerged, that reasonable person would have appreciated that there was a considerable increase in the likelihood and the seriousness of a psychiatric injury to her or, if psychiatric injury already existed, a considerable increase in the likelihood of it becoming worse. Correspondingly, the extent of alleviating precautions against the risk of harm that would reasonably be expected to be taken by the respondent in relation to Ms </w:t>
      </w:r>
      <w:proofErr w:type="spellStart"/>
      <w:r w:rsidRPr="00DF6D89">
        <w:rPr>
          <w:rFonts w:ascii="Times New Roman" w:hAnsi="Times New Roman"/>
        </w:rPr>
        <w:t>Kozarov</w:t>
      </w:r>
      <w:proofErr w:type="spellEnd"/>
      <w:r w:rsidRPr="00DF6D89">
        <w:rPr>
          <w:rFonts w:ascii="Times New Roman" w:hAnsi="Times New Roman"/>
        </w:rPr>
        <w:t xml:space="preserve"> also increased. At the very least, these increased precautions included, as the primary judge found, a welfare </w:t>
      </w:r>
      <w:r w:rsidRPr="00DF6D89" w:rsidDel="00DD56FF">
        <w:rPr>
          <w:rFonts w:ascii="Times New Roman" w:hAnsi="Times New Roman"/>
        </w:rPr>
        <w:t xml:space="preserve">enquiry </w:t>
      </w:r>
      <w:r w:rsidRPr="00DF6D89">
        <w:rPr>
          <w:rFonts w:ascii="Times New Roman" w:hAnsi="Times New Roman"/>
        </w:rPr>
        <w:t>of Ms </w:t>
      </w:r>
      <w:proofErr w:type="spellStart"/>
      <w:r w:rsidRPr="00DF6D89">
        <w:rPr>
          <w:rFonts w:ascii="Times New Roman" w:hAnsi="Times New Roman"/>
        </w:rPr>
        <w:t>Kozarov</w:t>
      </w:r>
      <w:proofErr w:type="spellEnd"/>
      <w:r w:rsidRPr="00DF6D89">
        <w:rPr>
          <w:rStyle w:val="FootnoteReference"/>
          <w:rFonts w:ascii="Times New Roman" w:hAnsi="Times New Roman"/>
          <w:sz w:val="24"/>
        </w:rPr>
        <w:footnoteReference w:id="70"/>
      </w:r>
      <w:r w:rsidRPr="00DF6D89">
        <w:rPr>
          <w:rFonts w:ascii="Times New Roman" w:hAnsi="Times New Roman"/>
        </w:rPr>
        <w:t>.</w:t>
      </w:r>
    </w:p>
    <w:p w14:paraId="51403659"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It may be that, by the end of August 2011, the foreseeable risk of causing or exacerbating psychiatric injury was so great, and the likely extent of that foreseeable injury was so serious, that reasonable precautions would have included compulsory rotation of Ms </w:t>
      </w:r>
      <w:proofErr w:type="spellStart"/>
      <w:r w:rsidRPr="00DF6D89">
        <w:rPr>
          <w:rFonts w:ascii="Times New Roman" w:hAnsi="Times New Roman"/>
        </w:rPr>
        <w:t>Kozarov</w:t>
      </w:r>
      <w:proofErr w:type="spellEnd"/>
      <w:r w:rsidRPr="00DF6D89">
        <w:rPr>
          <w:rFonts w:ascii="Times New Roman" w:hAnsi="Times New Roman"/>
        </w:rPr>
        <w:t xml:space="preserve"> to a different part of the OPP that did not prosecute sexual offences. Putting to one side whether even at common law an employee can waive their rights to a safe place of work, an employer will not comply with the common law duty to ensure a safe place of work by acquiescing in the refusal of an employee to be rotated from a position that, by reason of some physical characteristic of the employee, involves a high risk of serious physical injury to that employee. Psychiatric injury is no different.</w:t>
      </w:r>
    </w:p>
    <w:p w14:paraId="2771C2C9"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 xml:space="preserve">Ultimately, it is unnecessary in this case to decide whether the reasonable precautions of the respondent required compulsory rotation. For the reasons given by </w:t>
      </w:r>
      <w:proofErr w:type="spellStart"/>
      <w:r w:rsidRPr="00DF6D89">
        <w:rPr>
          <w:rFonts w:ascii="Times New Roman" w:hAnsi="Times New Roman"/>
        </w:rPr>
        <w:t>Gageler</w:t>
      </w:r>
      <w:proofErr w:type="spellEnd"/>
      <w:r w:rsidRPr="00DF6D89">
        <w:rPr>
          <w:rFonts w:ascii="Times New Roman" w:hAnsi="Times New Roman"/>
        </w:rPr>
        <w:t xml:space="preserve"> and Gleeson JJ and Gordon and Steward JJ, the better view of the counterfactual based on lawful conduct</w:t>
      </w:r>
      <w:r w:rsidRPr="00DF6D89">
        <w:rPr>
          <w:rStyle w:val="FootnoteReference"/>
          <w:rFonts w:ascii="Times New Roman" w:hAnsi="Times New Roman"/>
          <w:sz w:val="24"/>
        </w:rPr>
        <w:footnoteReference w:id="71"/>
      </w:r>
      <w:r w:rsidRPr="00DF6D89">
        <w:rPr>
          <w:rFonts w:ascii="Times New Roman" w:hAnsi="Times New Roman"/>
        </w:rPr>
        <w:t xml:space="preserve"> is as follows: if the respondent had taken the reasonable step</w:t>
      </w:r>
      <w:r w:rsidRPr="00DF6D89" w:rsidDel="00AD7E06">
        <w:rPr>
          <w:rFonts w:ascii="Times New Roman" w:hAnsi="Times New Roman"/>
        </w:rPr>
        <w:t>s</w:t>
      </w:r>
      <w:r w:rsidRPr="00DF6D89">
        <w:rPr>
          <w:rFonts w:ascii="Times New Roman" w:hAnsi="Times New Roman"/>
        </w:rPr>
        <w:t xml:space="preserve"> of making a welfare enquiry and offering Ms </w:t>
      </w:r>
      <w:proofErr w:type="spellStart"/>
      <w:r w:rsidRPr="00DF6D89">
        <w:rPr>
          <w:rFonts w:ascii="Times New Roman" w:hAnsi="Times New Roman"/>
        </w:rPr>
        <w:t>Kozarov</w:t>
      </w:r>
      <w:proofErr w:type="spellEnd"/>
      <w:r w:rsidRPr="00DF6D89">
        <w:rPr>
          <w:rFonts w:ascii="Times New Roman" w:hAnsi="Times New Roman"/>
        </w:rPr>
        <w:t xml:space="preserve"> a </w:t>
      </w:r>
      <w:r w:rsidRPr="00DF6D89">
        <w:rPr>
          <w:rFonts w:ascii="Times New Roman" w:hAnsi="Times New Roman"/>
        </w:rPr>
        <w:lastRenderedPageBreak/>
        <w:t>referral for occupational screening then she would have accepted that offer and, with the benefit of screening by a clinician, the screening would probably have revealed that she had symptoms of post</w:t>
      </w:r>
      <w:r w:rsidRPr="00DF6D89">
        <w:rPr>
          <w:rFonts w:ascii="Times New Roman" w:hAnsi="Times New Roman"/>
        </w:rPr>
        <w:noBreakHyphen/>
        <w:t>traumatic stress disorder, with the result that Ms </w:t>
      </w:r>
      <w:proofErr w:type="spellStart"/>
      <w:r w:rsidRPr="00DF6D89">
        <w:rPr>
          <w:rFonts w:ascii="Times New Roman" w:hAnsi="Times New Roman"/>
        </w:rPr>
        <w:t>Kozarov</w:t>
      </w:r>
      <w:proofErr w:type="spellEnd"/>
      <w:r w:rsidRPr="00DF6D89">
        <w:rPr>
          <w:rFonts w:ascii="Times New Roman" w:hAnsi="Times New Roman"/>
        </w:rPr>
        <w:t xml:space="preserve"> would have agreed to a rotation out of the SSOU and her psychiatric injury would not have been exacerbated.</w:t>
      </w:r>
    </w:p>
    <w:p w14:paraId="524A5350" w14:textId="77777777" w:rsidR="001E7DC3" w:rsidRPr="00DF6D89" w:rsidRDefault="001E7DC3" w:rsidP="00DF6D89">
      <w:pPr>
        <w:pStyle w:val="HeadingL1"/>
        <w:spacing w:after="260" w:line="280" w:lineRule="exact"/>
        <w:ind w:right="0"/>
        <w:jc w:val="both"/>
        <w:rPr>
          <w:rFonts w:ascii="Times New Roman" w:hAnsi="Times New Roman"/>
        </w:rPr>
      </w:pPr>
      <w:r w:rsidRPr="00DF6D89">
        <w:rPr>
          <w:rFonts w:ascii="Times New Roman" w:hAnsi="Times New Roman"/>
        </w:rPr>
        <w:t>Conclusion</w:t>
      </w:r>
    </w:p>
    <w:p w14:paraId="086B0A0B" w14:textId="77777777" w:rsidR="001E7DC3" w:rsidRPr="00DF6D89" w:rsidRDefault="001E7DC3" w:rsidP="001E7DC3">
      <w:pPr>
        <w:pStyle w:val="FixListStyle"/>
        <w:numPr>
          <w:ilvl w:val="0"/>
          <w:numId w:val="18"/>
        </w:numPr>
        <w:spacing w:after="260" w:line="280" w:lineRule="exact"/>
        <w:ind w:left="0" w:right="0" w:hanging="720"/>
        <w:jc w:val="both"/>
        <w:rPr>
          <w:rFonts w:ascii="Times New Roman" w:hAnsi="Times New Roman"/>
        </w:rPr>
      </w:pPr>
      <w:r w:rsidRPr="00DF6D89">
        <w:rPr>
          <w:rFonts w:ascii="Times New Roman" w:hAnsi="Times New Roman"/>
        </w:rPr>
        <w:tab/>
        <w:t xml:space="preserve">I agree with the orders proposed by </w:t>
      </w:r>
      <w:proofErr w:type="spellStart"/>
      <w:r w:rsidRPr="00DF6D89">
        <w:rPr>
          <w:rFonts w:ascii="Times New Roman" w:hAnsi="Times New Roman"/>
        </w:rPr>
        <w:t>Gageler</w:t>
      </w:r>
      <w:proofErr w:type="spellEnd"/>
      <w:r w:rsidRPr="00DF6D89">
        <w:rPr>
          <w:rFonts w:ascii="Times New Roman" w:hAnsi="Times New Roman"/>
        </w:rPr>
        <w:t xml:space="preserve"> and Gleeson JJ.</w:t>
      </w:r>
    </w:p>
    <w:p w14:paraId="529D7249" w14:textId="77777777" w:rsidR="001E7DC3" w:rsidRDefault="001E7DC3" w:rsidP="003C5FE7">
      <w:pPr>
        <w:pStyle w:val="FixListStyle"/>
        <w:spacing w:after="260" w:line="280" w:lineRule="exact"/>
        <w:ind w:right="0"/>
        <w:jc w:val="both"/>
        <w:rPr>
          <w:rFonts w:ascii="Times New Roman" w:hAnsi="Times New Roman"/>
        </w:rPr>
        <w:sectPr w:rsidR="001E7DC3" w:rsidSect="001E7DC3">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04FB78BB" w14:textId="5C375AA6" w:rsidR="00BC404A" w:rsidRPr="003C5FE7" w:rsidRDefault="00BC404A" w:rsidP="001E7DC3">
      <w:pPr>
        <w:pStyle w:val="NormalBody"/>
      </w:pPr>
    </w:p>
    <w:sectPr w:rsidR="00BC404A" w:rsidRPr="003C5FE7" w:rsidSect="001E7DC3">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0FD9" w14:textId="77777777" w:rsidR="008E4C35" w:rsidRDefault="008E4C35">
      <w:pPr>
        <w:spacing w:line="240" w:lineRule="auto"/>
      </w:pPr>
      <w:r>
        <w:separator/>
      </w:r>
    </w:p>
  </w:endnote>
  <w:endnote w:type="continuationSeparator" w:id="0">
    <w:p w14:paraId="141C103B" w14:textId="77777777" w:rsidR="008E4C35" w:rsidRDefault="008E4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E0C6" w14:textId="77777777" w:rsidR="00471371" w:rsidRDefault="00471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0DFC" w14:textId="77777777" w:rsidR="00471371" w:rsidRDefault="00471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399D" w14:textId="77777777" w:rsidR="00471371" w:rsidRDefault="00471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35B0" w14:textId="77777777" w:rsidR="00471371" w:rsidRDefault="004713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2655" w14:textId="77777777" w:rsidR="00471371" w:rsidRDefault="004713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C3D6" w14:textId="77777777" w:rsidR="00471371" w:rsidRDefault="00471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F99AD" w14:textId="77777777" w:rsidR="008E4C35" w:rsidRPr="003C5FE7" w:rsidRDefault="008E4C35" w:rsidP="003C5FE7">
      <w:pPr>
        <w:pStyle w:val="Footer"/>
        <w:spacing w:before="120" w:after="20"/>
        <w:ind w:right="0"/>
        <w:rPr>
          <w:rFonts w:ascii="Times New Roman" w:hAnsi="Times New Roman"/>
        </w:rPr>
      </w:pPr>
      <w:r>
        <w:continuationSeparator/>
      </w:r>
    </w:p>
  </w:footnote>
  <w:footnote w:type="continuationSeparator" w:id="0">
    <w:p w14:paraId="648EC246" w14:textId="77777777" w:rsidR="008E4C35" w:rsidRPr="003C5FE7" w:rsidRDefault="008E4C35" w:rsidP="003C5FE7">
      <w:pPr>
        <w:pStyle w:val="Footer"/>
        <w:spacing w:before="120" w:after="20"/>
        <w:ind w:right="0"/>
        <w:rPr>
          <w:rFonts w:ascii="Times New Roman" w:hAnsi="Times New Roman"/>
        </w:rPr>
      </w:pPr>
      <w:r w:rsidRPr="003C5FE7">
        <w:rPr>
          <w:rFonts w:ascii="Times New Roman" w:hAnsi="Times New Roman"/>
        </w:rPr>
        <w:continuationSeparator/>
      </w:r>
    </w:p>
  </w:footnote>
  <w:footnote w:type="continuationNotice" w:id="1">
    <w:p w14:paraId="020287C6" w14:textId="77777777" w:rsidR="008E4C35" w:rsidRPr="001E7DC3" w:rsidRDefault="008E4C35">
      <w:pPr>
        <w:jc w:val="right"/>
        <w:rPr>
          <w:rFonts w:ascii="Times New Roman" w:hAnsi="Times New Roman"/>
          <w:sz w:val="24"/>
        </w:rPr>
      </w:pPr>
    </w:p>
  </w:footnote>
  <w:footnote w:id="2">
    <w:p w14:paraId="2F4A7E35" w14:textId="391B7470" w:rsidR="000C5372" w:rsidRPr="003C5FE7" w:rsidRDefault="000C5372"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t>(2005) 222 CLR 44</w:t>
      </w:r>
      <w:r w:rsidR="00F911BD" w:rsidRPr="003C5FE7">
        <w:rPr>
          <w:rFonts w:ascii="Times New Roman" w:hAnsi="Times New Roman"/>
          <w:sz w:val="24"/>
        </w:rPr>
        <w:t xml:space="preserve"> ("</w:t>
      </w:r>
      <w:r w:rsidR="00F911BD" w:rsidRPr="003C5FE7">
        <w:rPr>
          <w:rFonts w:ascii="Times New Roman" w:hAnsi="Times New Roman"/>
          <w:i/>
          <w:sz w:val="24"/>
        </w:rPr>
        <w:t>Koehler</w:t>
      </w:r>
      <w:r w:rsidR="00F911BD" w:rsidRPr="003C5FE7">
        <w:rPr>
          <w:rFonts w:ascii="Times New Roman" w:hAnsi="Times New Roman"/>
          <w:sz w:val="24"/>
        </w:rPr>
        <w:t>")</w:t>
      </w:r>
      <w:r w:rsidRPr="003C5FE7">
        <w:rPr>
          <w:rFonts w:ascii="Times New Roman" w:hAnsi="Times New Roman"/>
          <w:sz w:val="24"/>
        </w:rPr>
        <w:t>.</w:t>
      </w:r>
    </w:p>
  </w:footnote>
  <w:footnote w:id="3">
    <w:p w14:paraId="58BD4887" w14:textId="25F34F9B" w:rsidR="00BC404A" w:rsidRPr="003C5FE7" w:rsidRDefault="00BC404A"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00AA0994" w:rsidRPr="003C5FE7">
        <w:rPr>
          <w:rFonts w:ascii="Times New Roman" w:hAnsi="Times New Roman"/>
          <w:i/>
          <w:iCs/>
          <w:sz w:val="24"/>
        </w:rPr>
        <w:t xml:space="preserve">Koehler </w:t>
      </w:r>
      <w:r w:rsidRPr="003C5FE7">
        <w:rPr>
          <w:rFonts w:ascii="Times New Roman" w:hAnsi="Times New Roman"/>
          <w:sz w:val="24"/>
        </w:rPr>
        <w:t>(2005) 222 CLR 44 at 53</w:t>
      </w:r>
      <w:r w:rsidRPr="003C5FE7">
        <w:rPr>
          <w:rFonts w:ascii="Times New Roman" w:hAnsi="Times New Roman"/>
          <w:sz w:val="24"/>
        </w:rPr>
        <w:noBreakHyphen/>
        <w:t>54 [21].</w:t>
      </w:r>
    </w:p>
  </w:footnote>
  <w:footnote w:id="4">
    <w:p w14:paraId="4D5ACC7F" w14:textId="6DF86C27" w:rsidR="00BC404A" w:rsidRPr="003C5FE7" w:rsidRDefault="00BC404A"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009A7DD3" w:rsidRPr="003C5FE7">
        <w:rPr>
          <w:rFonts w:ascii="Times New Roman" w:hAnsi="Times New Roman"/>
          <w:i/>
          <w:iCs/>
          <w:sz w:val="24"/>
        </w:rPr>
        <w:t xml:space="preserve">Koehler </w:t>
      </w:r>
      <w:r w:rsidRPr="003C5FE7">
        <w:rPr>
          <w:rFonts w:ascii="Times New Roman" w:hAnsi="Times New Roman"/>
          <w:sz w:val="24"/>
        </w:rPr>
        <w:t>(2005) 222 CLR 44 at 55 [27].</w:t>
      </w:r>
    </w:p>
  </w:footnote>
  <w:footnote w:id="5">
    <w:p w14:paraId="2F640851" w14:textId="31682D45" w:rsidR="00BC404A" w:rsidRPr="003C5FE7" w:rsidRDefault="00BC404A"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009A7DD3" w:rsidRPr="003C5FE7">
        <w:rPr>
          <w:rFonts w:ascii="Times New Roman" w:hAnsi="Times New Roman"/>
          <w:i/>
          <w:iCs/>
          <w:sz w:val="24"/>
        </w:rPr>
        <w:t xml:space="preserve">Koehler </w:t>
      </w:r>
      <w:r w:rsidRPr="003C5FE7">
        <w:rPr>
          <w:rFonts w:ascii="Times New Roman" w:hAnsi="Times New Roman"/>
          <w:sz w:val="24"/>
        </w:rPr>
        <w:t>(2005) 222 CLR 44 at 55</w:t>
      </w:r>
      <w:r w:rsidRPr="003C5FE7">
        <w:rPr>
          <w:rFonts w:ascii="Times New Roman" w:hAnsi="Times New Roman"/>
          <w:sz w:val="24"/>
        </w:rPr>
        <w:noBreakHyphen/>
        <w:t>56 [28].</w:t>
      </w:r>
    </w:p>
  </w:footnote>
  <w:footnote w:id="6">
    <w:p w14:paraId="5AEB7936" w14:textId="52088877" w:rsidR="000E7727" w:rsidRPr="003C5FE7" w:rsidRDefault="000E7727"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00B972D4" w:rsidRPr="003C5FE7">
        <w:rPr>
          <w:rFonts w:ascii="Times New Roman" w:hAnsi="Times New Roman"/>
          <w:i/>
          <w:iCs/>
          <w:sz w:val="24"/>
        </w:rPr>
        <w:t xml:space="preserve">Koehler </w:t>
      </w:r>
      <w:r w:rsidRPr="003C5FE7">
        <w:rPr>
          <w:rFonts w:ascii="Times New Roman" w:hAnsi="Times New Roman"/>
          <w:sz w:val="24"/>
        </w:rPr>
        <w:t>(2005) 222 CLR 44 at 5</w:t>
      </w:r>
      <w:r w:rsidR="00670F81" w:rsidRPr="003C5FE7">
        <w:rPr>
          <w:rFonts w:ascii="Times New Roman" w:hAnsi="Times New Roman"/>
          <w:sz w:val="24"/>
        </w:rPr>
        <w:t>7</w:t>
      </w:r>
      <w:r w:rsidRPr="003C5FE7">
        <w:rPr>
          <w:rFonts w:ascii="Times New Roman" w:hAnsi="Times New Roman"/>
          <w:sz w:val="24"/>
        </w:rPr>
        <w:noBreakHyphen/>
        <w:t>5</w:t>
      </w:r>
      <w:r w:rsidR="00AB3E9F" w:rsidRPr="003C5FE7">
        <w:rPr>
          <w:rFonts w:ascii="Times New Roman" w:hAnsi="Times New Roman"/>
          <w:sz w:val="24"/>
        </w:rPr>
        <w:t>8</w:t>
      </w:r>
      <w:r w:rsidRPr="003C5FE7">
        <w:rPr>
          <w:rFonts w:ascii="Times New Roman" w:hAnsi="Times New Roman"/>
          <w:sz w:val="24"/>
        </w:rPr>
        <w:t> [3</w:t>
      </w:r>
      <w:r w:rsidR="00AB3E9F" w:rsidRPr="003C5FE7">
        <w:rPr>
          <w:rFonts w:ascii="Times New Roman" w:hAnsi="Times New Roman"/>
          <w:sz w:val="24"/>
        </w:rPr>
        <w:t>6</w:t>
      </w:r>
      <w:r w:rsidRPr="003C5FE7">
        <w:rPr>
          <w:rFonts w:ascii="Times New Roman" w:hAnsi="Times New Roman"/>
          <w:sz w:val="24"/>
        </w:rPr>
        <w:t>].</w:t>
      </w:r>
    </w:p>
  </w:footnote>
  <w:footnote w:id="7">
    <w:p w14:paraId="1695EA0E" w14:textId="2E42E858" w:rsidR="000E7727" w:rsidRPr="003C5FE7" w:rsidRDefault="000E7727"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Pr="003C5FE7">
        <w:rPr>
          <w:rFonts w:ascii="Times New Roman" w:hAnsi="Times New Roman"/>
          <w:i/>
          <w:iCs/>
          <w:sz w:val="24"/>
        </w:rPr>
        <w:t xml:space="preserve">Codelfa Construction Pty Ltd v State Rail Authority </w:t>
      </w:r>
      <w:r w:rsidR="00704703" w:rsidRPr="003C5FE7">
        <w:rPr>
          <w:rFonts w:ascii="Times New Roman" w:hAnsi="Times New Roman"/>
          <w:i/>
          <w:iCs/>
          <w:sz w:val="24"/>
        </w:rPr>
        <w:t xml:space="preserve">of </w:t>
      </w:r>
      <w:r w:rsidRPr="003C5FE7">
        <w:rPr>
          <w:rFonts w:ascii="Times New Roman" w:hAnsi="Times New Roman"/>
          <w:i/>
          <w:iCs/>
          <w:sz w:val="24"/>
        </w:rPr>
        <w:t>NSW</w:t>
      </w:r>
      <w:r w:rsidRPr="003C5FE7">
        <w:rPr>
          <w:rFonts w:ascii="Times New Roman" w:hAnsi="Times New Roman"/>
          <w:sz w:val="24"/>
        </w:rPr>
        <w:t xml:space="preserve"> (1982) 149 CLR 337 at 347; </w:t>
      </w:r>
      <w:r w:rsidRPr="003C5FE7">
        <w:rPr>
          <w:rFonts w:ascii="Times New Roman" w:hAnsi="Times New Roman"/>
          <w:i/>
          <w:iCs/>
          <w:sz w:val="24"/>
        </w:rPr>
        <w:t>BP Refinery (Westernport) Pty Ltd v Shire of Hastings</w:t>
      </w:r>
      <w:r w:rsidRPr="003C5FE7">
        <w:rPr>
          <w:rFonts w:ascii="Times New Roman" w:hAnsi="Times New Roman"/>
          <w:sz w:val="24"/>
        </w:rPr>
        <w:t xml:space="preserve"> (1977) 180 CLR 266 at 283.</w:t>
      </w:r>
    </w:p>
  </w:footnote>
  <w:footnote w:id="8">
    <w:p w14:paraId="17F8AC18" w14:textId="6E03EDBC" w:rsidR="00657CAB" w:rsidRPr="003C5FE7" w:rsidRDefault="00657CAB"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004544AA" w:rsidRPr="003C5FE7">
        <w:rPr>
          <w:rFonts w:ascii="Times New Roman" w:hAnsi="Times New Roman"/>
          <w:sz w:val="24"/>
        </w:rPr>
        <w:t xml:space="preserve">See </w:t>
      </w:r>
      <w:r w:rsidRPr="003C5FE7">
        <w:rPr>
          <w:rFonts w:ascii="Times New Roman" w:hAnsi="Times New Roman"/>
          <w:i/>
          <w:sz w:val="24"/>
        </w:rPr>
        <w:t xml:space="preserve">Kozarov v Victoria </w:t>
      </w:r>
      <w:r w:rsidRPr="003C5FE7">
        <w:rPr>
          <w:rFonts w:ascii="Times New Roman" w:hAnsi="Times New Roman"/>
          <w:sz w:val="24"/>
        </w:rPr>
        <w:t>(2020) 294 IR 1 at 25</w:t>
      </w:r>
      <w:r w:rsidRPr="003C5FE7">
        <w:rPr>
          <w:rFonts w:ascii="Times New Roman" w:hAnsi="Times New Roman"/>
          <w:sz w:val="24"/>
        </w:rPr>
        <w:noBreakHyphen/>
        <w:t>26 [97]</w:t>
      </w:r>
      <w:r w:rsidRPr="003C5FE7">
        <w:rPr>
          <w:rFonts w:ascii="Times New Roman" w:hAnsi="Times New Roman"/>
          <w:sz w:val="24"/>
        </w:rPr>
        <w:noBreakHyphen/>
        <w:t>[99].</w:t>
      </w:r>
    </w:p>
  </w:footnote>
  <w:footnote w:id="9">
    <w:p w14:paraId="23C58457" w14:textId="07E0865E" w:rsidR="005624FF" w:rsidRPr="003C5FE7" w:rsidRDefault="005624FF"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Pr="003C5FE7">
        <w:rPr>
          <w:rFonts w:ascii="Times New Roman" w:hAnsi="Times New Roman"/>
          <w:i/>
          <w:sz w:val="24"/>
        </w:rPr>
        <w:t xml:space="preserve">Kozarov v Victoria </w:t>
      </w:r>
      <w:r w:rsidRPr="003C5FE7">
        <w:rPr>
          <w:rFonts w:ascii="Times New Roman" w:hAnsi="Times New Roman"/>
          <w:sz w:val="24"/>
        </w:rPr>
        <w:t>(2020) 294 IR 1 at</w:t>
      </w:r>
      <w:r w:rsidR="00755F2A" w:rsidRPr="003C5FE7">
        <w:rPr>
          <w:rFonts w:ascii="Times New Roman" w:hAnsi="Times New Roman"/>
          <w:sz w:val="24"/>
        </w:rPr>
        <w:t xml:space="preserve"> </w:t>
      </w:r>
      <w:r w:rsidR="003A22C5" w:rsidRPr="003C5FE7">
        <w:rPr>
          <w:rFonts w:ascii="Times New Roman" w:hAnsi="Times New Roman"/>
          <w:sz w:val="24"/>
        </w:rPr>
        <w:t>20</w:t>
      </w:r>
      <w:r w:rsidR="003A22C5" w:rsidRPr="003C5FE7">
        <w:rPr>
          <w:rFonts w:ascii="Times New Roman" w:hAnsi="Times New Roman"/>
          <w:sz w:val="24"/>
        </w:rPr>
        <w:noBreakHyphen/>
        <w:t>21 [80].</w:t>
      </w:r>
    </w:p>
  </w:footnote>
  <w:footnote w:id="10">
    <w:p w14:paraId="34E3EC95" w14:textId="38F1BE95" w:rsidR="00BC404A" w:rsidRPr="003C5FE7" w:rsidRDefault="00BC404A"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Pr="003C5FE7">
        <w:rPr>
          <w:rFonts w:ascii="Times New Roman" w:hAnsi="Times New Roman"/>
          <w:i/>
          <w:iCs/>
          <w:sz w:val="24"/>
        </w:rPr>
        <w:t xml:space="preserve">Kozarov v Victoria </w:t>
      </w:r>
      <w:r w:rsidR="00B4585F" w:rsidRPr="003C5FE7">
        <w:rPr>
          <w:rFonts w:ascii="Times New Roman" w:hAnsi="Times New Roman"/>
          <w:sz w:val="24"/>
        </w:rPr>
        <w:t>(</w:t>
      </w:r>
      <w:r w:rsidRPr="003C5FE7">
        <w:rPr>
          <w:rFonts w:ascii="Times New Roman" w:hAnsi="Times New Roman"/>
          <w:sz w:val="24"/>
        </w:rPr>
        <w:t>2020</w:t>
      </w:r>
      <w:r w:rsidR="00B4585F" w:rsidRPr="003C5FE7">
        <w:rPr>
          <w:rFonts w:ascii="Times New Roman" w:hAnsi="Times New Roman"/>
          <w:sz w:val="24"/>
        </w:rPr>
        <w:t>)</w:t>
      </w:r>
      <w:r w:rsidRPr="003C5FE7">
        <w:rPr>
          <w:rFonts w:ascii="Times New Roman" w:hAnsi="Times New Roman"/>
          <w:sz w:val="24"/>
        </w:rPr>
        <w:t xml:space="preserve"> 2</w:t>
      </w:r>
      <w:r w:rsidR="002A5885" w:rsidRPr="003C5FE7">
        <w:rPr>
          <w:rFonts w:ascii="Times New Roman" w:hAnsi="Times New Roman"/>
          <w:sz w:val="24"/>
        </w:rPr>
        <w:t>94</w:t>
      </w:r>
      <w:r w:rsidRPr="003C5FE7">
        <w:rPr>
          <w:rFonts w:ascii="Times New Roman" w:hAnsi="Times New Roman"/>
          <w:sz w:val="24"/>
        </w:rPr>
        <w:t xml:space="preserve"> IR 1 at 128</w:t>
      </w:r>
      <w:r w:rsidRPr="003C5FE7">
        <w:rPr>
          <w:rFonts w:ascii="Times New Roman" w:hAnsi="Times New Roman"/>
          <w:sz w:val="24"/>
        </w:rPr>
        <w:noBreakHyphen/>
        <w:t>130 [578].</w:t>
      </w:r>
    </w:p>
  </w:footnote>
  <w:footnote w:id="11">
    <w:p w14:paraId="12D9138D" w14:textId="2208F3C4" w:rsidR="00F65EE6" w:rsidRPr="003C5FE7" w:rsidRDefault="00F65EE6" w:rsidP="003C5FE7">
      <w:pPr>
        <w:pStyle w:val="FootnoteText"/>
        <w:spacing w:line="280" w:lineRule="exact"/>
        <w:ind w:right="0"/>
        <w:jc w:val="both"/>
        <w:rPr>
          <w:rFonts w:ascii="Times New Roman" w:hAnsi="Times New Roman"/>
          <w:sz w:val="24"/>
        </w:rPr>
      </w:pPr>
      <w:r w:rsidRPr="003C0786">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r>
      <w:r w:rsidRPr="003C5FE7">
        <w:rPr>
          <w:rFonts w:ascii="Times New Roman" w:hAnsi="Times New Roman"/>
          <w:i/>
          <w:sz w:val="24"/>
        </w:rPr>
        <w:t xml:space="preserve">Kozarov v Victoria </w:t>
      </w:r>
      <w:r w:rsidRPr="003C5FE7">
        <w:rPr>
          <w:rFonts w:ascii="Times New Roman" w:hAnsi="Times New Roman"/>
          <w:sz w:val="24"/>
        </w:rPr>
        <w:t xml:space="preserve">(2020) 294 IR 1 at </w:t>
      </w:r>
      <w:r w:rsidR="00D21647" w:rsidRPr="003C5FE7">
        <w:rPr>
          <w:rFonts w:ascii="Times New Roman" w:hAnsi="Times New Roman"/>
          <w:sz w:val="24"/>
        </w:rPr>
        <w:t xml:space="preserve">11 [16], 127 [570], </w:t>
      </w:r>
      <w:r w:rsidR="000A437B" w:rsidRPr="003C5FE7">
        <w:rPr>
          <w:rFonts w:ascii="Times New Roman" w:hAnsi="Times New Roman"/>
          <w:sz w:val="24"/>
        </w:rPr>
        <w:t>140 [623]</w:t>
      </w:r>
      <w:r w:rsidR="00D21647" w:rsidRPr="003C5FE7">
        <w:rPr>
          <w:rFonts w:ascii="Times New Roman" w:hAnsi="Times New Roman"/>
          <w:sz w:val="24"/>
        </w:rPr>
        <w:t>.</w:t>
      </w:r>
    </w:p>
  </w:footnote>
  <w:footnote w:id="12">
    <w:p w14:paraId="26F7E314" w14:textId="135C25E7" w:rsidR="00BC404A" w:rsidRPr="003C5FE7" w:rsidRDefault="00BC404A" w:rsidP="003C5FE7">
      <w:pPr>
        <w:pStyle w:val="FootnoteText"/>
        <w:spacing w:line="280" w:lineRule="exact"/>
        <w:ind w:right="0"/>
        <w:jc w:val="both"/>
        <w:rPr>
          <w:rFonts w:ascii="Times New Roman" w:hAnsi="Times New Roman"/>
          <w:sz w:val="24"/>
        </w:rPr>
      </w:pPr>
      <w:r w:rsidRPr="003C5FE7">
        <w:rPr>
          <w:rStyle w:val="FootnoteReference"/>
          <w:rFonts w:ascii="Times New Roman" w:hAnsi="Times New Roman"/>
          <w:sz w:val="22"/>
          <w:vertAlign w:val="baseline"/>
        </w:rPr>
        <w:footnoteRef/>
      </w:r>
      <w:r w:rsidRPr="003C5FE7">
        <w:rPr>
          <w:rFonts w:ascii="Times New Roman" w:hAnsi="Times New Roman"/>
          <w:sz w:val="24"/>
        </w:rPr>
        <w:t xml:space="preserve"> </w:t>
      </w:r>
      <w:r w:rsidRPr="003C5FE7">
        <w:rPr>
          <w:rFonts w:ascii="Times New Roman" w:hAnsi="Times New Roman"/>
          <w:sz w:val="24"/>
        </w:rPr>
        <w:tab/>
        <w:t xml:space="preserve">Compare </w:t>
      </w:r>
      <w:r w:rsidRPr="003C5FE7">
        <w:rPr>
          <w:rFonts w:ascii="Times New Roman" w:hAnsi="Times New Roman"/>
          <w:i/>
          <w:iCs/>
          <w:sz w:val="24"/>
        </w:rPr>
        <w:t xml:space="preserve">Victoria v Kozarov </w:t>
      </w:r>
      <w:r w:rsidR="00F605AC" w:rsidRPr="003C5FE7">
        <w:rPr>
          <w:rFonts w:ascii="Times New Roman" w:hAnsi="Times New Roman"/>
          <w:sz w:val="24"/>
        </w:rPr>
        <w:t>(</w:t>
      </w:r>
      <w:r w:rsidRPr="003C5FE7">
        <w:rPr>
          <w:rFonts w:ascii="Times New Roman" w:hAnsi="Times New Roman"/>
          <w:sz w:val="24"/>
        </w:rPr>
        <w:t>2020</w:t>
      </w:r>
      <w:r w:rsidR="00F605AC" w:rsidRPr="003C5FE7">
        <w:rPr>
          <w:rFonts w:ascii="Times New Roman" w:hAnsi="Times New Roman"/>
          <w:sz w:val="24"/>
        </w:rPr>
        <w:t>)</w:t>
      </w:r>
      <w:r w:rsidRPr="003C5FE7">
        <w:rPr>
          <w:rFonts w:ascii="Times New Roman" w:hAnsi="Times New Roman"/>
          <w:sz w:val="24"/>
        </w:rPr>
        <w:t xml:space="preserve"> 301 IR 446 at 470</w:t>
      </w:r>
      <w:r w:rsidRPr="003C5FE7">
        <w:rPr>
          <w:rFonts w:ascii="Times New Roman" w:hAnsi="Times New Roman"/>
          <w:sz w:val="24"/>
        </w:rPr>
        <w:noBreakHyphen/>
        <w:t>471 [79]</w:t>
      </w:r>
      <w:r w:rsidRPr="003C5FE7">
        <w:rPr>
          <w:rFonts w:ascii="Times New Roman" w:hAnsi="Times New Roman"/>
          <w:sz w:val="24"/>
        </w:rPr>
        <w:noBreakHyphen/>
        <w:t>[83].</w:t>
      </w:r>
    </w:p>
  </w:footnote>
  <w:footnote w:id="13">
    <w:p w14:paraId="6E231B7F"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p>
  </w:footnote>
  <w:footnote w:id="14">
    <w:p w14:paraId="53E2B8B1"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w:t>
      </w:r>
    </w:p>
  </w:footnote>
  <w:footnote w:id="15">
    <w:p w14:paraId="3BD44B52"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t>(2005) 222 CLR 44 at 57 [36].</w:t>
      </w:r>
    </w:p>
  </w:footnote>
  <w:footnote w:id="16">
    <w:p w14:paraId="5A5A6DA4"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 at 126 [564].</w:t>
      </w:r>
    </w:p>
  </w:footnote>
  <w:footnote w:id="17">
    <w:p w14:paraId="5A2D1926"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iCs/>
          <w:sz w:val="24"/>
        </w:rPr>
        <w:t>Coulton v Holcombe</w:t>
      </w:r>
      <w:r w:rsidRPr="003953B9">
        <w:rPr>
          <w:rFonts w:ascii="Times New Roman" w:hAnsi="Times New Roman"/>
          <w:sz w:val="24"/>
        </w:rPr>
        <w:t> (1986) 162 CLR 1 at 7-8.</w:t>
      </w:r>
    </w:p>
  </w:footnote>
  <w:footnote w:id="18">
    <w:p w14:paraId="0F2AA837"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 at 17-19 [59]-[72].</w:t>
      </w:r>
    </w:p>
  </w:footnote>
  <w:footnote w:id="19">
    <w:p w14:paraId="7283FE8C"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 at 14 [45].</w:t>
      </w:r>
    </w:p>
  </w:footnote>
  <w:footnote w:id="20">
    <w:p w14:paraId="4CC94662"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r w:rsidRPr="003953B9" w:rsidDel="00C83023">
        <w:rPr>
          <w:rFonts w:ascii="Times New Roman" w:hAnsi="Times New Roman"/>
          <w:sz w:val="24"/>
        </w:rPr>
        <w:t xml:space="preserve"> </w:t>
      </w:r>
      <w:r w:rsidRPr="003953B9">
        <w:rPr>
          <w:rFonts w:ascii="Times New Roman" w:hAnsi="Times New Roman"/>
          <w:sz w:val="24"/>
        </w:rPr>
        <w:t>at 139-140 [620].</w:t>
      </w:r>
    </w:p>
  </w:footnote>
  <w:footnote w:id="21">
    <w:p w14:paraId="609DEB73"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r w:rsidRPr="003953B9" w:rsidDel="00C83023">
        <w:rPr>
          <w:rFonts w:ascii="Times New Roman" w:hAnsi="Times New Roman"/>
          <w:sz w:val="24"/>
        </w:rPr>
        <w:t xml:space="preserve"> </w:t>
      </w:r>
      <w:r w:rsidRPr="003953B9">
        <w:rPr>
          <w:rFonts w:ascii="Times New Roman" w:hAnsi="Times New Roman"/>
          <w:sz w:val="24"/>
        </w:rPr>
        <w:t>at 140 [621].</w:t>
      </w:r>
    </w:p>
  </w:footnote>
  <w:footnote w:id="22">
    <w:p w14:paraId="255E906B"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467 [73].</w:t>
      </w:r>
    </w:p>
  </w:footnote>
  <w:footnote w:id="23">
    <w:p w14:paraId="37D71317"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r w:rsidRPr="003953B9" w:rsidDel="00C83023">
        <w:rPr>
          <w:rFonts w:ascii="Times New Roman" w:hAnsi="Times New Roman"/>
          <w:sz w:val="24"/>
        </w:rPr>
        <w:t xml:space="preserve"> </w:t>
      </w:r>
      <w:r w:rsidRPr="003953B9">
        <w:rPr>
          <w:rFonts w:ascii="Times New Roman" w:hAnsi="Times New Roman"/>
          <w:sz w:val="24"/>
        </w:rPr>
        <w:t>at 134 [598].</w:t>
      </w:r>
    </w:p>
  </w:footnote>
  <w:footnote w:id="24">
    <w:p w14:paraId="5104385D"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r w:rsidRPr="003953B9" w:rsidDel="00C83023">
        <w:rPr>
          <w:rFonts w:ascii="Times New Roman" w:hAnsi="Times New Roman"/>
          <w:sz w:val="24"/>
        </w:rPr>
        <w:t xml:space="preserve"> </w:t>
      </w:r>
      <w:r w:rsidRPr="003953B9">
        <w:rPr>
          <w:rFonts w:ascii="Times New Roman" w:hAnsi="Times New Roman"/>
          <w:sz w:val="24"/>
        </w:rPr>
        <w:t xml:space="preserve">at 134 [598], 136-137 [609]; </w:t>
      </w:r>
      <w:r w:rsidRPr="003953B9">
        <w:rPr>
          <w:rFonts w:ascii="Times New Roman" w:hAnsi="Times New Roman"/>
          <w:i/>
          <w:sz w:val="24"/>
        </w:rPr>
        <w:t xml:space="preserve">Victoria v Kozarov </w:t>
      </w:r>
      <w:r w:rsidRPr="003953B9">
        <w:rPr>
          <w:rFonts w:ascii="Times New Roman" w:hAnsi="Times New Roman"/>
          <w:sz w:val="24"/>
        </w:rPr>
        <w:t>(2020) 301 IR 446 at 471 [80].</w:t>
      </w:r>
    </w:p>
  </w:footnote>
  <w:footnote w:id="25">
    <w:p w14:paraId="29F32DEA"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Louth v Diprose</w:t>
      </w:r>
      <w:r w:rsidRPr="003953B9">
        <w:rPr>
          <w:rFonts w:ascii="Times New Roman" w:hAnsi="Times New Roman"/>
          <w:sz w:val="24"/>
        </w:rPr>
        <w:t xml:space="preserve"> (1992) 175 CLR 621 at 633-634. See also </w:t>
      </w:r>
      <w:r w:rsidRPr="003953B9">
        <w:rPr>
          <w:rFonts w:ascii="Times New Roman" w:hAnsi="Times New Roman"/>
          <w:i/>
          <w:sz w:val="24"/>
        </w:rPr>
        <w:t>Roads and Traffic Authority (NSW) v Dederer</w:t>
      </w:r>
      <w:r w:rsidRPr="003953B9">
        <w:rPr>
          <w:rFonts w:ascii="Times New Roman" w:hAnsi="Times New Roman"/>
          <w:sz w:val="24"/>
        </w:rPr>
        <w:t xml:space="preserve"> (2007) </w:t>
      </w:r>
      <w:bookmarkStart w:id="1" w:name="_Hlk99447556"/>
      <w:r w:rsidRPr="003953B9">
        <w:rPr>
          <w:rFonts w:ascii="Times New Roman" w:hAnsi="Times New Roman"/>
          <w:sz w:val="24"/>
        </w:rPr>
        <w:t xml:space="preserve">234 CLR 330 </w:t>
      </w:r>
      <w:bookmarkEnd w:id="1"/>
      <w:r w:rsidRPr="003953B9">
        <w:rPr>
          <w:rFonts w:ascii="Times New Roman" w:hAnsi="Times New Roman"/>
          <w:sz w:val="24"/>
        </w:rPr>
        <w:t xml:space="preserve">at 334-337 [5]-[12], 344 [42], 378-379 [163]-[166], 410-415 [287]-[293]; </w:t>
      </w:r>
      <w:r w:rsidRPr="003953B9">
        <w:rPr>
          <w:rFonts w:ascii="Times New Roman" w:hAnsi="Times New Roman"/>
          <w:i/>
          <w:sz w:val="24"/>
        </w:rPr>
        <w:t xml:space="preserve">MW v Director-General, Department of Community Services </w:t>
      </w:r>
      <w:r w:rsidRPr="003953B9">
        <w:rPr>
          <w:rFonts w:ascii="Times New Roman" w:hAnsi="Times New Roman"/>
          <w:sz w:val="24"/>
        </w:rPr>
        <w:t xml:space="preserve">(2008) 82 ALJR 629 at 660-661 [184]; 244 ALR 205 at 246; </w:t>
      </w:r>
      <w:r w:rsidRPr="003953B9">
        <w:rPr>
          <w:rFonts w:ascii="Times New Roman" w:hAnsi="Times New Roman"/>
          <w:i/>
          <w:sz w:val="24"/>
        </w:rPr>
        <w:t>Allen v Chadwick</w:t>
      </w:r>
      <w:r w:rsidRPr="003953B9">
        <w:rPr>
          <w:rFonts w:ascii="Times New Roman" w:hAnsi="Times New Roman"/>
          <w:sz w:val="24"/>
        </w:rPr>
        <w:t xml:space="preserve"> (2015) 256 CLR 148 at 165-166 [57].</w:t>
      </w:r>
    </w:p>
  </w:footnote>
  <w:footnote w:id="26">
    <w:p w14:paraId="71353396"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 at 140 [623].</w:t>
      </w:r>
    </w:p>
  </w:footnote>
  <w:footnote w:id="27">
    <w:p w14:paraId="2108E992"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470-471 [79].</w:t>
      </w:r>
    </w:p>
  </w:footnote>
  <w:footnote w:id="28">
    <w:p w14:paraId="6DF5450D"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470-471 [79].</w:t>
      </w:r>
    </w:p>
  </w:footnote>
  <w:footnote w:id="29">
    <w:p w14:paraId="7566FAB5"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471 [80].</w:t>
      </w:r>
    </w:p>
  </w:footnote>
  <w:footnote w:id="30">
    <w:p w14:paraId="0AACDCAE"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471 [82].</w:t>
      </w:r>
    </w:p>
  </w:footnote>
  <w:footnote w:id="31">
    <w:p w14:paraId="249ABA7B"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471 [83].</w:t>
      </w:r>
    </w:p>
  </w:footnote>
  <w:footnote w:id="32">
    <w:p w14:paraId="5EF0CE28"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ab/>
      </w:r>
      <w:r w:rsidRPr="003953B9">
        <w:rPr>
          <w:rFonts w:ascii="Times New Roman" w:hAnsi="Times New Roman"/>
          <w:i/>
          <w:sz w:val="24"/>
        </w:rPr>
        <w:t>Fox v Percy</w:t>
      </w:r>
      <w:r w:rsidRPr="003953B9">
        <w:rPr>
          <w:rFonts w:ascii="Times New Roman" w:hAnsi="Times New Roman"/>
          <w:sz w:val="24"/>
        </w:rPr>
        <w:t xml:space="preserve"> (2003) 214 CLR 118 at 126-127 [25]; </w:t>
      </w:r>
      <w:r w:rsidRPr="003953B9">
        <w:rPr>
          <w:rFonts w:ascii="Times New Roman" w:hAnsi="Times New Roman"/>
          <w:i/>
          <w:sz w:val="24"/>
        </w:rPr>
        <w:t>Robinson Helicopter Co Inc v McDermott</w:t>
      </w:r>
      <w:r w:rsidRPr="003953B9">
        <w:rPr>
          <w:rFonts w:ascii="Times New Roman" w:hAnsi="Times New Roman"/>
          <w:sz w:val="24"/>
        </w:rPr>
        <w:t xml:space="preserve"> (2016) 90 ALJR 679 at 686 [43]; 331 ALR 550 at 558.</w:t>
      </w:r>
    </w:p>
  </w:footnote>
  <w:footnote w:id="33">
    <w:p w14:paraId="5721CDB0"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Warren v Coombes</w:t>
      </w:r>
      <w:r w:rsidRPr="003953B9">
        <w:rPr>
          <w:rFonts w:ascii="Times New Roman" w:hAnsi="Times New Roman"/>
          <w:sz w:val="24"/>
        </w:rPr>
        <w:t xml:space="preserve"> (1979) 142 CLR 531 at 551; </w:t>
      </w:r>
      <w:r w:rsidRPr="003953B9">
        <w:rPr>
          <w:rFonts w:ascii="Times New Roman" w:hAnsi="Times New Roman"/>
          <w:i/>
          <w:sz w:val="24"/>
        </w:rPr>
        <w:t xml:space="preserve">Fox v Percy </w:t>
      </w:r>
      <w:r w:rsidRPr="003953B9">
        <w:rPr>
          <w:rFonts w:ascii="Times New Roman" w:hAnsi="Times New Roman"/>
          <w:sz w:val="24"/>
        </w:rPr>
        <w:t xml:space="preserve">(2003) 214 CLR 118 at 126-127 [25]-[26]; </w:t>
      </w:r>
      <w:r w:rsidRPr="003953B9">
        <w:rPr>
          <w:rFonts w:ascii="Times New Roman" w:hAnsi="Times New Roman"/>
          <w:i/>
          <w:sz w:val="24"/>
        </w:rPr>
        <w:t xml:space="preserve">Lee v Lee </w:t>
      </w:r>
      <w:r w:rsidRPr="003953B9">
        <w:rPr>
          <w:rFonts w:ascii="Times New Roman" w:hAnsi="Times New Roman"/>
          <w:sz w:val="24"/>
        </w:rPr>
        <w:t>(2019) 266 CLR 129 at 148-149 [55].</w:t>
      </w:r>
    </w:p>
  </w:footnote>
  <w:footnote w:id="34">
    <w:p w14:paraId="46DCCE20"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 at 164 [742].</w:t>
      </w:r>
    </w:p>
  </w:footnote>
  <w:footnote w:id="35">
    <w:p w14:paraId="1FDC7EC3"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 at 163 [733].</w:t>
      </w:r>
    </w:p>
  </w:footnote>
  <w:footnote w:id="36">
    <w:p w14:paraId="68F7D036"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478 [106].</w:t>
      </w:r>
    </w:p>
  </w:footnote>
  <w:footnote w:id="37">
    <w:p w14:paraId="05FB8B80"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w:t>
      </w:r>
      <w:r w:rsidRPr="003953B9" w:rsidDel="00E1198A">
        <w:rPr>
          <w:rFonts w:ascii="Times New Roman" w:hAnsi="Times New Roman"/>
          <w:sz w:val="24"/>
        </w:rPr>
        <w:t xml:space="preserve"> </w:t>
      </w:r>
      <w:r w:rsidRPr="003953B9">
        <w:rPr>
          <w:rFonts w:ascii="Times New Roman" w:hAnsi="Times New Roman"/>
          <w:sz w:val="24"/>
        </w:rPr>
        <w:t>at 477 [104].</w:t>
      </w:r>
    </w:p>
  </w:footnote>
  <w:footnote w:id="38">
    <w:p w14:paraId="1E2365D9"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478 [108].</w:t>
      </w:r>
    </w:p>
  </w:footnote>
  <w:footnote w:id="39">
    <w:p w14:paraId="4F070016"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478-479 [108].</w:t>
      </w:r>
    </w:p>
  </w:footnote>
  <w:footnote w:id="40">
    <w:p w14:paraId="5A9B260E"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 at 479 [109].</w:t>
      </w:r>
    </w:p>
  </w:footnote>
  <w:footnote w:id="41">
    <w:p w14:paraId="0D0FCDAB"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Victoria v Kozarov </w:t>
      </w:r>
      <w:r w:rsidRPr="003953B9">
        <w:rPr>
          <w:rFonts w:ascii="Times New Roman" w:hAnsi="Times New Roman"/>
          <w:sz w:val="24"/>
        </w:rPr>
        <w:t>(2020) 301 IR 446</w:t>
      </w:r>
      <w:r w:rsidRPr="003953B9" w:rsidDel="00706611">
        <w:rPr>
          <w:rFonts w:ascii="Times New Roman" w:hAnsi="Times New Roman"/>
          <w:sz w:val="24"/>
        </w:rPr>
        <w:t xml:space="preserve"> </w:t>
      </w:r>
      <w:r w:rsidRPr="003953B9">
        <w:rPr>
          <w:rFonts w:ascii="Times New Roman" w:hAnsi="Times New Roman"/>
          <w:sz w:val="24"/>
        </w:rPr>
        <w:t>at 479 [110].</w:t>
      </w:r>
    </w:p>
  </w:footnote>
  <w:footnote w:id="42">
    <w:p w14:paraId="3251BFC9"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t xml:space="preserve">See </w:t>
      </w:r>
      <w:r w:rsidRPr="003953B9">
        <w:rPr>
          <w:rFonts w:ascii="Times New Roman" w:hAnsi="Times New Roman"/>
          <w:i/>
          <w:sz w:val="24"/>
        </w:rPr>
        <w:t xml:space="preserve">Paciocco v Australia &amp; New Zealand Banking Group Ltd </w:t>
      </w:r>
      <w:r w:rsidRPr="003953B9">
        <w:rPr>
          <w:rFonts w:ascii="Times New Roman" w:hAnsi="Times New Roman"/>
          <w:sz w:val="24"/>
        </w:rPr>
        <w:t>(2016) 258 CLR 525 at 582 [169].</w:t>
      </w:r>
    </w:p>
  </w:footnote>
  <w:footnote w:id="43">
    <w:p w14:paraId="0537515F"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r w:rsidRPr="003953B9" w:rsidDel="00094974">
        <w:rPr>
          <w:rFonts w:ascii="Times New Roman" w:hAnsi="Times New Roman"/>
          <w:sz w:val="24"/>
        </w:rPr>
        <w:t xml:space="preserve"> </w:t>
      </w:r>
      <w:r w:rsidRPr="003953B9">
        <w:rPr>
          <w:rFonts w:ascii="Times New Roman" w:hAnsi="Times New Roman"/>
          <w:sz w:val="24"/>
        </w:rPr>
        <w:t>at 89 [406].</w:t>
      </w:r>
    </w:p>
  </w:footnote>
  <w:footnote w:id="44">
    <w:p w14:paraId="36396AB3"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t xml:space="preserve">See </w:t>
      </w:r>
      <w:r w:rsidRPr="003953B9">
        <w:rPr>
          <w:rFonts w:ascii="Times New Roman" w:hAnsi="Times New Roman"/>
          <w:i/>
          <w:sz w:val="24"/>
        </w:rPr>
        <w:t xml:space="preserve">Rosenberg v Percival </w:t>
      </w:r>
      <w:r w:rsidRPr="003953B9">
        <w:rPr>
          <w:rFonts w:ascii="Times New Roman" w:hAnsi="Times New Roman"/>
          <w:sz w:val="24"/>
        </w:rPr>
        <w:t>(2001) 205 CLR 434 at 443 [24].</w:t>
      </w:r>
    </w:p>
  </w:footnote>
  <w:footnote w:id="45">
    <w:p w14:paraId="53BF2FEA"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r>
      <w:r w:rsidRPr="003953B9">
        <w:rPr>
          <w:rFonts w:ascii="Times New Roman" w:hAnsi="Times New Roman"/>
          <w:i/>
          <w:sz w:val="24"/>
        </w:rPr>
        <w:t xml:space="preserve">Kozarov v Victoria </w:t>
      </w:r>
      <w:r w:rsidRPr="003953B9">
        <w:rPr>
          <w:rFonts w:ascii="Times New Roman" w:hAnsi="Times New Roman"/>
          <w:sz w:val="24"/>
        </w:rPr>
        <w:t>(2020) 294 IR 1</w:t>
      </w:r>
      <w:r w:rsidRPr="003953B9" w:rsidDel="00094974">
        <w:rPr>
          <w:rFonts w:ascii="Times New Roman" w:hAnsi="Times New Roman"/>
          <w:sz w:val="24"/>
        </w:rPr>
        <w:t xml:space="preserve"> </w:t>
      </w:r>
      <w:r w:rsidRPr="003953B9">
        <w:rPr>
          <w:rFonts w:ascii="Times New Roman" w:hAnsi="Times New Roman"/>
          <w:sz w:val="24"/>
        </w:rPr>
        <w:t>at 94-98 [430]-[449].</w:t>
      </w:r>
    </w:p>
  </w:footnote>
  <w:footnote w:id="46">
    <w:p w14:paraId="689E0A82" w14:textId="77777777" w:rsidR="001E7DC3" w:rsidRPr="003953B9" w:rsidRDefault="001E7DC3" w:rsidP="003953B9">
      <w:pPr>
        <w:pStyle w:val="FootnoteText"/>
        <w:spacing w:line="280" w:lineRule="exact"/>
        <w:ind w:right="0"/>
        <w:jc w:val="both"/>
        <w:rPr>
          <w:rFonts w:ascii="Times New Roman" w:hAnsi="Times New Roman"/>
          <w:sz w:val="24"/>
        </w:rPr>
      </w:pPr>
      <w:r w:rsidRPr="003953B9">
        <w:rPr>
          <w:rStyle w:val="FootnoteReference"/>
          <w:rFonts w:ascii="Times New Roman" w:hAnsi="Times New Roman"/>
          <w:sz w:val="22"/>
          <w:vertAlign w:val="baseline"/>
        </w:rPr>
        <w:footnoteRef/>
      </w:r>
      <w:r w:rsidRPr="003953B9">
        <w:rPr>
          <w:rFonts w:ascii="Times New Roman" w:hAnsi="Times New Roman"/>
          <w:sz w:val="24"/>
        </w:rPr>
        <w:t xml:space="preserve"> </w:t>
      </w:r>
      <w:r w:rsidRPr="003953B9">
        <w:rPr>
          <w:rFonts w:ascii="Times New Roman" w:hAnsi="Times New Roman"/>
          <w:sz w:val="24"/>
        </w:rPr>
        <w:tab/>
        <w:t xml:space="preserve">cf </w:t>
      </w:r>
      <w:r w:rsidRPr="003953B9">
        <w:rPr>
          <w:rFonts w:ascii="Times New Roman" w:hAnsi="Times New Roman"/>
          <w:i/>
          <w:sz w:val="24"/>
        </w:rPr>
        <w:t xml:space="preserve">Abalos v Australian Postal Commission </w:t>
      </w:r>
      <w:r w:rsidRPr="003953B9">
        <w:rPr>
          <w:rFonts w:ascii="Times New Roman" w:hAnsi="Times New Roman"/>
          <w:sz w:val="24"/>
        </w:rPr>
        <w:t>(1990) 171 CLR 167 at 179.</w:t>
      </w:r>
    </w:p>
  </w:footnote>
  <w:footnote w:id="47">
    <w:p w14:paraId="7D0E6710"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r>
      <w:r w:rsidRPr="001007AE">
        <w:rPr>
          <w:rFonts w:ascii="Times New Roman" w:hAnsi="Times New Roman"/>
          <w:i/>
          <w:sz w:val="24"/>
        </w:rPr>
        <w:t>Wyong Shire Council v Shirt</w:t>
      </w:r>
      <w:r w:rsidRPr="001007AE">
        <w:rPr>
          <w:rFonts w:ascii="Times New Roman" w:hAnsi="Times New Roman"/>
          <w:sz w:val="24"/>
        </w:rPr>
        <w:t xml:space="preserve"> (1980) 146 CLR 40 at 47-48, cited in </w:t>
      </w:r>
      <w:r w:rsidRPr="001007AE">
        <w:rPr>
          <w:rFonts w:ascii="Times New Roman" w:hAnsi="Times New Roman"/>
          <w:i/>
          <w:sz w:val="24"/>
        </w:rPr>
        <w:t xml:space="preserve">Koehler v Cerebos (Australia) Ltd </w:t>
      </w:r>
      <w:r w:rsidRPr="001007AE">
        <w:rPr>
          <w:rFonts w:ascii="Times New Roman" w:hAnsi="Times New Roman"/>
          <w:sz w:val="24"/>
        </w:rPr>
        <w:t>(2005) 222 CLR 44 at 53 [19].</w:t>
      </w:r>
    </w:p>
  </w:footnote>
  <w:footnote w:id="48">
    <w:p w14:paraId="2C94BEBC"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t xml:space="preserve">See </w:t>
      </w:r>
      <w:r w:rsidRPr="001007AE">
        <w:rPr>
          <w:rFonts w:ascii="Times New Roman" w:hAnsi="Times New Roman"/>
          <w:i/>
          <w:sz w:val="24"/>
        </w:rPr>
        <w:t xml:space="preserve">Allen v Chadwick </w:t>
      </w:r>
      <w:r w:rsidRPr="001007AE">
        <w:rPr>
          <w:rFonts w:ascii="Times New Roman" w:hAnsi="Times New Roman"/>
          <w:sz w:val="24"/>
        </w:rPr>
        <w:t>(2015) 256 CLR 148 at 166 [57], citing </w:t>
      </w:r>
      <w:r w:rsidRPr="001007AE">
        <w:rPr>
          <w:rFonts w:ascii="Times New Roman" w:hAnsi="Times New Roman"/>
          <w:i/>
          <w:sz w:val="24"/>
        </w:rPr>
        <w:t>Waltons Stores (Interstate) Ltd v Maher</w:t>
      </w:r>
      <w:r w:rsidRPr="001007AE">
        <w:rPr>
          <w:rFonts w:ascii="Times New Roman" w:hAnsi="Times New Roman"/>
          <w:sz w:val="24"/>
        </w:rPr>
        <w:t xml:space="preserve"> (1988) 164 CLR 387 at 434-435, </w:t>
      </w:r>
      <w:r w:rsidRPr="001007AE">
        <w:rPr>
          <w:rFonts w:ascii="Times New Roman" w:hAnsi="Times New Roman"/>
          <w:i/>
          <w:sz w:val="24"/>
        </w:rPr>
        <w:t>Louth v Diprose</w:t>
      </w:r>
      <w:r w:rsidRPr="001007AE">
        <w:rPr>
          <w:rFonts w:ascii="Times New Roman" w:hAnsi="Times New Roman"/>
          <w:sz w:val="24"/>
        </w:rPr>
        <w:t xml:space="preserve"> (1992) 175 CLR 621 at 633</w:t>
      </w:r>
      <w:r w:rsidRPr="001007AE">
        <w:rPr>
          <w:rFonts w:ascii="Times New Roman" w:hAnsi="Times New Roman"/>
          <w:sz w:val="24"/>
        </w:rPr>
        <w:noBreakHyphen/>
        <w:t xml:space="preserve">634 and </w:t>
      </w:r>
      <w:r w:rsidRPr="001007AE">
        <w:rPr>
          <w:rFonts w:ascii="Times New Roman" w:hAnsi="Times New Roman"/>
          <w:i/>
          <w:sz w:val="24"/>
        </w:rPr>
        <w:t>Roads and Traffic Authority (NSW) v Dederer</w:t>
      </w:r>
      <w:r w:rsidRPr="001007AE">
        <w:rPr>
          <w:rFonts w:ascii="Times New Roman" w:hAnsi="Times New Roman"/>
          <w:sz w:val="24"/>
        </w:rPr>
        <w:t xml:space="preserve"> (2007) 234 CLR 330 at 334-336 [6]-[11], 378-379 [164]-[166], 410</w:t>
      </w:r>
      <w:r w:rsidRPr="001007AE">
        <w:rPr>
          <w:rFonts w:ascii="Times New Roman" w:hAnsi="Times New Roman"/>
          <w:sz w:val="24"/>
        </w:rPr>
        <w:noBreakHyphen/>
        <w:t>415 [286]</w:t>
      </w:r>
      <w:r w:rsidRPr="001007AE">
        <w:rPr>
          <w:rFonts w:ascii="Times New Roman" w:hAnsi="Times New Roman"/>
          <w:sz w:val="24"/>
        </w:rPr>
        <w:noBreakHyphen/>
        <w:t>[293].</w:t>
      </w:r>
    </w:p>
  </w:footnote>
  <w:footnote w:id="49">
    <w:p w14:paraId="6165F7C1"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r>
      <w:r w:rsidRPr="001007AE">
        <w:rPr>
          <w:rFonts w:ascii="Times New Roman" w:hAnsi="Times New Roman"/>
          <w:i/>
          <w:sz w:val="24"/>
        </w:rPr>
        <w:t xml:space="preserve">Koehler </w:t>
      </w:r>
      <w:r w:rsidRPr="001007AE">
        <w:rPr>
          <w:rFonts w:ascii="Times New Roman" w:hAnsi="Times New Roman"/>
          <w:sz w:val="24"/>
        </w:rPr>
        <w:t>(2005) 222 CLR 44 at 57 [36].</w:t>
      </w:r>
    </w:p>
  </w:footnote>
  <w:footnote w:id="50">
    <w:p w14:paraId="1FDE8F91"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t xml:space="preserve">See </w:t>
      </w:r>
      <w:r w:rsidRPr="001007AE">
        <w:rPr>
          <w:rFonts w:ascii="Times New Roman" w:hAnsi="Times New Roman"/>
          <w:i/>
          <w:sz w:val="24"/>
        </w:rPr>
        <w:t>Koehler</w:t>
      </w:r>
      <w:r w:rsidRPr="001007AE">
        <w:rPr>
          <w:rFonts w:ascii="Times New Roman" w:hAnsi="Times New Roman"/>
          <w:sz w:val="24"/>
        </w:rPr>
        <w:t xml:space="preserve"> (2005) 222 CLR 44 at 57 [35].</w:t>
      </w:r>
    </w:p>
  </w:footnote>
  <w:footnote w:id="51">
    <w:p w14:paraId="38366918"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ab/>
        <w:t>"Mr Brown" is a pseudonym.</w:t>
      </w:r>
    </w:p>
  </w:footnote>
  <w:footnote w:id="52">
    <w:p w14:paraId="1A6A9922"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r>
      <w:r w:rsidRPr="001007AE">
        <w:rPr>
          <w:rFonts w:ascii="Times New Roman" w:hAnsi="Times New Roman"/>
          <w:i/>
          <w:sz w:val="24"/>
        </w:rPr>
        <w:t xml:space="preserve">Koehler </w:t>
      </w:r>
      <w:r w:rsidRPr="001007AE">
        <w:rPr>
          <w:rFonts w:ascii="Times New Roman" w:hAnsi="Times New Roman"/>
          <w:sz w:val="24"/>
        </w:rPr>
        <w:t>(2005) 222 CLR 44 at 53 [19].</w:t>
      </w:r>
    </w:p>
  </w:footnote>
  <w:footnote w:id="53">
    <w:p w14:paraId="068177E9"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r>
      <w:r w:rsidRPr="001007AE">
        <w:rPr>
          <w:rFonts w:ascii="Times New Roman" w:hAnsi="Times New Roman"/>
          <w:i/>
          <w:sz w:val="24"/>
        </w:rPr>
        <w:t xml:space="preserve">McLean v Tedman </w:t>
      </w:r>
      <w:r w:rsidRPr="001007AE">
        <w:rPr>
          <w:rFonts w:ascii="Times New Roman" w:hAnsi="Times New Roman"/>
          <w:sz w:val="24"/>
        </w:rPr>
        <w:t>(1984) 155 CLR 306 at 313.</w:t>
      </w:r>
    </w:p>
  </w:footnote>
  <w:footnote w:id="54">
    <w:p w14:paraId="2FE1CEDB"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t xml:space="preserve">See </w:t>
      </w:r>
      <w:r w:rsidRPr="001007AE">
        <w:rPr>
          <w:rFonts w:ascii="Times New Roman" w:hAnsi="Times New Roman"/>
          <w:i/>
          <w:iCs/>
          <w:sz w:val="24"/>
          <w:szCs w:val="18"/>
        </w:rPr>
        <w:t xml:space="preserve">Hegarty v Queensland Ambulance Service </w:t>
      </w:r>
      <w:r w:rsidRPr="001007AE">
        <w:rPr>
          <w:rFonts w:ascii="Times New Roman" w:hAnsi="Times New Roman"/>
          <w:sz w:val="24"/>
          <w:szCs w:val="18"/>
        </w:rPr>
        <w:t xml:space="preserve">(2007) Aust Torts Reports ¶81-919 at 70,353 [45]-[46]; </w:t>
      </w:r>
      <w:r w:rsidRPr="001007AE">
        <w:rPr>
          <w:rFonts w:ascii="Times New Roman" w:hAnsi="Times New Roman"/>
          <w:i/>
          <w:iCs/>
          <w:sz w:val="24"/>
          <w:szCs w:val="18"/>
        </w:rPr>
        <w:t xml:space="preserve">New South Wales v Briggs </w:t>
      </w:r>
      <w:r w:rsidRPr="001007AE">
        <w:rPr>
          <w:rFonts w:ascii="Times New Roman" w:hAnsi="Times New Roman"/>
          <w:sz w:val="24"/>
          <w:szCs w:val="18"/>
        </w:rPr>
        <w:t>(2016) 95 NSWLR 467 at 476 [28], 519 [225].</w:t>
      </w:r>
    </w:p>
  </w:footnote>
  <w:footnote w:id="55">
    <w:p w14:paraId="04C97DA8"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t xml:space="preserve">See </w:t>
      </w:r>
      <w:r w:rsidRPr="001007AE">
        <w:rPr>
          <w:rFonts w:ascii="Times New Roman" w:hAnsi="Times New Roman"/>
          <w:i/>
          <w:sz w:val="24"/>
        </w:rPr>
        <w:t>Koehler</w:t>
      </w:r>
      <w:r w:rsidRPr="001007AE">
        <w:rPr>
          <w:rFonts w:ascii="Times New Roman" w:hAnsi="Times New Roman"/>
          <w:sz w:val="24"/>
        </w:rPr>
        <w:t xml:space="preserve"> (2005) 222 CLR 44 at 53 [21].</w:t>
      </w:r>
    </w:p>
  </w:footnote>
  <w:footnote w:id="56">
    <w:p w14:paraId="40E63E31"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r>
      <w:r w:rsidRPr="001007AE">
        <w:rPr>
          <w:rFonts w:ascii="Times New Roman" w:hAnsi="Times New Roman"/>
          <w:i/>
          <w:sz w:val="24"/>
        </w:rPr>
        <w:t xml:space="preserve">Lee v Lee </w:t>
      </w:r>
      <w:r w:rsidRPr="001007AE">
        <w:rPr>
          <w:rFonts w:ascii="Times New Roman" w:hAnsi="Times New Roman"/>
          <w:sz w:val="24"/>
        </w:rPr>
        <w:t xml:space="preserve">(2019) 266 CLR 129 at 148 [55], citing </w:t>
      </w:r>
      <w:r w:rsidRPr="001007AE">
        <w:rPr>
          <w:rFonts w:ascii="Times New Roman" w:hAnsi="Times New Roman"/>
          <w:i/>
          <w:sz w:val="24"/>
        </w:rPr>
        <w:t>Fox v Percy</w:t>
      </w:r>
      <w:r w:rsidRPr="001007AE">
        <w:rPr>
          <w:rFonts w:ascii="Times New Roman" w:hAnsi="Times New Roman"/>
          <w:sz w:val="24"/>
        </w:rPr>
        <w:t xml:space="preserve"> (2003) 214 CLR 118 at 126-127 [25] and </w:t>
      </w:r>
      <w:r w:rsidRPr="001007AE">
        <w:rPr>
          <w:rFonts w:ascii="Times New Roman" w:hAnsi="Times New Roman"/>
          <w:i/>
          <w:sz w:val="24"/>
        </w:rPr>
        <w:t>Robinson Helicopter Co Inc v McDermott</w:t>
      </w:r>
      <w:r w:rsidRPr="001007AE">
        <w:rPr>
          <w:rFonts w:ascii="Times New Roman" w:hAnsi="Times New Roman"/>
          <w:sz w:val="24"/>
        </w:rPr>
        <w:t xml:space="preserve"> (2016) 90 ALJR 679 at 686 [43]; 331 ALR 550 at 558. See also </w:t>
      </w:r>
      <w:r w:rsidRPr="001007AE">
        <w:rPr>
          <w:rFonts w:ascii="Times New Roman" w:hAnsi="Times New Roman"/>
          <w:i/>
          <w:sz w:val="24"/>
        </w:rPr>
        <w:t xml:space="preserve">Masters Home Improvement Pty Ltd v North East Solution Pty Ltd </w:t>
      </w:r>
      <w:r w:rsidRPr="001007AE">
        <w:rPr>
          <w:rFonts w:ascii="Times New Roman" w:hAnsi="Times New Roman"/>
          <w:sz w:val="24"/>
        </w:rPr>
        <w:t xml:space="preserve">(2017) 372 ALR 440 at 466 [101], citing, among other cases, </w:t>
      </w:r>
      <w:r w:rsidRPr="001007AE">
        <w:rPr>
          <w:rFonts w:ascii="Times New Roman" w:hAnsi="Times New Roman"/>
          <w:i/>
          <w:sz w:val="24"/>
        </w:rPr>
        <w:t xml:space="preserve">Luxton v Vines </w:t>
      </w:r>
      <w:r w:rsidRPr="001007AE">
        <w:rPr>
          <w:rFonts w:ascii="Times New Roman" w:hAnsi="Times New Roman"/>
          <w:sz w:val="24"/>
        </w:rPr>
        <w:t xml:space="preserve">(1952) 85 CLR 352 at 358, </w:t>
      </w:r>
      <w:r w:rsidRPr="001007AE">
        <w:rPr>
          <w:rFonts w:ascii="Times New Roman" w:hAnsi="Times New Roman"/>
          <w:i/>
          <w:sz w:val="24"/>
        </w:rPr>
        <w:t xml:space="preserve">Holloway v McFeeters </w:t>
      </w:r>
      <w:r w:rsidRPr="001007AE">
        <w:rPr>
          <w:rFonts w:ascii="Times New Roman" w:hAnsi="Times New Roman"/>
          <w:sz w:val="24"/>
        </w:rPr>
        <w:t>(1956) 94 CLR 470 at 480</w:t>
      </w:r>
      <w:r w:rsidRPr="001007AE">
        <w:rPr>
          <w:rFonts w:ascii="Times New Roman" w:hAnsi="Times New Roman"/>
          <w:sz w:val="24"/>
        </w:rPr>
        <w:noBreakHyphen/>
        <w:t xml:space="preserve">481, </w:t>
      </w:r>
      <w:r w:rsidRPr="001007AE">
        <w:rPr>
          <w:rFonts w:ascii="Times New Roman" w:hAnsi="Times New Roman"/>
          <w:i/>
          <w:sz w:val="24"/>
        </w:rPr>
        <w:t xml:space="preserve">Plomp v The Queen </w:t>
      </w:r>
      <w:r w:rsidRPr="001007AE">
        <w:rPr>
          <w:rFonts w:ascii="Times New Roman" w:hAnsi="Times New Roman"/>
          <w:sz w:val="24"/>
        </w:rPr>
        <w:t xml:space="preserve">(1963) 110 CLR 234 at 242, </w:t>
      </w:r>
      <w:r w:rsidRPr="001007AE">
        <w:rPr>
          <w:rFonts w:ascii="Times New Roman" w:hAnsi="Times New Roman"/>
          <w:i/>
          <w:sz w:val="24"/>
        </w:rPr>
        <w:t>Chamberlain v The Queen [No 2]</w:t>
      </w:r>
      <w:r w:rsidRPr="001007AE">
        <w:rPr>
          <w:rFonts w:ascii="Times New Roman" w:hAnsi="Times New Roman"/>
          <w:sz w:val="24"/>
        </w:rPr>
        <w:t xml:space="preserve"> (1984) 153 CLR 521 at 535</w:t>
      </w:r>
      <w:r w:rsidRPr="001007AE">
        <w:rPr>
          <w:rFonts w:ascii="Times New Roman" w:hAnsi="Times New Roman"/>
          <w:sz w:val="24"/>
        </w:rPr>
        <w:noBreakHyphen/>
        <w:t xml:space="preserve">536, </w:t>
      </w:r>
      <w:r w:rsidRPr="001007AE">
        <w:rPr>
          <w:rFonts w:ascii="Times New Roman" w:hAnsi="Times New Roman"/>
          <w:i/>
          <w:sz w:val="24"/>
        </w:rPr>
        <w:t xml:space="preserve">Naxakis v Western General Hospital </w:t>
      </w:r>
      <w:r w:rsidRPr="001007AE">
        <w:rPr>
          <w:rFonts w:ascii="Times New Roman" w:hAnsi="Times New Roman"/>
          <w:sz w:val="24"/>
        </w:rPr>
        <w:t xml:space="preserve">(1999) 197 CLR 269 at 284-285 [45] and </w:t>
      </w:r>
      <w:r w:rsidRPr="001007AE">
        <w:rPr>
          <w:rFonts w:ascii="Times New Roman" w:hAnsi="Times New Roman"/>
          <w:i/>
          <w:sz w:val="24"/>
        </w:rPr>
        <w:t>R v Baden</w:t>
      </w:r>
      <w:r w:rsidRPr="001007AE">
        <w:rPr>
          <w:rFonts w:ascii="Times New Roman" w:hAnsi="Times New Roman"/>
          <w:i/>
          <w:sz w:val="24"/>
        </w:rPr>
        <w:noBreakHyphen/>
        <w:t xml:space="preserve">Clay </w:t>
      </w:r>
      <w:r w:rsidRPr="001007AE">
        <w:rPr>
          <w:rFonts w:ascii="Times New Roman" w:hAnsi="Times New Roman"/>
          <w:sz w:val="24"/>
        </w:rPr>
        <w:t>(2016) 258 CLR 308 at 315 [4], 331 [70]</w:t>
      </w:r>
      <w:r w:rsidRPr="001007AE">
        <w:rPr>
          <w:rFonts w:ascii="Times New Roman" w:hAnsi="Times New Roman"/>
          <w:sz w:val="24"/>
        </w:rPr>
        <w:noBreakHyphen/>
        <w:t>[71].</w:t>
      </w:r>
    </w:p>
  </w:footnote>
  <w:footnote w:id="57">
    <w:p w14:paraId="5BECC56D"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t xml:space="preserve">See </w:t>
      </w:r>
      <w:r w:rsidRPr="001007AE">
        <w:rPr>
          <w:rFonts w:ascii="Times New Roman" w:hAnsi="Times New Roman"/>
          <w:i/>
          <w:sz w:val="24"/>
        </w:rPr>
        <w:t>Lewis v Australian Capital Territory</w:t>
      </w:r>
      <w:r w:rsidRPr="001007AE">
        <w:rPr>
          <w:rFonts w:ascii="Times New Roman" w:hAnsi="Times New Roman"/>
          <w:sz w:val="24"/>
        </w:rPr>
        <w:t xml:space="preserve"> (2020) 94 ALJR 740 at 753 [37], 762 [90], 783 [178]; 381 ALR 375 at 384-385, 396, 424.</w:t>
      </w:r>
    </w:p>
  </w:footnote>
  <w:footnote w:id="58">
    <w:p w14:paraId="255EC875" w14:textId="77777777" w:rsidR="001E7DC3" w:rsidRPr="001007AE" w:rsidRDefault="001E7DC3" w:rsidP="001007AE">
      <w:pPr>
        <w:pStyle w:val="FootnoteText"/>
        <w:spacing w:line="280" w:lineRule="exact"/>
        <w:ind w:right="0"/>
        <w:jc w:val="both"/>
        <w:rPr>
          <w:rFonts w:ascii="Times New Roman" w:hAnsi="Times New Roman"/>
          <w:sz w:val="24"/>
        </w:rPr>
      </w:pPr>
      <w:r w:rsidRPr="001007AE">
        <w:rPr>
          <w:rStyle w:val="FootnoteReference"/>
          <w:rFonts w:ascii="Times New Roman" w:hAnsi="Times New Roman"/>
          <w:sz w:val="22"/>
          <w:vertAlign w:val="baseline"/>
        </w:rPr>
        <w:footnoteRef/>
      </w:r>
      <w:r w:rsidRPr="001007AE">
        <w:rPr>
          <w:rFonts w:ascii="Times New Roman" w:hAnsi="Times New Roman"/>
          <w:sz w:val="24"/>
        </w:rPr>
        <w:t xml:space="preserve"> </w:t>
      </w:r>
      <w:r w:rsidRPr="001007AE">
        <w:rPr>
          <w:rFonts w:ascii="Times New Roman" w:hAnsi="Times New Roman"/>
          <w:sz w:val="24"/>
        </w:rPr>
        <w:tab/>
        <w:t xml:space="preserve">See </w:t>
      </w:r>
      <w:r w:rsidRPr="001007AE">
        <w:rPr>
          <w:rFonts w:ascii="Times New Roman" w:hAnsi="Times New Roman"/>
          <w:i/>
          <w:sz w:val="24"/>
        </w:rPr>
        <w:t>Rosenberg v Percival</w:t>
      </w:r>
      <w:r w:rsidRPr="001007AE">
        <w:rPr>
          <w:rFonts w:ascii="Times New Roman" w:hAnsi="Times New Roman"/>
          <w:sz w:val="24"/>
        </w:rPr>
        <w:t xml:space="preserve"> (2001) 205 CLR 434 at 443 [24].</w:t>
      </w:r>
    </w:p>
  </w:footnote>
  <w:footnote w:id="59">
    <w:p w14:paraId="0D6D03A4"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iCs/>
          <w:sz w:val="24"/>
        </w:rPr>
        <w:t xml:space="preserve">Hedley Byrne &amp; Co Ltd v Heller &amp; Partners Ltd </w:t>
      </w:r>
      <w:r w:rsidRPr="00DF6D89">
        <w:rPr>
          <w:rFonts w:ascii="Times New Roman" w:hAnsi="Times New Roman"/>
          <w:sz w:val="24"/>
        </w:rPr>
        <w:t xml:space="preserve">[1964] AC 465 at 528, quoting </w:t>
      </w:r>
      <w:r w:rsidRPr="00DF6D89">
        <w:rPr>
          <w:rFonts w:ascii="Times New Roman" w:hAnsi="Times New Roman"/>
          <w:i/>
          <w:sz w:val="24"/>
        </w:rPr>
        <w:t>Pollock's Principles of Contract</w:t>
      </w:r>
      <w:r w:rsidRPr="00DF6D89">
        <w:rPr>
          <w:rFonts w:ascii="Times New Roman" w:hAnsi="Times New Roman"/>
          <w:sz w:val="24"/>
        </w:rPr>
        <w:t>,</w:t>
      </w:r>
      <w:r w:rsidRPr="00DF6D89">
        <w:rPr>
          <w:rFonts w:ascii="Times New Roman" w:hAnsi="Times New Roman"/>
          <w:i/>
          <w:sz w:val="24"/>
        </w:rPr>
        <w:t xml:space="preserve"> </w:t>
      </w:r>
      <w:r w:rsidRPr="00DF6D89">
        <w:rPr>
          <w:rFonts w:ascii="Times New Roman" w:hAnsi="Times New Roman"/>
          <w:sz w:val="24"/>
        </w:rPr>
        <w:t>13th ed (1950) at 140.</w:t>
      </w:r>
    </w:p>
  </w:footnote>
  <w:footnote w:id="60">
    <w:p w14:paraId="2A317489"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iCs/>
          <w:sz w:val="24"/>
        </w:rPr>
        <w:t xml:space="preserve">Hedley Byrne &amp; Co Ltd v Heller &amp; Partners Ltd </w:t>
      </w:r>
      <w:r w:rsidRPr="00DF6D89">
        <w:rPr>
          <w:rFonts w:ascii="Times New Roman" w:hAnsi="Times New Roman"/>
          <w:sz w:val="24"/>
        </w:rPr>
        <w:t>[1964] AC 465 at 528</w:t>
      </w:r>
      <w:r w:rsidRPr="00DF6D89">
        <w:rPr>
          <w:rFonts w:ascii="Times New Roman" w:hAnsi="Times New Roman"/>
          <w:sz w:val="24"/>
        </w:rPr>
        <w:noBreakHyphen/>
        <w:t xml:space="preserve">529. See </w:t>
      </w:r>
      <w:r w:rsidRPr="00DF6D89">
        <w:rPr>
          <w:rFonts w:ascii="Times New Roman" w:hAnsi="Times New Roman"/>
          <w:i/>
          <w:sz w:val="24"/>
        </w:rPr>
        <w:t xml:space="preserve">Swick Nominees Pty Ltd v LeRoi International Inc [No 2] </w:t>
      </w:r>
      <w:r w:rsidRPr="00DF6D89">
        <w:rPr>
          <w:rFonts w:ascii="Times New Roman" w:hAnsi="Times New Roman"/>
          <w:iCs/>
          <w:sz w:val="24"/>
        </w:rPr>
        <w:t xml:space="preserve">(2015) 48 WAR 376 </w:t>
      </w:r>
      <w:r w:rsidRPr="00DF6D89">
        <w:rPr>
          <w:rFonts w:ascii="Times New Roman" w:hAnsi="Times New Roman"/>
          <w:sz w:val="24"/>
        </w:rPr>
        <w:t>at 443</w:t>
      </w:r>
      <w:r w:rsidRPr="00DF6D89">
        <w:rPr>
          <w:rFonts w:ascii="Times New Roman" w:hAnsi="Times New Roman"/>
          <w:sz w:val="24"/>
        </w:rPr>
        <w:noBreakHyphen/>
        <w:t>444 [370]</w:t>
      </w:r>
      <w:r w:rsidRPr="00DF6D89">
        <w:rPr>
          <w:rFonts w:ascii="Times New Roman" w:hAnsi="Times New Roman"/>
          <w:sz w:val="24"/>
        </w:rPr>
        <w:noBreakHyphen/>
        <w:t>[373].</w:t>
      </w:r>
    </w:p>
  </w:footnote>
  <w:footnote w:id="61">
    <w:p w14:paraId="465069F6"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Koehler v Cerebos (Australia) Ltd </w:t>
      </w:r>
      <w:r w:rsidRPr="00DF6D89">
        <w:rPr>
          <w:rFonts w:ascii="Times New Roman" w:hAnsi="Times New Roman"/>
          <w:sz w:val="24"/>
        </w:rPr>
        <w:t>(2005) 222 CLR 44 at 53 [21].</w:t>
      </w:r>
    </w:p>
  </w:footnote>
  <w:footnote w:id="62">
    <w:p w14:paraId="15FDD311"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t xml:space="preserve">Brown, "Assumption of Responsibility and Loss of Bargain in Tort Law" (2006) 29 </w:t>
      </w:r>
      <w:r w:rsidRPr="00DF6D89">
        <w:rPr>
          <w:rFonts w:ascii="Times New Roman" w:hAnsi="Times New Roman"/>
          <w:i/>
          <w:iCs/>
          <w:sz w:val="24"/>
        </w:rPr>
        <w:t xml:space="preserve">Dalhousie Law Journal </w:t>
      </w:r>
      <w:r w:rsidRPr="00DF6D89">
        <w:rPr>
          <w:rFonts w:ascii="Times New Roman" w:hAnsi="Times New Roman"/>
          <w:sz w:val="24"/>
        </w:rPr>
        <w:t>345 at 354.</w:t>
      </w:r>
    </w:p>
  </w:footnote>
  <w:footnote w:id="63">
    <w:p w14:paraId="4596FEB4"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iCs/>
          <w:sz w:val="24"/>
        </w:rPr>
        <w:t xml:space="preserve">Tame v New South Wales </w:t>
      </w:r>
      <w:r w:rsidRPr="00DF6D89">
        <w:rPr>
          <w:rFonts w:ascii="Times New Roman" w:hAnsi="Times New Roman"/>
          <w:sz w:val="24"/>
        </w:rPr>
        <w:t>(2002) 211 CLR 317 at 379 [185].</w:t>
      </w:r>
    </w:p>
  </w:footnote>
  <w:footnote w:id="64">
    <w:p w14:paraId="4CB61CD3"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Owens v Liverpool Corporation </w:t>
      </w:r>
      <w:r w:rsidRPr="00DF6D89">
        <w:rPr>
          <w:rFonts w:ascii="Times New Roman" w:hAnsi="Times New Roman"/>
          <w:sz w:val="24"/>
        </w:rPr>
        <w:t>[1939] 1 KB 394 at 400. See also Goold and Kelly, "Who's Afraid of Imaginary Claims? Common Misunderstandings of the Origin of the Action for Pure Psychiatric Injury in Negligence 1888</w:t>
      </w:r>
      <w:r w:rsidRPr="00DF6D89">
        <w:rPr>
          <w:rFonts w:ascii="Times New Roman" w:hAnsi="Times New Roman"/>
          <w:sz w:val="24"/>
        </w:rPr>
        <w:noBreakHyphen/>
        <w:t xml:space="preserve">1943" (2022) 138 </w:t>
      </w:r>
      <w:r w:rsidRPr="00DF6D89">
        <w:rPr>
          <w:rFonts w:ascii="Times New Roman" w:hAnsi="Times New Roman"/>
          <w:i/>
          <w:sz w:val="24"/>
        </w:rPr>
        <w:t xml:space="preserve">Law Quarterly Review </w:t>
      </w:r>
      <w:r w:rsidRPr="00DF6D89">
        <w:rPr>
          <w:rFonts w:ascii="Times New Roman" w:hAnsi="Times New Roman"/>
          <w:sz w:val="24"/>
        </w:rPr>
        <w:t>58.</w:t>
      </w:r>
    </w:p>
  </w:footnote>
  <w:footnote w:id="65">
    <w:p w14:paraId="017CB7E7"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Martin v Herzog</w:t>
      </w:r>
      <w:r w:rsidRPr="00DF6D89">
        <w:rPr>
          <w:rFonts w:ascii="Times New Roman" w:hAnsi="Times New Roman"/>
          <w:sz w:val="24"/>
        </w:rPr>
        <w:t xml:space="preserve"> (1920) 126 NE 814 at 816, quoting Pollock, </w:t>
      </w:r>
      <w:r w:rsidRPr="00DF6D89">
        <w:rPr>
          <w:rFonts w:ascii="Times New Roman" w:hAnsi="Times New Roman"/>
          <w:i/>
          <w:sz w:val="24"/>
        </w:rPr>
        <w:t>The Law of Torts</w:t>
      </w:r>
      <w:r w:rsidRPr="00DF6D89">
        <w:rPr>
          <w:rFonts w:ascii="Times New Roman" w:hAnsi="Times New Roman"/>
          <w:sz w:val="24"/>
        </w:rPr>
        <w:t xml:space="preserve">, 10th ed (1916) at 472; </w:t>
      </w:r>
      <w:r w:rsidRPr="00DF6D89">
        <w:rPr>
          <w:rFonts w:ascii="Times New Roman" w:hAnsi="Times New Roman"/>
          <w:i/>
          <w:sz w:val="24"/>
        </w:rPr>
        <w:t xml:space="preserve">Chester v Waverley Corporation </w:t>
      </w:r>
      <w:r w:rsidRPr="00DF6D89">
        <w:rPr>
          <w:rFonts w:ascii="Times New Roman" w:hAnsi="Times New Roman"/>
          <w:sz w:val="24"/>
        </w:rPr>
        <w:t xml:space="preserve">(1939) 62 CLR 1 at 12; </w:t>
      </w:r>
      <w:r w:rsidRPr="00DF6D89">
        <w:rPr>
          <w:rFonts w:ascii="Times New Roman" w:hAnsi="Times New Roman"/>
          <w:i/>
          <w:sz w:val="24"/>
        </w:rPr>
        <w:t>Bourhill v Young</w:t>
      </w:r>
      <w:r w:rsidRPr="00DF6D89">
        <w:rPr>
          <w:rFonts w:ascii="Times New Roman" w:hAnsi="Times New Roman"/>
          <w:sz w:val="24"/>
        </w:rPr>
        <w:t xml:space="preserve"> [1943] AC 92 at 101</w:t>
      </w:r>
      <w:r w:rsidRPr="00DF6D89">
        <w:rPr>
          <w:rFonts w:ascii="Times New Roman" w:hAnsi="Times New Roman"/>
          <w:sz w:val="24"/>
        </w:rPr>
        <w:noBreakHyphen/>
        <w:t xml:space="preserve">102. See also </w:t>
      </w:r>
      <w:r w:rsidRPr="00DF6D89">
        <w:rPr>
          <w:rFonts w:ascii="Times New Roman" w:hAnsi="Times New Roman"/>
          <w:i/>
          <w:sz w:val="24"/>
        </w:rPr>
        <w:t xml:space="preserve">Palsgraf v Long Island Railroad Co </w:t>
      </w:r>
      <w:r w:rsidRPr="00DF6D89">
        <w:rPr>
          <w:rFonts w:ascii="Times New Roman" w:hAnsi="Times New Roman"/>
          <w:sz w:val="24"/>
        </w:rPr>
        <w:t xml:space="preserve">(1928) 162 NE 99 at 101; </w:t>
      </w:r>
      <w:r w:rsidRPr="00DF6D89">
        <w:rPr>
          <w:rFonts w:ascii="Times New Roman" w:hAnsi="Times New Roman"/>
          <w:i/>
          <w:sz w:val="24"/>
        </w:rPr>
        <w:t>Bourhill v Young</w:t>
      </w:r>
      <w:r w:rsidRPr="00DF6D89">
        <w:rPr>
          <w:rFonts w:ascii="Times New Roman" w:hAnsi="Times New Roman"/>
          <w:sz w:val="24"/>
        </w:rPr>
        <w:t xml:space="preserve"> [1943] AC 92 at 108, 116</w:t>
      </w:r>
      <w:r w:rsidRPr="00DF6D89">
        <w:rPr>
          <w:rFonts w:ascii="Times New Roman" w:hAnsi="Times New Roman"/>
          <w:sz w:val="24"/>
        </w:rPr>
        <w:noBreakHyphen/>
        <w:t xml:space="preserve">117; </w:t>
      </w:r>
      <w:r w:rsidRPr="00DF6D89">
        <w:rPr>
          <w:rFonts w:ascii="Times New Roman" w:hAnsi="Times New Roman"/>
          <w:i/>
          <w:sz w:val="24"/>
        </w:rPr>
        <w:t>Seltsam Pty Ltd v McNeill</w:t>
      </w:r>
      <w:r w:rsidRPr="00DF6D89">
        <w:rPr>
          <w:rFonts w:ascii="Times New Roman" w:hAnsi="Times New Roman"/>
          <w:sz w:val="24"/>
        </w:rPr>
        <w:t xml:space="preserve"> (2006) 4 DDCR 1 at 4 [4]</w:t>
      </w:r>
      <w:r w:rsidRPr="00DF6D89">
        <w:rPr>
          <w:rFonts w:ascii="Times New Roman" w:hAnsi="Times New Roman"/>
          <w:sz w:val="24"/>
        </w:rPr>
        <w:noBreakHyphen/>
        <w:t>[5].</w:t>
      </w:r>
    </w:p>
  </w:footnote>
  <w:footnote w:id="66">
    <w:p w14:paraId="28A7C5F4"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Koehler v Cerebos (Australia) Ltd </w:t>
      </w:r>
      <w:r w:rsidRPr="00DF6D89">
        <w:rPr>
          <w:rFonts w:ascii="Times New Roman" w:hAnsi="Times New Roman"/>
          <w:sz w:val="24"/>
        </w:rPr>
        <w:t>(2005) 222 CLR 44 at 57 [35].</w:t>
      </w:r>
    </w:p>
  </w:footnote>
  <w:footnote w:id="67">
    <w:p w14:paraId="4761DB7C"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Koehler v Cerebos (Australia) Ltd </w:t>
      </w:r>
      <w:r w:rsidRPr="00DF6D89">
        <w:rPr>
          <w:rFonts w:ascii="Times New Roman" w:hAnsi="Times New Roman"/>
          <w:sz w:val="24"/>
        </w:rPr>
        <w:t>(2005) 222 CLR 44 at 57 [35].</w:t>
      </w:r>
    </w:p>
  </w:footnote>
  <w:footnote w:id="68">
    <w:p w14:paraId="102E1215"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Wyong Shire Council v Shirt </w:t>
      </w:r>
      <w:r w:rsidRPr="00DF6D89">
        <w:rPr>
          <w:rFonts w:ascii="Times New Roman" w:hAnsi="Times New Roman"/>
          <w:sz w:val="24"/>
        </w:rPr>
        <w:t>(1980) 146 CLR 40 at 47</w:t>
      </w:r>
      <w:r w:rsidRPr="00DF6D89">
        <w:rPr>
          <w:rFonts w:ascii="Times New Roman" w:hAnsi="Times New Roman"/>
          <w:sz w:val="24"/>
        </w:rPr>
        <w:noBreakHyphen/>
        <w:t xml:space="preserve">48. Compare </w:t>
      </w:r>
      <w:r w:rsidRPr="00DF6D89">
        <w:rPr>
          <w:rFonts w:ascii="Times New Roman" w:hAnsi="Times New Roman"/>
          <w:i/>
          <w:sz w:val="24"/>
        </w:rPr>
        <w:t xml:space="preserve">Wrongs Act 1958 </w:t>
      </w:r>
      <w:r w:rsidRPr="00DF6D89">
        <w:rPr>
          <w:rFonts w:ascii="Times New Roman" w:hAnsi="Times New Roman"/>
          <w:sz w:val="24"/>
        </w:rPr>
        <w:t>(Vic), ss 48</w:t>
      </w:r>
      <w:r w:rsidRPr="00DF6D89">
        <w:rPr>
          <w:rFonts w:ascii="Times New Roman" w:hAnsi="Times New Roman"/>
          <w:sz w:val="24"/>
        </w:rPr>
        <w:noBreakHyphen/>
        <w:t>49, which, relevantly, do not apply to claims excluded by s 45.</w:t>
      </w:r>
    </w:p>
  </w:footnote>
  <w:footnote w:id="69">
    <w:p w14:paraId="52786C52"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Kozarov v Victoria </w:t>
      </w:r>
      <w:r w:rsidRPr="00DF6D89">
        <w:rPr>
          <w:rFonts w:ascii="Times New Roman" w:hAnsi="Times New Roman"/>
          <w:sz w:val="24"/>
        </w:rPr>
        <w:t>(2020) 294 IR 1 at 23 [94] (emphasis of primary judge).</w:t>
      </w:r>
    </w:p>
  </w:footnote>
  <w:footnote w:id="70">
    <w:p w14:paraId="70E06492"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Kozarov v Victoria </w:t>
      </w:r>
      <w:r w:rsidRPr="00DF6D89">
        <w:rPr>
          <w:rFonts w:ascii="Times New Roman" w:hAnsi="Times New Roman"/>
          <w:sz w:val="24"/>
        </w:rPr>
        <w:t>(2020) 294 IR 1 at 156 [704].</w:t>
      </w:r>
    </w:p>
  </w:footnote>
  <w:footnote w:id="71">
    <w:p w14:paraId="6B7F2C9F" w14:textId="77777777" w:rsidR="001E7DC3" w:rsidRPr="00DF6D89" w:rsidRDefault="001E7DC3" w:rsidP="00DF6D89">
      <w:pPr>
        <w:pStyle w:val="FootnoteText"/>
        <w:spacing w:line="280" w:lineRule="exact"/>
        <w:ind w:right="0"/>
        <w:jc w:val="both"/>
        <w:rPr>
          <w:rFonts w:ascii="Times New Roman" w:hAnsi="Times New Roman"/>
          <w:sz w:val="24"/>
        </w:rPr>
      </w:pPr>
      <w:r w:rsidRPr="00DF6D89">
        <w:rPr>
          <w:rStyle w:val="FootnoteReference"/>
          <w:rFonts w:ascii="Times New Roman" w:hAnsi="Times New Roman"/>
          <w:sz w:val="22"/>
          <w:vertAlign w:val="baseline"/>
        </w:rPr>
        <w:footnoteRef/>
      </w:r>
      <w:r w:rsidRPr="00DF6D89">
        <w:rPr>
          <w:rFonts w:ascii="Times New Roman" w:hAnsi="Times New Roman"/>
          <w:sz w:val="24"/>
        </w:rPr>
        <w:t xml:space="preserve"> </w:t>
      </w:r>
      <w:r w:rsidRPr="00DF6D89">
        <w:rPr>
          <w:rFonts w:ascii="Times New Roman" w:hAnsi="Times New Roman"/>
          <w:sz w:val="24"/>
        </w:rPr>
        <w:tab/>
      </w:r>
      <w:r w:rsidRPr="00DF6D89">
        <w:rPr>
          <w:rFonts w:ascii="Times New Roman" w:hAnsi="Times New Roman"/>
          <w:i/>
          <w:sz w:val="24"/>
        </w:rPr>
        <w:t xml:space="preserve">Lewis v Australian Capital Territory </w:t>
      </w:r>
      <w:r w:rsidRPr="00DF6D89">
        <w:rPr>
          <w:rFonts w:ascii="Times New Roman" w:hAnsi="Times New Roman"/>
          <w:sz w:val="24"/>
        </w:rPr>
        <w:t>(2020) 94 ALJR 740 at 753 [37], 762 [90], 775 [151], 783 [178]; 381 ALR 375 at 384</w:t>
      </w:r>
      <w:r w:rsidRPr="00DF6D89">
        <w:rPr>
          <w:rFonts w:ascii="Times New Roman" w:hAnsi="Times New Roman"/>
          <w:sz w:val="24"/>
        </w:rPr>
        <w:noBreakHyphen/>
        <w:t>385, 396, 413</w:t>
      </w:r>
      <w:r w:rsidRPr="00DF6D89">
        <w:rPr>
          <w:rFonts w:ascii="Times New Roman" w:hAnsi="Times New Roman"/>
          <w:sz w:val="24"/>
        </w:rPr>
        <w:noBreakHyphen/>
        <w:t xml:space="preserve">414, 424; </w:t>
      </w:r>
      <w:r w:rsidRPr="00DF6D89">
        <w:rPr>
          <w:rFonts w:ascii="Times New Roman" w:hAnsi="Times New Roman"/>
          <w:i/>
          <w:sz w:val="24"/>
        </w:rPr>
        <w:t xml:space="preserve">Talacko v Talacko </w:t>
      </w:r>
      <w:r w:rsidRPr="00DF6D89">
        <w:rPr>
          <w:rFonts w:ascii="Times New Roman" w:hAnsi="Times New Roman"/>
          <w:sz w:val="24"/>
        </w:rPr>
        <w:t>(2021) 95 ALJR 417 at 429 [51]; 389 ALR 178 at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64A6" w14:textId="77777777" w:rsidR="003C5FE7" w:rsidRPr="00471371" w:rsidRDefault="003C5FE7" w:rsidP="004713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EC86" w14:textId="77777777" w:rsidR="001007AE" w:rsidRPr="001007AE" w:rsidRDefault="001E7DC3" w:rsidP="001007AE">
    <w:pPr>
      <w:pStyle w:val="Header"/>
      <w:tabs>
        <w:tab w:val="clear" w:pos="4153"/>
        <w:tab w:val="clear" w:pos="8306"/>
        <w:tab w:val="right" w:pos="1304"/>
      </w:tabs>
      <w:spacing w:line="280" w:lineRule="exact"/>
      <w:ind w:firstLine="0"/>
      <w:rPr>
        <w:rFonts w:ascii="Times New Roman" w:hAnsi="Times New Roman"/>
        <w:i/>
        <w:sz w:val="22"/>
      </w:rPr>
    </w:pPr>
    <w:r w:rsidRPr="001007AE">
      <w:rPr>
        <w:rFonts w:ascii="Times New Roman" w:hAnsi="Times New Roman"/>
        <w:i/>
        <w:sz w:val="22"/>
      </w:rPr>
      <w:t>Gordon</w:t>
    </w:r>
    <w:r w:rsidRPr="001007AE">
      <w:rPr>
        <w:rFonts w:ascii="Times New Roman" w:hAnsi="Times New Roman"/>
        <w:i/>
        <w:sz w:val="22"/>
      </w:rPr>
      <w:tab/>
      <w:t>J</w:t>
    </w:r>
  </w:p>
  <w:p w14:paraId="7C4A971C" w14:textId="77777777" w:rsidR="001007AE" w:rsidRDefault="001E7DC3" w:rsidP="001007A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494037C" w14:textId="77777777" w:rsidR="001007AE" w:rsidRDefault="008E4C35" w:rsidP="001007AE">
    <w:pPr>
      <w:pStyle w:val="Header"/>
      <w:tabs>
        <w:tab w:val="clear" w:pos="4153"/>
        <w:tab w:val="clear" w:pos="8306"/>
        <w:tab w:val="right" w:pos="1304"/>
      </w:tabs>
      <w:spacing w:line="280" w:lineRule="exact"/>
      <w:ind w:firstLine="0"/>
      <w:rPr>
        <w:rFonts w:ascii="Times New Roman" w:hAnsi="Times New Roman"/>
        <w:i/>
        <w:sz w:val="22"/>
      </w:rPr>
    </w:pPr>
  </w:p>
  <w:p w14:paraId="4D567EB1" w14:textId="77777777" w:rsidR="001007AE" w:rsidRDefault="001E7DC3" w:rsidP="001007A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47338E" w14:textId="77777777" w:rsidR="001007AE" w:rsidRPr="001007AE" w:rsidRDefault="008E4C35" w:rsidP="001007A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1D92" w14:textId="77777777" w:rsidR="001007AE" w:rsidRPr="001007AE" w:rsidRDefault="001E7DC3" w:rsidP="001007AE">
    <w:pPr>
      <w:pStyle w:val="Header"/>
      <w:tabs>
        <w:tab w:val="clear" w:pos="4153"/>
        <w:tab w:val="clear" w:pos="8306"/>
        <w:tab w:val="left" w:pos="7200"/>
        <w:tab w:val="right" w:pos="8504"/>
      </w:tabs>
      <w:spacing w:line="280" w:lineRule="exact"/>
      <w:jc w:val="right"/>
      <w:rPr>
        <w:rFonts w:ascii="Times New Roman" w:hAnsi="Times New Roman"/>
        <w:i/>
        <w:sz w:val="22"/>
      </w:rPr>
    </w:pPr>
    <w:r w:rsidRPr="001007AE">
      <w:rPr>
        <w:rFonts w:ascii="Times New Roman" w:hAnsi="Times New Roman"/>
        <w:i/>
        <w:sz w:val="22"/>
      </w:rPr>
      <w:tab/>
      <w:t>Gordon</w:t>
    </w:r>
    <w:r w:rsidRPr="001007AE">
      <w:rPr>
        <w:rFonts w:ascii="Times New Roman" w:hAnsi="Times New Roman"/>
        <w:i/>
        <w:sz w:val="22"/>
      </w:rPr>
      <w:tab/>
      <w:t>J</w:t>
    </w:r>
  </w:p>
  <w:p w14:paraId="0D652E9A" w14:textId="77777777" w:rsidR="001007AE" w:rsidRDefault="001E7DC3" w:rsidP="001007A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DB98523" w14:textId="77777777" w:rsidR="001007AE" w:rsidRDefault="008E4C35" w:rsidP="001007AE">
    <w:pPr>
      <w:pStyle w:val="Header"/>
      <w:tabs>
        <w:tab w:val="clear" w:pos="4153"/>
        <w:tab w:val="clear" w:pos="8306"/>
        <w:tab w:val="left" w:pos="7200"/>
        <w:tab w:val="right" w:pos="8504"/>
      </w:tabs>
      <w:spacing w:line="280" w:lineRule="exact"/>
      <w:jc w:val="right"/>
      <w:rPr>
        <w:rFonts w:ascii="Times New Roman" w:hAnsi="Times New Roman"/>
        <w:i/>
        <w:sz w:val="22"/>
      </w:rPr>
    </w:pPr>
  </w:p>
  <w:p w14:paraId="51357C96" w14:textId="77777777" w:rsidR="001007AE" w:rsidRDefault="001E7DC3" w:rsidP="001007A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BF95D7D" w14:textId="77777777" w:rsidR="001007AE" w:rsidRPr="001007AE" w:rsidRDefault="008E4C35" w:rsidP="001007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38C5" w14:textId="77777777" w:rsidR="001007AE" w:rsidRDefault="008E4C35" w:rsidP="001007AE">
    <w:pPr>
      <w:pStyle w:val="Header"/>
      <w:tabs>
        <w:tab w:val="clear" w:pos="4153"/>
        <w:tab w:val="clear" w:pos="8306"/>
        <w:tab w:val="center" w:pos="1134"/>
      </w:tabs>
      <w:spacing w:line="280" w:lineRule="exact"/>
      <w:ind w:firstLine="0"/>
      <w:rPr>
        <w:rFonts w:ascii="Times New Roman" w:hAnsi="Times New Roman"/>
        <w:i/>
        <w:sz w:val="22"/>
      </w:rPr>
    </w:pPr>
  </w:p>
  <w:p w14:paraId="4A099DA1" w14:textId="77777777" w:rsidR="001007AE" w:rsidRDefault="008E4C35" w:rsidP="001007AE">
    <w:pPr>
      <w:pStyle w:val="Header"/>
      <w:tabs>
        <w:tab w:val="clear" w:pos="4153"/>
        <w:tab w:val="clear" w:pos="8306"/>
        <w:tab w:val="center" w:pos="1134"/>
      </w:tabs>
      <w:spacing w:line="280" w:lineRule="exact"/>
      <w:ind w:firstLine="0"/>
      <w:rPr>
        <w:rFonts w:ascii="Times New Roman" w:hAnsi="Times New Roman"/>
        <w:i/>
        <w:sz w:val="22"/>
      </w:rPr>
    </w:pPr>
  </w:p>
  <w:p w14:paraId="6DF10EF1" w14:textId="77777777" w:rsidR="001007AE" w:rsidRDefault="008E4C35" w:rsidP="001007AE">
    <w:pPr>
      <w:pStyle w:val="Header"/>
      <w:tabs>
        <w:tab w:val="clear" w:pos="4153"/>
        <w:tab w:val="clear" w:pos="8306"/>
        <w:tab w:val="center" w:pos="1134"/>
      </w:tabs>
      <w:spacing w:line="280" w:lineRule="exact"/>
      <w:ind w:firstLine="0"/>
      <w:rPr>
        <w:rFonts w:ascii="Times New Roman" w:hAnsi="Times New Roman"/>
        <w:i/>
        <w:sz w:val="22"/>
      </w:rPr>
    </w:pPr>
  </w:p>
  <w:p w14:paraId="53D72225" w14:textId="77777777" w:rsidR="001007AE" w:rsidRDefault="008E4C35" w:rsidP="001007AE">
    <w:pPr>
      <w:pStyle w:val="Header"/>
      <w:tabs>
        <w:tab w:val="clear" w:pos="4153"/>
        <w:tab w:val="clear" w:pos="8306"/>
        <w:tab w:val="center" w:pos="1134"/>
      </w:tabs>
      <w:spacing w:line="280" w:lineRule="exact"/>
      <w:ind w:firstLine="0"/>
      <w:rPr>
        <w:rFonts w:ascii="Times New Roman" w:hAnsi="Times New Roman"/>
        <w:i/>
        <w:sz w:val="22"/>
      </w:rPr>
    </w:pPr>
  </w:p>
  <w:p w14:paraId="7F45C32C" w14:textId="77777777" w:rsidR="0095506F" w:rsidRPr="001007AE" w:rsidRDefault="008E4C35" w:rsidP="001007AE">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CC12" w14:textId="77777777" w:rsidR="00DF6D89" w:rsidRDefault="001E7DC3" w:rsidP="00DF6D8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0CA48F35" w14:textId="77777777" w:rsidR="00DF6D89" w:rsidRDefault="008E4C35" w:rsidP="00DF6D89">
    <w:pPr>
      <w:pStyle w:val="Header"/>
      <w:tabs>
        <w:tab w:val="clear" w:pos="4153"/>
        <w:tab w:val="clear" w:pos="8306"/>
        <w:tab w:val="right" w:pos="1304"/>
      </w:tabs>
      <w:spacing w:line="280" w:lineRule="exact"/>
      <w:ind w:firstLine="0"/>
      <w:rPr>
        <w:rFonts w:ascii="Times New Roman" w:hAnsi="Times New Roman"/>
        <w:i/>
        <w:sz w:val="22"/>
      </w:rPr>
    </w:pPr>
  </w:p>
  <w:p w14:paraId="20168E5E" w14:textId="77777777" w:rsidR="00DF6D89" w:rsidRDefault="001E7DC3" w:rsidP="00DF6D8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C6062C6" w14:textId="77777777" w:rsidR="00DF6D89" w:rsidRPr="00DF6D89" w:rsidRDefault="008E4C35" w:rsidP="00DF6D8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20E8" w14:textId="77777777" w:rsidR="00DF6D89" w:rsidRDefault="001E7DC3" w:rsidP="00DF6D8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A29423F" w14:textId="77777777" w:rsidR="00DF6D89" w:rsidRDefault="008E4C35" w:rsidP="00DF6D89">
    <w:pPr>
      <w:pStyle w:val="Header"/>
      <w:tabs>
        <w:tab w:val="clear" w:pos="4153"/>
        <w:tab w:val="clear" w:pos="8306"/>
        <w:tab w:val="left" w:pos="7200"/>
        <w:tab w:val="right" w:pos="8504"/>
      </w:tabs>
      <w:spacing w:line="280" w:lineRule="exact"/>
      <w:jc w:val="right"/>
      <w:rPr>
        <w:rFonts w:ascii="Times New Roman" w:hAnsi="Times New Roman"/>
        <w:i/>
        <w:sz w:val="22"/>
      </w:rPr>
    </w:pPr>
  </w:p>
  <w:p w14:paraId="6BDF15D1" w14:textId="77777777" w:rsidR="00DF6D89" w:rsidRDefault="001E7DC3" w:rsidP="00DF6D8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854F633" w14:textId="77777777" w:rsidR="00DF6D89" w:rsidRPr="00DF6D89" w:rsidRDefault="008E4C35" w:rsidP="00DF6D8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C44D" w14:textId="77777777" w:rsidR="00DF6D89" w:rsidRDefault="008E4C35" w:rsidP="00DF6D89">
    <w:pPr>
      <w:pStyle w:val="Header"/>
      <w:tabs>
        <w:tab w:val="clear" w:pos="4153"/>
        <w:tab w:val="clear" w:pos="8306"/>
        <w:tab w:val="center" w:pos="1134"/>
      </w:tabs>
      <w:spacing w:line="280" w:lineRule="exact"/>
      <w:ind w:firstLine="0"/>
      <w:rPr>
        <w:rFonts w:ascii="Times New Roman" w:hAnsi="Times New Roman"/>
        <w:i/>
        <w:sz w:val="22"/>
      </w:rPr>
    </w:pPr>
  </w:p>
  <w:p w14:paraId="35339B8F" w14:textId="77777777" w:rsidR="00DF6D89" w:rsidRDefault="008E4C35" w:rsidP="00DF6D89">
    <w:pPr>
      <w:pStyle w:val="Header"/>
      <w:tabs>
        <w:tab w:val="clear" w:pos="4153"/>
        <w:tab w:val="clear" w:pos="8306"/>
        <w:tab w:val="center" w:pos="1134"/>
      </w:tabs>
      <w:spacing w:line="280" w:lineRule="exact"/>
      <w:ind w:firstLine="0"/>
      <w:rPr>
        <w:rFonts w:ascii="Times New Roman" w:hAnsi="Times New Roman"/>
        <w:i/>
        <w:sz w:val="22"/>
      </w:rPr>
    </w:pPr>
  </w:p>
  <w:p w14:paraId="17E391C5" w14:textId="77777777" w:rsidR="00DF6D89" w:rsidRDefault="008E4C35" w:rsidP="00DF6D89">
    <w:pPr>
      <w:pStyle w:val="Header"/>
      <w:tabs>
        <w:tab w:val="clear" w:pos="4153"/>
        <w:tab w:val="clear" w:pos="8306"/>
        <w:tab w:val="center" w:pos="1134"/>
      </w:tabs>
      <w:spacing w:line="280" w:lineRule="exact"/>
      <w:ind w:firstLine="0"/>
      <w:rPr>
        <w:rFonts w:ascii="Times New Roman" w:hAnsi="Times New Roman"/>
        <w:i/>
        <w:sz w:val="22"/>
      </w:rPr>
    </w:pPr>
  </w:p>
  <w:p w14:paraId="105BFDB9" w14:textId="77777777" w:rsidR="0063017B" w:rsidRPr="00DF6D89" w:rsidRDefault="008E4C35" w:rsidP="00DF6D89">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FC19" w14:textId="77777777" w:rsidR="001E7DC3" w:rsidRPr="001E7DC3" w:rsidRDefault="001E7DC3" w:rsidP="001E7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EB7C" w14:textId="650515A8" w:rsidR="003C5FE7" w:rsidRPr="00471371" w:rsidRDefault="00471371" w:rsidP="0047137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91F1" w14:textId="61A5E7A2" w:rsidR="00301A72" w:rsidRPr="00471371" w:rsidRDefault="00301A72" w:rsidP="00471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0817" w14:textId="77777777" w:rsidR="00471371" w:rsidRPr="003C5FE7" w:rsidRDefault="00471371" w:rsidP="003C5FE7">
    <w:pPr>
      <w:pStyle w:val="Header"/>
      <w:tabs>
        <w:tab w:val="clear" w:pos="4153"/>
        <w:tab w:val="clear" w:pos="8306"/>
        <w:tab w:val="right" w:pos="1304"/>
      </w:tabs>
      <w:spacing w:line="280" w:lineRule="exact"/>
      <w:ind w:firstLine="0"/>
      <w:rPr>
        <w:rFonts w:ascii="Times New Roman" w:hAnsi="Times New Roman"/>
        <w:i/>
        <w:sz w:val="22"/>
      </w:rPr>
    </w:pPr>
    <w:proofErr w:type="spellStart"/>
    <w:r w:rsidRPr="003C5FE7">
      <w:rPr>
        <w:rFonts w:ascii="Times New Roman" w:hAnsi="Times New Roman"/>
        <w:i/>
        <w:sz w:val="22"/>
      </w:rPr>
      <w:t>Kiefel</w:t>
    </w:r>
    <w:proofErr w:type="spellEnd"/>
    <w:r w:rsidRPr="003C5FE7">
      <w:rPr>
        <w:rFonts w:ascii="Times New Roman" w:hAnsi="Times New Roman"/>
        <w:i/>
        <w:sz w:val="22"/>
      </w:rPr>
      <w:tab/>
      <w:t>CJ</w:t>
    </w:r>
  </w:p>
  <w:p w14:paraId="62BD2309" w14:textId="77777777" w:rsidR="00471371" w:rsidRDefault="00471371" w:rsidP="003C5FE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0CF5F174" w14:textId="77777777" w:rsidR="00471371" w:rsidRDefault="00471371" w:rsidP="003C5FE7">
    <w:pPr>
      <w:pStyle w:val="Header"/>
      <w:tabs>
        <w:tab w:val="clear" w:pos="4153"/>
        <w:tab w:val="clear" w:pos="8306"/>
        <w:tab w:val="right" w:pos="1304"/>
      </w:tabs>
      <w:spacing w:line="280" w:lineRule="exact"/>
      <w:ind w:firstLine="0"/>
      <w:rPr>
        <w:rFonts w:ascii="Times New Roman" w:hAnsi="Times New Roman"/>
        <w:i/>
        <w:sz w:val="22"/>
      </w:rPr>
    </w:pPr>
  </w:p>
  <w:p w14:paraId="523CB92B" w14:textId="77777777" w:rsidR="00471371" w:rsidRDefault="00471371" w:rsidP="003C5FE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989224" w14:textId="77777777" w:rsidR="00471371" w:rsidRPr="003C5FE7" w:rsidRDefault="00471371" w:rsidP="003C5FE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0C1" w14:textId="77777777" w:rsidR="00471371" w:rsidRPr="003C5FE7" w:rsidRDefault="00471371" w:rsidP="003C5FE7">
    <w:pPr>
      <w:pStyle w:val="Header"/>
      <w:tabs>
        <w:tab w:val="clear" w:pos="4153"/>
        <w:tab w:val="clear" w:pos="8306"/>
        <w:tab w:val="left" w:pos="7200"/>
        <w:tab w:val="right" w:pos="8504"/>
      </w:tabs>
      <w:spacing w:line="280" w:lineRule="exact"/>
      <w:jc w:val="right"/>
      <w:rPr>
        <w:rFonts w:ascii="Times New Roman" w:hAnsi="Times New Roman"/>
        <w:i/>
        <w:sz w:val="22"/>
      </w:rPr>
    </w:pPr>
    <w:r w:rsidRPr="003C5FE7">
      <w:rPr>
        <w:rFonts w:ascii="Times New Roman" w:hAnsi="Times New Roman"/>
        <w:i/>
        <w:sz w:val="22"/>
      </w:rPr>
      <w:tab/>
    </w:r>
    <w:proofErr w:type="spellStart"/>
    <w:r w:rsidRPr="003C5FE7">
      <w:rPr>
        <w:rFonts w:ascii="Times New Roman" w:hAnsi="Times New Roman"/>
        <w:i/>
        <w:sz w:val="22"/>
      </w:rPr>
      <w:t>Kiefel</w:t>
    </w:r>
    <w:proofErr w:type="spellEnd"/>
    <w:r w:rsidRPr="003C5FE7">
      <w:rPr>
        <w:rFonts w:ascii="Times New Roman" w:hAnsi="Times New Roman"/>
        <w:i/>
        <w:sz w:val="22"/>
      </w:rPr>
      <w:tab/>
      <w:t>CJ</w:t>
    </w:r>
  </w:p>
  <w:p w14:paraId="172A773C" w14:textId="77777777" w:rsidR="00471371" w:rsidRDefault="00471371" w:rsidP="003C5FE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532CF856" w14:textId="77777777" w:rsidR="00471371" w:rsidRDefault="00471371" w:rsidP="003C5FE7">
    <w:pPr>
      <w:pStyle w:val="Header"/>
      <w:tabs>
        <w:tab w:val="clear" w:pos="4153"/>
        <w:tab w:val="clear" w:pos="8306"/>
        <w:tab w:val="left" w:pos="7200"/>
        <w:tab w:val="right" w:pos="8504"/>
      </w:tabs>
      <w:spacing w:line="280" w:lineRule="exact"/>
      <w:jc w:val="right"/>
      <w:rPr>
        <w:rFonts w:ascii="Times New Roman" w:hAnsi="Times New Roman"/>
        <w:i/>
        <w:sz w:val="22"/>
      </w:rPr>
    </w:pPr>
  </w:p>
  <w:p w14:paraId="7F3FD647" w14:textId="77777777" w:rsidR="00471371" w:rsidRDefault="00471371" w:rsidP="003C5FE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F0C563B" w14:textId="77777777" w:rsidR="00471371" w:rsidRPr="003C5FE7" w:rsidRDefault="00471371" w:rsidP="003C5FE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5824" w14:textId="77777777" w:rsidR="00471371" w:rsidRDefault="00471371" w:rsidP="003C5FE7">
    <w:pPr>
      <w:pStyle w:val="Header"/>
      <w:tabs>
        <w:tab w:val="clear" w:pos="4153"/>
        <w:tab w:val="clear" w:pos="8306"/>
        <w:tab w:val="center" w:pos="1134"/>
      </w:tabs>
      <w:spacing w:line="280" w:lineRule="exact"/>
      <w:ind w:firstLine="0"/>
      <w:rPr>
        <w:rFonts w:ascii="Times New Roman" w:hAnsi="Times New Roman"/>
        <w:i/>
        <w:sz w:val="22"/>
      </w:rPr>
    </w:pPr>
  </w:p>
  <w:p w14:paraId="23D527A2" w14:textId="77777777" w:rsidR="00471371" w:rsidRDefault="00471371" w:rsidP="003C5FE7">
    <w:pPr>
      <w:pStyle w:val="Header"/>
      <w:tabs>
        <w:tab w:val="clear" w:pos="4153"/>
        <w:tab w:val="clear" w:pos="8306"/>
        <w:tab w:val="center" w:pos="1134"/>
      </w:tabs>
      <w:spacing w:line="280" w:lineRule="exact"/>
      <w:ind w:firstLine="0"/>
      <w:rPr>
        <w:rFonts w:ascii="Times New Roman" w:hAnsi="Times New Roman"/>
        <w:i/>
        <w:sz w:val="22"/>
      </w:rPr>
    </w:pPr>
  </w:p>
  <w:p w14:paraId="435E416D" w14:textId="77777777" w:rsidR="00471371" w:rsidRDefault="00471371" w:rsidP="003C5FE7">
    <w:pPr>
      <w:pStyle w:val="Header"/>
      <w:tabs>
        <w:tab w:val="clear" w:pos="4153"/>
        <w:tab w:val="clear" w:pos="8306"/>
        <w:tab w:val="center" w:pos="1134"/>
      </w:tabs>
      <w:spacing w:line="280" w:lineRule="exact"/>
      <w:ind w:firstLine="0"/>
      <w:rPr>
        <w:rFonts w:ascii="Times New Roman" w:hAnsi="Times New Roman"/>
        <w:i/>
        <w:sz w:val="22"/>
      </w:rPr>
    </w:pPr>
  </w:p>
  <w:p w14:paraId="1200C8B2" w14:textId="77777777" w:rsidR="00471371" w:rsidRDefault="00471371" w:rsidP="003C5FE7">
    <w:pPr>
      <w:pStyle w:val="Header"/>
      <w:tabs>
        <w:tab w:val="clear" w:pos="4153"/>
        <w:tab w:val="clear" w:pos="8306"/>
        <w:tab w:val="center" w:pos="1134"/>
      </w:tabs>
      <w:spacing w:line="280" w:lineRule="exact"/>
      <w:ind w:firstLine="0"/>
      <w:rPr>
        <w:rFonts w:ascii="Times New Roman" w:hAnsi="Times New Roman"/>
        <w:i/>
        <w:sz w:val="22"/>
      </w:rPr>
    </w:pPr>
  </w:p>
  <w:p w14:paraId="431FFCD3" w14:textId="77777777" w:rsidR="00471371" w:rsidRPr="003C5FE7" w:rsidRDefault="00471371" w:rsidP="003C5FE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09A7" w14:textId="77777777" w:rsidR="003953B9" w:rsidRPr="003953B9" w:rsidRDefault="001E7DC3" w:rsidP="003953B9">
    <w:pPr>
      <w:pStyle w:val="Header"/>
      <w:tabs>
        <w:tab w:val="clear" w:pos="4153"/>
        <w:tab w:val="clear" w:pos="8306"/>
        <w:tab w:val="right" w:pos="1304"/>
      </w:tabs>
      <w:spacing w:line="280" w:lineRule="exact"/>
      <w:ind w:firstLine="0"/>
      <w:rPr>
        <w:rFonts w:ascii="Times New Roman" w:hAnsi="Times New Roman"/>
        <w:i/>
        <w:sz w:val="22"/>
      </w:rPr>
    </w:pPr>
    <w:proofErr w:type="spellStart"/>
    <w:r w:rsidRPr="003953B9">
      <w:rPr>
        <w:rFonts w:ascii="Times New Roman" w:hAnsi="Times New Roman"/>
        <w:i/>
        <w:sz w:val="22"/>
      </w:rPr>
      <w:t>Gageler</w:t>
    </w:r>
    <w:proofErr w:type="spellEnd"/>
    <w:r w:rsidRPr="003953B9">
      <w:rPr>
        <w:rFonts w:ascii="Times New Roman" w:hAnsi="Times New Roman"/>
        <w:i/>
        <w:sz w:val="22"/>
      </w:rPr>
      <w:tab/>
      <w:t>J</w:t>
    </w:r>
  </w:p>
  <w:p w14:paraId="0CACF8C7" w14:textId="77777777" w:rsidR="003953B9" w:rsidRDefault="001E7DC3" w:rsidP="003953B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2D0AB1B" w14:textId="77777777" w:rsidR="003953B9" w:rsidRDefault="008E4C35" w:rsidP="003953B9">
    <w:pPr>
      <w:pStyle w:val="Header"/>
      <w:tabs>
        <w:tab w:val="clear" w:pos="4153"/>
        <w:tab w:val="clear" w:pos="8306"/>
        <w:tab w:val="right" w:pos="1304"/>
      </w:tabs>
      <w:spacing w:line="280" w:lineRule="exact"/>
      <w:ind w:firstLine="0"/>
      <w:rPr>
        <w:rFonts w:ascii="Times New Roman" w:hAnsi="Times New Roman"/>
        <w:i/>
        <w:sz w:val="22"/>
      </w:rPr>
    </w:pPr>
  </w:p>
  <w:p w14:paraId="7A410937" w14:textId="77777777" w:rsidR="003953B9" w:rsidRDefault="001E7DC3" w:rsidP="003953B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C0B7E17" w14:textId="77777777" w:rsidR="003953B9" w:rsidRPr="003953B9" w:rsidRDefault="008E4C35" w:rsidP="003953B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FF14" w14:textId="77777777" w:rsidR="003953B9" w:rsidRPr="003953B9" w:rsidRDefault="001E7DC3" w:rsidP="003953B9">
    <w:pPr>
      <w:pStyle w:val="Header"/>
      <w:tabs>
        <w:tab w:val="clear" w:pos="4153"/>
        <w:tab w:val="clear" w:pos="8306"/>
        <w:tab w:val="left" w:pos="7200"/>
        <w:tab w:val="right" w:pos="8504"/>
      </w:tabs>
      <w:spacing w:line="280" w:lineRule="exact"/>
      <w:jc w:val="right"/>
      <w:rPr>
        <w:rFonts w:ascii="Times New Roman" w:hAnsi="Times New Roman"/>
        <w:i/>
        <w:sz w:val="22"/>
      </w:rPr>
    </w:pPr>
    <w:r w:rsidRPr="003953B9">
      <w:rPr>
        <w:rFonts w:ascii="Times New Roman" w:hAnsi="Times New Roman"/>
        <w:i/>
        <w:sz w:val="22"/>
      </w:rPr>
      <w:tab/>
    </w:r>
    <w:proofErr w:type="spellStart"/>
    <w:r w:rsidRPr="003953B9">
      <w:rPr>
        <w:rFonts w:ascii="Times New Roman" w:hAnsi="Times New Roman"/>
        <w:i/>
        <w:sz w:val="22"/>
      </w:rPr>
      <w:t>Gageler</w:t>
    </w:r>
    <w:proofErr w:type="spellEnd"/>
    <w:r w:rsidRPr="003953B9">
      <w:rPr>
        <w:rFonts w:ascii="Times New Roman" w:hAnsi="Times New Roman"/>
        <w:i/>
        <w:sz w:val="22"/>
      </w:rPr>
      <w:tab/>
      <w:t>J</w:t>
    </w:r>
  </w:p>
  <w:p w14:paraId="12A19FA0" w14:textId="77777777" w:rsidR="003953B9" w:rsidRDefault="001E7DC3" w:rsidP="003953B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D756C41" w14:textId="77777777" w:rsidR="003953B9" w:rsidRDefault="008E4C35" w:rsidP="003953B9">
    <w:pPr>
      <w:pStyle w:val="Header"/>
      <w:tabs>
        <w:tab w:val="clear" w:pos="4153"/>
        <w:tab w:val="clear" w:pos="8306"/>
        <w:tab w:val="left" w:pos="7200"/>
        <w:tab w:val="right" w:pos="8504"/>
      </w:tabs>
      <w:spacing w:line="280" w:lineRule="exact"/>
      <w:jc w:val="right"/>
      <w:rPr>
        <w:rFonts w:ascii="Times New Roman" w:hAnsi="Times New Roman"/>
        <w:i/>
        <w:sz w:val="22"/>
      </w:rPr>
    </w:pPr>
  </w:p>
  <w:p w14:paraId="7CC6DD1D" w14:textId="77777777" w:rsidR="003953B9" w:rsidRDefault="001E7DC3" w:rsidP="003953B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1DAA20" w14:textId="77777777" w:rsidR="003953B9" w:rsidRPr="003953B9" w:rsidRDefault="008E4C35" w:rsidP="003953B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46F7" w14:textId="77777777" w:rsidR="003953B9" w:rsidRDefault="008E4C35" w:rsidP="003953B9">
    <w:pPr>
      <w:pStyle w:val="Header"/>
      <w:tabs>
        <w:tab w:val="clear" w:pos="4153"/>
        <w:tab w:val="clear" w:pos="8306"/>
        <w:tab w:val="center" w:pos="1134"/>
      </w:tabs>
      <w:spacing w:line="280" w:lineRule="exact"/>
      <w:ind w:firstLine="0"/>
      <w:rPr>
        <w:rFonts w:ascii="Times New Roman" w:hAnsi="Times New Roman"/>
        <w:i/>
        <w:sz w:val="22"/>
      </w:rPr>
    </w:pPr>
  </w:p>
  <w:p w14:paraId="4B906CC3" w14:textId="77777777" w:rsidR="003953B9" w:rsidRDefault="008E4C35" w:rsidP="003953B9">
    <w:pPr>
      <w:pStyle w:val="Header"/>
      <w:tabs>
        <w:tab w:val="clear" w:pos="4153"/>
        <w:tab w:val="clear" w:pos="8306"/>
        <w:tab w:val="center" w:pos="1134"/>
      </w:tabs>
      <w:spacing w:line="280" w:lineRule="exact"/>
      <w:ind w:firstLine="0"/>
      <w:rPr>
        <w:rFonts w:ascii="Times New Roman" w:hAnsi="Times New Roman"/>
        <w:i/>
        <w:sz w:val="22"/>
      </w:rPr>
    </w:pPr>
  </w:p>
  <w:p w14:paraId="7EA95891" w14:textId="77777777" w:rsidR="003953B9" w:rsidRDefault="008E4C35" w:rsidP="003953B9">
    <w:pPr>
      <w:pStyle w:val="Header"/>
      <w:tabs>
        <w:tab w:val="clear" w:pos="4153"/>
        <w:tab w:val="clear" w:pos="8306"/>
        <w:tab w:val="center" w:pos="1134"/>
      </w:tabs>
      <w:spacing w:line="280" w:lineRule="exact"/>
      <w:ind w:firstLine="0"/>
      <w:rPr>
        <w:rFonts w:ascii="Times New Roman" w:hAnsi="Times New Roman"/>
        <w:i/>
        <w:sz w:val="22"/>
      </w:rPr>
    </w:pPr>
  </w:p>
  <w:p w14:paraId="41B7A9D0" w14:textId="77777777" w:rsidR="003953B9" w:rsidRDefault="008E4C35" w:rsidP="003953B9">
    <w:pPr>
      <w:pStyle w:val="Header"/>
      <w:tabs>
        <w:tab w:val="clear" w:pos="4153"/>
        <w:tab w:val="clear" w:pos="8306"/>
        <w:tab w:val="center" w:pos="1134"/>
      </w:tabs>
      <w:spacing w:line="280" w:lineRule="exact"/>
      <w:ind w:firstLine="0"/>
      <w:rPr>
        <w:rFonts w:ascii="Times New Roman" w:hAnsi="Times New Roman"/>
        <w:i/>
        <w:sz w:val="22"/>
      </w:rPr>
    </w:pPr>
  </w:p>
  <w:p w14:paraId="3DFA6335" w14:textId="77777777" w:rsidR="00835A2E" w:rsidRPr="003953B9" w:rsidRDefault="008E4C35" w:rsidP="003953B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0111"/>
    <w:multiLevelType w:val="hybridMultilevel"/>
    <w:tmpl w:val="3B00C98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EF5578A"/>
    <w:multiLevelType w:val="hybridMultilevel"/>
    <w:tmpl w:val="BE488AB0"/>
    <w:lvl w:ilvl="0" w:tplc="F8766B9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3CD6983"/>
    <w:multiLevelType w:val="hybridMultilevel"/>
    <w:tmpl w:val="499667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6CB35263"/>
    <w:multiLevelType w:val="hybridMultilevel"/>
    <w:tmpl w:val="B38C92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5"/>
  </w:num>
  <w:num w:numId="3">
    <w:abstractNumId w:val="20"/>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2"/>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4A"/>
    <w:rsid w:val="00002069"/>
    <w:rsid w:val="00002CE6"/>
    <w:rsid w:val="0000316A"/>
    <w:rsid w:val="000049B7"/>
    <w:rsid w:val="00011854"/>
    <w:rsid w:val="0001463C"/>
    <w:rsid w:val="00014B34"/>
    <w:rsid w:val="000168C9"/>
    <w:rsid w:val="00016C20"/>
    <w:rsid w:val="00016DBB"/>
    <w:rsid w:val="00017144"/>
    <w:rsid w:val="00023DBF"/>
    <w:rsid w:val="000250AF"/>
    <w:rsid w:val="00025490"/>
    <w:rsid w:val="0002561E"/>
    <w:rsid w:val="000268E1"/>
    <w:rsid w:val="00032999"/>
    <w:rsid w:val="0003575A"/>
    <w:rsid w:val="000360EB"/>
    <w:rsid w:val="00037A5F"/>
    <w:rsid w:val="00037AB1"/>
    <w:rsid w:val="00037BD6"/>
    <w:rsid w:val="00037D87"/>
    <w:rsid w:val="000414DF"/>
    <w:rsid w:val="00043D2C"/>
    <w:rsid w:val="00046812"/>
    <w:rsid w:val="00047234"/>
    <w:rsid w:val="00051A1F"/>
    <w:rsid w:val="00054747"/>
    <w:rsid w:val="00054D30"/>
    <w:rsid w:val="00055ACD"/>
    <w:rsid w:val="00056F27"/>
    <w:rsid w:val="000573AF"/>
    <w:rsid w:val="0006169E"/>
    <w:rsid w:val="000626FD"/>
    <w:rsid w:val="0006432B"/>
    <w:rsid w:val="000653D4"/>
    <w:rsid w:val="00067A42"/>
    <w:rsid w:val="00071C35"/>
    <w:rsid w:val="00075F50"/>
    <w:rsid w:val="00080D77"/>
    <w:rsid w:val="00081AFB"/>
    <w:rsid w:val="0008435D"/>
    <w:rsid w:val="0008558C"/>
    <w:rsid w:val="00085F13"/>
    <w:rsid w:val="00087353"/>
    <w:rsid w:val="00097222"/>
    <w:rsid w:val="000A28D4"/>
    <w:rsid w:val="000A2EB4"/>
    <w:rsid w:val="000A3DA3"/>
    <w:rsid w:val="000A437B"/>
    <w:rsid w:val="000A63C6"/>
    <w:rsid w:val="000B3498"/>
    <w:rsid w:val="000B4630"/>
    <w:rsid w:val="000B4844"/>
    <w:rsid w:val="000B497F"/>
    <w:rsid w:val="000B710D"/>
    <w:rsid w:val="000B7558"/>
    <w:rsid w:val="000C04DC"/>
    <w:rsid w:val="000C0D98"/>
    <w:rsid w:val="000C40B1"/>
    <w:rsid w:val="000C5372"/>
    <w:rsid w:val="000C717D"/>
    <w:rsid w:val="000D0CC3"/>
    <w:rsid w:val="000D0E60"/>
    <w:rsid w:val="000D25E6"/>
    <w:rsid w:val="000D5CB0"/>
    <w:rsid w:val="000E1CAB"/>
    <w:rsid w:val="000E33B4"/>
    <w:rsid w:val="000E3C62"/>
    <w:rsid w:val="000E65F7"/>
    <w:rsid w:val="000E6930"/>
    <w:rsid w:val="000E7727"/>
    <w:rsid w:val="000F1345"/>
    <w:rsid w:val="001001B9"/>
    <w:rsid w:val="00102254"/>
    <w:rsid w:val="00103C16"/>
    <w:rsid w:val="00106E50"/>
    <w:rsid w:val="0010702C"/>
    <w:rsid w:val="00107F0F"/>
    <w:rsid w:val="00110970"/>
    <w:rsid w:val="00111568"/>
    <w:rsid w:val="00111C5C"/>
    <w:rsid w:val="001120C0"/>
    <w:rsid w:val="00112284"/>
    <w:rsid w:val="00113844"/>
    <w:rsid w:val="001149BA"/>
    <w:rsid w:val="001150BF"/>
    <w:rsid w:val="00115EB0"/>
    <w:rsid w:val="001168F2"/>
    <w:rsid w:val="00120207"/>
    <w:rsid w:val="00123C1B"/>
    <w:rsid w:val="00125E3C"/>
    <w:rsid w:val="00133E7E"/>
    <w:rsid w:val="0013456F"/>
    <w:rsid w:val="00142072"/>
    <w:rsid w:val="00143FCB"/>
    <w:rsid w:val="00145627"/>
    <w:rsid w:val="00146A41"/>
    <w:rsid w:val="00151679"/>
    <w:rsid w:val="00151E5F"/>
    <w:rsid w:val="0015318E"/>
    <w:rsid w:val="00160BF3"/>
    <w:rsid w:val="00162178"/>
    <w:rsid w:val="00163D92"/>
    <w:rsid w:val="00164144"/>
    <w:rsid w:val="00165388"/>
    <w:rsid w:val="00172ADE"/>
    <w:rsid w:val="00175703"/>
    <w:rsid w:val="001758DE"/>
    <w:rsid w:val="00175DF5"/>
    <w:rsid w:val="00176D25"/>
    <w:rsid w:val="0018342E"/>
    <w:rsid w:val="001840C2"/>
    <w:rsid w:val="00184B46"/>
    <w:rsid w:val="00185939"/>
    <w:rsid w:val="001876F6"/>
    <w:rsid w:val="00191E23"/>
    <w:rsid w:val="001952DB"/>
    <w:rsid w:val="001953B1"/>
    <w:rsid w:val="001963C0"/>
    <w:rsid w:val="001969E8"/>
    <w:rsid w:val="00196AD7"/>
    <w:rsid w:val="00197729"/>
    <w:rsid w:val="00197956"/>
    <w:rsid w:val="001A2015"/>
    <w:rsid w:val="001A446E"/>
    <w:rsid w:val="001A5AB7"/>
    <w:rsid w:val="001B17A8"/>
    <w:rsid w:val="001B1B8A"/>
    <w:rsid w:val="001B3567"/>
    <w:rsid w:val="001B63C6"/>
    <w:rsid w:val="001C36F2"/>
    <w:rsid w:val="001C48D4"/>
    <w:rsid w:val="001C7938"/>
    <w:rsid w:val="001C7C93"/>
    <w:rsid w:val="001D1B98"/>
    <w:rsid w:val="001D36CD"/>
    <w:rsid w:val="001D4F49"/>
    <w:rsid w:val="001D5B15"/>
    <w:rsid w:val="001D6419"/>
    <w:rsid w:val="001D7982"/>
    <w:rsid w:val="001E1D3D"/>
    <w:rsid w:val="001E47D1"/>
    <w:rsid w:val="001E6A64"/>
    <w:rsid w:val="001E75C5"/>
    <w:rsid w:val="001E7DC3"/>
    <w:rsid w:val="001F1364"/>
    <w:rsid w:val="001F3F2A"/>
    <w:rsid w:val="001F54E5"/>
    <w:rsid w:val="001F62F3"/>
    <w:rsid w:val="001F69C2"/>
    <w:rsid w:val="001F72EA"/>
    <w:rsid w:val="002024F3"/>
    <w:rsid w:val="002048D1"/>
    <w:rsid w:val="00206630"/>
    <w:rsid w:val="002079CB"/>
    <w:rsid w:val="0021096E"/>
    <w:rsid w:val="00210DE8"/>
    <w:rsid w:val="00211C2B"/>
    <w:rsid w:val="00211D73"/>
    <w:rsid w:val="00212368"/>
    <w:rsid w:val="00212A3E"/>
    <w:rsid w:val="0021468F"/>
    <w:rsid w:val="00214BF2"/>
    <w:rsid w:val="00215A7F"/>
    <w:rsid w:val="00216522"/>
    <w:rsid w:val="00221285"/>
    <w:rsid w:val="00221D19"/>
    <w:rsid w:val="0022666B"/>
    <w:rsid w:val="0022734D"/>
    <w:rsid w:val="00227854"/>
    <w:rsid w:val="00230C06"/>
    <w:rsid w:val="00233421"/>
    <w:rsid w:val="0023447F"/>
    <w:rsid w:val="002350B3"/>
    <w:rsid w:val="00235E6A"/>
    <w:rsid w:val="0023798E"/>
    <w:rsid w:val="002401EC"/>
    <w:rsid w:val="00241287"/>
    <w:rsid w:val="00242EE4"/>
    <w:rsid w:val="0024462E"/>
    <w:rsid w:val="00245AE5"/>
    <w:rsid w:val="002474FA"/>
    <w:rsid w:val="00253493"/>
    <w:rsid w:val="00253B61"/>
    <w:rsid w:val="00257AFB"/>
    <w:rsid w:val="00257D14"/>
    <w:rsid w:val="0026293D"/>
    <w:rsid w:val="00265982"/>
    <w:rsid w:val="00266DCB"/>
    <w:rsid w:val="00270154"/>
    <w:rsid w:val="00271F70"/>
    <w:rsid w:val="0027408B"/>
    <w:rsid w:val="00276B56"/>
    <w:rsid w:val="00280E81"/>
    <w:rsid w:val="00280F46"/>
    <w:rsid w:val="002819FD"/>
    <w:rsid w:val="0028583A"/>
    <w:rsid w:val="00287368"/>
    <w:rsid w:val="00287873"/>
    <w:rsid w:val="00287F2C"/>
    <w:rsid w:val="002907D3"/>
    <w:rsid w:val="002909ED"/>
    <w:rsid w:val="002916CC"/>
    <w:rsid w:val="00292055"/>
    <w:rsid w:val="0029278C"/>
    <w:rsid w:val="00292E65"/>
    <w:rsid w:val="0029321A"/>
    <w:rsid w:val="00293D5E"/>
    <w:rsid w:val="00293E75"/>
    <w:rsid w:val="0029440C"/>
    <w:rsid w:val="0029697C"/>
    <w:rsid w:val="002979F1"/>
    <w:rsid w:val="00297ECD"/>
    <w:rsid w:val="002A13E1"/>
    <w:rsid w:val="002A3248"/>
    <w:rsid w:val="002A48B7"/>
    <w:rsid w:val="002A5885"/>
    <w:rsid w:val="002B0846"/>
    <w:rsid w:val="002B1304"/>
    <w:rsid w:val="002B7CB1"/>
    <w:rsid w:val="002C3B33"/>
    <w:rsid w:val="002C5981"/>
    <w:rsid w:val="002C7FF6"/>
    <w:rsid w:val="002D0410"/>
    <w:rsid w:val="002D0899"/>
    <w:rsid w:val="002D0F33"/>
    <w:rsid w:val="002D1707"/>
    <w:rsid w:val="002D17E2"/>
    <w:rsid w:val="002D3F5B"/>
    <w:rsid w:val="002E0EC8"/>
    <w:rsid w:val="002E278F"/>
    <w:rsid w:val="002E3B4D"/>
    <w:rsid w:val="002E45E8"/>
    <w:rsid w:val="002E75D7"/>
    <w:rsid w:val="002F0522"/>
    <w:rsid w:val="002F0734"/>
    <w:rsid w:val="002F33A4"/>
    <w:rsid w:val="002F48A8"/>
    <w:rsid w:val="002F4DF4"/>
    <w:rsid w:val="0030080E"/>
    <w:rsid w:val="00301975"/>
    <w:rsid w:val="00301A72"/>
    <w:rsid w:val="00301D0B"/>
    <w:rsid w:val="0030542C"/>
    <w:rsid w:val="00310418"/>
    <w:rsid w:val="00312FFC"/>
    <w:rsid w:val="003150BF"/>
    <w:rsid w:val="003150CE"/>
    <w:rsid w:val="00315E92"/>
    <w:rsid w:val="00317C4B"/>
    <w:rsid w:val="00323B9E"/>
    <w:rsid w:val="00325A07"/>
    <w:rsid w:val="00330804"/>
    <w:rsid w:val="00332705"/>
    <w:rsid w:val="00334A6B"/>
    <w:rsid w:val="003366B2"/>
    <w:rsid w:val="00340066"/>
    <w:rsid w:val="0034288B"/>
    <w:rsid w:val="0034332B"/>
    <w:rsid w:val="00343746"/>
    <w:rsid w:val="0034681C"/>
    <w:rsid w:val="00350513"/>
    <w:rsid w:val="00350A37"/>
    <w:rsid w:val="0035443F"/>
    <w:rsid w:val="0035751C"/>
    <w:rsid w:val="003600A8"/>
    <w:rsid w:val="00362232"/>
    <w:rsid w:val="003626C8"/>
    <w:rsid w:val="00365F4E"/>
    <w:rsid w:val="00366524"/>
    <w:rsid w:val="00370A5B"/>
    <w:rsid w:val="00373E58"/>
    <w:rsid w:val="00374F03"/>
    <w:rsid w:val="0037594F"/>
    <w:rsid w:val="00376073"/>
    <w:rsid w:val="00377452"/>
    <w:rsid w:val="00380473"/>
    <w:rsid w:val="003804F2"/>
    <w:rsid w:val="00381223"/>
    <w:rsid w:val="00381849"/>
    <w:rsid w:val="00381D24"/>
    <w:rsid w:val="003823A0"/>
    <w:rsid w:val="00384F36"/>
    <w:rsid w:val="00385271"/>
    <w:rsid w:val="00386D84"/>
    <w:rsid w:val="0039226E"/>
    <w:rsid w:val="003924EA"/>
    <w:rsid w:val="00392CC8"/>
    <w:rsid w:val="003A138C"/>
    <w:rsid w:val="003A1E19"/>
    <w:rsid w:val="003A2017"/>
    <w:rsid w:val="003A22C5"/>
    <w:rsid w:val="003A48CC"/>
    <w:rsid w:val="003A553B"/>
    <w:rsid w:val="003A62EE"/>
    <w:rsid w:val="003A72EF"/>
    <w:rsid w:val="003B4EED"/>
    <w:rsid w:val="003B5760"/>
    <w:rsid w:val="003B59E6"/>
    <w:rsid w:val="003B6B2C"/>
    <w:rsid w:val="003C0786"/>
    <w:rsid w:val="003C266A"/>
    <w:rsid w:val="003C5FE7"/>
    <w:rsid w:val="003C602A"/>
    <w:rsid w:val="003C7931"/>
    <w:rsid w:val="003D1759"/>
    <w:rsid w:val="003D1896"/>
    <w:rsid w:val="003D3B14"/>
    <w:rsid w:val="003D62F7"/>
    <w:rsid w:val="003E1035"/>
    <w:rsid w:val="003E17F2"/>
    <w:rsid w:val="003E19F7"/>
    <w:rsid w:val="003E1EB2"/>
    <w:rsid w:val="003E492C"/>
    <w:rsid w:val="003E710D"/>
    <w:rsid w:val="003E7A9C"/>
    <w:rsid w:val="003F0D51"/>
    <w:rsid w:val="003F328F"/>
    <w:rsid w:val="003F531A"/>
    <w:rsid w:val="003F6F80"/>
    <w:rsid w:val="003F7C9E"/>
    <w:rsid w:val="004025E8"/>
    <w:rsid w:val="00402768"/>
    <w:rsid w:val="00404C36"/>
    <w:rsid w:val="00406F38"/>
    <w:rsid w:val="00407D35"/>
    <w:rsid w:val="004107CA"/>
    <w:rsid w:val="004111BC"/>
    <w:rsid w:val="004114CB"/>
    <w:rsid w:val="004125F4"/>
    <w:rsid w:val="004126D4"/>
    <w:rsid w:val="00414703"/>
    <w:rsid w:val="00415D2B"/>
    <w:rsid w:val="00416C0A"/>
    <w:rsid w:val="00421941"/>
    <w:rsid w:val="00422E76"/>
    <w:rsid w:val="00424DE2"/>
    <w:rsid w:val="00431E3A"/>
    <w:rsid w:val="00432221"/>
    <w:rsid w:val="00432528"/>
    <w:rsid w:val="00432836"/>
    <w:rsid w:val="004373D1"/>
    <w:rsid w:val="0043778D"/>
    <w:rsid w:val="00441A22"/>
    <w:rsid w:val="004454C2"/>
    <w:rsid w:val="00446E92"/>
    <w:rsid w:val="00447347"/>
    <w:rsid w:val="0044796B"/>
    <w:rsid w:val="00447F33"/>
    <w:rsid w:val="00450A27"/>
    <w:rsid w:val="00451EC2"/>
    <w:rsid w:val="004544AA"/>
    <w:rsid w:val="00460967"/>
    <w:rsid w:val="00461522"/>
    <w:rsid w:val="00463357"/>
    <w:rsid w:val="00463A04"/>
    <w:rsid w:val="00465255"/>
    <w:rsid w:val="00471371"/>
    <w:rsid w:val="00473718"/>
    <w:rsid w:val="00473869"/>
    <w:rsid w:val="0047410E"/>
    <w:rsid w:val="00474C87"/>
    <w:rsid w:val="004764AF"/>
    <w:rsid w:val="0048054A"/>
    <w:rsid w:val="004818E8"/>
    <w:rsid w:val="00482F67"/>
    <w:rsid w:val="00483006"/>
    <w:rsid w:val="00484915"/>
    <w:rsid w:val="00485961"/>
    <w:rsid w:val="004871C2"/>
    <w:rsid w:val="00487387"/>
    <w:rsid w:val="0049076E"/>
    <w:rsid w:val="00490FCA"/>
    <w:rsid w:val="004919FD"/>
    <w:rsid w:val="004A132C"/>
    <w:rsid w:val="004A4305"/>
    <w:rsid w:val="004A724F"/>
    <w:rsid w:val="004B221A"/>
    <w:rsid w:val="004B26D9"/>
    <w:rsid w:val="004B2C5E"/>
    <w:rsid w:val="004B5B3F"/>
    <w:rsid w:val="004B73BB"/>
    <w:rsid w:val="004B774B"/>
    <w:rsid w:val="004B7C20"/>
    <w:rsid w:val="004C1606"/>
    <w:rsid w:val="004C24FE"/>
    <w:rsid w:val="004C4629"/>
    <w:rsid w:val="004C4B71"/>
    <w:rsid w:val="004D087E"/>
    <w:rsid w:val="004D19DB"/>
    <w:rsid w:val="004D1E88"/>
    <w:rsid w:val="004D2408"/>
    <w:rsid w:val="004D3CD7"/>
    <w:rsid w:val="004D45C0"/>
    <w:rsid w:val="004D5219"/>
    <w:rsid w:val="004D58DE"/>
    <w:rsid w:val="004D63E2"/>
    <w:rsid w:val="004E0FDA"/>
    <w:rsid w:val="004E3F30"/>
    <w:rsid w:val="004E46F8"/>
    <w:rsid w:val="004E50C8"/>
    <w:rsid w:val="004E653E"/>
    <w:rsid w:val="004E65F5"/>
    <w:rsid w:val="004E6EDE"/>
    <w:rsid w:val="004F2D77"/>
    <w:rsid w:val="004F3E28"/>
    <w:rsid w:val="004F621F"/>
    <w:rsid w:val="004F77BD"/>
    <w:rsid w:val="00502EAE"/>
    <w:rsid w:val="00503A1B"/>
    <w:rsid w:val="0050500F"/>
    <w:rsid w:val="00505279"/>
    <w:rsid w:val="005063E1"/>
    <w:rsid w:val="005077BA"/>
    <w:rsid w:val="00507CC5"/>
    <w:rsid w:val="00514129"/>
    <w:rsid w:val="00516BBB"/>
    <w:rsid w:val="00523E83"/>
    <w:rsid w:val="005248BB"/>
    <w:rsid w:val="005308A5"/>
    <w:rsid w:val="005314E9"/>
    <w:rsid w:val="00531723"/>
    <w:rsid w:val="0053275E"/>
    <w:rsid w:val="0053324F"/>
    <w:rsid w:val="00541EF9"/>
    <w:rsid w:val="005431CF"/>
    <w:rsid w:val="00543D0A"/>
    <w:rsid w:val="005454F3"/>
    <w:rsid w:val="005455E5"/>
    <w:rsid w:val="00546621"/>
    <w:rsid w:val="0054681B"/>
    <w:rsid w:val="005472A6"/>
    <w:rsid w:val="0054779A"/>
    <w:rsid w:val="00547BA1"/>
    <w:rsid w:val="00556101"/>
    <w:rsid w:val="0055761C"/>
    <w:rsid w:val="00557CB1"/>
    <w:rsid w:val="0056091E"/>
    <w:rsid w:val="00561371"/>
    <w:rsid w:val="0056172D"/>
    <w:rsid w:val="005624FF"/>
    <w:rsid w:val="005635F3"/>
    <w:rsid w:val="0056411C"/>
    <w:rsid w:val="00565B4C"/>
    <w:rsid w:val="005663FF"/>
    <w:rsid w:val="00566B75"/>
    <w:rsid w:val="00566FFA"/>
    <w:rsid w:val="005677E5"/>
    <w:rsid w:val="00570D24"/>
    <w:rsid w:val="005735F9"/>
    <w:rsid w:val="00574C1A"/>
    <w:rsid w:val="00580EEB"/>
    <w:rsid w:val="00580FCF"/>
    <w:rsid w:val="005819D9"/>
    <w:rsid w:val="00583673"/>
    <w:rsid w:val="00583D08"/>
    <w:rsid w:val="00584C6A"/>
    <w:rsid w:val="0058692A"/>
    <w:rsid w:val="00587BE7"/>
    <w:rsid w:val="00587CBC"/>
    <w:rsid w:val="00595DF1"/>
    <w:rsid w:val="00596524"/>
    <w:rsid w:val="00597D35"/>
    <w:rsid w:val="005A10BA"/>
    <w:rsid w:val="005A4A36"/>
    <w:rsid w:val="005A6D6D"/>
    <w:rsid w:val="005A7264"/>
    <w:rsid w:val="005B1601"/>
    <w:rsid w:val="005B369F"/>
    <w:rsid w:val="005B4CFC"/>
    <w:rsid w:val="005B4EF7"/>
    <w:rsid w:val="005B58B0"/>
    <w:rsid w:val="005B592E"/>
    <w:rsid w:val="005C0298"/>
    <w:rsid w:val="005C0769"/>
    <w:rsid w:val="005C162D"/>
    <w:rsid w:val="005C360A"/>
    <w:rsid w:val="005D221C"/>
    <w:rsid w:val="005D2A43"/>
    <w:rsid w:val="005D59EE"/>
    <w:rsid w:val="005D6EA0"/>
    <w:rsid w:val="005D7848"/>
    <w:rsid w:val="005E70EE"/>
    <w:rsid w:val="005E7B36"/>
    <w:rsid w:val="005F007A"/>
    <w:rsid w:val="005F02E6"/>
    <w:rsid w:val="005F10F1"/>
    <w:rsid w:val="005F1911"/>
    <w:rsid w:val="005F29E5"/>
    <w:rsid w:val="005F2CBA"/>
    <w:rsid w:val="005F3216"/>
    <w:rsid w:val="005F4DFE"/>
    <w:rsid w:val="005F4EF9"/>
    <w:rsid w:val="006015AE"/>
    <w:rsid w:val="006017B1"/>
    <w:rsid w:val="0060685F"/>
    <w:rsid w:val="00607066"/>
    <w:rsid w:val="00607197"/>
    <w:rsid w:val="00607A16"/>
    <w:rsid w:val="006109F8"/>
    <w:rsid w:val="00613641"/>
    <w:rsid w:val="006147EA"/>
    <w:rsid w:val="00622E6C"/>
    <w:rsid w:val="00623075"/>
    <w:rsid w:val="00623910"/>
    <w:rsid w:val="00624A27"/>
    <w:rsid w:val="00624D74"/>
    <w:rsid w:val="00626605"/>
    <w:rsid w:val="0062716D"/>
    <w:rsid w:val="00627AF2"/>
    <w:rsid w:val="00632F94"/>
    <w:rsid w:val="0063504A"/>
    <w:rsid w:val="0063508A"/>
    <w:rsid w:val="0063632F"/>
    <w:rsid w:val="00640882"/>
    <w:rsid w:val="006441E2"/>
    <w:rsid w:val="00650C56"/>
    <w:rsid w:val="00652858"/>
    <w:rsid w:val="00652884"/>
    <w:rsid w:val="00654DBA"/>
    <w:rsid w:val="006558DC"/>
    <w:rsid w:val="00656B27"/>
    <w:rsid w:val="00657CAB"/>
    <w:rsid w:val="00657F8B"/>
    <w:rsid w:val="00660401"/>
    <w:rsid w:val="006605D0"/>
    <w:rsid w:val="006618FC"/>
    <w:rsid w:val="0066232C"/>
    <w:rsid w:val="00662905"/>
    <w:rsid w:val="00662BCC"/>
    <w:rsid w:val="00663D00"/>
    <w:rsid w:val="00663E86"/>
    <w:rsid w:val="00663FDE"/>
    <w:rsid w:val="00664F55"/>
    <w:rsid w:val="00670F81"/>
    <w:rsid w:val="00671A95"/>
    <w:rsid w:val="00671B7E"/>
    <w:rsid w:val="00672C0E"/>
    <w:rsid w:val="006767BC"/>
    <w:rsid w:val="0068087F"/>
    <w:rsid w:val="00681D75"/>
    <w:rsid w:val="0068242E"/>
    <w:rsid w:val="00684B88"/>
    <w:rsid w:val="00684BAF"/>
    <w:rsid w:val="00696EBB"/>
    <w:rsid w:val="006A1F10"/>
    <w:rsid w:val="006A471F"/>
    <w:rsid w:val="006A4D4E"/>
    <w:rsid w:val="006A69E8"/>
    <w:rsid w:val="006B026E"/>
    <w:rsid w:val="006B13CA"/>
    <w:rsid w:val="006B630A"/>
    <w:rsid w:val="006C1577"/>
    <w:rsid w:val="006C1EA2"/>
    <w:rsid w:val="006C5ACD"/>
    <w:rsid w:val="006C6300"/>
    <w:rsid w:val="006D1544"/>
    <w:rsid w:val="006D36B7"/>
    <w:rsid w:val="006D3A49"/>
    <w:rsid w:val="006D3CED"/>
    <w:rsid w:val="006D6679"/>
    <w:rsid w:val="006D6D29"/>
    <w:rsid w:val="006E16F1"/>
    <w:rsid w:val="006E359B"/>
    <w:rsid w:val="006E55DD"/>
    <w:rsid w:val="006E75BF"/>
    <w:rsid w:val="006F09B5"/>
    <w:rsid w:val="006F1349"/>
    <w:rsid w:val="006F201F"/>
    <w:rsid w:val="006F2C03"/>
    <w:rsid w:val="006F48B3"/>
    <w:rsid w:val="006F48B8"/>
    <w:rsid w:val="006F553C"/>
    <w:rsid w:val="006F5924"/>
    <w:rsid w:val="006F6258"/>
    <w:rsid w:val="006F63D8"/>
    <w:rsid w:val="006F65E1"/>
    <w:rsid w:val="006F7F8E"/>
    <w:rsid w:val="00700B28"/>
    <w:rsid w:val="00701552"/>
    <w:rsid w:val="00704703"/>
    <w:rsid w:val="00704FDE"/>
    <w:rsid w:val="00705448"/>
    <w:rsid w:val="0071053E"/>
    <w:rsid w:val="007122EC"/>
    <w:rsid w:val="00714504"/>
    <w:rsid w:val="0071742A"/>
    <w:rsid w:val="00727426"/>
    <w:rsid w:val="00730621"/>
    <w:rsid w:val="00730E8F"/>
    <w:rsid w:val="00731D48"/>
    <w:rsid w:val="00734484"/>
    <w:rsid w:val="0073754C"/>
    <w:rsid w:val="00737BA3"/>
    <w:rsid w:val="00740611"/>
    <w:rsid w:val="00742076"/>
    <w:rsid w:val="00745136"/>
    <w:rsid w:val="00745A15"/>
    <w:rsid w:val="00745DD2"/>
    <w:rsid w:val="00751354"/>
    <w:rsid w:val="00752ACB"/>
    <w:rsid w:val="00753B19"/>
    <w:rsid w:val="00755F2A"/>
    <w:rsid w:val="00756909"/>
    <w:rsid w:val="00757B4F"/>
    <w:rsid w:val="00760D10"/>
    <w:rsid w:val="00761C33"/>
    <w:rsid w:val="00762108"/>
    <w:rsid w:val="00762F11"/>
    <w:rsid w:val="007703DC"/>
    <w:rsid w:val="00770E07"/>
    <w:rsid w:val="00770E38"/>
    <w:rsid w:val="007751DE"/>
    <w:rsid w:val="0077740D"/>
    <w:rsid w:val="0078133D"/>
    <w:rsid w:val="00781E34"/>
    <w:rsid w:val="007821CE"/>
    <w:rsid w:val="00782EF1"/>
    <w:rsid w:val="00784369"/>
    <w:rsid w:val="0078480C"/>
    <w:rsid w:val="00785785"/>
    <w:rsid w:val="007857F2"/>
    <w:rsid w:val="00787379"/>
    <w:rsid w:val="00791DED"/>
    <w:rsid w:val="00792AA8"/>
    <w:rsid w:val="00793AAE"/>
    <w:rsid w:val="00794972"/>
    <w:rsid w:val="00796EE7"/>
    <w:rsid w:val="00797022"/>
    <w:rsid w:val="007A1884"/>
    <w:rsid w:val="007A3ABE"/>
    <w:rsid w:val="007A4CB0"/>
    <w:rsid w:val="007A5702"/>
    <w:rsid w:val="007A5B52"/>
    <w:rsid w:val="007A62C3"/>
    <w:rsid w:val="007A68F6"/>
    <w:rsid w:val="007A775C"/>
    <w:rsid w:val="007B4102"/>
    <w:rsid w:val="007B46AD"/>
    <w:rsid w:val="007B651A"/>
    <w:rsid w:val="007B6648"/>
    <w:rsid w:val="007B6669"/>
    <w:rsid w:val="007C1EA1"/>
    <w:rsid w:val="007C311B"/>
    <w:rsid w:val="007C39C3"/>
    <w:rsid w:val="007C506B"/>
    <w:rsid w:val="007C760B"/>
    <w:rsid w:val="007D0986"/>
    <w:rsid w:val="007D59A7"/>
    <w:rsid w:val="007D5BEC"/>
    <w:rsid w:val="007D698B"/>
    <w:rsid w:val="007D6A69"/>
    <w:rsid w:val="007D7BB6"/>
    <w:rsid w:val="007E5D35"/>
    <w:rsid w:val="007F2A20"/>
    <w:rsid w:val="007F3122"/>
    <w:rsid w:val="007F52A6"/>
    <w:rsid w:val="007F5789"/>
    <w:rsid w:val="007F68DA"/>
    <w:rsid w:val="008004E7"/>
    <w:rsid w:val="008015BD"/>
    <w:rsid w:val="008016A2"/>
    <w:rsid w:val="00801C32"/>
    <w:rsid w:val="008020FF"/>
    <w:rsid w:val="0080276C"/>
    <w:rsid w:val="00804E53"/>
    <w:rsid w:val="008060C8"/>
    <w:rsid w:val="00806436"/>
    <w:rsid w:val="00810F5C"/>
    <w:rsid w:val="00811F99"/>
    <w:rsid w:val="00812723"/>
    <w:rsid w:val="00814A6A"/>
    <w:rsid w:val="00814ED4"/>
    <w:rsid w:val="008152E3"/>
    <w:rsid w:val="0081557C"/>
    <w:rsid w:val="008159B1"/>
    <w:rsid w:val="00820282"/>
    <w:rsid w:val="0082117F"/>
    <w:rsid w:val="0082619C"/>
    <w:rsid w:val="008276BD"/>
    <w:rsid w:val="00830C1E"/>
    <w:rsid w:val="00831A0D"/>
    <w:rsid w:val="00833933"/>
    <w:rsid w:val="00836AD2"/>
    <w:rsid w:val="008375CC"/>
    <w:rsid w:val="00841455"/>
    <w:rsid w:val="008415CC"/>
    <w:rsid w:val="00841A36"/>
    <w:rsid w:val="00842862"/>
    <w:rsid w:val="00845199"/>
    <w:rsid w:val="00847DFE"/>
    <w:rsid w:val="00851111"/>
    <w:rsid w:val="00852232"/>
    <w:rsid w:val="008525CF"/>
    <w:rsid w:val="008542CC"/>
    <w:rsid w:val="00860973"/>
    <w:rsid w:val="00860B77"/>
    <w:rsid w:val="0086183E"/>
    <w:rsid w:val="008648B5"/>
    <w:rsid w:val="0086641A"/>
    <w:rsid w:val="00867F68"/>
    <w:rsid w:val="008737D3"/>
    <w:rsid w:val="0087461A"/>
    <w:rsid w:val="00875C90"/>
    <w:rsid w:val="00876155"/>
    <w:rsid w:val="008769C4"/>
    <w:rsid w:val="00877CBF"/>
    <w:rsid w:val="00882D53"/>
    <w:rsid w:val="00883437"/>
    <w:rsid w:val="008834C5"/>
    <w:rsid w:val="00883C24"/>
    <w:rsid w:val="008853F8"/>
    <w:rsid w:val="008919D4"/>
    <w:rsid w:val="008953BD"/>
    <w:rsid w:val="008956C8"/>
    <w:rsid w:val="008A4628"/>
    <w:rsid w:val="008A6721"/>
    <w:rsid w:val="008A6DD9"/>
    <w:rsid w:val="008B01E8"/>
    <w:rsid w:val="008B15A5"/>
    <w:rsid w:val="008B47CB"/>
    <w:rsid w:val="008B6A6C"/>
    <w:rsid w:val="008B7C21"/>
    <w:rsid w:val="008C15BB"/>
    <w:rsid w:val="008C28E5"/>
    <w:rsid w:val="008C49A3"/>
    <w:rsid w:val="008C4E5F"/>
    <w:rsid w:val="008C66F1"/>
    <w:rsid w:val="008C6C82"/>
    <w:rsid w:val="008C7C51"/>
    <w:rsid w:val="008D15F7"/>
    <w:rsid w:val="008D1FDE"/>
    <w:rsid w:val="008D26BC"/>
    <w:rsid w:val="008D2BAB"/>
    <w:rsid w:val="008D351D"/>
    <w:rsid w:val="008D3DC5"/>
    <w:rsid w:val="008D4629"/>
    <w:rsid w:val="008D4D42"/>
    <w:rsid w:val="008E1043"/>
    <w:rsid w:val="008E1C45"/>
    <w:rsid w:val="008E242E"/>
    <w:rsid w:val="008E3392"/>
    <w:rsid w:val="008E4C35"/>
    <w:rsid w:val="008E647B"/>
    <w:rsid w:val="008E67CD"/>
    <w:rsid w:val="008E7B61"/>
    <w:rsid w:val="008F07D2"/>
    <w:rsid w:val="008F0A5E"/>
    <w:rsid w:val="008F3AE2"/>
    <w:rsid w:val="008F5573"/>
    <w:rsid w:val="008F6221"/>
    <w:rsid w:val="008F722B"/>
    <w:rsid w:val="008F777B"/>
    <w:rsid w:val="008F7CCE"/>
    <w:rsid w:val="009004A1"/>
    <w:rsid w:val="00901FC2"/>
    <w:rsid w:val="0090344D"/>
    <w:rsid w:val="009036DF"/>
    <w:rsid w:val="009064E2"/>
    <w:rsid w:val="009077C7"/>
    <w:rsid w:val="0091220E"/>
    <w:rsid w:val="0091465A"/>
    <w:rsid w:val="00917351"/>
    <w:rsid w:val="00920216"/>
    <w:rsid w:val="00920463"/>
    <w:rsid w:val="009227B9"/>
    <w:rsid w:val="009231E5"/>
    <w:rsid w:val="009238C7"/>
    <w:rsid w:val="00923D68"/>
    <w:rsid w:val="009245CA"/>
    <w:rsid w:val="009261B8"/>
    <w:rsid w:val="00926E4D"/>
    <w:rsid w:val="0093352D"/>
    <w:rsid w:val="00935C9A"/>
    <w:rsid w:val="009376FF"/>
    <w:rsid w:val="00940185"/>
    <w:rsid w:val="00940BCD"/>
    <w:rsid w:val="00941279"/>
    <w:rsid w:val="009462D5"/>
    <w:rsid w:val="00952B9E"/>
    <w:rsid w:val="0095357E"/>
    <w:rsid w:val="0095456C"/>
    <w:rsid w:val="009547B3"/>
    <w:rsid w:val="00956421"/>
    <w:rsid w:val="00956905"/>
    <w:rsid w:val="009575F3"/>
    <w:rsid w:val="009614C6"/>
    <w:rsid w:val="00962BFB"/>
    <w:rsid w:val="00962E1C"/>
    <w:rsid w:val="0096349D"/>
    <w:rsid w:val="00964954"/>
    <w:rsid w:val="00966DEC"/>
    <w:rsid w:val="00967B59"/>
    <w:rsid w:val="00971105"/>
    <w:rsid w:val="0097673B"/>
    <w:rsid w:val="00980E19"/>
    <w:rsid w:val="00982830"/>
    <w:rsid w:val="00985F3D"/>
    <w:rsid w:val="00986D4C"/>
    <w:rsid w:val="00987C7D"/>
    <w:rsid w:val="00990380"/>
    <w:rsid w:val="009921DB"/>
    <w:rsid w:val="009940EF"/>
    <w:rsid w:val="00994396"/>
    <w:rsid w:val="00994A8D"/>
    <w:rsid w:val="00994CC3"/>
    <w:rsid w:val="00994D06"/>
    <w:rsid w:val="00997CF0"/>
    <w:rsid w:val="00997D14"/>
    <w:rsid w:val="009A0BBC"/>
    <w:rsid w:val="009A5AFD"/>
    <w:rsid w:val="009A6EFD"/>
    <w:rsid w:val="009A7DD3"/>
    <w:rsid w:val="009B39DC"/>
    <w:rsid w:val="009B61E7"/>
    <w:rsid w:val="009C5F20"/>
    <w:rsid w:val="009C604F"/>
    <w:rsid w:val="009C63D6"/>
    <w:rsid w:val="009C6E72"/>
    <w:rsid w:val="009D3C3F"/>
    <w:rsid w:val="009D4D40"/>
    <w:rsid w:val="009D4D67"/>
    <w:rsid w:val="009D635B"/>
    <w:rsid w:val="009D66DC"/>
    <w:rsid w:val="009D7F6F"/>
    <w:rsid w:val="009E0393"/>
    <w:rsid w:val="009E07D3"/>
    <w:rsid w:val="009E6A81"/>
    <w:rsid w:val="009F06F2"/>
    <w:rsid w:val="009F2FF6"/>
    <w:rsid w:val="009F635E"/>
    <w:rsid w:val="009F749D"/>
    <w:rsid w:val="00A02C5D"/>
    <w:rsid w:val="00A041D3"/>
    <w:rsid w:val="00A065BC"/>
    <w:rsid w:val="00A0681B"/>
    <w:rsid w:val="00A140D3"/>
    <w:rsid w:val="00A1446B"/>
    <w:rsid w:val="00A167F2"/>
    <w:rsid w:val="00A17EFE"/>
    <w:rsid w:val="00A20C78"/>
    <w:rsid w:val="00A216A2"/>
    <w:rsid w:val="00A2312E"/>
    <w:rsid w:val="00A24323"/>
    <w:rsid w:val="00A2512C"/>
    <w:rsid w:val="00A2515B"/>
    <w:rsid w:val="00A2588E"/>
    <w:rsid w:val="00A26EDF"/>
    <w:rsid w:val="00A2745C"/>
    <w:rsid w:val="00A33943"/>
    <w:rsid w:val="00A34789"/>
    <w:rsid w:val="00A34D99"/>
    <w:rsid w:val="00A353BB"/>
    <w:rsid w:val="00A3630E"/>
    <w:rsid w:val="00A3645B"/>
    <w:rsid w:val="00A37BB8"/>
    <w:rsid w:val="00A41204"/>
    <w:rsid w:val="00A41B10"/>
    <w:rsid w:val="00A41FF8"/>
    <w:rsid w:val="00A42D87"/>
    <w:rsid w:val="00A43EC8"/>
    <w:rsid w:val="00A44BD3"/>
    <w:rsid w:val="00A4521D"/>
    <w:rsid w:val="00A46D6F"/>
    <w:rsid w:val="00A50EA7"/>
    <w:rsid w:val="00A51DD2"/>
    <w:rsid w:val="00A51F0A"/>
    <w:rsid w:val="00A527EF"/>
    <w:rsid w:val="00A54EF2"/>
    <w:rsid w:val="00A55D48"/>
    <w:rsid w:val="00A57BEB"/>
    <w:rsid w:val="00A61673"/>
    <w:rsid w:val="00A64926"/>
    <w:rsid w:val="00A665CF"/>
    <w:rsid w:val="00A66B15"/>
    <w:rsid w:val="00A67CA7"/>
    <w:rsid w:val="00A70075"/>
    <w:rsid w:val="00A73989"/>
    <w:rsid w:val="00A7752F"/>
    <w:rsid w:val="00A7758F"/>
    <w:rsid w:val="00A83D06"/>
    <w:rsid w:val="00A84E35"/>
    <w:rsid w:val="00A85C35"/>
    <w:rsid w:val="00A92061"/>
    <w:rsid w:val="00A925F8"/>
    <w:rsid w:val="00A94249"/>
    <w:rsid w:val="00A94BC9"/>
    <w:rsid w:val="00A959BC"/>
    <w:rsid w:val="00A97ED1"/>
    <w:rsid w:val="00AA0994"/>
    <w:rsid w:val="00AA3C60"/>
    <w:rsid w:val="00AA5451"/>
    <w:rsid w:val="00AB0A2C"/>
    <w:rsid w:val="00AB1ED8"/>
    <w:rsid w:val="00AB2851"/>
    <w:rsid w:val="00AB2FF4"/>
    <w:rsid w:val="00AB3E9F"/>
    <w:rsid w:val="00AB5F9C"/>
    <w:rsid w:val="00AB6F3C"/>
    <w:rsid w:val="00AC1AD6"/>
    <w:rsid w:val="00AC62F5"/>
    <w:rsid w:val="00AD64DF"/>
    <w:rsid w:val="00AE1025"/>
    <w:rsid w:val="00AE3AC6"/>
    <w:rsid w:val="00AE3F03"/>
    <w:rsid w:val="00AE429A"/>
    <w:rsid w:val="00AE5A17"/>
    <w:rsid w:val="00AE64F0"/>
    <w:rsid w:val="00AE722C"/>
    <w:rsid w:val="00AF23C8"/>
    <w:rsid w:val="00AF2AE2"/>
    <w:rsid w:val="00B02C4A"/>
    <w:rsid w:val="00B0377E"/>
    <w:rsid w:val="00B03924"/>
    <w:rsid w:val="00B077BA"/>
    <w:rsid w:val="00B07BA9"/>
    <w:rsid w:val="00B10055"/>
    <w:rsid w:val="00B1141E"/>
    <w:rsid w:val="00B1278B"/>
    <w:rsid w:val="00B135BB"/>
    <w:rsid w:val="00B17295"/>
    <w:rsid w:val="00B215F5"/>
    <w:rsid w:val="00B2665B"/>
    <w:rsid w:val="00B27A54"/>
    <w:rsid w:val="00B30783"/>
    <w:rsid w:val="00B3544B"/>
    <w:rsid w:val="00B37E9B"/>
    <w:rsid w:val="00B41F0F"/>
    <w:rsid w:val="00B42560"/>
    <w:rsid w:val="00B455AA"/>
    <w:rsid w:val="00B45778"/>
    <w:rsid w:val="00B457A1"/>
    <w:rsid w:val="00B4585F"/>
    <w:rsid w:val="00B4630F"/>
    <w:rsid w:val="00B464B1"/>
    <w:rsid w:val="00B47A4A"/>
    <w:rsid w:val="00B47B99"/>
    <w:rsid w:val="00B506F2"/>
    <w:rsid w:val="00B510E3"/>
    <w:rsid w:val="00B521AC"/>
    <w:rsid w:val="00B52702"/>
    <w:rsid w:val="00B5355C"/>
    <w:rsid w:val="00B5498D"/>
    <w:rsid w:val="00B5501D"/>
    <w:rsid w:val="00B6151E"/>
    <w:rsid w:val="00B64962"/>
    <w:rsid w:val="00B65608"/>
    <w:rsid w:val="00B676EC"/>
    <w:rsid w:val="00B67F9D"/>
    <w:rsid w:val="00B7016C"/>
    <w:rsid w:val="00B7039B"/>
    <w:rsid w:val="00B7475D"/>
    <w:rsid w:val="00B74D1E"/>
    <w:rsid w:val="00B76A18"/>
    <w:rsid w:val="00B8027A"/>
    <w:rsid w:val="00B84C6C"/>
    <w:rsid w:val="00B92687"/>
    <w:rsid w:val="00B94248"/>
    <w:rsid w:val="00B942A1"/>
    <w:rsid w:val="00B94B4F"/>
    <w:rsid w:val="00B952C5"/>
    <w:rsid w:val="00B959A0"/>
    <w:rsid w:val="00B972D4"/>
    <w:rsid w:val="00B976F6"/>
    <w:rsid w:val="00BA163C"/>
    <w:rsid w:val="00BA3EE7"/>
    <w:rsid w:val="00BA4E36"/>
    <w:rsid w:val="00BA50D4"/>
    <w:rsid w:val="00BA5F41"/>
    <w:rsid w:val="00BA7385"/>
    <w:rsid w:val="00BB187C"/>
    <w:rsid w:val="00BB296B"/>
    <w:rsid w:val="00BB3622"/>
    <w:rsid w:val="00BB682C"/>
    <w:rsid w:val="00BB7CA9"/>
    <w:rsid w:val="00BC1C5C"/>
    <w:rsid w:val="00BC236B"/>
    <w:rsid w:val="00BC2BB4"/>
    <w:rsid w:val="00BC404A"/>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B2D"/>
    <w:rsid w:val="00BF6E7B"/>
    <w:rsid w:val="00C01021"/>
    <w:rsid w:val="00C0141F"/>
    <w:rsid w:val="00C0170A"/>
    <w:rsid w:val="00C03CD7"/>
    <w:rsid w:val="00C048AF"/>
    <w:rsid w:val="00C077E0"/>
    <w:rsid w:val="00C07DE6"/>
    <w:rsid w:val="00C154B5"/>
    <w:rsid w:val="00C15938"/>
    <w:rsid w:val="00C17872"/>
    <w:rsid w:val="00C205E9"/>
    <w:rsid w:val="00C20E14"/>
    <w:rsid w:val="00C212FC"/>
    <w:rsid w:val="00C23F48"/>
    <w:rsid w:val="00C262BD"/>
    <w:rsid w:val="00C310C2"/>
    <w:rsid w:val="00C338D3"/>
    <w:rsid w:val="00C36525"/>
    <w:rsid w:val="00C368AC"/>
    <w:rsid w:val="00C40EB3"/>
    <w:rsid w:val="00C41BD9"/>
    <w:rsid w:val="00C434FD"/>
    <w:rsid w:val="00C470C2"/>
    <w:rsid w:val="00C471FD"/>
    <w:rsid w:val="00C47AC7"/>
    <w:rsid w:val="00C50891"/>
    <w:rsid w:val="00C5192E"/>
    <w:rsid w:val="00C52DE6"/>
    <w:rsid w:val="00C6016B"/>
    <w:rsid w:val="00C634A7"/>
    <w:rsid w:val="00C638D7"/>
    <w:rsid w:val="00C638DF"/>
    <w:rsid w:val="00C64720"/>
    <w:rsid w:val="00C6517F"/>
    <w:rsid w:val="00C67BA6"/>
    <w:rsid w:val="00C70DA3"/>
    <w:rsid w:val="00C71920"/>
    <w:rsid w:val="00C72A63"/>
    <w:rsid w:val="00C76E11"/>
    <w:rsid w:val="00C80AE4"/>
    <w:rsid w:val="00C857F1"/>
    <w:rsid w:val="00C871C4"/>
    <w:rsid w:val="00C92373"/>
    <w:rsid w:val="00C93FE0"/>
    <w:rsid w:val="00C97A39"/>
    <w:rsid w:val="00CA1130"/>
    <w:rsid w:val="00CA415F"/>
    <w:rsid w:val="00CA5EA7"/>
    <w:rsid w:val="00CA79EB"/>
    <w:rsid w:val="00CB026C"/>
    <w:rsid w:val="00CB2446"/>
    <w:rsid w:val="00CB2C14"/>
    <w:rsid w:val="00CB5A49"/>
    <w:rsid w:val="00CB5C15"/>
    <w:rsid w:val="00CB678B"/>
    <w:rsid w:val="00CC1228"/>
    <w:rsid w:val="00CC1A21"/>
    <w:rsid w:val="00CC66DE"/>
    <w:rsid w:val="00CC6772"/>
    <w:rsid w:val="00CC7C0C"/>
    <w:rsid w:val="00CD75E3"/>
    <w:rsid w:val="00CE0757"/>
    <w:rsid w:val="00CE2627"/>
    <w:rsid w:val="00CE2EB2"/>
    <w:rsid w:val="00CE525D"/>
    <w:rsid w:val="00CE5C99"/>
    <w:rsid w:val="00CF23EE"/>
    <w:rsid w:val="00CF346A"/>
    <w:rsid w:val="00CF5036"/>
    <w:rsid w:val="00D028F1"/>
    <w:rsid w:val="00D050FA"/>
    <w:rsid w:val="00D0628F"/>
    <w:rsid w:val="00D063B7"/>
    <w:rsid w:val="00D070FB"/>
    <w:rsid w:val="00D1047B"/>
    <w:rsid w:val="00D11357"/>
    <w:rsid w:val="00D11F4F"/>
    <w:rsid w:val="00D126F7"/>
    <w:rsid w:val="00D129F5"/>
    <w:rsid w:val="00D12ED9"/>
    <w:rsid w:val="00D141DD"/>
    <w:rsid w:val="00D1494A"/>
    <w:rsid w:val="00D16209"/>
    <w:rsid w:val="00D16CBB"/>
    <w:rsid w:val="00D21647"/>
    <w:rsid w:val="00D21887"/>
    <w:rsid w:val="00D23170"/>
    <w:rsid w:val="00D266DE"/>
    <w:rsid w:val="00D307AD"/>
    <w:rsid w:val="00D31689"/>
    <w:rsid w:val="00D3299F"/>
    <w:rsid w:val="00D32A02"/>
    <w:rsid w:val="00D341EE"/>
    <w:rsid w:val="00D35145"/>
    <w:rsid w:val="00D355E8"/>
    <w:rsid w:val="00D40471"/>
    <w:rsid w:val="00D43DD6"/>
    <w:rsid w:val="00D51C2C"/>
    <w:rsid w:val="00D525D2"/>
    <w:rsid w:val="00D55A36"/>
    <w:rsid w:val="00D5689A"/>
    <w:rsid w:val="00D56D11"/>
    <w:rsid w:val="00D57072"/>
    <w:rsid w:val="00D57AF2"/>
    <w:rsid w:val="00D61249"/>
    <w:rsid w:val="00D61AE5"/>
    <w:rsid w:val="00D63D97"/>
    <w:rsid w:val="00D64636"/>
    <w:rsid w:val="00D64E52"/>
    <w:rsid w:val="00D65BB3"/>
    <w:rsid w:val="00D668E4"/>
    <w:rsid w:val="00D67466"/>
    <w:rsid w:val="00D7047B"/>
    <w:rsid w:val="00D70827"/>
    <w:rsid w:val="00D729A9"/>
    <w:rsid w:val="00D72F56"/>
    <w:rsid w:val="00D741F4"/>
    <w:rsid w:val="00D74FEC"/>
    <w:rsid w:val="00D75505"/>
    <w:rsid w:val="00D764FE"/>
    <w:rsid w:val="00D76695"/>
    <w:rsid w:val="00D77DAB"/>
    <w:rsid w:val="00D8228F"/>
    <w:rsid w:val="00D83CB1"/>
    <w:rsid w:val="00D83F82"/>
    <w:rsid w:val="00D862DA"/>
    <w:rsid w:val="00D8640C"/>
    <w:rsid w:val="00D86456"/>
    <w:rsid w:val="00D870BD"/>
    <w:rsid w:val="00D90ED8"/>
    <w:rsid w:val="00D91B4C"/>
    <w:rsid w:val="00D924B2"/>
    <w:rsid w:val="00D92540"/>
    <w:rsid w:val="00D92F23"/>
    <w:rsid w:val="00DA3D7B"/>
    <w:rsid w:val="00DA477C"/>
    <w:rsid w:val="00DA56A6"/>
    <w:rsid w:val="00DA6721"/>
    <w:rsid w:val="00DA7189"/>
    <w:rsid w:val="00DA7370"/>
    <w:rsid w:val="00DB1190"/>
    <w:rsid w:val="00DB4594"/>
    <w:rsid w:val="00DB4AA3"/>
    <w:rsid w:val="00DB68FF"/>
    <w:rsid w:val="00DB7230"/>
    <w:rsid w:val="00DC2568"/>
    <w:rsid w:val="00DC32BA"/>
    <w:rsid w:val="00DC3742"/>
    <w:rsid w:val="00DC5FD8"/>
    <w:rsid w:val="00DD6537"/>
    <w:rsid w:val="00DD6667"/>
    <w:rsid w:val="00DD74A2"/>
    <w:rsid w:val="00DD77FC"/>
    <w:rsid w:val="00DE095D"/>
    <w:rsid w:val="00DE383B"/>
    <w:rsid w:val="00DE49BE"/>
    <w:rsid w:val="00DE6576"/>
    <w:rsid w:val="00DF2FB7"/>
    <w:rsid w:val="00DF4614"/>
    <w:rsid w:val="00DF6D10"/>
    <w:rsid w:val="00DF7B25"/>
    <w:rsid w:val="00E00B67"/>
    <w:rsid w:val="00E11367"/>
    <w:rsid w:val="00E135A1"/>
    <w:rsid w:val="00E1496E"/>
    <w:rsid w:val="00E15C13"/>
    <w:rsid w:val="00E16EF1"/>
    <w:rsid w:val="00E177A0"/>
    <w:rsid w:val="00E17F63"/>
    <w:rsid w:val="00E20F33"/>
    <w:rsid w:val="00E3407A"/>
    <w:rsid w:val="00E357B8"/>
    <w:rsid w:val="00E4042E"/>
    <w:rsid w:val="00E43C06"/>
    <w:rsid w:val="00E449B1"/>
    <w:rsid w:val="00E47B31"/>
    <w:rsid w:val="00E501F7"/>
    <w:rsid w:val="00E5082D"/>
    <w:rsid w:val="00E5514D"/>
    <w:rsid w:val="00E574A9"/>
    <w:rsid w:val="00E57E28"/>
    <w:rsid w:val="00E61355"/>
    <w:rsid w:val="00E613BC"/>
    <w:rsid w:val="00E61F1E"/>
    <w:rsid w:val="00E66861"/>
    <w:rsid w:val="00E66E21"/>
    <w:rsid w:val="00E67063"/>
    <w:rsid w:val="00E70F38"/>
    <w:rsid w:val="00E710FC"/>
    <w:rsid w:val="00E71915"/>
    <w:rsid w:val="00E75402"/>
    <w:rsid w:val="00E75403"/>
    <w:rsid w:val="00E80916"/>
    <w:rsid w:val="00E8252B"/>
    <w:rsid w:val="00E840DF"/>
    <w:rsid w:val="00E846F1"/>
    <w:rsid w:val="00E8560F"/>
    <w:rsid w:val="00E859D1"/>
    <w:rsid w:val="00E8780A"/>
    <w:rsid w:val="00E93557"/>
    <w:rsid w:val="00E94195"/>
    <w:rsid w:val="00E957FC"/>
    <w:rsid w:val="00E958DF"/>
    <w:rsid w:val="00E97DED"/>
    <w:rsid w:val="00EA0289"/>
    <w:rsid w:val="00EA231C"/>
    <w:rsid w:val="00EA3B30"/>
    <w:rsid w:val="00EB11D1"/>
    <w:rsid w:val="00EB181B"/>
    <w:rsid w:val="00EB1CA4"/>
    <w:rsid w:val="00EB2514"/>
    <w:rsid w:val="00EB2DEA"/>
    <w:rsid w:val="00EB7AC9"/>
    <w:rsid w:val="00EC069E"/>
    <w:rsid w:val="00EC341C"/>
    <w:rsid w:val="00ED1657"/>
    <w:rsid w:val="00ED2C86"/>
    <w:rsid w:val="00ED5637"/>
    <w:rsid w:val="00ED6618"/>
    <w:rsid w:val="00EE3694"/>
    <w:rsid w:val="00EE5069"/>
    <w:rsid w:val="00EE6264"/>
    <w:rsid w:val="00EE71C9"/>
    <w:rsid w:val="00EF352D"/>
    <w:rsid w:val="00EF4AEE"/>
    <w:rsid w:val="00EF59B8"/>
    <w:rsid w:val="00EF5A3B"/>
    <w:rsid w:val="00EF61FB"/>
    <w:rsid w:val="00EF6E41"/>
    <w:rsid w:val="00EF7D6F"/>
    <w:rsid w:val="00EF7FA4"/>
    <w:rsid w:val="00F03F3B"/>
    <w:rsid w:val="00F0434E"/>
    <w:rsid w:val="00F07468"/>
    <w:rsid w:val="00F1110C"/>
    <w:rsid w:val="00F11DDC"/>
    <w:rsid w:val="00F1302B"/>
    <w:rsid w:val="00F13F76"/>
    <w:rsid w:val="00F14545"/>
    <w:rsid w:val="00F2176B"/>
    <w:rsid w:val="00F22972"/>
    <w:rsid w:val="00F22D82"/>
    <w:rsid w:val="00F23A8E"/>
    <w:rsid w:val="00F25596"/>
    <w:rsid w:val="00F26D40"/>
    <w:rsid w:val="00F33429"/>
    <w:rsid w:val="00F33CDE"/>
    <w:rsid w:val="00F340B6"/>
    <w:rsid w:val="00F361B7"/>
    <w:rsid w:val="00F40BAE"/>
    <w:rsid w:val="00F416A9"/>
    <w:rsid w:val="00F42D23"/>
    <w:rsid w:val="00F4465C"/>
    <w:rsid w:val="00F449EA"/>
    <w:rsid w:val="00F52F93"/>
    <w:rsid w:val="00F531ED"/>
    <w:rsid w:val="00F54608"/>
    <w:rsid w:val="00F546AE"/>
    <w:rsid w:val="00F552F2"/>
    <w:rsid w:val="00F55E52"/>
    <w:rsid w:val="00F57EF0"/>
    <w:rsid w:val="00F605AC"/>
    <w:rsid w:val="00F627E2"/>
    <w:rsid w:val="00F65EE6"/>
    <w:rsid w:val="00F66DFC"/>
    <w:rsid w:val="00F66F71"/>
    <w:rsid w:val="00F71520"/>
    <w:rsid w:val="00F717B0"/>
    <w:rsid w:val="00F72222"/>
    <w:rsid w:val="00F72952"/>
    <w:rsid w:val="00F72DED"/>
    <w:rsid w:val="00F7590F"/>
    <w:rsid w:val="00F75D56"/>
    <w:rsid w:val="00F75FE2"/>
    <w:rsid w:val="00F772CC"/>
    <w:rsid w:val="00F8037F"/>
    <w:rsid w:val="00F81BDC"/>
    <w:rsid w:val="00F83ED4"/>
    <w:rsid w:val="00F8569E"/>
    <w:rsid w:val="00F85A14"/>
    <w:rsid w:val="00F85D08"/>
    <w:rsid w:val="00F87203"/>
    <w:rsid w:val="00F87DB2"/>
    <w:rsid w:val="00F90EB0"/>
    <w:rsid w:val="00F911BD"/>
    <w:rsid w:val="00F913C6"/>
    <w:rsid w:val="00F938DA"/>
    <w:rsid w:val="00F94864"/>
    <w:rsid w:val="00F95819"/>
    <w:rsid w:val="00F95950"/>
    <w:rsid w:val="00F95BDD"/>
    <w:rsid w:val="00F960CD"/>
    <w:rsid w:val="00F963B9"/>
    <w:rsid w:val="00FA02EE"/>
    <w:rsid w:val="00FA0A47"/>
    <w:rsid w:val="00FA3350"/>
    <w:rsid w:val="00FA33A6"/>
    <w:rsid w:val="00FA7B80"/>
    <w:rsid w:val="00FB09A3"/>
    <w:rsid w:val="00FB09FF"/>
    <w:rsid w:val="00FB0B18"/>
    <w:rsid w:val="00FB0D70"/>
    <w:rsid w:val="00FB0E99"/>
    <w:rsid w:val="00FB1CFA"/>
    <w:rsid w:val="00FB2ACA"/>
    <w:rsid w:val="00FB673E"/>
    <w:rsid w:val="00FB753B"/>
    <w:rsid w:val="00FC3D57"/>
    <w:rsid w:val="00FC3EB4"/>
    <w:rsid w:val="00FC4B9D"/>
    <w:rsid w:val="00FC51B8"/>
    <w:rsid w:val="00FC5FD1"/>
    <w:rsid w:val="00FC6C2D"/>
    <w:rsid w:val="00FC7385"/>
    <w:rsid w:val="00FD08DB"/>
    <w:rsid w:val="00FD16AB"/>
    <w:rsid w:val="00FD2E3A"/>
    <w:rsid w:val="00FD38DC"/>
    <w:rsid w:val="00FD6457"/>
    <w:rsid w:val="00FD64E5"/>
    <w:rsid w:val="00FD755E"/>
    <w:rsid w:val="00FD7CD3"/>
    <w:rsid w:val="00FE0F8D"/>
    <w:rsid w:val="00FE44C5"/>
    <w:rsid w:val="00FF089C"/>
    <w:rsid w:val="00FF1021"/>
    <w:rsid w:val="00FF141F"/>
    <w:rsid w:val="00FF1741"/>
    <w:rsid w:val="00FF21A8"/>
    <w:rsid w:val="00FF2A38"/>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3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99"/>
    <w:rsid w:val="00BC404A"/>
  </w:style>
  <w:style w:type="character" w:styleId="CommentReference">
    <w:name w:val="annotation reference"/>
    <w:basedOn w:val="DefaultParagraphFont"/>
    <w:uiPriority w:val="99"/>
    <w:semiHidden/>
    <w:unhideWhenUsed/>
    <w:locked/>
    <w:rsid w:val="0090344D"/>
    <w:rPr>
      <w:sz w:val="16"/>
      <w:szCs w:val="16"/>
    </w:rPr>
  </w:style>
  <w:style w:type="paragraph" w:styleId="CommentText">
    <w:name w:val="annotation text"/>
    <w:basedOn w:val="Normal"/>
    <w:link w:val="CommentTextChar"/>
    <w:uiPriority w:val="99"/>
    <w:semiHidden/>
    <w:unhideWhenUsed/>
    <w:locked/>
    <w:rsid w:val="0090344D"/>
    <w:pPr>
      <w:spacing w:line="240" w:lineRule="auto"/>
    </w:pPr>
    <w:rPr>
      <w:sz w:val="20"/>
      <w:szCs w:val="20"/>
    </w:rPr>
  </w:style>
  <w:style w:type="character" w:customStyle="1" w:styleId="CommentTextChar">
    <w:name w:val="Comment Text Char"/>
    <w:basedOn w:val="DefaultParagraphFont"/>
    <w:link w:val="CommentText"/>
    <w:uiPriority w:val="99"/>
    <w:semiHidden/>
    <w:rsid w:val="0090344D"/>
    <w:rPr>
      <w:sz w:val="20"/>
      <w:szCs w:val="20"/>
    </w:rPr>
  </w:style>
  <w:style w:type="paragraph" w:styleId="CommentSubject">
    <w:name w:val="annotation subject"/>
    <w:basedOn w:val="CommentText"/>
    <w:next w:val="CommentText"/>
    <w:link w:val="CommentSubjectChar"/>
    <w:uiPriority w:val="99"/>
    <w:semiHidden/>
    <w:unhideWhenUsed/>
    <w:locked/>
    <w:rsid w:val="0090344D"/>
    <w:rPr>
      <w:b/>
      <w:bCs/>
    </w:rPr>
  </w:style>
  <w:style w:type="character" w:customStyle="1" w:styleId="CommentSubjectChar">
    <w:name w:val="Comment Subject Char"/>
    <w:basedOn w:val="CommentTextChar"/>
    <w:link w:val="CommentSubject"/>
    <w:uiPriority w:val="99"/>
    <w:semiHidden/>
    <w:rsid w:val="0090344D"/>
    <w:rPr>
      <w:b/>
      <w:bCs/>
      <w:sz w:val="20"/>
      <w:szCs w:val="20"/>
    </w:rPr>
  </w:style>
  <w:style w:type="paragraph" w:styleId="Revision">
    <w:name w:val="Revision"/>
    <w:hidden/>
    <w:uiPriority w:val="99"/>
    <w:semiHidden/>
    <w:rsid w:val="00546621"/>
  </w:style>
  <w:style w:type="paragraph" w:customStyle="1" w:styleId="Body">
    <w:name w:val="Body"/>
    <w:basedOn w:val="Normal"/>
    <w:qFormat/>
    <w:rsid w:val="0047137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7137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7137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7137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7137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71371"/>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0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C2CA-A4F7-45F4-9FB9-4156DBB45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31C35-382A-47F2-8D47-0110D938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37</Pages>
  <Words>11005</Words>
  <Characters>62734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2022-04-11T01:21:00Z</dcterms:created>
  <dcterms:modified xsi:type="dcterms:W3CDTF">2022-04-12T23:02:00Z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