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DAEB" w14:textId="77777777" w:rsidR="001A1533" w:rsidRPr="00704FF8" w:rsidRDefault="001A1533" w:rsidP="00704FF8">
      <w:pPr>
        <w:pStyle w:val="OrdersTopLine"/>
      </w:pPr>
      <w:bookmarkStart w:id="0" w:name="_GoBack"/>
      <w:bookmarkEnd w:id="0"/>
      <w:r w:rsidRPr="00704FF8">
        <w:t>HIGH COURT OF AUSTRALIA</w:t>
      </w:r>
    </w:p>
    <w:p w14:paraId="598A5DCF" w14:textId="77777777" w:rsidR="001A1533" w:rsidRPr="00704FF8" w:rsidRDefault="001A1533" w:rsidP="00704FF8">
      <w:pPr>
        <w:pStyle w:val="OrderCentre"/>
      </w:pPr>
    </w:p>
    <w:p w14:paraId="2C3DB288" w14:textId="77777777" w:rsidR="001A1533" w:rsidRPr="00915AA6" w:rsidRDefault="001A1533" w:rsidP="00704FF8">
      <w:pPr>
        <w:pStyle w:val="OrderCentre"/>
        <w:rPr>
          <w:sz w:val="24"/>
          <w:szCs w:val="24"/>
        </w:rPr>
      </w:pPr>
      <w:r w:rsidRPr="00915AA6">
        <w:rPr>
          <w:sz w:val="24"/>
          <w:szCs w:val="24"/>
        </w:rPr>
        <w:t>KIEFEL CJ,</w:t>
      </w:r>
    </w:p>
    <w:p w14:paraId="55F6C733" w14:textId="77777777" w:rsidR="001A1533" w:rsidRPr="00915AA6" w:rsidRDefault="001A1533" w:rsidP="00704FF8">
      <w:pPr>
        <w:pStyle w:val="OrderCentre"/>
        <w:rPr>
          <w:sz w:val="24"/>
          <w:szCs w:val="24"/>
        </w:rPr>
      </w:pPr>
      <w:r w:rsidRPr="00915AA6">
        <w:rPr>
          <w:sz w:val="24"/>
          <w:szCs w:val="24"/>
        </w:rPr>
        <w:t>GAGELER, KEANE, GORDON, EDELMAN, STEWARD AND GLEESON JJ</w:t>
      </w:r>
    </w:p>
    <w:p w14:paraId="7744C76A" w14:textId="77777777" w:rsidR="001A1533" w:rsidRPr="00427F3A" w:rsidRDefault="001A1533" w:rsidP="00EE5374">
      <w:pPr>
        <w:pStyle w:val="Centre"/>
        <w:rPr>
          <w:lang w:val="en-AU"/>
        </w:rPr>
      </w:pPr>
    </w:p>
    <w:p w14:paraId="24A3302F" w14:textId="77777777" w:rsidR="001A1533" w:rsidRPr="00704FF8" w:rsidRDefault="001A1533" w:rsidP="00704FF8">
      <w:pPr>
        <w:pStyle w:val="OrdersCenteredBorder"/>
      </w:pPr>
    </w:p>
    <w:p w14:paraId="237C4C86" w14:textId="77777777" w:rsidR="001A1533" w:rsidRPr="00704FF8" w:rsidRDefault="001A1533" w:rsidP="0032341F">
      <w:pPr>
        <w:pStyle w:val="OrdersBodyHeading"/>
      </w:pPr>
    </w:p>
    <w:p w14:paraId="72907529" w14:textId="77777777" w:rsidR="001A1533" w:rsidRPr="0032341F" w:rsidRDefault="001A1533" w:rsidP="009362E8">
      <w:pPr>
        <w:pStyle w:val="OrdersPartyName"/>
        <w:ind w:right="-1"/>
      </w:pPr>
      <w:r w:rsidRPr="00AD6475">
        <w:t>CITTA HOBART PTY LTD &amp; ANOR</w:t>
      </w:r>
      <w:r w:rsidRPr="0032341F">
        <w:tab/>
        <w:t>APPELLANT</w:t>
      </w:r>
      <w:r>
        <w:t>S</w:t>
      </w:r>
    </w:p>
    <w:p w14:paraId="2AEBA6D9" w14:textId="77777777" w:rsidR="001A1533" w:rsidRPr="0032341F" w:rsidRDefault="001A1533" w:rsidP="009362E8">
      <w:pPr>
        <w:pStyle w:val="OrdersPartyName"/>
        <w:ind w:right="-1"/>
      </w:pPr>
    </w:p>
    <w:p w14:paraId="2D6C9D89" w14:textId="77777777" w:rsidR="001A1533" w:rsidRPr="0032341F" w:rsidRDefault="001A1533" w:rsidP="009362E8">
      <w:pPr>
        <w:pStyle w:val="OrdersPartyName"/>
        <w:ind w:right="-1"/>
      </w:pPr>
      <w:r w:rsidRPr="0032341F">
        <w:t>AND</w:t>
      </w:r>
    </w:p>
    <w:p w14:paraId="3AE46E48" w14:textId="77777777" w:rsidR="001A1533" w:rsidRPr="0032341F" w:rsidRDefault="001A1533" w:rsidP="009362E8">
      <w:pPr>
        <w:pStyle w:val="OrdersPartyName"/>
        <w:ind w:right="-1"/>
      </w:pPr>
    </w:p>
    <w:p w14:paraId="68678E01" w14:textId="77777777" w:rsidR="001A1533" w:rsidRPr="0032341F" w:rsidRDefault="001A1533" w:rsidP="009362E8">
      <w:pPr>
        <w:pStyle w:val="OrdersPartyName"/>
        <w:ind w:right="-1"/>
      </w:pPr>
      <w:r w:rsidRPr="00AD6475">
        <w:t>DAVID CAWTHORN</w:t>
      </w:r>
      <w:r w:rsidRPr="0032341F">
        <w:tab/>
        <w:t>RESPONDENT</w:t>
      </w:r>
    </w:p>
    <w:p w14:paraId="67BFB200" w14:textId="77777777" w:rsidR="001A1533" w:rsidRPr="00427F3A" w:rsidRDefault="001A1533" w:rsidP="00AF0A5E">
      <w:pPr>
        <w:pStyle w:val="BodyHeading"/>
      </w:pPr>
    </w:p>
    <w:p w14:paraId="401C8A95" w14:textId="77777777" w:rsidR="001A1533" w:rsidRPr="00427F3A" w:rsidRDefault="001A1533" w:rsidP="00BE0A6C">
      <w:pPr>
        <w:pStyle w:val="BodyHeading"/>
      </w:pPr>
    </w:p>
    <w:p w14:paraId="21FD5524" w14:textId="77777777" w:rsidR="001A1533" w:rsidRPr="00427F3A" w:rsidRDefault="001A1533" w:rsidP="00EE5374">
      <w:pPr>
        <w:pStyle w:val="CentreItalics"/>
      </w:pPr>
      <w:proofErr w:type="spellStart"/>
      <w:r w:rsidRPr="00AD6475">
        <w:t>Citta</w:t>
      </w:r>
      <w:proofErr w:type="spellEnd"/>
      <w:r w:rsidRPr="00AD6475">
        <w:t xml:space="preserve"> Hobart Pty Ltd v </w:t>
      </w:r>
      <w:proofErr w:type="spellStart"/>
      <w:r w:rsidRPr="00AD6475">
        <w:t>Cawthorn</w:t>
      </w:r>
      <w:proofErr w:type="spellEnd"/>
    </w:p>
    <w:p w14:paraId="0EB805D8" w14:textId="77777777" w:rsidR="001A1533" w:rsidRPr="00427F3A" w:rsidRDefault="001A1533" w:rsidP="00E90E4F">
      <w:pPr>
        <w:pStyle w:val="OrdersCentre"/>
      </w:pPr>
      <w:r>
        <w:t>[2022</w:t>
      </w:r>
      <w:r w:rsidRPr="00427F3A">
        <w:t xml:space="preserve">] HCA </w:t>
      </w:r>
      <w:r>
        <w:t>16</w:t>
      </w:r>
    </w:p>
    <w:p w14:paraId="44C4F90C" w14:textId="77777777" w:rsidR="001A1533" w:rsidRDefault="001A1533" w:rsidP="00E90E4F">
      <w:pPr>
        <w:pStyle w:val="OrdersCentreItalics"/>
      </w:pPr>
      <w:r>
        <w:t xml:space="preserve">Date of Hearing: 8 &amp; </w:t>
      </w:r>
      <w:r w:rsidRPr="00AD6475">
        <w:t>9 February 2022</w:t>
      </w:r>
    </w:p>
    <w:p w14:paraId="5393296F" w14:textId="77777777" w:rsidR="001A1533" w:rsidRPr="00427F3A" w:rsidRDefault="001A1533" w:rsidP="00E90E4F">
      <w:pPr>
        <w:pStyle w:val="OrdersCentreItalics"/>
      </w:pPr>
      <w:r>
        <w:t>Date of Judgment: 4 May 2022</w:t>
      </w:r>
    </w:p>
    <w:p w14:paraId="4FA96CA0" w14:textId="77777777" w:rsidR="001A1533" w:rsidRDefault="001A1533" w:rsidP="00E90E4F">
      <w:pPr>
        <w:pStyle w:val="OrdersCentre"/>
      </w:pPr>
      <w:r w:rsidRPr="00AD6475">
        <w:t>H7/2021</w:t>
      </w:r>
    </w:p>
    <w:p w14:paraId="31B92625" w14:textId="77777777" w:rsidR="001A1533" w:rsidRPr="00427F3A" w:rsidRDefault="001A1533" w:rsidP="00E90E4F">
      <w:pPr>
        <w:pStyle w:val="OrdersCentre"/>
      </w:pPr>
    </w:p>
    <w:p w14:paraId="26F92220" w14:textId="77777777" w:rsidR="001A1533" w:rsidRPr="00BE0A6C" w:rsidRDefault="001A1533" w:rsidP="00E90E4F">
      <w:pPr>
        <w:pStyle w:val="OrderCentreBold"/>
      </w:pPr>
      <w:r w:rsidRPr="00BE0A6C">
        <w:t>ORDER</w:t>
      </w:r>
    </w:p>
    <w:p w14:paraId="3E9EE072" w14:textId="77777777" w:rsidR="001A1533" w:rsidRPr="00427F3A" w:rsidRDefault="001A1533" w:rsidP="00736C52">
      <w:pPr>
        <w:pStyle w:val="Centre"/>
        <w:rPr>
          <w:lang w:val="en-AU"/>
        </w:rPr>
      </w:pPr>
    </w:p>
    <w:p w14:paraId="70153F71" w14:textId="77777777" w:rsidR="001A1533" w:rsidRDefault="001A1533" w:rsidP="00F2129C">
      <w:pPr>
        <w:pStyle w:val="OrdersText"/>
      </w:pPr>
      <w:r>
        <w:t xml:space="preserve">1. </w:t>
      </w:r>
      <w:r>
        <w:tab/>
      </w:r>
      <w:r w:rsidRPr="00C116FB">
        <w:t xml:space="preserve">Appeal allowed. </w:t>
      </w:r>
    </w:p>
    <w:p w14:paraId="7A2FBD92" w14:textId="77777777" w:rsidR="001A1533" w:rsidRDefault="001A1533" w:rsidP="00F2129C">
      <w:pPr>
        <w:pStyle w:val="OrdersText"/>
      </w:pPr>
    </w:p>
    <w:p w14:paraId="14887D0F" w14:textId="77777777" w:rsidR="001A1533" w:rsidRDefault="001A1533" w:rsidP="00F2129C">
      <w:pPr>
        <w:pStyle w:val="OrdersText"/>
      </w:pPr>
      <w:r>
        <w:t>2.</w:t>
      </w:r>
      <w:r>
        <w:tab/>
        <w:t xml:space="preserve">Set aside orders 1 to 3 of the Full Court of the Supreme Court of Tasmania made on 23 December 2020 and, in their place, order that the appeal to that Court be dismissed. </w:t>
      </w:r>
    </w:p>
    <w:p w14:paraId="53325508" w14:textId="77777777" w:rsidR="001A1533" w:rsidRDefault="001A1533" w:rsidP="00F2129C">
      <w:pPr>
        <w:pStyle w:val="OrdersText"/>
      </w:pPr>
    </w:p>
    <w:p w14:paraId="4CF4F0AB" w14:textId="77777777" w:rsidR="001A1533" w:rsidRPr="005C110C" w:rsidRDefault="001A1533" w:rsidP="00F2129C">
      <w:pPr>
        <w:pStyle w:val="OrdersText"/>
      </w:pPr>
      <w:r>
        <w:t xml:space="preserve">3. </w:t>
      </w:r>
      <w:r>
        <w:tab/>
        <w:t xml:space="preserve">There be no order as to costs. </w:t>
      </w:r>
    </w:p>
    <w:p w14:paraId="6BC1A503" w14:textId="77777777" w:rsidR="001A1533" w:rsidRDefault="001A1533" w:rsidP="00EE5374">
      <w:pPr>
        <w:pStyle w:val="Body"/>
      </w:pPr>
    </w:p>
    <w:p w14:paraId="7EE45C92" w14:textId="77777777" w:rsidR="001A1533" w:rsidRPr="00427F3A" w:rsidRDefault="001A1533" w:rsidP="00EE5374">
      <w:pPr>
        <w:pStyle w:val="Body"/>
      </w:pPr>
    </w:p>
    <w:p w14:paraId="19C0503E" w14:textId="77777777" w:rsidR="001A1533" w:rsidRPr="00427F3A" w:rsidRDefault="001A1533" w:rsidP="0032341F">
      <w:pPr>
        <w:pStyle w:val="OrdersBody"/>
      </w:pPr>
      <w:r w:rsidRPr="00427F3A">
        <w:t xml:space="preserve">On appeal from the </w:t>
      </w:r>
      <w:r w:rsidRPr="00AD6475">
        <w:t>Supreme Court of Tasmania</w:t>
      </w:r>
    </w:p>
    <w:p w14:paraId="01D3101A" w14:textId="77777777" w:rsidR="001A1533" w:rsidRDefault="001A1533" w:rsidP="00EE5374">
      <w:pPr>
        <w:pStyle w:val="Body"/>
      </w:pPr>
    </w:p>
    <w:p w14:paraId="191D640E" w14:textId="77777777" w:rsidR="001A1533" w:rsidRPr="00427F3A" w:rsidRDefault="001A1533" w:rsidP="00EE5374">
      <w:pPr>
        <w:pStyle w:val="Body"/>
      </w:pPr>
    </w:p>
    <w:p w14:paraId="17941FD1" w14:textId="77777777" w:rsidR="001A1533" w:rsidRPr="00581937" w:rsidRDefault="001A1533" w:rsidP="00E90E4F">
      <w:pPr>
        <w:pStyle w:val="OrdersBodyHeading"/>
      </w:pPr>
      <w:r w:rsidRPr="00581937">
        <w:t>Representation</w:t>
      </w:r>
    </w:p>
    <w:p w14:paraId="28955E48" w14:textId="77777777" w:rsidR="001A1533" w:rsidRPr="00581937" w:rsidRDefault="001A1533" w:rsidP="00EE5374">
      <w:pPr>
        <w:pStyle w:val="Body"/>
      </w:pPr>
    </w:p>
    <w:p w14:paraId="054EC355" w14:textId="77777777" w:rsidR="001A1533" w:rsidRPr="00581937" w:rsidRDefault="001A1533" w:rsidP="00E90E4F">
      <w:pPr>
        <w:pStyle w:val="OrdersBody"/>
      </w:pPr>
      <w:r w:rsidRPr="00581937">
        <w:t>D J Batt QC with J D Watson for the appellants (instructed by Page Seager Lawyers)</w:t>
      </w:r>
    </w:p>
    <w:p w14:paraId="39A838D2" w14:textId="77777777" w:rsidR="001A1533" w:rsidRPr="00581937" w:rsidRDefault="001A1533" w:rsidP="001B3C97">
      <w:pPr>
        <w:pStyle w:val="Body"/>
      </w:pPr>
    </w:p>
    <w:p w14:paraId="059898D3" w14:textId="77777777" w:rsidR="001A1533" w:rsidRPr="00581937" w:rsidRDefault="001A1533" w:rsidP="00E90E4F">
      <w:pPr>
        <w:pStyle w:val="OrdersBody"/>
      </w:pPr>
      <w:r w:rsidRPr="00581937">
        <w:t xml:space="preserve">R Merkel QC with S </w:t>
      </w:r>
      <w:proofErr w:type="gramStart"/>
      <w:r w:rsidRPr="00581937">
        <w:t>A</w:t>
      </w:r>
      <w:proofErr w:type="gramEnd"/>
      <w:r w:rsidRPr="00581937">
        <w:t xml:space="preserve"> Beckett, C J Tran and L E Hilly for the respondent (instructed by Hobart Community Legal Service)</w:t>
      </w:r>
    </w:p>
    <w:p w14:paraId="4A2B8389" w14:textId="72EEC61F" w:rsidR="001A1533" w:rsidRDefault="001A15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D3394AA" w14:textId="4EDB0BE8" w:rsidR="001A1533" w:rsidRDefault="001A15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4464AE6E" w14:textId="77777777" w:rsidR="001A1533" w:rsidRPr="00581937" w:rsidRDefault="001A1533" w:rsidP="00493F2B">
      <w:pPr>
        <w:pStyle w:val="Body"/>
      </w:pPr>
    </w:p>
    <w:p w14:paraId="0261F10B" w14:textId="77777777" w:rsidR="001A1533" w:rsidRPr="00581937" w:rsidRDefault="001A1533" w:rsidP="00493F2B">
      <w:pPr>
        <w:pStyle w:val="OrdersBody"/>
      </w:pPr>
      <w:r w:rsidRPr="00581937">
        <w:t xml:space="preserve">S P </w:t>
      </w:r>
      <w:proofErr w:type="spellStart"/>
      <w:r w:rsidRPr="00581937">
        <w:t>Donaghue</w:t>
      </w:r>
      <w:proofErr w:type="spellEnd"/>
      <w:r w:rsidRPr="00581937">
        <w:t xml:space="preserve"> QC, Solicitor-General of the Commonwealth, </w:t>
      </w:r>
      <w:r>
        <w:t>and</w:t>
      </w:r>
      <w:r w:rsidRPr="00581937">
        <w:t xml:space="preserve"> F I Gordon </w:t>
      </w:r>
      <w:r>
        <w:t>with</w:t>
      </w:r>
      <w:r w:rsidRPr="00581937">
        <w:t xml:space="preserve"> R S </w:t>
      </w:r>
      <w:proofErr w:type="spellStart"/>
      <w:r w:rsidRPr="00581937">
        <w:t>Amamoo</w:t>
      </w:r>
      <w:proofErr w:type="spellEnd"/>
      <w:r w:rsidRPr="00581937">
        <w:t xml:space="preserve"> for the Attorney-General of the Commonwealth, intervening (instructed by Australian Government Solicitor)</w:t>
      </w:r>
    </w:p>
    <w:p w14:paraId="0268F769" w14:textId="77777777" w:rsidR="001A1533" w:rsidRPr="00581937" w:rsidRDefault="001A1533" w:rsidP="00493F2B">
      <w:pPr>
        <w:pStyle w:val="OrdersBody"/>
      </w:pPr>
    </w:p>
    <w:p w14:paraId="0FE82468" w14:textId="77777777" w:rsidR="001A1533" w:rsidRPr="00581937" w:rsidRDefault="001A1533" w:rsidP="00493F2B">
      <w:pPr>
        <w:pStyle w:val="OrdersBody"/>
      </w:pPr>
      <w:r w:rsidRPr="00581937">
        <w:t xml:space="preserve">M G Sexton SC, Solicitor-General for the State of New South Wales, with M O </w:t>
      </w:r>
      <w:proofErr w:type="spellStart"/>
      <w:r w:rsidRPr="00581937">
        <w:t>Pulsford</w:t>
      </w:r>
      <w:proofErr w:type="spellEnd"/>
      <w:r w:rsidRPr="00581937">
        <w:t xml:space="preserve"> for the Attorney-General for the State of New South Wales, intervening (instructed by NSW Crown Solicitor</w:t>
      </w:r>
      <w:r w:rsidRPr="00581937">
        <w:rPr>
          <w:lang w:val="en-AU"/>
        </w:rPr>
        <w:t>'</w:t>
      </w:r>
      <w:r w:rsidRPr="00581937">
        <w:t>s Office)</w:t>
      </w:r>
    </w:p>
    <w:p w14:paraId="57C9692A" w14:textId="77777777" w:rsidR="001A1533" w:rsidRPr="00581937" w:rsidRDefault="001A1533" w:rsidP="00493F2B">
      <w:pPr>
        <w:pStyle w:val="OrdersBody"/>
      </w:pPr>
    </w:p>
    <w:p w14:paraId="64D45C19" w14:textId="77777777" w:rsidR="001A1533" w:rsidRPr="00581937" w:rsidRDefault="001A1533" w:rsidP="00493F2B">
      <w:pPr>
        <w:pStyle w:val="OrdersBody"/>
      </w:pPr>
      <w:r w:rsidRPr="00581937">
        <w:t xml:space="preserve">J A Thomson SC, Solicitor-General for the State of Western Australia, with S R Pack for the Attorney-General for the State of Western Australia, intervening (instructed by </w:t>
      </w:r>
      <w:r w:rsidRPr="00122EA2">
        <w:t>State Solicitor's Office (WA)</w:t>
      </w:r>
      <w:r w:rsidRPr="00581937">
        <w:t>)</w:t>
      </w:r>
    </w:p>
    <w:p w14:paraId="41DE0BAA" w14:textId="77777777" w:rsidR="001A1533" w:rsidRPr="00581937" w:rsidRDefault="001A1533" w:rsidP="00493F2B">
      <w:pPr>
        <w:pStyle w:val="OrdersBody"/>
      </w:pPr>
    </w:p>
    <w:p w14:paraId="7E7257C3" w14:textId="77777777" w:rsidR="001A1533" w:rsidRPr="00581937" w:rsidRDefault="001A1533" w:rsidP="00493F2B">
      <w:pPr>
        <w:pStyle w:val="OrdersBody"/>
      </w:pPr>
      <w:r w:rsidRPr="00581937">
        <w:t>G A Thompson QC, Solicitor-General of the State of Queensland, with F J </w:t>
      </w:r>
      <w:proofErr w:type="spellStart"/>
      <w:r w:rsidRPr="00581937">
        <w:t>Nagorcka</w:t>
      </w:r>
      <w:proofErr w:type="spellEnd"/>
      <w:r w:rsidRPr="00581937">
        <w:t xml:space="preserve"> for the Attorney-General of the State of Queensland, intervening (instructed by Crown Law (Qld))</w:t>
      </w:r>
    </w:p>
    <w:p w14:paraId="039DE056" w14:textId="77777777" w:rsidR="001A1533" w:rsidRPr="00581937" w:rsidRDefault="001A1533" w:rsidP="00493F2B">
      <w:pPr>
        <w:pStyle w:val="OrdersBody"/>
      </w:pPr>
    </w:p>
    <w:p w14:paraId="5AB3E688" w14:textId="77777777" w:rsidR="001A1533" w:rsidRPr="00581937" w:rsidRDefault="001A1533" w:rsidP="00493F2B">
      <w:pPr>
        <w:pStyle w:val="OrdersBody"/>
      </w:pPr>
      <w:r w:rsidRPr="00581937">
        <w:t>M J Wait SC, Solicitor-General for the State of South Australia, with K M Scott for the Attorney-General for the State of South Australia, intervening (instructed by Crown Solicitor</w:t>
      </w:r>
      <w:r w:rsidRPr="00581937">
        <w:rPr>
          <w:lang w:val="en-AU"/>
        </w:rPr>
        <w:t>'</w:t>
      </w:r>
      <w:r w:rsidRPr="00581937">
        <w:t>s Office (SA))</w:t>
      </w:r>
    </w:p>
    <w:p w14:paraId="429FDE73" w14:textId="77777777" w:rsidR="001A1533" w:rsidRPr="00581937" w:rsidRDefault="001A1533" w:rsidP="00493F2B">
      <w:pPr>
        <w:pStyle w:val="OrdersBody"/>
      </w:pPr>
    </w:p>
    <w:p w14:paraId="0A25C2F7" w14:textId="77777777" w:rsidR="001A1533" w:rsidRPr="00581937" w:rsidRDefault="001A1533" w:rsidP="00493F2B">
      <w:pPr>
        <w:pStyle w:val="OrdersBody"/>
      </w:pPr>
      <w:r w:rsidRPr="00581937">
        <w:t xml:space="preserve">R J Orr QC, Solicitor-General for the State of Victoria, with M </w:t>
      </w:r>
      <w:proofErr w:type="gramStart"/>
      <w:r w:rsidRPr="00581937">
        <w:t>A</w:t>
      </w:r>
      <w:proofErr w:type="gramEnd"/>
      <w:r w:rsidRPr="00581937">
        <w:t xml:space="preserve"> Hosking for the Attorney-General for the State of Victoria, intervening (instructed by Victorian Government Solicitor</w:t>
      </w:r>
      <w:r w:rsidRPr="00581937">
        <w:rPr>
          <w:lang w:val="en-AU"/>
        </w:rPr>
        <w:t>'</w:t>
      </w:r>
      <w:r w:rsidRPr="00581937">
        <w:t>s Office)</w:t>
      </w:r>
    </w:p>
    <w:p w14:paraId="65B52165" w14:textId="77777777" w:rsidR="001A1533" w:rsidRPr="00581937" w:rsidRDefault="001A1533" w:rsidP="00493F2B">
      <w:pPr>
        <w:pStyle w:val="OrdersBody"/>
      </w:pPr>
    </w:p>
    <w:p w14:paraId="70CF0B36" w14:textId="77777777" w:rsidR="001A1533" w:rsidRPr="00581937" w:rsidRDefault="001A1533" w:rsidP="00493F2B">
      <w:pPr>
        <w:pStyle w:val="OrdersBody"/>
      </w:pPr>
      <w:r w:rsidRPr="00581937">
        <w:t xml:space="preserve">S K Kay SC, Solicitor-General for the State of Tasmania, with D R </w:t>
      </w:r>
      <w:proofErr w:type="spellStart"/>
      <w:r w:rsidRPr="00581937">
        <w:t>Osz</w:t>
      </w:r>
      <w:proofErr w:type="spellEnd"/>
      <w:r w:rsidRPr="00581937">
        <w:t xml:space="preserve"> for the Attorney-General for the State of Tasmania, intervening (instructed by Office of the Solicitor-General (Tas))</w:t>
      </w:r>
    </w:p>
    <w:p w14:paraId="51EE098E" w14:textId="77777777" w:rsidR="001A1533" w:rsidRPr="00581937" w:rsidRDefault="001A1533" w:rsidP="00493F2B">
      <w:pPr>
        <w:pStyle w:val="OrdersBody"/>
      </w:pPr>
    </w:p>
    <w:p w14:paraId="33F17F01" w14:textId="77777777" w:rsidR="001A1533" w:rsidRPr="00581937" w:rsidRDefault="001A1533" w:rsidP="00493F2B">
      <w:pPr>
        <w:pStyle w:val="OrdersBody"/>
      </w:pPr>
      <w:r w:rsidRPr="00581937">
        <w:t xml:space="preserve">C L </w:t>
      </w:r>
      <w:proofErr w:type="spellStart"/>
      <w:r w:rsidRPr="00581937">
        <w:t>Lenehan</w:t>
      </w:r>
      <w:proofErr w:type="spellEnd"/>
      <w:r w:rsidRPr="00581937">
        <w:t xml:space="preserve"> SC with D P Hume </w:t>
      </w:r>
      <w:r>
        <w:t>for</w:t>
      </w:r>
      <w:r w:rsidRPr="00581937">
        <w:t xml:space="preserve"> the Australian Human Rights Commission, appearing as amicus curiae (instructed by Australian Human Rights Commission)</w:t>
      </w:r>
    </w:p>
    <w:p w14:paraId="52A20ADA" w14:textId="77777777" w:rsidR="001A1533" w:rsidRPr="00581937" w:rsidRDefault="001A1533" w:rsidP="00493F2B">
      <w:pPr>
        <w:pStyle w:val="Body"/>
      </w:pPr>
    </w:p>
    <w:p w14:paraId="2D871D98" w14:textId="77777777" w:rsidR="001A1533" w:rsidRPr="00581937" w:rsidRDefault="001A1533" w:rsidP="00A01277">
      <w:pPr>
        <w:pStyle w:val="Body"/>
      </w:pPr>
    </w:p>
    <w:p w14:paraId="3387263D" w14:textId="77777777" w:rsidR="001A1533" w:rsidRDefault="001A1533" w:rsidP="00A01277">
      <w:pPr>
        <w:pStyle w:val="Body"/>
      </w:pPr>
    </w:p>
    <w:p w14:paraId="62D2B9B7" w14:textId="77777777" w:rsidR="001A1533" w:rsidRDefault="001A1533" w:rsidP="00EE5374">
      <w:pPr>
        <w:pStyle w:val="Body"/>
      </w:pPr>
    </w:p>
    <w:p w14:paraId="492B8D3A" w14:textId="77777777" w:rsidR="001A1533" w:rsidRPr="00427F3A" w:rsidRDefault="001A1533" w:rsidP="00EE5374">
      <w:pPr>
        <w:pStyle w:val="Body"/>
      </w:pPr>
    </w:p>
    <w:p w14:paraId="26D5CB8E" w14:textId="77777777" w:rsidR="001A1533" w:rsidRPr="00427F3A" w:rsidRDefault="001A1533" w:rsidP="00F9713B">
      <w:pPr>
        <w:pStyle w:val="Notice"/>
        <w:rPr>
          <w:lang w:val="en-AU"/>
        </w:rPr>
      </w:pPr>
      <w:r w:rsidRPr="00427F3A">
        <w:rPr>
          <w:lang w:val="en-AU"/>
        </w:rPr>
        <w:t>Notice:  This copy of the Court's Reasons for Judgment is subject to formal revision prior to publication in the Commonwealth Law Reports.</w:t>
      </w:r>
    </w:p>
    <w:p w14:paraId="6432673D" w14:textId="103C8E18" w:rsidR="001A1533" w:rsidRDefault="001A15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E928FA1" w14:textId="77777777" w:rsidR="001A1533" w:rsidRDefault="001A15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A1533" w:rsidSect="001A153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B81E395" w14:textId="77777777" w:rsidR="001A1533" w:rsidRDefault="001A1533" w:rsidP="007A74C0">
      <w:pPr>
        <w:pStyle w:val="CatchwordsBold"/>
        <w:tabs>
          <w:tab w:val="clear" w:pos="3600"/>
          <w:tab w:val="clear" w:pos="6480"/>
          <w:tab w:val="left" w:pos="7560"/>
        </w:tabs>
      </w:pPr>
      <w:r w:rsidRPr="00B9489E">
        <w:lastRenderedPageBreak/>
        <w:t>CATCHWORDS</w:t>
      </w:r>
      <w:r>
        <w:tab/>
      </w:r>
    </w:p>
    <w:p w14:paraId="2104C3FE" w14:textId="77777777" w:rsidR="001A1533" w:rsidRPr="00B9489E" w:rsidRDefault="001A1533" w:rsidP="001649CA">
      <w:pPr>
        <w:pStyle w:val="CatchwordsBold"/>
      </w:pPr>
    </w:p>
    <w:p w14:paraId="4EDF9A39" w14:textId="77777777" w:rsidR="001A1533" w:rsidRPr="00B9489E" w:rsidRDefault="001A1533" w:rsidP="001649CA">
      <w:pPr>
        <w:pStyle w:val="CatchwordsBold"/>
      </w:pPr>
      <w:proofErr w:type="spellStart"/>
      <w:r>
        <w:t>Citta</w:t>
      </w:r>
      <w:proofErr w:type="spellEnd"/>
      <w:r>
        <w:t xml:space="preserve"> Hobart Pty Ltd v </w:t>
      </w:r>
      <w:proofErr w:type="spellStart"/>
      <w:r>
        <w:t>Cawthorn</w:t>
      </w:r>
      <w:proofErr w:type="spellEnd"/>
      <w:r>
        <w:t xml:space="preserve"> </w:t>
      </w:r>
    </w:p>
    <w:p w14:paraId="732C6A53" w14:textId="77777777" w:rsidR="001A1533" w:rsidRPr="00B9489E" w:rsidRDefault="001A1533" w:rsidP="00562CAB">
      <w:pPr>
        <w:pStyle w:val="Default"/>
      </w:pPr>
    </w:p>
    <w:p w14:paraId="09F7E865" w14:textId="77777777" w:rsidR="001A1533" w:rsidRDefault="001A1533" w:rsidP="001649CA">
      <w:pPr>
        <w:pStyle w:val="CatchwordsText"/>
      </w:pPr>
      <w:r>
        <w:t>Constitutional law (</w:t>
      </w:r>
      <w:proofErr w:type="spellStart"/>
      <w:r>
        <w:t>Cth</w:t>
      </w:r>
      <w:proofErr w:type="spellEnd"/>
      <w:r>
        <w:t xml:space="preserve">) </w:t>
      </w:r>
      <w:r w:rsidRPr="00B9489E">
        <w:t>–</w:t>
      </w:r>
      <w:r>
        <w:t xml:space="preserve"> Chapter III </w:t>
      </w:r>
      <w:r w:rsidRPr="00B9489E">
        <w:t>–</w:t>
      </w:r>
      <w:r>
        <w:t xml:space="preserve"> Where respondent's complaint made under </w:t>
      </w:r>
      <w:r>
        <w:rPr>
          <w:i/>
        </w:rPr>
        <w:t>Anti</w:t>
      </w:r>
      <w:r>
        <w:rPr>
          <w:i/>
        </w:rPr>
        <w:noBreakHyphen/>
        <w:t xml:space="preserve">Discrimination Act 1998 </w:t>
      </w:r>
      <w:r>
        <w:t xml:space="preserve">(Tas) ("State Act") was referred to Anti-Discrimination Tribunal ("Tribunal") </w:t>
      </w:r>
      <w:r w:rsidRPr="00B9489E">
        <w:t>–</w:t>
      </w:r>
      <w:r>
        <w:t xml:space="preserve"> Where appellants in defence asserted provisions in State Act inconsistent with </w:t>
      </w:r>
      <w:r>
        <w:rPr>
          <w:i/>
        </w:rPr>
        <w:t>Disability Discrimination Act 1992</w:t>
      </w:r>
      <w:r w:rsidRPr="00E91547">
        <w:rPr>
          <w:i/>
        </w:rPr>
        <w:t xml:space="preserve"> </w:t>
      </w:r>
      <w:r w:rsidRPr="00E91547">
        <w:t>(</w:t>
      </w:r>
      <w:proofErr w:type="spellStart"/>
      <w:r w:rsidRPr="00E91547">
        <w:t>Cth</w:t>
      </w:r>
      <w:proofErr w:type="spellEnd"/>
      <w:r w:rsidRPr="00E91547">
        <w:t>)</w:t>
      </w:r>
      <w:r>
        <w:t xml:space="preserve"> and </w:t>
      </w:r>
      <w:r>
        <w:rPr>
          <w:i/>
        </w:rPr>
        <w:t xml:space="preserve">Disability (Access to Premises </w:t>
      </w:r>
      <w:r w:rsidRPr="00B9489E">
        <w:t>–</w:t>
      </w:r>
      <w:r>
        <w:rPr>
          <w:i/>
        </w:rPr>
        <w:t xml:space="preserve"> Buildings) Standards 2010 </w:t>
      </w:r>
      <w:r>
        <w:t>(</w:t>
      </w:r>
      <w:proofErr w:type="spellStart"/>
      <w:r>
        <w:t>Cth</w:t>
      </w:r>
      <w:proofErr w:type="spellEnd"/>
      <w:r>
        <w:t xml:space="preserve">) </w:t>
      </w:r>
      <w:r w:rsidRPr="00B9489E">
        <w:t>–</w:t>
      </w:r>
      <w:r>
        <w:t xml:space="preserve"> Where Tribunal dismissed complaint for want of jurisdiction without addressing merits of defence </w:t>
      </w:r>
      <w:r w:rsidRPr="00B9489E">
        <w:t>–</w:t>
      </w:r>
      <w:r>
        <w:t xml:space="preserve"> Where Full Court of Supreme Court of Tasmania on appeal considered merits of, and rejected, defence </w:t>
      </w:r>
      <w:r w:rsidRPr="00B9489E">
        <w:t>–</w:t>
      </w:r>
      <w:r>
        <w:t xml:space="preserve"> Where Tribunal not "court of a State" within meaning of ss 77(ii) and 77(iii) of </w:t>
      </w:r>
      <w:r w:rsidRPr="00B01C53">
        <w:rPr>
          <w:i/>
        </w:rPr>
        <w:t>Constitution</w:t>
      </w:r>
      <w:r>
        <w:t xml:space="preserve"> </w:t>
      </w:r>
      <w:r w:rsidRPr="00B9489E">
        <w:t>–</w:t>
      </w:r>
      <w:r>
        <w:t xml:space="preserve"> Where Chapter III implication recognised in </w:t>
      </w:r>
      <w:r>
        <w:rPr>
          <w:i/>
        </w:rPr>
        <w:t xml:space="preserve">Burns v Corbett </w:t>
      </w:r>
      <w:r>
        <w:t xml:space="preserve">(2018) 265 CLR 304 prevents State Parliament conferring on State tribunal that is not "court of a State" judicial power with respect to any matter of kind described in ss 75 and 76 of </w:t>
      </w:r>
      <w:r w:rsidRPr="00B01C53">
        <w:rPr>
          <w:i/>
        </w:rPr>
        <w:t>Constitution</w:t>
      </w:r>
      <w:r>
        <w:t xml:space="preserve"> </w:t>
      </w:r>
      <w:r w:rsidRPr="00B9489E">
        <w:t>–</w:t>
      </w:r>
      <w:r>
        <w:t xml:space="preserve"> Whether Tribunal exercised judicial power when determining complaint under State Act </w:t>
      </w:r>
      <w:r w:rsidRPr="00B9489E">
        <w:t>–</w:t>
      </w:r>
      <w:r>
        <w:t xml:space="preserve"> Whether Tribunal had jurisdiction to hear and determine complaint </w:t>
      </w:r>
      <w:r w:rsidRPr="00B9489E">
        <w:t>–</w:t>
      </w:r>
      <w:r>
        <w:t xml:space="preserve"> Whether defence needed to meet some threshold of </w:t>
      </w:r>
      <w:proofErr w:type="spellStart"/>
      <w:r>
        <w:t>arguability</w:t>
      </w:r>
      <w:proofErr w:type="spellEnd"/>
      <w:r>
        <w:t xml:space="preserve"> to give rise to matter of kind described in ss 76(</w:t>
      </w:r>
      <w:proofErr w:type="spellStart"/>
      <w:r>
        <w:t>i</w:t>
      </w:r>
      <w:proofErr w:type="spellEnd"/>
      <w:r>
        <w:t xml:space="preserve">) and 76(ii) of </w:t>
      </w:r>
      <w:r>
        <w:rPr>
          <w:i/>
        </w:rPr>
        <w:t>Constitution</w:t>
      </w:r>
      <w:r>
        <w:t>.</w:t>
      </w:r>
    </w:p>
    <w:p w14:paraId="069B1016" w14:textId="77777777" w:rsidR="001A1533" w:rsidRDefault="001A1533" w:rsidP="001649CA">
      <w:pPr>
        <w:pStyle w:val="CatchwordsText"/>
      </w:pPr>
    </w:p>
    <w:p w14:paraId="05C4C19C" w14:textId="77777777" w:rsidR="001A1533" w:rsidRDefault="001A1533" w:rsidP="001649CA">
      <w:pPr>
        <w:pStyle w:val="CatchwordsText"/>
      </w:pPr>
      <w:r w:rsidRPr="00B9489E">
        <w:t>Words and phrases –</w:t>
      </w:r>
      <w:r>
        <w:t xml:space="preserve"> "abuse of process", "claim or defence that amounts to 'constitutional nonsense'", "colourable", "genuinely in controversy", "involving no 'real question'", "issue capable of judicial determination", "judicial power", "justiciable controversy", "limits of jurisdiction", "manifestly hopeless", "matter", "no reasonable prospects of success", "not incapable on its face of legal argument", "single justiciable controversy", "State jurisdiction", "State tribunal", "summarily dismissed", "threshold of </w:t>
      </w:r>
      <w:proofErr w:type="spellStart"/>
      <w:r>
        <w:t>arguability</w:t>
      </w:r>
      <w:proofErr w:type="spellEnd"/>
      <w:r>
        <w:t>".</w:t>
      </w:r>
    </w:p>
    <w:p w14:paraId="68443830" w14:textId="77777777" w:rsidR="001A1533" w:rsidRPr="00B9489E" w:rsidRDefault="001A1533" w:rsidP="001649CA">
      <w:pPr>
        <w:pStyle w:val="CatchwordsText"/>
      </w:pPr>
    </w:p>
    <w:p w14:paraId="1C2C8453" w14:textId="77777777" w:rsidR="001A1533" w:rsidRDefault="001A1533" w:rsidP="001649CA">
      <w:pPr>
        <w:pStyle w:val="CatchwordsText"/>
      </w:pPr>
      <w:r>
        <w:rPr>
          <w:i/>
        </w:rPr>
        <w:t>Constitution</w:t>
      </w:r>
      <w:r>
        <w:t>, Ch III, ss 75, 76, 77, 109.</w:t>
      </w:r>
    </w:p>
    <w:p w14:paraId="72DD136E" w14:textId="77777777" w:rsidR="001A1533" w:rsidRPr="00A8092F" w:rsidRDefault="001A1533" w:rsidP="001649CA">
      <w:pPr>
        <w:pStyle w:val="CatchwordsText"/>
      </w:pPr>
      <w:r>
        <w:rPr>
          <w:i/>
        </w:rPr>
        <w:t xml:space="preserve">Anti-Discrimination Act 1998 </w:t>
      </w:r>
      <w:r>
        <w:t>(Tas), ss 89, 90.</w:t>
      </w:r>
    </w:p>
    <w:p w14:paraId="263F5467" w14:textId="77777777" w:rsidR="001A1533" w:rsidRPr="000A21DD" w:rsidRDefault="001A1533" w:rsidP="001649CA">
      <w:pPr>
        <w:pStyle w:val="CatchwordsText"/>
        <w:rPr>
          <w:b/>
        </w:rPr>
      </w:pPr>
    </w:p>
    <w:p w14:paraId="7E23F3F3" w14:textId="7FFD96E3" w:rsidR="001A1533" w:rsidRDefault="001A1533" w:rsidP="001A15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9ED7B1A" w14:textId="540AD5DD" w:rsidR="001A1533" w:rsidRDefault="001A15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EBB69AF" w14:textId="36D235B7" w:rsidR="001A1533" w:rsidRDefault="001A15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96390D6" w14:textId="77777777" w:rsidR="001A1533" w:rsidRDefault="001A1533" w:rsidP="00663D1C">
      <w:pPr>
        <w:pStyle w:val="FixListStyle"/>
        <w:tabs>
          <w:tab w:val="clear" w:pos="720"/>
          <w:tab w:val="left" w:pos="0"/>
        </w:tabs>
        <w:spacing w:after="260" w:line="280" w:lineRule="exact"/>
        <w:ind w:right="0"/>
        <w:jc w:val="both"/>
        <w:rPr>
          <w:rFonts w:ascii="Times New Roman" w:hAnsi="Times New Roman"/>
        </w:rPr>
        <w:sectPr w:rsidR="001A1533" w:rsidSect="001A1533">
          <w:pgSz w:w="11907" w:h="16839" w:code="9"/>
          <w:pgMar w:top="1440" w:right="1701" w:bottom="1984" w:left="1701" w:header="720" w:footer="720" w:gutter="0"/>
          <w:pgNumType w:start="1"/>
          <w:cols w:space="720"/>
          <w:titlePg/>
          <w:docGrid w:linePitch="354"/>
        </w:sectPr>
      </w:pPr>
    </w:p>
    <w:p w14:paraId="48B00FD3" w14:textId="79FC6EC5" w:rsidR="00F52C17" w:rsidRPr="00663D1C" w:rsidRDefault="00663D1C" w:rsidP="00663D1C">
      <w:pPr>
        <w:pStyle w:val="FixListStyle"/>
        <w:tabs>
          <w:tab w:val="clear" w:pos="720"/>
          <w:tab w:val="left" w:pos="0"/>
        </w:tabs>
        <w:spacing w:after="260" w:line="280" w:lineRule="exact"/>
        <w:ind w:right="0"/>
        <w:jc w:val="both"/>
        <w:rPr>
          <w:rFonts w:ascii="Times New Roman" w:hAnsi="Times New Roman"/>
        </w:rPr>
      </w:pPr>
      <w:r w:rsidRPr="00757EDF">
        <w:rPr>
          <w:rFonts w:ascii="Times New Roman" w:hAnsi="Times New Roman"/>
        </w:rPr>
        <w:lastRenderedPageBreak/>
        <w:t>KIEFEL CJ, GAGELER, KEANE, GORDON, STEWARD AND GLEESON JJ.</w:t>
      </w:r>
      <w:r w:rsidRPr="00663D1C">
        <w:rPr>
          <w:rFonts w:ascii="Times New Roman" w:hAnsi="Times New Roman"/>
          <w:i/>
        </w:rPr>
        <w:t xml:space="preserve">   </w:t>
      </w:r>
      <w:r w:rsidR="009263F4" w:rsidRPr="00663D1C">
        <w:rPr>
          <w:rFonts w:ascii="Times New Roman" w:hAnsi="Times New Roman"/>
          <w:i/>
        </w:rPr>
        <w:t>Burns</w:t>
      </w:r>
      <w:r w:rsidR="00BA491F" w:rsidRPr="00663D1C">
        <w:rPr>
          <w:rFonts w:ascii="Times New Roman" w:hAnsi="Times New Roman"/>
          <w:i/>
        </w:rPr>
        <w:t xml:space="preserve"> v Corbett</w:t>
      </w:r>
      <w:r w:rsidR="00952D53" w:rsidRPr="00663D1C">
        <w:rPr>
          <w:rStyle w:val="FootnoteReference"/>
          <w:rFonts w:ascii="Times New Roman" w:hAnsi="Times New Roman"/>
          <w:sz w:val="24"/>
        </w:rPr>
        <w:footnoteReference w:id="2"/>
      </w:r>
      <w:r w:rsidR="009263F4" w:rsidRPr="00663D1C">
        <w:rPr>
          <w:rFonts w:ascii="Times New Roman" w:hAnsi="Times New Roman"/>
        </w:rPr>
        <w:t xml:space="preserve"> </w:t>
      </w:r>
      <w:r w:rsidR="00306C16" w:rsidRPr="00663D1C">
        <w:rPr>
          <w:rFonts w:ascii="Times New Roman" w:hAnsi="Times New Roman"/>
        </w:rPr>
        <w:t>held</w:t>
      </w:r>
      <w:r w:rsidR="00221378" w:rsidRPr="00663D1C">
        <w:rPr>
          <w:rFonts w:ascii="Times New Roman" w:hAnsi="Times New Roman"/>
        </w:rPr>
        <w:t xml:space="preserve"> </w:t>
      </w:r>
      <w:r w:rsidR="009263F4" w:rsidRPr="00663D1C">
        <w:rPr>
          <w:rFonts w:ascii="Times New Roman" w:hAnsi="Times New Roman"/>
        </w:rPr>
        <w:t xml:space="preserve">that a State Parliament </w:t>
      </w:r>
      <w:r w:rsidR="008971EC" w:rsidRPr="00663D1C">
        <w:rPr>
          <w:rFonts w:ascii="Times New Roman" w:hAnsi="Times New Roman"/>
        </w:rPr>
        <w:t>lacks legislative capacity to confer</w:t>
      </w:r>
      <w:r w:rsidR="00952D53" w:rsidRPr="00663D1C">
        <w:rPr>
          <w:rFonts w:ascii="Times New Roman" w:hAnsi="Times New Roman"/>
        </w:rPr>
        <w:t xml:space="preserve"> </w:t>
      </w:r>
      <w:r w:rsidR="00DF3AFA" w:rsidRPr="00663D1C">
        <w:rPr>
          <w:rFonts w:ascii="Times New Roman" w:hAnsi="Times New Roman"/>
        </w:rPr>
        <w:t xml:space="preserve">on a </w:t>
      </w:r>
      <w:r w:rsidR="00FF21B6" w:rsidRPr="00663D1C">
        <w:rPr>
          <w:rFonts w:ascii="Times New Roman" w:hAnsi="Times New Roman"/>
        </w:rPr>
        <w:t xml:space="preserve">State </w:t>
      </w:r>
      <w:r w:rsidR="00DF3AFA" w:rsidRPr="00663D1C">
        <w:rPr>
          <w:rFonts w:ascii="Times New Roman" w:hAnsi="Times New Roman"/>
        </w:rPr>
        <w:t xml:space="preserve">tribunal that is not </w:t>
      </w:r>
      <w:r w:rsidR="001C5529" w:rsidRPr="00663D1C">
        <w:rPr>
          <w:rFonts w:ascii="Times New Roman" w:hAnsi="Times New Roman"/>
        </w:rPr>
        <w:t xml:space="preserve">a </w:t>
      </w:r>
      <w:r w:rsidR="00B378E6" w:rsidRPr="00663D1C">
        <w:rPr>
          <w:rFonts w:ascii="Times New Roman" w:hAnsi="Times New Roman"/>
        </w:rPr>
        <w:t xml:space="preserve">court </w:t>
      </w:r>
      <w:r w:rsidR="007931FA" w:rsidRPr="00663D1C">
        <w:rPr>
          <w:rFonts w:ascii="Times New Roman" w:hAnsi="Times New Roman"/>
        </w:rPr>
        <w:t xml:space="preserve">of the State </w:t>
      </w:r>
      <w:r w:rsidR="00B378E6" w:rsidRPr="00663D1C">
        <w:rPr>
          <w:rFonts w:ascii="Times New Roman" w:hAnsi="Times New Roman"/>
        </w:rPr>
        <w:t xml:space="preserve">within the </w:t>
      </w:r>
      <w:r w:rsidR="00E52471" w:rsidRPr="00663D1C">
        <w:rPr>
          <w:rFonts w:ascii="Times New Roman" w:hAnsi="Times New Roman"/>
        </w:rPr>
        <w:t>meaning of</w:t>
      </w:r>
      <w:r w:rsidR="00B97405" w:rsidRPr="00663D1C">
        <w:rPr>
          <w:rFonts w:ascii="Times New Roman" w:hAnsi="Times New Roman"/>
        </w:rPr>
        <w:t xml:space="preserve"> s</w:t>
      </w:r>
      <w:r w:rsidR="009B25EB" w:rsidRPr="00663D1C">
        <w:rPr>
          <w:rFonts w:ascii="Times New Roman" w:hAnsi="Times New Roman"/>
        </w:rPr>
        <w:t> </w:t>
      </w:r>
      <w:r w:rsidR="00DF4A71" w:rsidRPr="00663D1C">
        <w:rPr>
          <w:rFonts w:ascii="Times New Roman" w:hAnsi="Times New Roman"/>
        </w:rPr>
        <w:t>7</w:t>
      </w:r>
      <w:r w:rsidR="00FF21B6" w:rsidRPr="00663D1C">
        <w:rPr>
          <w:rFonts w:ascii="Times New Roman" w:hAnsi="Times New Roman"/>
        </w:rPr>
        <w:t>7</w:t>
      </w:r>
      <w:r w:rsidR="007931FA" w:rsidRPr="00663D1C">
        <w:rPr>
          <w:rFonts w:ascii="Times New Roman" w:hAnsi="Times New Roman"/>
        </w:rPr>
        <w:t>(ii)</w:t>
      </w:r>
      <w:r w:rsidR="00BE3EB9" w:rsidRPr="00663D1C">
        <w:rPr>
          <w:rFonts w:ascii="Times New Roman" w:hAnsi="Times New Roman"/>
        </w:rPr>
        <w:t xml:space="preserve"> and s</w:t>
      </w:r>
      <w:r w:rsidR="009B25EB" w:rsidRPr="00663D1C">
        <w:rPr>
          <w:rFonts w:ascii="Times New Roman" w:hAnsi="Times New Roman"/>
        </w:rPr>
        <w:t> </w:t>
      </w:r>
      <w:r w:rsidR="00BE3EB9" w:rsidRPr="00663D1C">
        <w:rPr>
          <w:rFonts w:ascii="Times New Roman" w:hAnsi="Times New Roman"/>
        </w:rPr>
        <w:t>77(iii)</w:t>
      </w:r>
      <w:r w:rsidR="00DF4A71" w:rsidRPr="00663D1C">
        <w:rPr>
          <w:rFonts w:ascii="Times New Roman" w:hAnsi="Times New Roman"/>
        </w:rPr>
        <w:t xml:space="preserve"> of the </w:t>
      </w:r>
      <w:r w:rsidR="00DF4A71" w:rsidRPr="00663D1C">
        <w:rPr>
          <w:rFonts w:ascii="Times New Roman" w:hAnsi="Times New Roman"/>
          <w:i/>
        </w:rPr>
        <w:t>Constitution</w:t>
      </w:r>
      <w:r w:rsidR="001E7C79" w:rsidRPr="00663D1C">
        <w:rPr>
          <w:rFonts w:ascii="Times New Roman" w:hAnsi="Times New Roman"/>
        </w:rPr>
        <w:t xml:space="preserve"> judicial power with respect to any</w:t>
      </w:r>
      <w:r w:rsidR="00C84AFF" w:rsidRPr="00663D1C">
        <w:rPr>
          <w:rFonts w:ascii="Times New Roman" w:hAnsi="Times New Roman"/>
        </w:rPr>
        <w:t xml:space="preserve"> </w:t>
      </w:r>
      <w:r w:rsidR="001E7C79" w:rsidRPr="00663D1C">
        <w:rPr>
          <w:rFonts w:ascii="Times New Roman" w:hAnsi="Times New Roman"/>
        </w:rPr>
        <w:t>matter</w:t>
      </w:r>
      <w:r w:rsidR="00C84AFF" w:rsidRPr="00663D1C">
        <w:rPr>
          <w:rFonts w:ascii="Times New Roman" w:hAnsi="Times New Roman"/>
        </w:rPr>
        <w:t xml:space="preserve"> </w:t>
      </w:r>
      <w:r w:rsidR="008F21C9" w:rsidRPr="00663D1C">
        <w:rPr>
          <w:rFonts w:ascii="Times New Roman" w:hAnsi="Times New Roman"/>
        </w:rPr>
        <w:t>of a description</w:t>
      </w:r>
      <w:r w:rsidR="00C84AFF" w:rsidRPr="00663D1C">
        <w:rPr>
          <w:rFonts w:ascii="Times New Roman" w:hAnsi="Times New Roman"/>
        </w:rPr>
        <w:t xml:space="preserve"> </w:t>
      </w:r>
      <w:r w:rsidR="00EA37C1" w:rsidRPr="00663D1C">
        <w:rPr>
          <w:rFonts w:ascii="Times New Roman" w:hAnsi="Times New Roman"/>
        </w:rPr>
        <w:t>in</w:t>
      </w:r>
      <w:r w:rsidR="001E7C79" w:rsidRPr="00663D1C">
        <w:rPr>
          <w:rFonts w:ascii="Times New Roman" w:hAnsi="Times New Roman"/>
        </w:rPr>
        <w:t xml:space="preserve"> s</w:t>
      </w:r>
      <w:r w:rsidR="00BA491F" w:rsidRPr="00663D1C">
        <w:rPr>
          <w:rFonts w:ascii="Times New Roman" w:hAnsi="Times New Roman"/>
        </w:rPr>
        <w:t> </w:t>
      </w:r>
      <w:r w:rsidR="001E7C79" w:rsidRPr="00663D1C">
        <w:rPr>
          <w:rFonts w:ascii="Times New Roman" w:hAnsi="Times New Roman"/>
        </w:rPr>
        <w:t>75 or s</w:t>
      </w:r>
      <w:r w:rsidR="00BA491F" w:rsidRPr="00663D1C">
        <w:rPr>
          <w:rFonts w:ascii="Times New Roman" w:hAnsi="Times New Roman"/>
        </w:rPr>
        <w:t> </w:t>
      </w:r>
      <w:r w:rsidR="001E7C79" w:rsidRPr="00663D1C">
        <w:rPr>
          <w:rFonts w:ascii="Times New Roman" w:hAnsi="Times New Roman"/>
        </w:rPr>
        <w:t xml:space="preserve">76 of the </w:t>
      </w:r>
      <w:r w:rsidR="001E7C79" w:rsidRPr="00663D1C">
        <w:rPr>
          <w:rFonts w:ascii="Times New Roman" w:hAnsi="Times New Roman"/>
          <w:i/>
        </w:rPr>
        <w:t>Constitution</w:t>
      </w:r>
      <w:r w:rsidR="008F0AAE" w:rsidRPr="00663D1C">
        <w:rPr>
          <w:rFonts w:ascii="Times New Roman" w:hAnsi="Times New Roman"/>
        </w:rPr>
        <w:t>.</w:t>
      </w:r>
      <w:r w:rsidR="00F7520F" w:rsidRPr="00663D1C">
        <w:rPr>
          <w:rFonts w:ascii="Times New Roman" w:hAnsi="Times New Roman"/>
        </w:rPr>
        <w:t xml:space="preserve"> To ensure validity, a State law </w:t>
      </w:r>
      <w:r w:rsidR="00E46353" w:rsidRPr="00663D1C">
        <w:rPr>
          <w:rFonts w:ascii="Times New Roman" w:hAnsi="Times New Roman"/>
        </w:rPr>
        <w:t xml:space="preserve">conferring </w:t>
      </w:r>
      <w:r w:rsidR="00E46D74" w:rsidRPr="00663D1C">
        <w:rPr>
          <w:rFonts w:ascii="Times New Roman" w:hAnsi="Times New Roman"/>
        </w:rPr>
        <w:t xml:space="preserve">State </w:t>
      </w:r>
      <w:r w:rsidR="00E46353" w:rsidRPr="00663D1C">
        <w:rPr>
          <w:rFonts w:ascii="Times New Roman" w:hAnsi="Times New Roman"/>
        </w:rPr>
        <w:t xml:space="preserve">jurisdiction </w:t>
      </w:r>
      <w:r w:rsidR="006621A8" w:rsidRPr="00663D1C">
        <w:rPr>
          <w:rFonts w:ascii="Times New Roman" w:hAnsi="Times New Roman"/>
        </w:rPr>
        <w:t xml:space="preserve">on a </w:t>
      </w:r>
      <w:r w:rsidR="00647677" w:rsidRPr="00663D1C">
        <w:rPr>
          <w:rFonts w:ascii="Times New Roman" w:hAnsi="Times New Roman"/>
        </w:rPr>
        <w:t xml:space="preserve">State </w:t>
      </w:r>
      <w:r w:rsidR="006621A8" w:rsidRPr="00663D1C">
        <w:rPr>
          <w:rFonts w:ascii="Times New Roman" w:hAnsi="Times New Roman"/>
        </w:rPr>
        <w:t xml:space="preserve">tribunal </w:t>
      </w:r>
      <w:r w:rsidR="000667E1" w:rsidRPr="00663D1C">
        <w:rPr>
          <w:rFonts w:ascii="Times New Roman" w:hAnsi="Times New Roman"/>
        </w:rPr>
        <w:t xml:space="preserve">must </w:t>
      </w:r>
      <w:r w:rsidR="008F169F" w:rsidRPr="00663D1C">
        <w:rPr>
          <w:rFonts w:ascii="Times New Roman" w:hAnsi="Times New Roman"/>
        </w:rPr>
        <w:t>therefore</w:t>
      </w:r>
      <w:r w:rsidR="000667E1" w:rsidRPr="00663D1C">
        <w:rPr>
          <w:rFonts w:ascii="Times New Roman" w:hAnsi="Times New Roman"/>
        </w:rPr>
        <w:t xml:space="preserve"> be </w:t>
      </w:r>
      <w:r w:rsidR="00113CD1" w:rsidRPr="00663D1C">
        <w:rPr>
          <w:rFonts w:ascii="Times New Roman" w:hAnsi="Times New Roman"/>
        </w:rPr>
        <w:t>co</w:t>
      </w:r>
      <w:r w:rsidR="008C726D" w:rsidRPr="00663D1C">
        <w:rPr>
          <w:rFonts w:ascii="Times New Roman" w:hAnsi="Times New Roman"/>
        </w:rPr>
        <w:t xml:space="preserve">nstrued </w:t>
      </w:r>
      <w:r w:rsidR="008F169F" w:rsidRPr="00663D1C">
        <w:rPr>
          <w:rFonts w:ascii="Times New Roman" w:hAnsi="Times New Roman"/>
        </w:rPr>
        <w:t xml:space="preserve">in accordance with </w:t>
      </w:r>
      <w:r w:rsidR="00BE3DC3" w:rsidRPr="00663D1C">
        <w:rPr>
          <w:rFonts w:ascii="Times New Roman" w:hAnsi="Times New Roman"/>
        </w:rPr>
        <w:t xml:space="preserve">applicable State </w:t>
      </w:r>
      <w:r w:rsidR="001B2B7C" w:rsidRPr="00663D1C">
        <w:rPr>
          <w:rFonts w:ascii="Times New Roman" w:hAnsi="Times New Roman"/>
        </w:rPr>
        <w:t xml:space="preserve">interpretation </w:t>
      </w:r>
      <w:r w:rsidR="007A0D5F" w:rsidRPr="00663D1C">
        <w:rPr>
          <w:rFonts w:ascii="Times New Roman" w:hAnsi="Times New Roman"/>
        </w:rPr>
        <w:t>legislation</w:t>
      </w:r>
      <w:r w:rsidR="003619FD" w:rsidRPr="00663D1C">
        <w:rPr>
          <w:rStyle w:val="FootnoteReference"/>
          <w:rFonts w:ascii="Times New Roman" w:hAnsi="Times New Roman"/>
          <w:sz w:val="24"/>
        </w:rPr>
        <w:footnoteReference w:id="3"/>
      </w:r>
      <w:r w:rsidR="00BE3DC3" w:rsidRPr="00663D1C">
        <w:rPr>
          <w:rFonts w:ascii="Times New Roman" w:hAnsi="Times New Roman"/>
        </w:rPr>
        <w:t xml:space="preserve"> </w:t>
      </w:r>
      <w:r w:rsidR="000667E1" w:rsidRPr="00663D1C">
        <w:rPr>
          <w:rFonts w:ascii="Times New Roman" w:hAnsi="Times New Roman"/>
        </w:rPr>
        <w:t xml:space="preserve">to exclude </w:t>
      </w:r>
      <w:r w:rsidR="00060A47" w:rsidRPr="00663D1C">
        <w:rPr>
          <w:rFonts w:ascii="Times New Roman" w:hAnsi="Times New Roman"/>
        </w:rPr>
        <w:t xml:space="preserve">jurisdiction </w:t>
      </w:r>
      <w:r w:rsidR="00BB41D8" w:rsidRPr="00663D1C">
        <w:rPr>
          <w:rFonts w:ascii="Times New Roman" w:hAnsi="Times New Roman"/>
        </w:rPr>
        <w:t>with respect to a</w:t>
      </w:r>
      <w:r w:rsidR="009D71EA" w:rsidRPr="00663D1C">
        <w:rPr>
          <w:rFonts w:ascii="Times New Roman" w:hAnsi="Times New Roman"/>
        </w:rPr>
        <w:t>ll</w:t>
      </w:r>
      <w:r w:rsidR="006A5733" w:rsidRPr="00663D1C">
        <w:rPr>
          <w:rFonts w:ascii="Times New Roman" w:hAnsi="Times New Roman"/>
        </w:rPr>
        <w:t xml:space="preserve"> </w:t>
      </w:r>
      <w:r w:rsidR="008F21C9" w:rsidRPr="00663D1C">
        <w:rPr>
          <w:rFonts w:ascii="Times New Roman" w:hAnsi="Times New Roman"/>
        </w:rPr>
        <w:t>such</w:t>
      </w:r>
      <w:r w:rsidR="004D13D6" w:rsidRPr="00663D1C">
        <w:rPr>
          <w:rFonts w:ascii="Times New Roman" w:hAnsi="Times New Roman"/>
        </w:rPr>
        <w:t xml:space="preserve"> </w:t>
      </w:r>
      <w:r w:rsidR="00BB41D8" w:rsidRPr="00663D1C">
        <w:rPr>
          <w:rFonts w:ascii="Times New Roman" w:hAnsi="Times New Roman"/>
        </w:rPr>
        <w:t>matter</w:t>
      </w:r>
      <w:r w:rsidR="009D71EA" w:rsidRPr="00663D1C">
        <w:rPr>
          <w:rFonts w:ascii="Times New Roman" w:hAnsi="Times New Roman"/>
        </w:rPr>
        <w:t>s</w:t>
      </w:r>
      <w:r w:rsidR="006A5733" w:rsidRPr="00663D1C">
        <w:rPr>
          <w:rFonts w:ascii="Times New Roman" w:hAnsi="Times New Roman"/>
        </w:rPr>
        <w:t>.</w:t>
      </w:r>
    </w:p>
    <w:p w14:paraId="71FB5342" w14:textId="53126FEF" w:rsidR="009D71EA" w:rsidRPr="00663D1C" w:rsidRDefault="009D71EA"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7B3E6B" w:rsidRPr="00663D1C">
        <w:rPr>
          <w:rFonts w:ascii="Times New Roman" w:hAnsi="Times New Roman"/>
        </w:rPr>
        <w:t xml:space="preserve">In </w:t>
      </w:r>
      <w:r w:rsidR="007B3E6B" w:rsidRPr="00663D1C">
        <w:rPr>
          <w:rFonts w:ascii="Times New Roman" w:hAnsi="Times New Roman"/>
          <w:i/>
        </w:rPr>
        <w:t>Burns</w:t>
      </w:r>
      <w:r w:rsidR="007B3E6B" w:rsidRPr="00663D1C">
        <w:rPr>
          <w:rFonts w:ascii="Times New Roman" w:hAnsi="Times New Roman"/>
        </w:rPr>
        <w:t xml:space="preserve">, </w:t>
      </w:r>
      <w:r w:rsidR="00052F21" w:rsidRPr="00663D1C">
        <w:rPr>
          <w:rFonts w:ascii="Times New Roman" w:hAnsi="Times New Roman"/>
        </w:rPr>
        <w:t xml:space="preserve">State jurisdiction was </w:t>
      </w:r>
      <w:r w:rsidR="00B3096A" w:rsidRPr="00663D1C">
        <w:rPr>
          <w:rFonts w:ascii="Times New Roman" w:hAnsi="Times New Roman"/>
        </w:rPr>
        <w:t>found</w:t>
      </w:r>
      <w:r w:rsidR="00052F21" w:rsidRPr="00663D1C">
        <w:rPr>
          <w:rFonts w:ascii="Times New Roman" w:hAnsi="Times New Roman"/>
        </w:rPr>
        <w:t xml:space="preserve"> to </w:t>
      </w:r>
      <w:r w:rsidR="008A60CF" w:rsidRPr="00663D1C">
        <w:rPr>
          <w:rFonts w:ascii="Times New Roman" w:hAnsi="Times New Roman"/>
        </w:rPr>
        <w:t xml:space="preserve">have </w:t>
      </w:r>
      <w:r w:rsidR="00052F21" w:rsidRPr="00663D1C">
        <w:rPr>
          <w:rFonts w:ascii="Times New Roman" w:hAnsi="Times New Roman"/>
        </w:rPr>
        <w:t>be</w:t>
      </w:r>
      <w:r w:rsidR="008A60CF" w:rsidRPr="00663D1C">
        <w:rPr>
          <w:rFonts w:ascii="Times New Roman" w:hAnsi="Times New Roman"/>
        </w:rPr>
        <w:t>en</w:t>
      </w:r>
      <w:r w:rsidR="00052F21" w:rsidRPr="00663D1C">
        <w:rPr>
          <w:rFonts w:ascii="Times New Roman" w:hAnsi="Times New Roman"/>
        </w:rPr>
        <w:t xml:space="preserve"> </w:t>
      </w:r>
      <w:r w:rsidR="005425DE" w:rsidRPr="00663D1C">
        <w:rPr>
          <w:rFonts w:ascii="Times New Roman" w:hAnsi="Times New Roman"/>
        </w:rPr>
        <w:t>denied to</w:t>
      </w:r>
      <w:r w:rsidR="00052F21" w:rsidRPr="00663D1C">
        <w:rPr>
          <w:rFonts w:ascii="Times New Roman" w:hAnsi="Times New Roman"/>
        </w:rPr>
        <w:t xml:space="preserve"> a State tribunal </w:t>
      </w:r>
      <w:r w:rsidR="005254B1" w:rsidRPr="00663D1C">
        <w:rPr>
          <w:rFonts w:ascii="Times New Roman" w:hAnsi="Times New Roman"/>
        </w:rPr>
        <w:t xml:space="preserve">in </w:t>
      </w:r>
      <w:r w:rsidR="00797729" w:rsidRPr="00663D1C">
        <w:rPr>
          <w:rFonts w:ascii="Times New Roman" w:hAnsi="Times New Roman"/>
        </w:rPr>
        <w:t>a matter</w:t>
      </w:r>
      <w:r w:rsidR="005425DE" w:rsidRPr="00663D1C">
        <w:rPr>
          <w:rFonts w:ascii="Times New Roman" w:hAnsi="Times New Roman"/>
        </w:rPr>
        <w:t>, referred to in s</w:t>
      </w:r>
      <w:r w:rsidR="00BA491F" w:rsidRPr="00663D1C">
        <w:rPr>
          <w:rFonts w:ascii="Times New Roman" w:hAnsi="Times New Roman"/>
        </w:rPr>
        <w:t> </w:t>
      </w:r>
      <w:r w:rsidR="005425DE" w:rsidRPr="00663D1C">
        <w:rPr>
          <w:rFonts w:ascii="Times New Roman" w:hAnsi="Times New Roman"/>
        </w:rPr>
        <w:t xml:space="preserve">75(iv) of the </w:t>
      </w:r>
      <w:r w:rsidR="005425DE" w:rsidRPr="00663D1C">
        <w:rPr>
          <w:rFonts w:ascii="Times New Roman" w:hAnsi="Times New Roman"/>
          <w:i/>
        </w:rPr>
        <w:t>Constitution</w:t>
      </w:r>
      <w:r w:rsidR="00E729E4" w:rsidRPr="00663D1C">
        <w:rPr>
          <w:rFonts w:ascii="Times New Roman" w:hAnsi="Times New Roman"/>
        </w:rPr>
        <w:t xml:space="preserve">, </w:t>
      </w:r>
      <w:r w:rsidR="00666A29" w:rsidRPr="00663D1C">
        <w:rPr>
          <w:rFonts w:ascii="Times New Roman" w:hAnsi="Times New Roman"/>
        </w:rPr>
        <w:t xml:space="preserve">between </w:t>
      </w:r>
      <w:r w:rsidR="00EF200E" w:rsidRPr="00663D1C">
        <w:rPr>
          <w:rFonts w:ascii="Times New Roman" w:hAnsi="Times New Roman"/>
        </w:rPr>
        <w:t>residents of different States</w:t>
      </w:r>
      <w:r w:rsidR="000968C4" w:rsidRPr="00663D1C">
        <w:rPr>
          <w:rFonts w:ascii="Times New Roman" w:hAnsi="Times New Roman"/>
        </w:rPr>
        <w:t>.</w:t>
      </w:r>
      <w:r w:rsidR="001160E8" w:rsidRPr="00663D1C">
        <w:rPr>
          <w:rFonts w:ascii="Times New Roman" w:hAnsi="Times New Roman"/>
        </w:rPr>
        <w:t xml:space="preserve"> A matter </w:t>
      </w:r>
      <w:r w:rsidR="00E729E4" w:rsidRPr="00663D1C">
        <w:rPr>
          <w:rFonts w:ascii="Times New Roman" w:hAnsi="Times New Roman"/>
        </w:rPr>
        <w:t xml:space="preserve">meets </w:t>
      </w:r>
      <w:r w:rsidR="001160E8" w:rsidRPr="00663D1C">
        <w:rPr>
          <w:rFonts w:ascii="Times New Roman" w:hAnsi="Times New Roman"/>
        </w:rPr>
        <w:t>th</w:t>
      </w:r>
      <w:r w:rsidR="00E729E4" w:rsidRPr="00663D1C">
        <w:rPr>
          <w:rFonts w:ascii="Times New Roman" w:hAnsi="Times New Roman"/>
        </w:rPr>
        <w:t>e</w:t>
      </w:r>
      <w:r w:rsidR="001160E8" w:rsidRPr="00663D1C">
        <w:rPr>
          <w:rFonts w:ascii="Times New Roman" w:hAnsi="Times New Roman"/>
        </w:rPr>
        <w:t xml:space="preserve"> </w:t>
      </w:r>
      <w:r w:rsidR="00A82FF1" w:rsidRPr="00663D1C">
        <w:rPr>
          <w:rFonts w:ascii="Times New Roman" w:hAnsi="Times New Roman"/>
        </w:rPr>
        <w:t xml:space="preserve">description </w:t>
      </w:r>
      <w:r w:rsidR="00E729E4" w:rsidRPr="00663D1C">
        <w:rPr>
          <w:rFonts w:ascii="Times New Roman" w:hAnsi="Times New Roman"/>
        </w:rPr>
        <w:t xml:space="preserve">of a matter between residents of different States </w:t>
      </w:r>
      <w:r w:rsidR="00A44050" w:rsidRPr="00663D1C">
        <w:rPr>
          <w:rFonts w:ascii="Times New Roman" w:hAnsi="Times New Roman"/>
        </w:rPr>
        <w:t xml:space="preserve">if </w:t>
      </w:r>
      <w:r w:rsidR="001D3C90" w:rsidRPr="00663D1C">
        <w:rPr>
          <w:rFonts w:ascii="Times New Roman" w:hAnsi="Times New Roman"/>
        </w:rPr>
        <w:t xml:space="preserve">the </w:t>
      </w:r>
      <w:r w:rsidR="006525B8" w:rsidRPr="00663D1C">
        <w:rPr>
          <w:rFonts w:ascii="Times New Roman" w:hAnsi="Times New Roman"/>
        </w:rPr>
        <w:t>parties to the justi</w:t>
      </w:r>
      <w:r w:rsidR="00E83EC3" w:rsidRPr="00663D1C">
        <w:rPr>
          <w:rFonts w:ascii="Times New Roman" w:hAnsi="Times New Roman"/>
        </w:rPr>
        <w:t>c</w:t>
      </w:r>
      <w:r w:rsidR="006525B8" w:rsidRPr="00663D1C">
        <w:rPr>
          <w:rFonts w:ascii="Times New Roman" w:hAnsi="Times New Roman"/>
        </w:rPr>
        <w:t>iable</w:t>
      </w:r>
      <w:r w:rsidR="00B26C4F" w:rsidRPr="00663D1C">
        <w:rPr>
          <w:rFonts w:ascii="Times New Roman" w:hAnsi="Times New Roman"/>
        </w:rPr>
        <w:t xml:space="preserve"> controversy </w:t>
      </w:r>
      <w:r w:rsidR="00472F9C" w:rsidRPr="00663D1C">
        <w:rPr>
          <w:rFonts w:ascii="Times New Roman" w:hAnsi="Times New Roman"/>
        </w:rPr>
        <w:t xml:space="preserve">which </w:t>
      </w:r>
      <w:r w:rsidR="00B3096A" w:rsidRPr="00663D1C">
        <w:rPr>
          <w:rFonts w:ascii="Times New Roman" w:hAnsi="Times New Roman"/>
        </w:rPr>
        <w:t>compris</w:t>
      </w:r>
      <w:r w:rsidR="00472F9C" w:rsidRPr="00663D1C">
        <w:rPr>
          <w:rFonts w:ascii="Times New Roman" w:hAnsi="Times New Roman"/>
        </w:rPr>
        <w:t>es</w:t>
      </w:r>
      <w:r w:rsidR="00B3096A" w:rsidRPr="00663D1C">
        <w:rPr>
          <w:rFonts w:ascii="Times New Roman" w:hAnsi="Times New Roman"/>
        </w:rPr>
        <w:t xml:space="preserve"> the matter are natural persons who are in fact </w:t>
      </w:r>
      <w:r w:rsidR="00972B6E" w:rsidRPr="00663D1C">
        <w:rPr>
          <w:rFonts w:ascii="Times New Roman" w:hAnsi="Times New Roman"/>
        </w:rPr>
        <w:t>resident in different States</w:t>
      </w:r>
      <w:r w:rsidR="00972B6E" w:rsidRPr="00663D1C">
        <w:rPr>
          <w:rStyle w:val="FootnoteReference"/>
          <w:rFonts w:ascii="Times New Roman" w:hAnsi="Times New Roman"/>
          <w:sz w:val="24"/>
        </w:rPr>
        <w:footnoteReference w:id="4"/>
      </w:r>
      <w:r w:rsidR="00972B6E" w:rsidRPr="00663D1C">
        <w:rPr>
          <w:rFonts w:ascii="Times New Roman" w:hAnsi="Times New Roman"/>
        </w:rPr>
        <w:t>.</w:t>
      </w:r>
    </w:p>
    <w:p w14:paraId="7571655D" w14:textId="05636562" w:rsidR="001B0AAC" w:rsidRPr="00663D1C" w:rsidRDefault="001B0AAC"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B84F60" w:rsidRPr="00663D1C">
        <w:rPr>
          <w:rFonts w:ascii="Times New Roman" w:hAnsi="Times New Roman"/>
        </w:rPr>
        <w:t xml:space="preserve">Following </w:t>
      </w:r>
      <w:r w:rsidR="00B84F60" w:rsidRPr="00663D1C">
        <w:rPr>
          <w:rFonts w:ascii="Times New Roman" w:hAnsi="Times New Roman"/>
          <w:i/>
        </w:rPr>
        <w:t>Burns</w:t>
      </w:r>
      <w:r w:rsidR="00B84F60" w:rsidRPr="00663D1C">
        <w:rPr>
          <w:rFonts w:ascii="Times New Roman" w:hAnsi="Times New Roman"/>
        </w:rPr>
        <w:t>,</w:t>
      </w:r>
      <w:r w:rsidR="00B84F60" w:rsidRPr="00663D1C">
        <w:rPr>
          <w:rFonts w:ascii="Times New Roman" w:hAnsi="Times New Roman"/>
          <w:i/>
        </w:rPr>
        <w:t xml:space="preserve"> </w:t>
      </w:r>
      <w:r w:rsidR="00B84F60" w:rsidRPr="00663D1C">
        <w:rPr>
          <w:rFonts w:ascii="Times New Roman" w:hAnsi="Times New Roman"/>
        </w:rPr>
        <w:t>t</w:t>
      </w:r>
      <w:r w:rsidR="00010965" w:rsidRPr="00663D1C">
        <w:rPr>
          <w:rFonts w:ascii="Times New Roman" w:hAnsi="Times New Roman"/>
        </w:rPr>
        <w:t xml:space="preserve">his appeal concerns the exclusion </w:t>
      </w:r>
      <w:r w:rsidR="001624D6" w:rsidRPr="00663D1C">
        <w:rPr>
          <w:rFonts w:ascii="Times New Roman" w:hAnsi="Times New Roman"/>
        </w:rPr>
        <w:t xml:space="preserve">from State jurisdiction conferred on a State tribunal </w:t>
      </w:r>
      <w:r w:rsidR="00D358A4" w:rsidRPr="00663D1C">
        <w:rPr>
          <w:rFonts w:ascii="Times New Roman" w:hAnsi="Times New Roman"/>
        </w:rPr>
        <w:t xml:space="preserve">of </w:t>
      </w:r>
      <w:r w:rsidR="00010965" w:rsidRPr="00663D1C">
        <w:rPr>
          <w:rFonts w:ascii="Times New Roman" w:hAnsi="Times New Roman"/>
        </w:rPr>
        <w:t>matters</w:t>
      </w:r>
      <w:r w:rsidR="00D358A4" w:rsidRPr="00663D1C">
        <w:rPr>
          <w:rFonts w:ascii="Times New Roman" w:hAnsi="Times New Roman"/>
        </w:rPr>
        <w:t>,</w:t>
      </w:r>
      <w:r w:rsidR="00010965" w:rsidRPr="00663D1C">
        <w:rPr>
          <w:rFonts w:ascii="Times New Roman" w:hAnsi="Times New Roman"/>
        </w:rPr>
        <w:t xml:space="preserve"> </w:t>
      </w:r>
      <w:r w:rsidR="00D358A4" w:rsidRPr="00663D1C">
        <w:rPr>
          <w:rFonts w:ascii="Times New Roman" w:hAnsi="Times New Roman"/>
        </w:rPr>
        <w:t xml:space="preserve">referred to </w:t>
      </w:r>
      <w:r w:rsidR="00010965" w:rsidRPr="00663D1C">
        <w:rPr>
          <w:rFonts w:ascii="Times New Roman" w:hAnsi="Times New Roman"/>
        </w:rPr>
        <w:t>in s 76(</w:t>
      </w:r>
      <w:proofErr w:type="spellStart"/>
      <w:r w:rsidR="00010965" w:rsidRPr="00663D1C">
        <w:rPr>
          <w:rFonts w:ascii="Times New Roman" w:hAnsi="Times New Roman"/>
        </w:rPr>
        <w:t>i</w:t>
      </w:r>
      <w:proofErr w:type="spellEnd"/>
      <w:r w:rsidR="00010965" w:rsidRPr="00663D1C">
        <w:rPr>
          <w:rFonts w:ascii="Times New Roman" w:hAnsi="Times New Roman"/>
        </w:rPr>
        <w:t xml:space="preserve">) or s 76(ii) of the </w:t>
      </w:r>
      <w:r w:rsidR="00010965" w:rsidRPr="00663D1C">
        <w:rPr>
          <w:rFonts w:ascii="Times New Roman" w:hAnsi="Times New Roman"/>
          <w:i/>
        </w:rPr>
        <w:t>Constitution</w:t>
      </w:r>
      <w:r w:rsidR="00010965" w:rsidRPr="00663D1C">
        <w:rPr>
          <w:rFonts w:ascii="Times New Roman" w:hAnsi="Times New Roman"/>
        </w:rPr>
        <w:t xml:space="preserve">, arising under the </w:t>
      </w:r>
      <w:r w:rsidR="00010965" w:rsidRPr="00663D1C">
        <w:rPr>
          <w:rFonts w:ascii="Times New Roman" w:hAnsi="Times New Roman"/>
          <w:i/>
        </w:rPr>
        <w:t>Constitution</w:t>
      </w:r>
      <w:r w:rsidR="00010965" w:rsidRPr="00663D1C">
        <w:rPr>
          <w:rFonts w:ascii="Times New Roman" w:hAnsi="Times New Roman"/>
        </w:rPr>
        <w:t xml:space="preserve"> or arising under laws made by the Commonwealth Parliament.</w:t>
      </w:r>
      <w:r w:rsidR="00DF52D4" w:rsidRPr="00663D1C">
        <w:rPr>
          <w:rFonts w:ascii="Times New Roman" w:hAnsi="Times New Roman"/>
        </w:rPr>
        <w:t xml:space="preserve"> </w:t>
      </w:r>
      <w:r w:rsidR="00685C87" w:rsidRPr="00663D1C">
        <w:rPr>
          <w:rFonts w:ascii="Times New Roman" w:hAnsi="Times New Roman"/>
        </w:rPr>
        <w:t>How</w:t>
      </w:r>
      <w:r w:rsidR="001C38CC" w:rsidRPr="00663D1C">
        <w:rPr>
          <w:rFonts w:ascii="Times New Roman" w:hAnsi="Times New Roman"/>
        </w:rPr>
        <w:t xml:space="preserve"> is</w:t>
      </w:r>
      <w:r w:rsidR="009D50AE" w:rsidRPr="00663D1C">
        <w:rPr>
          <w:rFonts w:ascii="Times New Roman" w:hAnsi="Times New Roman"/>
        </w:rPr>
        <w:t xml:space="preserve"> </w:t>
      </w:r>
      <w:r w:rsidR="00A55AC9" w:rsidRPr="00663D1C">
        <w:rPr>
          <w:rFonts w:ascii="Times New Roman" w:hAnsi="Times New Roman"/>
        </w:rPr>
        <w:t xml:space="preserve">a </w:t>
      </w:r>
      <w:r w:rsidR="00E83EC3" w:rsidRPr="00663D1C">
        <w:rPr>
          <w:rFonts w:ascii="Times New Roman" w:hAnsi="Times New Roman"/>
        </w:rPr>
        <w:t>justiciable controversy</w:t>
      </w:r>
      <w:r w:rsidR="006B7B2C" w:rsidRPr="00663D1C">
        <w:rPr>
          <w:rFonts w:ascii="Times New Roman" w:hAnsi="Times New Roman"/>
        </w:rPr>
        <w:t xml:space="preserve"> to be </w:t>
      </w:r>
      <w:r w:rsidR="00AD2A71" w:rsidRPr="00663D1C">
        <w:rPr>
          <w:rFonts w:ascii="Times New Roman" w:hAnsi="Times New Roman"/>
        </w:rPr>
        <w:t>identified as</w:t>
      </w:r>
      <w:r w:rsidR="001A1A37" w:rsidRPr="00663D1C">
        <w:rPr>
          <w:rFonts w:ascii="Times New Roman" w:hAnsi="Times New Roman"/>
        </w:rPr>
        <w:t xml:space="preserve"> </w:t>
      </w:r>
      <w:r w:rsidR="005173BE" w:rsidRPr="00663D1C">
        <w:rPr>
          <w:rFonts w:ascii="Times New Roman" w:hAnsi="Times New Roman"/>
        </w:rPr>
        <w:t xml:space="preserve">a matter </w:t>
      </w:r>
      <w:r w:rsidR="00A4288B" w:rsidRPr="00663D1C">
        <w:rPr>
          <w:rFonts w:ascii="Times New Roman" w:hAnsi="Times New Roman"/>
        </w:rPr>
        <w:t>answering</w:t>
      </w:r>
      <w:r w:rsidR="005173BE" w:rsidRPr="00663D1C">
        <w:rPr>
          <w:rFonts w:ascii="Times New Roman" w:hAnsi="Times New Roman"/>
        </w:rPr>
        <w:t xml:space="preserve"> </w:t>
      </w:r>
      <w:r w:rsidR="00A11E12" w:rsidRPr="00663D1C">
        <w:rPr>
          <w:rFonts w:ascii="Times New Roman" w:hAnsi="Times New Roman"/>
        </w:rPr>
        <w:t>one</w:t>
      </w:r>
      <w:r w:rsidR="005173BE" w:rsidRPr="00663D1C">
        <w:rPr>
          <w:rFonts w:ascii="Times New Roman" w:hAnsi="Times New Roman"/>
        </w:rPr>
        <w:t xml:space="preserve"> </w:t>
      </w:r>
      <w:r w:rsidR="008B669B" w:rsidRPr="00663D1C">
        <w:rPr>
          <w:rFonts w:ascii="Times New Roman" w:hAnsi="Times New Roman"/>
        </w:rPr>
        <w:t xml:space="preserve">or other </w:t>
      </w:r>
      <w:r w:rsidR="005173BE" w:rsidRPr="00663D1C">
        <w:rPr>
          <w:rFonts w:ascii="Times New Roman" w:hAnsi="Times New Roman"/>
        </w:rPr>
        <w:t xml:space="preserve">of those </w:t>
      </w:r>
      <w:r w:rsidR="00A4288B" w:rsidRPr="00663D1C">
        <w:rPr>
          <w:rFonts w:ascii="Times New Roman" w:hAnsi="Times New Roman"/>
        </w:rPr>
        <w:t>description</w:t>
      </w:r>
      <w:r w:rsidR="005173BE" w:rsidRPr="00663D1C">
        <w:rPr>
          <w:rFonts w:ascii="Times New Roman" w:hAnsi="Times New Roman"/>
        </w:rPr>
        <w:t>s?</w:t>
      </w:r>
    </w:p>
    <w:p w14:paraId="75BDDBB6" w14:textId="401D8DB8" w:rsidR="00B05910" w:rsidRPr="00663D1C" w:rsidRDefault="00B05910" w:rsidP="00663D1C">
      <w:pPr>
        <w:pStyle w:val="FixListStyle"/>
        <w:spacing w:after="260" w:line="280" w:lineRule="exact"/>
        <w:ind w:right="0"/>
        <w:jc w:val="both"/>
        <w:rPr>
          <w:rFonts w:ascii="Times New Roman" w:hAnsi="Times New Roman"/>
        </w:rPr>
      </w:pPr>
      <w:r w:rsidRPr="00663D1C">
        <w:rPr>
          <w:rFonts w:ascii="Times New Roman" w:hAnsi="Times New Roman"/>
        </w:rPr>
        <w:tab/>
        <w:t xml:space="preserve">The question </w:t>
      </w:r>
      <w:r w:rsidR="0059423C" w:rsidRPr="00663D1C">
        <w:rPr>
          <w:rFonts w:ascii="Times New Roman" w:hAnsi="Times New Roman"/>
        </w:rPr>
        <w:t>arises</w:t>
      </w:r>
      <w:r w:rsidRPr="00663D1C">
        <w:rPr>
          <w:rFonts w:ascii="Times New Roman" w:hAnsi="Times New Roman"/>
        </w:rPr>
        <w:t xml:space="preserve"> </w:t>
      </w:r>
      <w:r w:rsidR="005860C0" w:rsidRPr="00663D1C">
        <w:rPr>
          <w:rFonts w:ascii="Times New Roman" w:hAnsi="Times New Roman"/>
        </w:rPr>
        <w:t xml:space="preserve">in the context of </w:t>
      </w:r>
      <w:r w:rsidR="002C647C" w:rsidRPr="00663D1C">
        <w:rPr>
          <w:rFonts w:ascii="Times New Roman" w:hAnsi="Times New Roman"/>
        </w:rPr>
        <w:t>a referral</w:t>
      </w:r>
      <w:r w:rsidR="00917EF1" w:rsidRPr="00663D1C">
        <w:rPr>
          <w:rFonts w:ascii="Times New Roman" w:hAnsi="Times New Roman"/>
        </w:rPr>
        <w:t xml:space="preserve"> to the </w:t>
      </w:r>
      <w:r w:rsidR="00CF5CC2" w:rsidRPr="00663D1C">
        <w:rPr>
          <w:rFonts w:ascii="Times New Roman" w:hAnsi="Times New Roman"/>
        </w:rPr>
        <w:t>Anti-Discrimination</w:t>
      </w:r>
      <w:r w:rsidR="0046252A" w:rsidRPr="00663D1C">
        <w:rPr>
          <w:rFonts w:ascii="Times New Roman" w:hAnsi="Times New Roman"/>
        </w:rPr>
        <w:t xml:space="preserve"> </w:t>
      </w:r>
      <w:r w:rsidR="00CF5CC2" w:rsidRPr="00663D1C">
        <w:rPr>
          <w:rFonts w:ascii="Times New Roman" w:hAnsi="Times New Roman"/>
        </w:rPr>
        <w:t xml:space="preserve">Tribunal </w:t>
      </w:r>
      <w:r w:rsidR="007312EE" w:rsidRPr="00663D1C">
        <w:rPr>
          <w:rFonts w:ascii="Times New Roman" w:hAnsi="Times New Roman"/>
        </w:rPr>
        <w:t xml:space="preserve">("the Tribunal") </w:t>
      </w:r>
      <w:r w:rsidR="0046252A" w:rsidRPr="00663D1C">
        <w:rPr>
          <w:rFonts w:ascii="Times New Roman" w:hAnsi="Times New Roman"/>
        </w:rPr>
        <w:t xml:space="preserve">under the </w:t>
      </w:r>
      <w:r w:rsidR="0046252A" w:rsidRPr="00663D1C">
        <w:rPr>
          <w:rFonts w:ascii="Times New Roman" w:hAnsi="Times New Roman"/>
          <w:i/>
        </w:rPr>
        <w:t>Anti-Discrimination Act 1998</w:t>
      </w:r>
      <w:r w:rsidR="0046252A" w:rsidRPr="00663D1C">
        <w:rPr>
          <w:rFonts w:ascii="Times New Roman" w:hAnsi="Times New Roman"/>
        </w:rPr>
        <w:t xml:space="preserve"> (Tas) </w:t>
      </w:r>
      <w:r w:rsidR="00305248" w:rsidRPr="00663D1C">
        <w:rPr>
          <w:rFonts w:ascii="Times New Roman" w:hAnsi="Times New Roman"/>
        </w:rPr>
        <w:t xml:space="preserve">("the State Act") </w:t>
      </w:r>
      <w:r w:rsidR="002C647C" w:rsidRPr="00663D1C">
        <w:rPr>
          <w:rFonts w:ascii="Times New Roman" w:hAnsi="Times New Roman"/>
        </w:rPr>
        <w:t>of a complaint by the respondent</w:t>
      </w:r>
      <w:r w:rsidR="006B7B2C" w:rsidRPr="00663D1C">
        <w:rPr>
          <w:rStyle w:val="FootnoteReference"/>
          <w:rFonts w:ascii="Times New Roman" w:hAnsi="Times New Roman"/>
          <w:sz w:val="24"/>
        </w:rPr>
        <w:footnoteReference w:id="5"/>
      </w:r>
      <w:r w:rsidR="00BC6B06" w:rsidRPr="00663D1C">
        <w:rPr>
          <w:rFonts w:ascii="Times New Roman" w:hAnsi="Times New Roman"/>
        </w:rPr>
        <w:t xml:space="preserve"> </w:t>
      </w:r>
      <w:r w:rsidR="00F55BAE" w:rsidRPr="00663D1C">
        <w:rPr>
          <w:rFonts w:ascii="Times New Roman" w:hAnsi="Times New Roman"/>
        </w:rPr>
        <w:t>t</w:t>
      </w:r>
      <w:r w:rsidR="00091F6A" w:rsidRPr="00663D1C">
        <w:rPr>
          <w:rFonts w:ascii="Times New Roman" w:hAnsi="Times New Roman"/>
        </w:rPr>
        <w:t xml:space="preserve">hat the appellants </w:t>
      </w:r>
      <w:r w:rsidR="00994F2A" w:rsidRPr="00663D1C">
        <w:rPr>
          <w:rFonts w:ascii="Times New Roman" w:hAnsi="Times New Roman"/>
        </w:rPr>
        <w:t>discriminat</w:t>
      </w:r>
      <w:r w:rsidR="00AD4D8C" w:rsidRPr="00663D1C">
        <w:rPr>
          <w:rFonts w:ascii="Times New Roman" w:hAnsi="Times New Roman"/>
        </w:rPr>
        <w:t>ed</w:t>
      </w:r>
      <w:r w:rsidR="00994F2A" w:rsidRPr="00663D1C">
        <w:rPr>
          <w:rFonts w:ascii="Times New Roman" w:hAnsi="Times New Roman"/>
        </w:rPr>
        <w:t xml:space="preserve"> on the ground of disability </w:t>
      </w:r>
      <w:r w:rsidR="00215E90" w:rsidRPr="00663D1C">
        <w:rPr>
          <w:rFonts w:ascii="Times New Roman" w:hAnsi="Times New Roman"/>
        </w:rPr>
        <w:t xml:space="preserve">in the provision of a facility </w:t>
      </w:r>
      <w:r w:rsidR="003300E4" w:rsidRPr="00663D1C">
        <w:rPr>
          <w:rFonts w:ascii="Times New Roman" w:hAnsi="Times New Roman"/>
        </w:rPr>
        <w:t xml:space="preserve">by failing to provide </w:t>
      </w:r>
      <w:r w:rsidR="000F3D7D" w:rsidRPr="00663D1C">
        <w:rPr>
          <w:rFonts w:ascii="Times New Roman" w:hAnsi="Times New Roman"/>
        </w:rPr>
        <w:t>adequate wheelchair access in the constr</w:t>
      </w:r>
      <w:r w:rsidR="004E51B7" w:rsidRPr="00663D1C">
        <w:rPr>
          <w:rFonts w:ascii="Times New Roman" w:hAnsi="Times New Roman"/>
        </w:rPr>
        <w:t xml:space="preserve">uction of Parliament Square in Hobart. </w:t>
      </w:r>
      <w:r w:rsidR="00F07B43" w:rsidRPr="00663D1C">
        <w:rPr>
          <w:rFonts w:ascii="Times New Roman" w:hAnsi="Times New Roman"/>
        </w:rPr>
        <w:t xml:space="preserve">In their </w:t>
      </w:r>
      <w:r w:rsidR="00483129" w:rsidRPr="00663D1C">
        <w:rPr>
          <w:rFonts w:ascii="Times New Roman" w:hAnsi="Times New Roman"/>
        </w:rPr>
        <w:t xml:space="preserve">formal </w:t>
      </w:r>
      <w:r w:rsidR="00D05221" w:rsidRPr="00663D1C">
        <w:rPr>
          <w:rFonts w:ascii="Times New Roman" w:hAnsi="Times New Roman"/>
        </w:rPr>
        <w:t>defence</w:t>
      </w:r>
      <w:r w:rsidR="00F07B43" w:rsidRPr="00663D1C">
        <w:rPr>
          <w:rFonts w:ascii="Times New Roman" w:hAnsi="Times New Roman"/>
        </w:rPr>
        <w:t xml:space="preserve"> </w:t>
      </w:r>
      <w:r w:rsidR="00144CA0" w:rsidRPr="00663D1C">
        <w:rPr>
          <w:rFonts w:ascii="Times New Roman" w:hAnsi="Times New Roman"/>
        </w:rPr>
        <w:t xml:space="preserve">to the complaint, </w:t>
      </w:r>
      <w:r w:rsidR="006E1B2F" w:rsidRPr="00663D1C">
        <w:rPr>
          <w:rFonts w:ascii="Times New Roman" w:hAnsi="Times New Roman"/>
        </w:rPr>
        <w:t xml:space="preserve">the appellants </w:t>
      </w:r>
      <w:r w:rsidR="006F1500" w:rsidRPr="00663D1C">
        <w:rPr>
          <w:rFonts w:ascii="Times New Roman" w:hAnsi="Times New Roman"/>
        </w:rPr>
        <w:t xml:space="preserve">asserted </w:t>
      </w:r>
      <w:r w:rsidR="00FC212F" w:rsidRPr="00663D1C">
        <w:rPr>
          <w:rFonts w:ascii="Times New Roman" w:hAnsi="Times New Roman"/>
        </w:rPr>
        <w:t>to the Tr</w:t>
      </w:r>
      <w:r w:rsidR="00532BA5" w:rsidRPr="00663D1C">
        <w:rPr>
          <w:rFonts w:ascii="Times New Roman" w:hAnsi="Times New Roman"/>
        </w:rPr>
        <w:t xml:space="preserve">ibunal </w:t>
      </w:r>
      <w:r w:rsidR="00C4047A" w:rsidRPr="00663D1C">
        <w:rPr>
          <w:rFonts w:ascii="Times New Roman" w:hAnsi="Times New Roman"/>
        </w:rPr>
        <w:t>that the</w:t>
      </w:r>
      <w:r w:rsidR="00C776A1" w:rsidRPr="00663D1C">
        <w:rPr>
          <w:rFonts w:ascii="Times New Roman" w:hAnsi="Times New Roman"/>
        </w:rPr>
        <w:t xml:space="preserve"> </w:t>
      </w:r>
      <w:r w:rsidR="00B4631C" w:rsidRPr="00663D1C">
        <w:rPr>
          <w:rFonts w:ascii="Times New Roman" w:hAnsi="Times New Roman"/>
          <w:iCs/>
        </w:rPr>
        <w:lastRenderedPageBreak/>
        <w:t>State Act</w:t>
      </w:r>
      <w:r w:rsidR="00C776A1" w:rsidRPr="00663D1C">
        <w:rPr>
          <w:rFonts w:ascii="Times New Roman" w:hAnsi="Times New Roman"/>
          <w:iCs/>
        </w:rPr>
        <w:t xml:space="preserve"> </w:t>
      </w:r>
      <w:r w:rsidR="0059423C" w:rsidRPr="00663D1C">
        <w:rPr>
          <w:rFonts w:ascii="Times New Roman" w:hAnsi="Times New Roman"/>
          <w:iCs/>
        </w:rPr>
        <w:t>i</w:t>
      </w:r>
      <w:r w:rsidR="00C776A1" w:rsidRPr="00663D1C">
        <w:rPr>
          <w:rFonts w:ascii="Times New Roman" w:hAnsi="Times New Roman"/>
          <w:iCs/>
        </w:rPr>
        <w:t>s</w:t>
      </w:r>
      <w:r w:rsidR="00C776A1" w:rsidRPr="00663D1C">
        <w:rPr>
          <w:rFonts w:ascii="Times New Roman" w:hAnsi="Times New Roman"/>
        </w:rPr>
        <w:t xml:space="preserve"> </w:t>
      </w:r>
      <w:r w:rsidR="00B22B74" w:rsidRPr="00663D1C">
        <w:rPr>
          <w:rFonts w:ascii="Times New Roman" w:hAnsi="Times New Roman"/>
        </w:rPr>
        <w:t xml:space="preserve">in </w:t>
      </w:r>
      <w:r w:rsidR="00C776A1" w:rsidRPr="00663D1C">
        <w:rPr>
          <w:rFonts w:ascii="Times New Roman" w:hAnsi="Times New Roman"/>
        </w:rPr>
        <w:t xml:space="preserve">relevant </w:t>
      </w:r>
      <w:r w:rsidR="00B22B74" w:rsidRPr="00663D1C">
        <w:rPr>
          <w:rFonts w:ascii="Times New Roman" w:hAnsi="Times New Roman"/>
        </w:rPr>
        <w:t xml:space="preserve">part </w:t>
      </w:r>
      <w:r w:rsidR="001D2095" w:rsidRPr="00663D1C">
        <w:rPr>
          <w:rFonts w:ascii="Times New Roman" w:hAnsi="Times New Roman"/>
        </w:rPr>
        <w:t>in</w:t>
      </w:r>
      <w:r w:rsidR="00796D16" w:rsidRPr="00663D1C">
        <w:rPr>
          <w:rFonts w:ascii="Times New Roman" w:hAnsi="Times New Roman"/>
        </w:rPr>
        <w:t xml:space="preserve">operative </w:t>
      </w:r>
      <w:r w:rsidR="003A164A" w:rsidRPr="00663D1C">
        <w:rPr>
          <w:rFonts w:ascii="Times New Roman" w:hAnsi="Times New Roman"/>
        </w:rPr>
        <w:t xml:space="preserve">by </w:t>
      </w:r>
      <w:r w:rsidR="00907608" w:rsidRPr="00663D1C">
        <w:rPr>
          <w:rFonts w:ascii="Times New Roman" w:hAnsi="Times New Roman"/>
        </w:rPr>
        <w:t>force</w:t>
      </w:r>
      <w:r w:rsidR="003A164A" w:rsidRPr="00663D1C">
        <w:rPr>
          <w:rFonts w:ascii="Times New Roman" w:hAnsi="Times New Roman"/>
        </w:rPr>
        <w:t xml:space="preserve"> of s</w:t>
      </w:r>
      <w:r w:rsidR="00465C6C" w:rsidRPr="00663D1C">
        <w:rPr>
          <w:rFonts w:ascii="Times New Roman" w:hAnsi="Times New Roman"/>
        </w:rPr>
        <w:t> </w:t>
      </w:r>
      <w:r w:rsidR="003A164A" w:rsidRPr="00663D1C">
        <w:rPr>
          <w:rFonts w:ascii="Times New Roman" w:hAnsi="Times New Roman"/>
        </w:rPr>
        <w:t xml:space="preserve">109 of the </w:t>
      </w:r>
      <w:r w:rsidR="003A164A" w:rsidRPr="00663D1C">
        <w:rPr>
          <w:rFonts w:ascii="Times New Roman" w:hAnsi="Times New Roman"/>
          <w:i/>
        </w:rPr>
        <w:t>Constitution</w:t>
      </w:r>
      <w:r w:rsidR="003A164A" w:rsidRPr="00663D1C">
        <w:rPr>
          <w:rFonts w:ascii="Times New Roman" w:hAnsi="Times New Roman"/>
        </w:rPr>
        <w:t xml:space="preserve"> b</w:t>
      </w:r>
      <w:r w:rsidR="0059423C" w:rsidRPr="00663D1C">
        <w:rPr>
          <w:rFonts w:ascii="Times New Roman" w:hAnsi="Times New Roman"/>
        </w:rPr>
        <w:t>ecause it is</w:t>
      </w:r>
      <w:r w:rsidR="003A164A" w:rsidRPr="00663D1C">
        <w:rPr>
          <w:rFonts w:ascii="Times New Roman" w:hAnsi="Times New Roman"/>
        </w:rPr>
        <w:t xml:space="preserve"> </w:t>
      </w:r>
      <w:r w:rsidR="00944184" w:rsidRPr="00663D1C">
        <w:rPr>
          <w:rFonts w:ascii="Times New Roman" w:hAnsi="Times New Roman"/>
        </w:rPr>
        <w:t>inconsisten</w:t>
      </w:r>
      <w:r w:rsidR="0059423C" w:rsidRPr="00663D1C">
        <w:rPr>
          <w:rFonts w:ascii="Times New Roman" w:hAnsi="Times New Roman"/>
        </w:rPr>
        <w:t>t</w:t>
      </w:r>
      <w:r w:rsidR="00944184" w:rsidRPr="00663D1C">
        <w:rPr>
          <w:rFonts w:ascii="Times New Roman" w:hAnsi="Times New Roman"/>
        </w:rPr>
        <w:t xml:space="preserve"> with the </w:t>
      </w:r>
      <w:r w:rsidR="00944184" w:rsidRPr="00663D1C">
        <w:rPr>
          <w:rFonts w:ascii="Times New Roman" w:hAnsi="Times New Roman"/>
          <w:i/>
        </w:rPr>
        <w:t>Disability Discrimination Act 199</w:t>
      </w:r>
      <w:r w:rsidR="003C071B" w:rsidRPr="00663D1C">
        <w:rPr>
          <w:rFonts w:ascii="Times New Roman" w:hAnsi="Times New Roman"/>
          <w:i/>
        </w:rPr>
        <w:t>2</w:t>
      </w:r>
      <w:r w:rsidR="003C071B" w:rsidRPr="00663D1C">
        <w:rPr>
          <w:rFonts w:ascii="Times New Roman" w:hAnsi="Times New Roman"/>
        </w:rPr>
        <w:t xml:space="preserve"> (</w:t>
      </w:r>
      <w:proofErr w:type="spellStart"/>
      <w:r w:rsidR="003C071B" w:rsidRPr="00663D1C">
        <w:rPr>
          <w:rFonts w:ascii="Times New Roman" w:hAnsi="Times New Roman"/>
        </w:rPr>
        <w:t>Cth</w:t>
      </w:r>
      <w:proofErr w:type="spellEnd"/>
      <w:r w:rsidR="003C071B" w:rsidRPr="00663D1C">
        <w:rPr>
          <w:rFonts w:ascii="Times New Roman" w:hAnsi="Times New Roman"/>
        </w:rPr>
        <w:t xml:space="preserve">) </w:t>
      </w:r>
      <w:r w:rsidR="007312EE" w:rsidRPr="00663D1C">
        <w:rPr>
          <w:rFonts w:ascii="Times New Roman" w:hAnsi="Times New Roman"/>
        </w:rPr>
        <w:t xml:space="preserve">("the Commonwealth Act") </w:t>
      </w:r>
      <w:r w:rsidR="003C071B" w:rsidRPr="00663D1C">
        <w:rPr>
          <w:rFonts w:ascii="Times New Roman" w:hAnsi="Times New Roman"/>
        </w:rPr>
        <w:t xml:space="preserve">and the </w:t>
      </w:r>
      <w:r w:rsidR="003C071B" w:rsidRPr="00663D1C">
        <w:rPr>
          <w:rFonts w:ascii="Times New Roman" w:hAnsi="Times New Roman"/>
          <w:i/>
        </w:rPr>
        <w:t xml:space="preserve">Disability (Access to Premises </w:t>
      </w:r>
      <w:r w:rsidR="00C4526C" w:rsidRPr="00663D1C">
        <w:rPr>
          <w:rFonts w:ascii="Times New Roman" w:hAnsi="Times New Roman"/>
        </w:rPr>
        <w:t>–</w:t>
      </w:r>
      <w:r w:rsidR="006578E9" w:rsidRPr="00663D1C">
        <w:rPr>
          <w:rFonts w:ascii="Times New Roman" w:hAnsi="Times New Roman"/>
        </w:rPr>
        <w:t xml:space="preserve"> </w:t>
      </w:r>
      <w:r w:rsidR="003C071B" w:rsidRPr="00663D1C">
        <w:rPr>
          <w:rFonts w:ascii="Times New Roman" w:hAnsi="Times New Roman"/>
          <w:i/>
        </w:rPr>
        <w:t>Buildings) Standards 2010</w:t>
      </w:r>
      <w:r w:rsidR="003C071B" w:rsidRPr="00663D1C">
        <w:rPr>
          <w:rFonts w:ascii="Times New Roman" w:hAnsi="Times New Roman"/>
        </w:rPr>
        <w:t xml:space="preserve"> (</w:t>
      </w:r>
      <w:proofErr w:type="spellStart"/>
      <w:r w:rsidR="003C071B" w:rsidRPr="00663D1C">
        <w:rPr>
          <w:rFonts w:ascii="Times New Roman" w:hAnsi="Times New Roman"/>
        </w:rPr>
        <w:t>Cth</w:t>
      </w:r>
      <w:proofErr w:type="spellEnd"/>
      <w:r w:rsidR="003C071B" w:rsidRPr="00663D1C">
        <w:rPr>
          <w:rFonts w:ascii="Times New Roman" w:hAnsi="Times New Roman"/>
        </w:rPr>
        <w:t xml:space="preserve">) made under </w:t>
      </w:r>
      <w:r w:rsidR="00B41610" w:rsidRPr="00663D1C">
        <w:rPr>
          <w:rFonts w:ascii="Times New Roman" w:hAnsi="Times New Roman"/>
        </w:rPr>
        <w:t>it</w:t>
      </w:r>
      <w:r w:rsidR="00E8789D" w:rsidRPr="00663D1C">
        <w:rPr>
          <w:rFonts w:ascii="Times New Roman" w:hAnsi="Times New Roman"/>
        </w:rPr>
        <w:t xml:space="preserve"> ("the Commonwealth Standards</w:t>
      </w:r>
      <w:r w:rsidR="00020838" w:rsidRPr="00663D1C">
        <w:rPr>
          <w:rFonts w:ascii="Times New Roman" w:hAnsi="Times New Roman"/>
        </w:rPr>
        <w:t>")</w:t>
      </w:r>
      <w:r w:rsidR="00B41610" w:rsidRPr="00663D1C">
        <w:rPr>
          <w:rFonts w:ascii="Times New Roman" w:hAnsi="Times New Roman"/>
        </w:rPr>
        <w:t>.</w:t>
      </w:r>
    </w:p>
    <w:p w14:paraId="2873C95B" w14:textId="248D7D0F" w:rsidR="00F01FE6" w:rsidRPr="00663D1C" w:rsidRDefault="00B41610"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E72EE3" w:rsidRPr="00663D1C">
        <w:rPr>
          <w:rFonts w:ascii="Times New Roman" w:hAnsi="Times New Roman"/>
        </w:rPr>
        <w:t>Finding th</w:t>
      </w:r>
      <w:r w:rsidR="00C47BCE" w:rsidRPr="00663D1C">
        <w:rPr>
          <w:rFonts w:ascii="Times New Roman" w:hAnsi="Times New Roman"/>
        </w:rPr>
        <w:t>at</w:t>
      </w:r>
      <w:r w:rsidR="00E72EE3" w:rsidRPr="00663D1C">
        <w:rPr>
          <w:rFonts w:ascii="Times New Roman" w:hAnsi="Times New Roman"/>
        </w:rPr>
        <w:t xml:space="preserve"> </w:t>
      </w:r>
      <w:r w:rsidR="007A4C22" w:rsidRPr="00663D1C">
        <w:rPr>
          <w:rFonts w:ascii="Times New Roman" w:hAnsi="Times New Roman"/>
        </w:rPr>
        <w:t xml:space="preserve">constitutional </w:t>
      </w:r>
      <w:r w:rsidR="00C25281" w:rsidRPr="00663D1C">
        <w:rPr>
          <w:rFonts w:ascii="Times New Roman" w:hAnsi="Times New Roman"/>
        </w:rPr>
        <w:t>defence to be "not colourable"</w:t>
      </w:r>
      <w:r w:rsidR="002D5159" w:rsidRPr="00663D1C">
        <w:rPr>
          <w:rFonts w:ascii="Times New Roman" w:hAnsi="Times New Roman"/>
        </w:rPr>
        <w:t xml:space="preserve">, the </w:t>
      </w:r>
      <w:r w:rsidR="008B58C2" w:rsidRPr="00663D1C">
        <w:rPr>
          <w:rFonts w:ascii="Times New Roman" w:hAnsi="Times New Roman"/>
        </w:rPr>
        <w:t xml:space="preserve">Tribunal </w:t>
      </w:r>
      <w:r w:rsidR="0095387A" w:rsidRPr="00663D1C">
        <w:rPr>
          <w:rFonts w:ascii="Times New Roman" w:hAnsi="Times New Roman"/>
        </w:rPr>
        <w:t>ordered that</w:t>
      </w:r>
      <w:r w:rsidR="00DD397C" w:rsidRPr="00663D1C">
        <w:rPr>
          <w:rFonts w:ascii="Times New Roman" w:hAnsi="Times New Roman"/>
        </w:rPr>
        <w:t xml:space="preserve"> the complaint</w:t>
      </w:r>
      <w:r w:rsidR="0095387A" w:rsidRPr="00663D1C">
        <w:rPr>
          <w:rFonts w:ascii="Times New Roman" w:hAnsi="Times New Roman"/>
        </w:rPr>
        <w:t xml:space="preserve"> be dismissed</w:t>
      </w:r>
      <w:r w:rsidR="00DD397C" w:rsidRPr="00663D1C">
        <w:rPr>
          <w:rFonts w:ascii="Times New Roman" w:hAnsi="Times New Roman"/>
        </w:rPr>
        <w:t xml:space="preserve"> for want of jurisdiction</w:t>
      </w:r>
      <w:r w:rsidR="00DD397C" w:rsidRPr="00663D1C">
        <w:rPr>
          <w:rStyle w:val="FootnoteReference"/>
          <w:rFonts w:ascii="Times New Roman" w:hAnsi="Times New Roman"/>
          <w:sz w:val="24"/>
        </w:rPr>
        <w:footnoteReference w:id="6"/>
      </w:r>
      <w:r w:rsidR="00DD397C" w:rsidRPr="00663D1C">
        <w:rPr>
          <w:rFonts w:ascii="Times New Roman" w:hAnsi="Times New Roman"/>
        </w:rPr>
        <w:t>.</w:t>
      </w:r>
    </w:p>
    <w:p w14:paraId="4BD18374" w14:textId="4C86EFCB" w:rsidR="00B41610" w:rsidRPr="00663D1C" w:rsidRDefault="00F01FE6"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DD397C" w:rsidRPr="00663D1C">
        <w:rPr>
          <w:rFonts w:ascii="Times New Roman" w:hAnsi="Times New Roman"/>
        </w:rPr>
        <w:t>On appeal</w:t>
      </w:r>
      <w:r w:rsidR="00D16E32" w:rsidRPr="00663D1C">
        <w:rPr>
          <w:rFonts w:ascii="Times New Roman" w:hAnsi="Times New Roman"/>
        </w:rPr>
        <w:t xml:space="preserve"> from the </w:t>
      </w:r>
      <w:r w:rsidR="00BA421F" w:rsidRPr="00663D1C">
        <w:rPr>
          <w:rFonts w:ascii="Times New Roman" w:hAnsi="Times New Roman"/>
        </w:rPr>
        <w:t xml:space="preserve">order of the </w:t>
      </w:r>
      <w:r w:rsidR="00D16E32" w:rsidRPr="00663D1C">
        <w:rPr>
          <w:rFonts w:ascii="Times New Roman" w:hAnsi="Times New Roman"/>
        </w:rPr>
        <w:t xml:space="preserve">Tribunal to </w:t>
      </w:r>
      <w:r w:rsidR="002D15AF" w:rsidRPr="00663D1C">
        <w:rPr>
          <w:rFonts w:ascii="Times New Roman" w:hAnsi="Times New Roman"/>
        </w:rPr>
        <w:t>the Supreme Court of Tasmania</w:t>
      </w:r>
      <w:r w:rsidR="00D16E32" w:rsidRPr="00663D1C">
        <w:rPr>
          <w:rStyle w:val="FootnoteReference"/>
          <w:rFonts w:ascii="Times New Roman" w:hAnsi="Times New Roman"/>
          <w:sz w:val="24"/>
        </w:rPr>
        <w:footnoteReference w:id="7"/>
      </w:r>
      <w:r w:rsidR="00D16E32" w:rsidRPr="00663D1C">
        <w:rPr>
          <w:rFonts w:ascii="Times New Roman" w:hAnsi="Times New Roman"/>
        </w:rPr>
        <w:t>, the Full Court</w:t>
      </w:r>
      <w:r w:rsidR="002D15AF" w:rsidRPr="00663D1C">
        <w:rPr>
          <w:rFonts w:ascii="Times New Roman" w:hAnsi="Times New Roman"/>
        </w:rPr>
        <w:t xml:space="preserve"> (</w:t>
      </w:r>
      <w:r w:rsidR="00021E07" w:rsidRPr="00663D1C">
        <w:rPr>
          <w:rFonts w:ascii="Times New Roman" w:hAnsi="Times New Roman"/>
        </w:rPr>
        <w:t>Blow</w:t>
      </w:r>
      <w:r w:rsidR="008B4FF3" w:rsidRPr="00663D1C">
        <w:rPr>
          <w:rFonts w:ascii="Times New Roman" w:hAnsi="Times New Roman"/>
        </w:rPr>
        <w:t> </w:t>
      </w:r>
      <w:r w:rsidR="00021E07" w:rsidRPr="00663D1C">
        <w:rPr>
          <w:rFonts w:ascii="Times New Roman" w:hAnsi="Times New Roman"/>
        </w:rPr>
        <w:t>CJ, Wood and Estcourt</w:t>
      </w:r>
      <w:r w:rsidR="008B4FF3" w:rsidRPr="00663D1C">
        <w:rPr>
          <w:rFonts w:ascii="Times New Roman" w:hAnsi="Times New Roman"/>
        </w:rPr>
        <w:t> </w:t>
      </w:r>
      <w:r w:rsidR="00021E07" w:rsidRPr="00663D1C">
        <w:rPr>
          <w:rFonts w:ascii="Times New Roman" w:hAnsi="Times New Roman"/>
        </w:rPr>
        <w:t>JJ)</w:t>
      </w:r>
      <w:r w:rsidR="00D543A3" w:rsidRPr="00663D1C">
        <w:rPr>
          <w:rFonts w:ascii="Times New Roman" w:hAnsi="Times New Roman"/>
        </w:rPr>
        <w:t xml:space="preserve"> </w:t>
      </w:r>
      <w:r w:rsidR="00361A22" w:rsidRPr="00663D1C">
        <w:rPr>
          <w:rFonts w:ascii="Times New Roman" w:hAnsi="Times New Roman"/>
        </w:rPr>
        <w:t>address</w:t>
      </w:r>
      <w:r w:rsidR="00AE766F" w:rsidRPr="00663D1C">
        <w:rPr>
          <w:rFonts w:ascii="Times New Roman" w:hAnsi="Times New Roman"/>
        </w:rPr>
        <w:t>ed</w:t>
      </w:r>
      <w:r w:rsidR="00052617" w:rsidRPr="00663D1C">
        <w:rPr>
          <w:rFonts w:ascii="Times New Roman" w:hAnsi="Times New Roman"/>
        </w:rPr>
        <w:t xml:space="preserve"> the merits of</w:t>
      </w:r>
      <w:r w:rsidR="00361A22" w:rsidRPr="00663D1C">
        <w:rPr>
          <w:rFonts w:ascii="Times New Roman" w:hAnsi="Times New Roman"/>
        </w:rPr>
        <w:t xml:space="preserve"> the constitutional defence</w:t>
      </w:r>
      <w:r w:rsidR="00D543A3" w:rsidRPr="00663D1C">
        <w:rPr>
          <w:rFonts w:ascii="Times New Roman" w:hAnsi="Times New Roman"/>
        </w:rPr>
        <w:t xml:space="preserve"> and unanimously </w:t>
      </w:r>
      <w:r w:rsidR="00AC11EE" w:rsidRPr="00663D1C">
        <w:rPr>
          <w:rFonts w:ascii="Times New Roman" w:hAnsi="Times New Roman"/>
        </w:rPr>
        <w:t>reject</w:t>
      </w:r>
      <w:r w:rsidR="00AE766F" w:rsidRPr="00663D1C">
        <w:rPr>
          <w:rFonts w:ascii="Times New Roman" w:hAnsi="Times New Roman"/>
        </w:rPr>
        <w:t>ed</w:t>
      </w:r>
      <w:r w:rsidR="00AC11EE" w:rsidRPr="00663D1C">
        <w:rPr>
          <w:rFonts w:ascii="Times New Roman" w:hAnsi="Times New Roman"/>
        </w:rPr>
        <w:t xml:space="preserve"> it.</w:t>
      </w:r>
      <w:r w:rsidR="006E6EB8" w:rsidRPr="00663D1C">
        <w:rPr>
          <w:rFonts w:ascii="Times New Roman" w:hAnsi="Times New Roman"/>
        </w:rPr>
        <w:t xml:space="preserve"> </w:t>
      </w:r>
      <w:r w:rsidR="00F13DB3" w:rsidRPr="00663D1C">
        <w:rPr>
          <w:rFonts w:ascii="Times New Roman" w:hAnsi="Times New Roman"/>
        </w:rPr>
        <w:t>T</w:t>
      </w:r>
      <w:r w:rsidR="00924310" w:rsidRPr="00663D1C">
        <w:rPr>
          <w:rFonts w:ascii="Times New Roman" w:hAnsi="Times New Roman"/>
        </w:rPr>
        <w:t xml:space="preserve">he Full Court </w:t>
      </w:r>
      <w:r w:rsidR="001C139A" w:rsidRPr="00663D1C">
        <w:rPr>
          <w:rFonts w:ascii="Times New Roman" w:hAnsi="Times New Roman"/>
        </w:rPr>
        <w:t xml:space="preserve">set aside the </w:t>
      </w:r>
      <w:r w:rsidR="00EA0960" w:rsidRPr="00663D1C">
        <w:rPr>
          <w:rFonts w:ascii="Times New Roman" w:hAnsi="Times New Roman"/>
        </w:rPr>
        <w:t>order</w:t>
      </w:r>
      <w:r w:rsidR="001C139A" w:rsidRPr="00663D1C">
        <w:rPr>
          <w:rFonts w:ascii="Times New Roman" w:hAnsi="Times New Roman"/>
        </w:rPr>
        <w:t xml:space="preserve"> </w:t>
      </w:r>
      <w:r w:rsidR="00A461E1" w:rsidRPr="00663D1C">
        <w:rPr>
          <w:rFonts w:ascii="Times New Roman" w:hAnsi="Times New Roman"/>
        </w:rPr>
        <w:t xml:space="preserve">of the Tribunal </w:t>
      </w:r>
      <w:r w:rsidR="00EA0960" w:rsidRPr="00663D1C">
        <w:rPr>
          <w:rFonts w:ascii="Times New Roman" w:hAnsi="Times New Roman"/>
        </w:rPr>
        <w:t xml:space="preserve">and remitted </w:t>
      </w:r>
      <w:r w:rsidR="006126AE" w:rsidRPr="00663D1C">
        <w:rPr>
          <w:rFonts w:ascii="Times New Roman" w:hAnsi="Times New Roman"/>
        </w:rPr>
        <w:t>the complaint</w:t>
      </w:r>
      <w:r w:rsidR="00C31CC7" w:rsidRPr="00663D1C">
        <w:rPr>
          <w:rFonts w:ascii="Times New Roman" w:hAnsi="Times New Roman"/>
        </w:rPr>
        <w:t xml:space="preserve"> </w:t>
      </w:r>
      <w:r w:rsidR="00A461E1" w:rsidRPr="00663D1C">
        <w:rPr>
          <w:rFonts w:ascii="Times New Roman" w:hAnsi="Times New Roman"/>
        </w:rPr>
        <w:t xml:space="preserve">to the Tribunal </w:t>
      </w:r>
      <w:r w:rsidR="00C31CC7" w:rsidRPr="00663D1C">
        <w:rPr>
          <w:rFonts w:ascii="Times New Roman" w:hAnsi="Times New Roman"/>
        </w:rPr>
        <w:t xml:space="preserve">for </w:t>
      </w:r>
      <w:r w:rsidR="00335881" w:rsidRPr="00663D1C">
        <w:rPr>
          <w:rFonts w:ascii="Times New Roman" w:hAnsi="Times New Roman"/>
        </w:rPr>
        <w:t xml:space="preserve">hearing and </w:t>
      </w:r>
      <w:r w:rsidR="00C31CC7" w:rsidRPr="00663D1C">
        <w:rPr>
          <w:rFonts w:ascii="Times New Roman" w:hAnsi="Times New Roman"/>
        </w:rPr>
        <w:t>determination</w:t>
      </w:r>
      <w:r w:rsidR="00D340FC" w:rsidRPr="00663D1C">
        <w:rPr>
          <w:rStyle w:val="FootnoteReference"/>
          <w:rFonts w:ascii="Times New Roman" w:hAnsi="Times New Roman"/>
          <w:sz w:val="24"/>
        </w:rPr>
        <w:footnoteReference w:id="8"/>
      </w:r>
      <w:r w:rsidR="00C31CC7" w:rsidRPr="00663D1C">
        <w:rPr>
          <w:rFonts w:ascii="Times New Roman" w:hAnsi="Times New Roman"/>
        </w:rPr>
        <w:t>.</w:t>
      </w:r>
      <w:r w:rsidR="002C0680" w:rsidRPr="00663D1C">
        <w:rPr>
          <w:rFonts w:ascii="Times New Roman" w:hAnsi="Times New Roman"/>
        </w:rPr>
        <w:t xml:space="preserve"> </w:t>
      </w:r>
    </w:p>
    <w:p w14:paraId="6891C990" w14:textId="7CF6C802" w:rsidR="00787DC6" w:rsidRPr="00663D1C" w:rsidRDefault="00787319"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FF3B15" w:rsidRPr="00663D1C">
        <w:rPr>
          <w:rFonts w:ascii="Times New Roman" w:hAnsi="Times New Roman"/>
        </w:rPr>
        <w:t>Blow CJ, with whom Wood</w:t>
      </w:r>
      <w:r w:rsidR="00FB3DF6" w:rsidRPr="00663D1C">
        <w:rPr>
          <w:rFonts w:ascii="Times New Roman" w:hAnsi="Times New Roman"/>
        </w:rPr>
        <w:t> </w:t>
      </w:r>
      <w:r w:rsidR="00FF3B15" w:rsidRPr="00663D1C">
        <w:rPr>
          <w:rFonts w:ascii="Times New Roman" w:hAnsi="Times New Roman"/>
        </w:rPr>
        <w:t xml:space="preserve">J agreed, described the </w:t>
      </w:r>
      <w:r w:rsidR="00922571" w:rsidRPr="00663D1C">
        <w:rPr>
          <w:rFonts w:ascii="Times New Roman" w:hAnsi="Times New Roman"/>
        </w:rPr>
        <w:t>argument</w:t>
      </w:r>
      <w:r w:rsidR="00B368F7" w:rsidRPr="00663D1C">
        <w:rPr>
          <w:rFonts w:ascii="Times New Roman" w:hAnsi="Times New Roman"/>
        </w:rPr>
        <w:t xml:space="preserve"> </w:t>
      </w:r>
      <w:r w:rsidR="00020838" w:rsidRPr="00663D1C">
        <w:rPr>
          <w:rFonts w:ascii="Times New Roman" w:hAnsi="Times New Roman"/>
        </w:rPr>
        <w:t xml:space="preserve">that the State Act is inconsistent with the Commonwealth Act </w:t>
      </w:r>
      <w:r w:rsidR="002C4A2B" w:rsidRPr="00663D1C">
        <w:rPr>
          <w:rFonts w:ascii="Times New Roman" w:hAnsi="Times New Roman"/>
        </w:rPr>
        <w:t>and</w:t>
      </w:r>
      <w:r w:rsidR="00020838" w:rsidRPr="00663D1C">
        <w:rPr>
          <w:rFonts w:ascii="Times New Roman" w:hAnsi="Times New Roman"/>
        </w:rPr>
        <w:t xml:space="preserve"> the </w:t>
      </w:r>
      <w:r w:rsidR="006A339F" w:rsidRPr="00663D1C">
        <w:rPr>
          <w:rFonts w:ascii="Times New Roman" w:hAnsi="Times New Roman"/>
        </w:rPr>
        <w:t xml:space="preserve">Commonwealth Standards </w:t>
      </w:r>
      <w:r w:rsidR="00B368F7" w:rsidRPr="00663D1C">
        <w:rPr>
          <w:rFonts w:ascii="Times New Roman" w:hAnsi="Times New Roman"/>
        </w:rPr>
        <w:t>as "misconceived"</w:t>
      </w:r>
      <w:r w:rsidR="00391116" w:rsidRPr="00663D1C">
        <w:rPr>
          <w:rStyle w:val="FootnoteReference"/>
          <w:rFonts w:ascii="Times New Roman" w:hAnsi="Times New Roman"/>
          <w:sz w:val="24"/>
        </w:rPr>
        <w:footnoteReference w:id="9"/>
      </w:r>
      <w:r w:rsidR="003D1375" w:rsidRPr="00663D1C">
        <w:rPr>
          <w:rFonts w:ascii="Times New Roman" w:hAnsi="Times New Roman"/>
        </w:rPr>
        <w:t>.</w:t>
      </w:r>
      <w:r w:rsidR="00B368F7" w:rsidRPr="00663D1C">
        <w:rPr>
          <w:rFonts w:ascii="Times New Roman" w:hAnsi="Times New Roman"/>
        </w:rPr>
        <w:t xml:space="preserve"> </w:t>
      </w:r>
      <w:r w:rsidR="001849FE" w:rsidRPr="00663D1C">
        <w:rPr>
          <w:rFonts w:ascii="Times New Roman" w:hAnsi="Times New Roman"/>
        </w:rPr>
        <w:t xml:space="preserve">Despite </w:t>
      </w:r>
      <w:r w:rsidR="00787DC6" w:rsidRPr="00663D1C">
        <w:rPr>
          <w:rFonts w:ascii="Times New Roman" w:hAnsi="Times New Roman"/>
        </w:rPr>
        <w:t xml:space="preserve">the use of </w:t>
      </w:r>
      <w:r w:rsidR="001849FE" w:rsidRPr="00663D1C">
        <w:rPr>
          <w:rFonts w:ascii="Times New Roman" w:hAnsi="Times New Roman"/>
        </w:rPr>
        <w:t>that epithet</w:t>
      </w:r>
      <w:r w:rsidR="00211C8D" w:rsidRPr="00663D1C">
        <w:rPr>
          <w:rFonts w:ascii="Times New Roman" w:hAnsi="Times New Roman"/>
        </w:rPr>
        <w:t xml:space="preserve">, </w:t>
      </w:r>
      <w:r w:rsidR="006F7E19" w:rsidRPr="00663D1C">
        <w:rPr>
          <w:rFonts w:ascii="Times New Roman" w:hAnsi="Times New Roman"/>
        </w:rPr>
        <w:t>the</w:t>
      </w:r>
      <w:r w:rsidR="00347D2C" w:rsidRPr="00663D1C">
        <w:rPr>
          <w:rFonts w:ascii="Times New Roman" w:hAnsi="Times New Roman"/>
        </w:rPr>
        <w:t xml:space="preserve"> </w:t>
      </w:r>
      <w:r w:rsidR="00F336E4" w:rsidRPr="00663D1C">
        <w:rPr>
          <w:rFonts w:ascii="Times New Roman" w:hAnsi="Times New Roman"/>
        </w:rPr>
        <w:t xml:space="preserve">Full Court </w:t>
      </w:r>
      <w:r w:rsidR="00787DC6" w:rsidRPr="00663D1C">
        <w:rPr>
          <w:rFonts w:ascii="Times New Roman" w:hAnsi="Times New Roman"/>
        </w:rPr>
        <w:t xml:space="preserve">did not clearly </w:t>
      </w:r>
      <w:r w:rsidR="00EE6745" w:rsidRPr="00663D1C">
        <w:rPr>
          <w:rFonts w:ascii="Times New Roman" w:hAnsi="Times New Roman"/>
        </w:rPr>
        <w:t>identif</w:t>
      </w:r>
      <w:r w:rsidR="002B2A4F" w:rsidRPr="00663D1C">
        <w:rPr>
          <w:rFonts w:ascii="Times New Roman" w:hAnsi="Times New Roman"/>
        </w:rPr>
        <w:t>y</w:t>
      </w:r>
      <w:r w:rsidR="00DD1BE2" w:rsidRPr="00663D1C">
        <w:rPr>
          <w:rFonts w:ascii="Times New Roman" w:hAnsi="Times New Roman"/>
        </w:rPr>
        <w:t xml:space="preserve"> </w:t>
      </w:r>
      <w:r w:rsidR="00787DC6" w:rsidRPr="00663D1C">
        <w:rPr>
          <w:rFonts w:ascii="Times New Roman" w:hAnsi="Times New Roman"/>
        </w:rPr>
        <w:t xml:space="preserve">what it saw as </w:t>
      </w:r>
      <w:r w:rsidR="00DD1BE2" w:rsidRPr="00663D1C">
        <w:rPr>
          <w:rFonts w:ascii="Times New Roman" w:hAnsi="Times New Roman"/>
        </w:rPr>
        <w:t>the</w:t>
      </w:r>
      <w:r w:rsidR="00C9113C" w:rsidRPr="00663D1C">
        <w:rPr>
          <w:rFonts w:ascii="Times New Roman" w:hAnsi="Times New Roman"/>
        </w:rPr>
        <w:t xml:space="preserve"> appealable error</w:t>
      </w:r>
      <w:r w:rsidR="00FF2588" w:rsidRPr="00663D1C">
        <w:rPr>
          <w:rStyle w:val="FootnoteReference"/>
          <w:rFonts w:ascii="Times New Roman" w:hAnsi="Times New Roman"/>
          <w:sz w:val="24"/>
        </w:rPr>
        <w:footnoteReference w:id="10"/>
      </w:r>
      <w:r w:rsidR="00C9113C" w:rsidRPr="00663D1C">
        <w:rPr>
          <w:rFonts w:ascii="Times New Roman" w:hAnsi="Times New Roman"/>
        </w:rPr>
        <w:t xml:space="preserve"> </w:t>
      </w:r>
      <w:r w:rsidR="00B66B20" w:rsidRPr="00663D1C">
        <w:rPr>
          <w:rFonts w:ascii="Times New Roman" w:hAnsi="Times New Roman"/>
        </w:rPr>
        <w:t xml:space="preserve">on the part </w:t>
      </w:r>
      <w:r w:rsidR="00EF77F8" w:rsidRPr="00663D1C">
        <w:rPr>
          <w:rFonts w:ascii="Times New Roman" w:hAnsi="Times New Roman"/>
        </w:rPr>
        <w:t>of the Tribunal</w:t>
      </w:r>
      <w:r w:rsidR="006F7E19" w:rsidRPr="00663D1C">
        <w:rPr>
          <w:rFonts w:ascii="Times New Roman" w:hAnsi="Times New Roman"/>
        </w:rPr>
        <w:t xml:space="preserve">. </w:t>
      </w:r>
    </w:p>
    <w:p w14:paraId="0500E941" w14:textId="6A58D15A" w:rsidR="00787319" w:rsidRPr="00663D1C" w:rsidRDefault="00787DC6" w:rsidP="00663D1C">
      <w:pPr>
        <w:pStyle w:val="FixListStyle"/>
        <w:spacing w:after="260" w:line="280" w:lineRule="exact"/>
        <w:ind w:right="0"/>
        <w:jc w:val="both"/>
        <w:rPr>
          <w:rFonts w:ascii="Times New Roman" w:hAnsi="Times New Roman"/>
        </w:rPr>
      </w:pPr>
      <w:r w:rsidRPr="00663D1C">
        <w:rPr>
          <w:rFonts w:ascii="Times New Roman" w:hAnsi="Times New Roman"/>
        </w:rPr>
        <w:tab/>
        <w:t>One</w:t>
      </w:r>
      <w:r w:rsidR="00966F21" w:rsidRPr="00663D1C">
        <w:rPr>
          <w:rFonts w:ascii="Times New Roman" w:hAnsi="Times New Roman"/>
        </w:rPr>
        <w:t xml:space="preserve"> possible interpretation </w:t>
      </w:r>
      <w:r w:rsidRPr="00663D1C">
        <w:rPr>
          <w:rFonts w:ascii="Times New Roman" w:hAnsi="Times New Roman"/>
        </w:rPr>
        <w:t xml:space="preserve">of the </w:t>
      </w:r>
      <w:r w:rsidR="005F77EF" w:rsidRPr="00663D1C">
        <w:rPr>
          <w:rFonts w:ascii="Times New Roman" w:hAnsi="Times New Roman"/>
        </w:rPr>
        <w:t xml:space="preserve">several </w:t>
      </w:r>
      <w:r w:rsidRPr="00663D1C">
        <w:rPr>
          <w:rFonts w:ascii="Times New Roman" w:hAnsi="Times New Roman"/>
        </w:rPr>
        <w:t xml:space="preserve">reasons for judgment </w:t>
      </w:r>
      <w:r w:rsidR="00B07BC0" w:rsidRPr="00663D1C">
        <w:rPr>
          <w:rFonts w:ascii="Times New Roman" w:hAnsi="Times New Roman"/>
        </w:rPr>
        <w:t>is that the</w:t>
      </w:r>
      <w:r w:rsidR="00A249E3" w:rsidRPr="00663D1C">
        <w:rPr>
          <w:rFonts w:ascii="Times New Roman" w:hAnsi="Times New Roman"/>
        </w:rPr>
        <w:t xml:space="preserve"> Full Court</w:t>
      </w:r>
      <w:r w:rsidR="00B07BC0" w:rsidRPr="00663D1C">
        <w:rPr>
          <w:rFonts w:ascii="Times New Roman" w:hAnsi="Times New Roman"/>
        </w:rPr>
        <w:t xml:space="preserve"> found</w:t>
      </w:r>
      <w:r w:rsidR="006838F1" w:rsidRPr="00663D1C">
        <w:rPr>
          <w:rFonts w:ascii="Times New Roman" w:hAnsi="Times New Roman"/>
        </w:rPr>
        <w:t xml:space="preserve"> </w:t>
      </w:r>
      <w:r w:rsidR="00274102" w:rsidRPr="00663D1C">
        <w:rPr>
          <w:rFonts w:ascii="Times New Roman" w:hAnsi="Times New Roman"/>
        </w:rPr>
        <w:t xml:space="preserve">the Tribunal </w:t>
      </w:r>
      <w:r w:rsidR="006B5DE9" w:rsidRPr="00663D1C">
        <w:rPr>
          <w:rFonts w:ascii="Times New Roman" w:hAnsi="Times New Roman"/>
        </w:rPr>
        <w:t>to have</w:t>
      </w:r>
      <w:r w:rsidR="0066571B" w:rsidRPr="00663D1C">
        <w:rPr>
          <w:rFonts w:ascii="Times New Roman" w:hAnsi="Times New Roman"/>
        </w:rPr>
        <w:t xml:space="preserve"> </w:t>
      </w:r>
      <w:r w:rsidR="00274102" w:rsidRPr="00663D1C">
        <w:rPr>
          <w:rFonts w:ascii="Times New Roman" w:hAnsi="Times New Roman"/>
        </w:rPr>
        <w:t>erred</w:t>
      </w:r>
      <w:r w:rsidR="0005693C" w:rsidRPr="00663D1C">
        <w:rPr>
          <w:rFonts w:ascii="Times New Roman" w:hAnsi="Times New Roman"/>
        </w:rPr>
        <w:t xml:space="preserve"> </w:t>
      </w:r>
      <w:r w:rsidR="006F508E" w:rsidRPr="00663D1C">
        <w:rPr>
          <w:rFonts w:ascii="Times New Roman" w:hAnsi="Times New Roman"/>
        </w:rPr>
        <w:t>by</w:t>
      </w:r>
      <w:r w:rsidR="004C74B2" w:rsidRPr="00663D1C">
        <w:rPr>
          <w:rFonts w:ascii="Times New Roman" w:hAnsi="Times New Roman"/>
        </w:rPr>
        <w:t xml:space="preserve"> </w:t>
      </w:r>
      <w:r w:rsidR="0005693C" w:rsidRPr="00663D1C">
        <w:rPr>
          <w:rFonts w:ascii="Times New Roman" w:hAnsi="Times New Roman"/>
        </w:rPr>
        <w:t>fail</w:t>
      </w:r>
      <w:r w:rsidR="004C74B2" w:rsidRPr="00663D1C">
        <w:rPr>
          <w:rFonts w:ascii="Times New Roman" w:hAnsi="Times New Roman"/>
        </w:rPr>
        <w:t>ing</w:t>
      </w:r>
      <w:r w:rsidR="0005693C" w:rsidRPr="00663D1C">
        <w:rPr>
          <w:rFonts w:ascii="Times New Roman" w:hAnsi="Times New Roman"/>
        </w:rPr>
        <w:t xml:space="preserve"> </w:t>
      </w:r>
      <w:r w:rsidR="006B5DE9" w:rsidRPr="00663D1C">
        <w:rPr>
          <w:rFonts w:ascii="Times New Roman" w:hAnsi="Times New Roman"/>
        </w:rPr>
        <w:t xml:space="preserve">itself </w:t>
      </w:r>
      <w:r w:rsidR="0005693C" w:rsidRPr="00663D1C">
        <w:rPr>
          <w:rFonts w:ascii="Times New Roman" w:hAnsi="Times New Roman"/>
        </w:rPr>
        <w:t xml:space="preserve">to address and reject the merits of the </w:t>
      </w:r>
      <w:r w:rsidR="00554648" w:rsidRPr="00663D1C">
        <w:rPr>
          <w:rFonts w:ascii="Times New Roman" w:hAnsi="Times New Roman"/>
        </w:rPr>
        <w:t xml:space="preserve">constitutional defence </w:t>
      </w:r>
      <w:r w:rsidR="006543CE" w:rsidRPr="00663D1C">
        <w:rPr>
          <w:rFonts w:ascii="Times New Roman" w:hAnsi="Times New Roman"/>
        </w:rPr>
        <w:t>in</w:t>
      </w:r>
      <w:r w:rsidR="00B31D09" w:rsidRPr="00663D1C">
        <w:rPr>
          <w:rFonts w:ascii="Times New Roman" w:hAnsi="Times New Roman"/>
        </w:rPr>
        <w:t xml:space="preserve"> the exercise of </w:t>
      </w:r>
      <w:r w:rsidR="00202D0D" w:rsidRPr="00663D1C">
        <w:rPr>
          <w:rFonts w:ascii="Times New Roman" w:hAnsi="Times New Roman"/>
        </w:rPr>
        <w:t xml:space="preserve">the </w:t>
      </w:r>
      <w:r w:rsidR="00B31D09" w:rsidRPr="00663D1C">
        <w:rPr>
          <w:rFonts w:ascii="Times New Roman" w:hAnsi="Times New Roman"/>
        </w:rPr>
        <w:t>State jurisdiction</w:t>
      </w:r>
      <w:r w:rsidR="00202D0D" w:rsidRPr="00663D1C">
        <w:rPr>
          <w:rFonts w:ascii="Times New Roman" w:hAnsi="Times New Roman"/>
        </w:rPr>
        <w:t xml:space="preserve"> to hear and determine the complaint</w:t>
      </w:r>
      <w:r w:rsidR="006543CE" w:rsidRPr="00663D1C">
        <w:rPr>
          <w:rFonts w:ascii="Times New Roman" w:hAnsi="Times New Roman"/>
        </w:rPr>
        <w:t xml:space="preserve"> conferred on it by the State Act</w:t>
      </w:r>
      <w:r w:rsidR="0066571B" w:rsidRPr="00663D1C">
        <w:rPr>
          <w:rFonts w:ascii="Times New Roman" w:hAnsi="Times New Roman"/>
        </w:rPr>
        <w:t>.</w:t>
      </w:r>
      <w:r w:rsidR="00D500AA" w:rsidRPr="00663D1C">
        <w:rPr>
          <w:rFonts w:ascii="Times New Roman" w:hAnsi="Times New Roman"/>
        </w:rPr>
        <w:t xml:space="preserve"> A</w:t>
      </w:r>
      <w:r w:rsidR="00BE0559" w:rsidRPr="00663D1C">
        <w:rPr>
          <w:rFonts w:ascii="Times New Roman" w:hAnsi="Times New Roman"/>
        </w:rPr>
        <w:t xml:space="preserve">nother </w:t>
      </w:r>
      <w:r w:rsidR="00387849" w:rsidRPr="00663D1C">
        <w:rPr>
          <w:rFonts w:ascii="Times New Roman" w:hAnsi="Times New Roman"/>
        </w:rPr>
        <w:t>possible interpretation is that</w:t>
      </w:r>
      <w:r w:rsidR="007124C4" w:rsidRPr="00663D1C">
        <w:rPr>
          <w:rFonts w:ascii="Times New Roman" w:hAnsi="Times New Roman"/>
        </w:rPr>
        <w:t xml:space="preserve"> </w:t>
      </w:r>
      <w:r w:rsidR="00423CC9" w:rsidRPr="00663D1C">
        <w:rPr>
          <w:rFonts w:ascii="Times New Roman" w:hAnsi="Times New Roman"/>
        </w:rPr>
        <w:t>the Full Court</w:t>
      </w:r>
      <w:r w:rsidR="00387849" w:rsidRPr="00663D1C">
        <w:rPr>
          <w:rFonts w:ascii="Times New Roman" w:hAnsi="Times New Roman"/>
        </w:rPr>
        <w:t xml:space="preserve"> </w:t>
      </w:r>
      <w:r w:rsidR="00BE0559" w:rsidRPr="00663D1C">
        <w:rPr>
          <w:rFonts w:ascii="Times New Roman" w:hAnsi="Times New Roman"/>
        </w:rPr>
        <w:t>h</w:t>
      </w:r>
      <w:r w:rsidR="00423CC9" w:rsidRPr="00663D1C">
        <w:rPr>
          <w:rFonts w:ascii="Times New Roman" w:hAnsi="Times New Roman"/>
        </w:rPr>
        <w:t>eld</w:t>
      </w:r>
      <w:r w:rsidR="00BE0559" w:rsidRPr="00663D1C">
        <w:rPr>
          <w:rFonts w:ascii="Times New Roman" w:hAnsi="Times New Roman"/>
        </w:rPr>
        <w:t xml:space="preserve"> that the Tribunal erred </w:t>
      </w:r>
      <w:r w:rsidR="00634050" w:rsidRPr="00663D1C">
        <w:rPr>
          <w:rFonts w:ascii="Times New Roman" w:hAnsi="Times New Roman"/>
        </w:rPr>
        <w:t>by</w:t>
      </w:r>
      <w:r w:rsidR="00BE0559" w:rsidRPr="00663D1C">
        <w:rPr>
          <w:rFonts w:ascii="Times New Roman" w:hAnsi="Times New Roman"/>
        </w:rPr>
        <w:t xml:space="preserve"> failing</w:t>
      </w:r>
      <w:r w:rsidR="00915A7C" w:rsidRPr="00663D1C">
        <w:rPr>
          <w:rFonts w:ascii="Times New Roman" w:hAnsi="Times New Roman"/>
        </w:rPr>
        <w:t xml:space="preserve"> </w:t>
      </w:r>
      <w:r w:rsidR="00911846" w:rsidRPr="00663D1C">
        <w:rPr>
          <w:rFonts w:ascii="Times New Roman" w:hAnsi="Times New Roman"/>
        </w:rPr>
        <w:t xml:space="preserve">to </w:t>
      </w:r>
      <w:r w:rsidR="00F2238C" w:rsidRPr="00663D1C">
        <w:rPr>
          <w:rFonts w:ascii="Times New Roman" w:hAnsi="Times New Roman"/>
        </w:rPr>
        <w:t xml:space="preserve">conclude that </w:t>
      </w:r>
      <w:r w:rsidR="007613D9" w:rsidRPr="00663D1C">
        <w:rPr>
          <w:rFonts w:ascii="Times New Roman" w:hAnsi="Times New Roman"/>
        </w:rPr>
        <w:t xml:space="preserve">raising </w:t>
      </w:r>
      <w:r w:rsidR="005652F1" w:rsidRPr="00663D1C">
        <w:rPr>
          <w:rFonts w:ascii="Times New Roman" w:hAnsi="Times New Roman"/>
        </w:rPr>
        <w:t xml:space="preserve">the </w:t>
      </w:r>
      <w:r w:rsidR="005326BC" w:rsidRPr="00663D1C">
        <w:rPr>
          <w:rFonts w:ascii="Times New Roman" w:hAnsi="Times New Roman"/>
        </w:rPr>
        <w:t>constitutional defence</w:t>
      </w:r>
      <w:r w:rsidR="00F2238C" w:rsidRPr="00663D1C">
        <w:rPr>
          <w:rFonts w:ascii="Times New Roman" w:hAnsi="Times New Roman"/>
        </w:rPr>
        <w:t xml:space="preserve"> </w:t>
      </w:r>
      <w:r w:rsidR="005652F1" w:rsidRPr="00663D1C">
        <w:rPr>
          <w:rFonts w:ascii="Times New Roman" w:hAnsi="Times New Roman"/>
        </w:rPr>
        <w:t xml:space="preserve">did </w:t>
      </w:r>
      <w:r w:rsidR="00ED6CAE" w:rsidRPr="00663D1C">
        <w:rPr>
          <w:rFonts w:ascii="Times New Roman" w:hAnsi="Times New Roman"/>
        </w:rPr>
        <w:t xml:space="preserve">not </w:t>
      </w:r>
      <w:r w:rsidR="007E3CCF" w:rsidRPr="00663D1C">
        <w:rPr>
          <w:rFonts w:ascii="Times New Roman" w:hAnsi="Times New Roman"/>
        </w:rPr>
        <w:t>exclude State</w:t>
      </w:r>
      <w:r w:rsidR="00ED6CAE" w:rsidRPr="00663D1C">
        <w:rPr>
          <w:rFonts w:ascii="Times New Roman" w:hAnsi="Times New Roman"/>
        </w:rPr>
        <w:t xml:space="preserve"> </w:t>
      </w:r>
      <w:r w:rsidR="0097460A" w:rsidRPr="00663D1C">
        <w:rPr>
          <w:rFonts w:ascii="Times New Roman" w:hAnsi="Times New Roman"/>
        </w:rPr>
        <w:t>jurisdiction</w:t>
      </w:r>
      <w:r w:rsidR="00ED6CAE" w:rsidRPr="00663D1C">
        <w:rPr>
          <w:rFonts w:ascii="Times New Roman" w:hAnsi="Times New Roman"/>
        </w:rPr>
        <w:t xml:space="preserve"> </w:t>
      </w:r>
      <w:r w:rsidR="00526266" w:rsidRPr="00663D1C">
        <w:rPr>
          <w:rFonts w:ascii="Times New Roman" w:hAnsi="Times New Roman"/>
        </w:rPr>
        <w:t xml:space="preserve">to hear and determine the complaint </w:t>
      </w:r>
      <w:r w:rsidR="009A2C12" w:rsidRPr="00663D1C">
        <w:rPr>
          <w:rFonts w:ascii="Times New Roman" w:hAnsi="Times New Roman"/>
        </w:rPr>
        <w:t xml:space="preserve">because </w:t>
      </w:r>
      <w:r w:rsidR="00D4199A" w:rsidRPr="00663D1C">
        <w:rPr>
          <w:rFonts w:ascii="Times New Roman" w:hAnsi="Times New Roman"/>
        </w:rPr>
        <w:t xml:space="preserve">the </w:t>
      </w:r>
      <w:r w:rsidR="008133E5" w:rsidRPr="00663D1C">
        <w:rPr>
          <w:rFonts w:ascii="Times New Roman" w:hAnsi="Times New Roman"/>
        </w:rPr>
        <w:t xml:space="preserve">constitutional defence was not </w:t>
      </w:r>
      <w:r w:rsidR="008133E5" w:rsidRPr="00663D1C">
        <w:rPr>
          <w:rFonts w:ascii="Times New Roman" w:hAnsi="Times New Roman"/>
        </w:rPr>
        <w:lastRenderedPageBreak/>
        <w:t>"reasonably arguable"</w:t>
      </w:r>
      <w:r w:rsidR="00174E3C" w:rsidRPr="00663D1C">
        <w:rPr>
          <w:rFonts w:ascii="Times New Roman" w:hAnsi="Times New Roman"/>
        </w:rPr>
        <w:t xml:space="preserve"> </w:t>
      </w:r>
      <w:r w:rsidR="00C63767" w:rsidRPr="00663D1C">
        <w:rPr>
          <w:rFonts w:ascii="Times New Roman" w:hAnsi="Times New Roman"/>
        </w:rPr>
        <w:t>in the sense</w:t>
      </w:r>
      <w:r w:rsidR="00105E1E" w:rsidRPr="00663D1C">
        <w:rPr>
          <w:rFonts w:ascii="Times New Roman" w:hAnsi="Times New Roman"/>
        </w:rPr>
        <w:t xml:space="preserve"> </w:t>
      </w:r>
      <w:r w:rsidR="00C63767" w:rsidRPr="00663D1C">
        <w:rPr>
          <w:rFonts w:ascii="Times New Roman" w:hAnsi="Times New Roman"/>
        </w:rPr>
        <w:t xml:space="preserve">that </w:t>
      </w:r>
      <w:r w:rsidR="0057240D" w:rsidRPr="00663D1C">
        <w:rPr>
          <w:rFonts w:ascii="Times New Roman" w:hAnsi="Times New Roman"/>
        </w:rPr>
        <w:t>the constitutional defence</w:t>
      </w:r>
      <w:r w:rsidR="00353FD8" w:rsidRPr="00663D1C">
        <w:rPr>
          <w:rFonts w:ascii="Times New Roman" w:hAnsi="Times New Roman"/>
        </w:rPr>
        <w:t xml:space="preserve"> would have </w:t>
      </w:r>
      <w:r w:rsidR="00A50398" w:rsidRPr="00663D1C">
        <w:rPr>
          <w:rFonts w:ascii="Times New Roman" w:hAnsi="Times New Roman"/>
        </w:rPr>
        <w:t>amounted to an abuse of process if r</w:t>
      </w:r>
      <w:r w:rsidR="00816E50" w:rsidRPr="00663D1C">
        <w:rPr>
          <w:rFonts w:ascii="Times New Roman" w:hAnsi="Times New Roman"/>
        </w:rPr>
        <w:t xml:space="preserve">aised </w:t>
      </w:r>
      <w:r w:rsidR="00191941" w:rsidRPr="00663D1C">
        <w:rPr>
          <w:rFonts w:ascii="Times New Roman" w:hAnsi="Times New Roman"/>
        </w:rPr>
        <w:t>in a court.</w:t>
      </w:r>
    </w:p>
    <w:p w14:paraId="17D12339" w14:textId="5F804078" w:rsidR="00191941" w:rsidRPr="00663D1C" w:rsidRDefault="00191941"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617221" w:rsidRPr="00663D1C">
        <w:rPr>
          <w:rFonts w:ascii="Times New Roman" w:hAnsi="Times New Roman"/>
        </w:rPr>
        <w:t>T</w:t>
      </w:r>
      <w:r w:rsidR="00754FC7" w:rsidRPr="00663D1C">
        <w:rPr>
          <w:rFonts w:ascii="Times New Roman" w:hAnsi="Times New Roman"/>
        </w:rPr>
        <w:t>he reason</w:t>
      </w:r>
      <w:r w:rsidR="00423CC9" w:rsidRPr="00663D1C">
        <w:rPr>
          <w:rFonts w:ascii="Times New Roman" w:hAnsi="Times New Roman"/>
        </w:rPr>
        <w:t>s for judgment</w:t>
      </w:r>
      <w:r w:rsidR="00754FC7" w:rsidRPr="00663D1C">
        <w:rPr>
          <w:rFonts w:ascii="Times New Roman" w:hAnsi="Times New Roman"/>
        </w:rPr>
        <w:t xml:space="preserve"> of the </w:t>
      </w:r>
      <w:r w:rsidR="004072DD" w:rsidRPr="00663D1C">
        <w:rPr>
          <w:rFonts w:ascii="Times New Roman" w:hAnsi="Times New Roman"/>
        </w:rPr>
        <w:t xml:space="preserve">Full Court </w:t>
      </w:r>
      <w:r w:rsidR="005B6F4B" w:rsidRPr="00663D1C">
        <w:rPr>
          <w:rFonts w:ascii="Times New Roman" w:hAnsi="Times New Roman"/>
        </w:rPr>
        <w:t xml:space="preserve">need not be </w:t>
      </w:r>
      <w:r w:rsidR="00682C4D" w:rsidRPr="00663D1C">
        <w:rPr>
          <w:rFonts w:ascii="Times New Roman" w:hAnsi="Times New Roman"/>
        </w:rPr>
        <w:t xml:space="preserve">subjected to further </w:t>
      </w:r>
      <w:r w:rsidR="005B6F4B" w:rsidRPr="00663D1C">
        <w:rPr>
          <w:rFonts w:ascii="Times New Roman" w:hAnsi="Times New Roman"/>
        </w:rPr>
        <w:t>examin</w:t>
      </w:r>
      <w:r w:rsidR="00682C4D" w:rsidRPr="00663D1C">
        <w:rPr>
          <w:rFonts w:ascii="Times New Roman" w:hAnsi="Times New Roman"/>
        </w:rPr>
        <w:t>ation</w:t>
      </w:r>
      <w:r w:rsidR="009C59B9" w:rsidRPr="00663D1C">
        <w:rPr>
          <w:rFonts w:ascii="Times New Roman" w:hAnsi="Times New Roman"/>
        </w:rPr>
        <w:t>. That is because</w:t>
      </w:r>
      <w:r w:rsidR="00591697" w:rsidRPr="00663D1C">
        <w:rPr>
          <w:rFonts w:ascii="Times New Roman" w:hAnsi="Times New Roman"/>
        </w:rPr>
        <w:t xml:space="preserve"> the Full Court would have been wrong to discern </w:t>
      </w:r>
      <w:r w:rsidR="007405DC" w:rsidRPr="00663D1C">
        <w:rPr>
          <w:rFonts w:ascii="Times New Roman" w:hAnsi="Times New Roman"/>
        </w:rPr>
        <w:t>appealable error on the part of the Tribunal</w:t>
      </w:r>
      <w:r w:rsidR="00FB3A2E" w:rsidRPr="00663D1C">
        <w:rPr>
          <w:rFonts w:ascii="Times New Roman" w:hAnsi="Times New Roman"/>
        </w:rPr>
        <w:t xml:space="preserve"> on either of those </w:t>
      </w:r>
      <w:r w:rsidR="00E32175" w:rsidRPr="00663D1C">
        <w:rPr>
          <w:rFonts w:ascii="Times New Roman" w:hAnsi="Times New Roman"/>
        </w:rPr>
        <w:t>bases. Nor is it necessary or appropriate for this Court</w:t>
      </w:r>
      <w:r w:rsidR="00C44FC5" w:rsidRPr="00663D1C">
        <w:rPr>
          <w:rFonts w:ascii="Times New Roman" w:hAnsi="Times New Roman"/>
        </w:rPr>
        <w:t xml:space="preserve">, </w:t>
      </w:r>
      <w:r w:rsidR="00395C87" w:rsidRPr="00663D1C">
        <w:rPr>
          <w:rFonts w:ascii="Times New Roman" w:hAnsi="Times New Roman"/>
        </w:rPr>
        <w:t>exercis</w:t>
      </w:r>
      <w:r w:rsidR="00B9722F" w:rsidRPr="00663D1C">
        <w:rPr>
          <w:rFonts w:ascii="Times New Roman" w:hAnsi="Times New Roman"/>
        </w:rPr>
        <w:t xml:space="preserve">ing </w:t>
      </w:r>
      <w:r w:rsidR="00395C87" w:rsidRPr="00663D1C">
        <w:rPr>
          <w:rFonts w:ascii="Times New Roman" w:hAnsi="Times New Roman"/>
        </w:rPr>
        <w:t>appellate jurisdiction under s</w:t>
      </w:r>
      <w:r w:rsidR="00632F11" w:rsidRPr="00663D1C">
        <w:rPr>
          <w:rFonts w:ascii="Times New Roman" w:hAnsi="Times New Roman"/>
        </w:rPr>
        <w:t> </w:t>
      </w:r>
      <w:r w:rsidR="00395C87" w:rsidRPr="00663D1C">
        <w:rPr>
          <w:rFonts w:ascii="Times New Roman" w:hAnsi="Times New Roman"/>
        </w:rPr>
        <w:t xml:space="preserve">73(ii) </w:t>
      </w:r>
      <w:r w:rsidR="00CB00CB" w:rsidRPr="00663D1C">
        <w:rPr>
          <w:rFonts w:ascii="Times New Roman" w:hAnsi="Times New Roman"/>
        </w:rPr>
        <w:t xml:space="preserve">of </w:t>
      </w:r>
      <w:r w:rsidR="00395C87" w:rsidRPr="00663D1C">
        <w:rPr>
          <w:rFonts w:ascii="Times New Roman" w:hAnsi="Times New Roman"/>
        </w:rPr>
        <w:t xml:space="preserve">the </w:t>
      </w:r>
      <w:r w:rsidR="00395C87" w:rsidRPr="00663D1C">
        <w:rPr>
          <w:rFonts w:ascii="Times New Roman" w:hAnsi="Times New Roman"/>
          <w:i/>
        </w:rPr>
        <w:t>Constitution</w:t>
      </w:r>
      <w:r w:rsidR="00395C87" w:rsidRPr="00663D1C">
        <w:rPr>
          <w:rFonts w:ascii="Times New Roman" w:hAnsi="Times New Roman"/>
        </w:rPr>
        <w:t xml:space="preserve"> </w:t>
      </w:r>
      <w:r w:rsidR="00B9722F" w:rsidRPr="00663D1C">
        <w:rPr>
          <w:rFonts w:ascii="Times New Roman" w:hAnsi="Times New Roman"/>
        </w:rPr>
        <w:t xml:space="preserve">to give </w:t>
      </w:r>
      <w:r w:rsidR="00042F93" w:rsidRPr="00663D1C">
        <w:rPr>
          <w:rFonts w:ascii="Times New Roman" w:hAnsi="Times New Roman"/>
        </w:rPr>
        <w:t>the judgment which ought to have been given by the Full Court</w:t>
      </w:r>
      <w:r w:rsidR="00455654" w:rsidRPr="00663D1C">
        <w:rPr>
          <w:rStyle w:val="FootnoteReference"/>
          <w:rFonts w:ascii="Times New Roman" w:hAnsi="Times New Roman"/>
          <w:sz w:val="24"/>
        </w:rPr>
        <w:footnoteReference w:id="11"/>
      </w:r>
      <w:r w:rsidR="00455654" w:rsidRPr="00663D1C">
        <w:rPr>
          <w:rFonts w:ascii="Times New Roman" w:hAnsi="Times New Roman"/>
        </w:rPr>
        <w:t xml:space="preserve">, </w:t>
      </w:r>
      <w:r w:rsidR="00626263" w:rsidRPr="00663D1C">
        <w:rPr>
          <w:rFonts w:ascii="Times New Roman" w:hAnsi="Times New Roman"/>
        </w:rPr>
        <w:t xml:space="preserve">itself to </w:t>
      </w:r>
      <w:r w:rsidR="00E01904" w:rsidRPr="00663D1C">
        <w:rPr>
          <w:rFonts w:ascii="Times New Roman" w:hAnsi="Times New Roman"/>
        </w:rPr>
        <w:t>examine</w:t>
      </w:r>
      <w:r w:rsidR="00626263" w:rsidRPr="00663D1C">
        <w:rPr>
          <w:rFonts w:ascii="Times New Roman" w:hAnsi="Times New Roman"/>
        </w:rPr>
        <w:t xml:space="preserve"> and determine the merits of the</w:t>
      </w:r>
      <w:r w:rsidR="003B2016" w:rsidRPr="00663D1C">
        <w:rPr>
          <w:rFonts w:ascii="Times New Roman" w:hAnsi="Times New Roman"/>
        </w:rPr>
        <w:t xml:space="preserve"> argument that the State Act is </w:t>
      </w:r>
      <w:r w:rsidR="002C57DE" w:rsidRPr="00663D1C">
        <w:rPr>
          <w:rFonts w:ascii="Times New Roman" w:hAnsi="Times New Roman"/>
        </w:rPr>
        <w:t xml:space="preserve">in relevant part </w:t>
      </w:r>
      <w:r w:rsidR="00C03FEF" w:rsidRPr="00663D1C">
        <w:rPr>
          <w:rFonts w:ascii="Times New Roman" w:hAnsi="Times New Roman"/>
        </w:rPr>
        <w:t xml:space="preserve">inoperative because </w:t>
      </w:r>
      <w:r w:rsidR="002C57DE" w:rsidRPr="00663D1C">
        <w:rPr>
          <w:rFonts w:ascii="Times New Roman" w:hAnsi="Times New Roman"/>
        </w:rPr>
        <w:t xml:space="preserve">it is </w:t>
      </w:r>
      <w:r w:rsidR="003B2016" w:rsidRPr="00663D1C">
        <w:rPr>
          <w:rFonts w:ascii="Times New Roman" w:hAnsi="Times New Roman"/>
        </w:rPr>
        <w:t xml:space="preserve">inconsistent with the Commonwealth Act </w:t>
      </w:r>
      <w:r w:rsidR="00127B21" w:rsidRPr="00663D1C">
        <w:rPr>
          <w:rFonts w:ascii="Times New Roman" w:hAnsi="Times New Roman"/>
        </w:rPr>
        <w:t>and</w:t>
      </w:r>
      <w:r w:rsidR="003B2016" w:rsidRPr="00663D1C">
        <w:rPr>
          <w:rFonts w:ascii="Times New Roman" w:hAnsi="Times New Roman"/>
        </w:rPr>
        <w:t xml:space="preserve"> the Commonwealth Standards</w:t>
      </w:r>
      <w:r w:rsidR="00F5531F" w:rsidRPr="00663D1C">
        <w:rPr>
          <w:rFonts w:ascii="Times New Roman" w:hAnsi="Times New Roman"/>
        </w:rPr>
        <w:t>.</w:t>
      </w:r>
    </w:p>
    <w:p w14:paraId="5F1A0EB3" w14:textId="615DEF20" w:rsidR="00791B4A" w:rsidRPr="00663D1C" w:rsidRDefault="001B59EE"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E42EA8" w:rsidRPr="00663D1C">
        <w:rPr>
          <w:rFonts w:ascii="Times New Roman" w:hAnsi="Times New Roman"/>
        </w:rPr>
        <w:t>T</w:t>
      </w:r>
      <w:r w:rsidR="00791B4A" w:rsidRPr="00663D1C">
        <w:rPr>
          <w:rFonts w:ascii="Times New Roman" w:hAnsi="Times New Roman"/>
        </w:rPr>
        <w:t>he constitutional defence</w:t>
      </w:r>
      <w:r w:rsidR="00BC7F6F" w:rsidRPr="00663D1C">
        <w:rPr>
          <w:rFonts w:ascii="Times New Roman" w:hAnsi="Times New Roman"/>
        </w:rPr>
        <w:t xml:space="preserve"> was </w:t>
      </w:r>
      <w:r w:rsidR="00623402" w:rsidRPr="00663D1C">
        <w:rPr>
          <w:rFonts w:ascii="Times New Roman" w:hAnsi="Times New Roman"/>
        </w:rPr>
        <w:t>genuinely</w:t>
      </w:r>
      <w:r w:rsidR="009B211F" w:rsidRPr="00663D1C">
        <w:rPr>
          <w:rFonts w:ascii="Times New Roman" w:hAnsi="Times New Roman"/>
        </w:rPr>
        <w:t xml:space="preserve"> raised</w:t>
      </w:r>
      <w:r w:rsidR="00F968CF" w:rsidRPr="00663D1C">
        <w:rPr>
          <w:rFonts w:ascii="Times New Roman" w:hAnsi="Times New Roman"/>
        </w:rPr>
        <w:t xml:space="preserve"> in </w:t>
      </w:r>
      <w:r w:rsidR="00477568" w:rsidRPr="00663D1C">
        <w:rPr>
          <w:rFonts w:ascii="Times New Roman" w:hAnsi="Times New Roman"/>
        </w:rPr>
        <w:t xml:space="preserve">answer to the </w:t>
      </w:r>
      <w:r w:rsidR="004A606F" w:rsidRPr="00663D1C">
        <w:rPr>
          <w:rFonts w:ascii="Times New Roman" w:hAnsi="Times New Roman"/>
        </w:rPr>
        <w:t xml:space="preserve">complaint in </w:t>
      </w:r>
      <w:r w:rsidR="00F968CF" w:rsidRPr="00663D1C">
        <w:rPr>
          <w:rFonts w:ascii="Times New Roman" w:hAnsi="Times New Roman"/>
        </w:rPr>
        <w:t>the Tribunal</w:t>
      </w:r>
      <w:r w:rsidR="00483BAA" w:rsidRPr="00663D1C">
        <w:rPr>
          <w:rFonts w:ascii="Times New Roman" w:hAnsi="Times New Roman"/>
        </w:rPr>
        <w:t xml:space="preserve"> and was not </w:t>
      </w:r>
      <w:r w:rsidR="00912ED2" w:rsidRPr="00663D1C">
        <w:rPr>
          <w:rFonts w:ascii="Times New Roman" w:hAnsi="Times New Roman"/>
        </w:rPr>
        <w:t>incapable on its face of legal argument</w:t>
      </w:r>
      <w:r w:rsidR="00F20580" w:rsidRPr="00663D1C">
        <w:rPr>
          <w:rFonts w:ascii="Times New Roman" w:hAnsi="Times New Roman"/>
        </w:rPr>
        <w:t xml:space="preserve">. That being so, </w:t>
      </w:r>
      <w:r w:rsidR="00DE23DB" w:rsidRPr="00663D1C">
        <w:rPr>
          <w:rFonts w:ascii="Times New Roman" w:hAnsi="Times New Roman"/>
        </w:rPr>
        <w:t>the c</w:t>
      </w:r>
      <w:r w:rsidR="00477568" w:rsidRPr="00663D1C">
        <w:rPr>
          <w:rFonts w:ascii="Times New Roman" w:hAnsi="Times New Roman"/>
        </w:rPr>
        <w:t>omplaint</w:t>
      </w:r>
      <w:r w:rsidR="00DE23DB" w:rsidRPr="00663D1C">
        <w:rPr>
          <w:rFonts w:ascii="Times New Roman" w:hAnsi="Times New Roman"/>
        </w:rPr>
        <w:t xml:space="preserve"> and the defence together form</w:t>
      </w:r>
      <w:r w:rsidR="007C2D02" w:rsidRPr="00663D1C">
        <w:rPr>
          <w:rFonts w:ascii="Times New Roman" w:hAnsi="Times New Roman"/>
        </w:rPr>
        <w:t>ed</w:t>
      </w:r>
      <w:r w:rsidR="00DE23DB" w:rsidRPr="00663D1C">
        <w:rPr>
          <w:rFonts w:ascii="Times New Roman" w:hAnsi="Times New Roman"/>
        </w:rPr>
        <w:t xml:space="preserve"> parts of a single </w:t>
      </w:r>
      <w:r w:rsidR="00583C70" w:rsidRPr="00663D1C">
        <w:rPr>
          <w:rFonts w:ascii="Times New Roman" w:hAnsi="Times New Roman"/>
        </w:rPr>
        <w:t xml:space="preserve">justiciable controversy comprising a </w:t>
      </w:r>
      <w:r w:rsidR="00452B63" w:rsidRPr="00663D1C">
        <w:rPr>
          <w:rFonts w:ascii="Times New Roman" w:hAnsi="Times New Roman"/>
        </w:rPr>
        <w:t xml:space="preserve">matter </w:t>
      </w:r>
      <w:r w:rsidR="00E93543" w:rsidRPr="00663D1C">
        <w:rPr>
          <w:rFonts w:ascii="Times New Roman" w:hAnsi="Times New Roman"/>
        </w:rPr>
        <w:t xml:space="preserve">within </w:t>
      </w:r>
      <w:r w:rsidR="00465B1F" w:rsidRPr="00663D1C">
        <w:rPr>
          <w:rFonts w:ascii="Times New Roman" w:hAnsi="Times New Roman"/>
        </w:rPr>
        <w:t xml:space="preserve">the description in </w:t>
      </w:r>
      <w:r w:rsidR="00551F4D" w:rsidRPr="00663D1C">
        <w:rPr>
          <w:rFonts w:ascii="Times New Roman" w:hAnsi="Times New Roman"/>
        </w:rPr>
        <w:t>each</w:t>
      </w:r>
      <w:r w:rsidR="00465B1F" w:rsidRPr="00663D1C">
        <w:rPr>
          <w:rFonts w:ascii="Times New Roman" w:hAnsi="Times New Roman"/>
        </w:rPr>
        <w:t xml:space="preserve"> of</w:t>
      </w:r>
      <w:r w:rsidR="00583C70" w:rsidRPr="00663D1C">
        <w:rPr>
          <w:rFonts w:ascii="Times New Roman" w:hAnsi="Times New Roman"/>
        </w:rPr>
        <w:t xml:space="preserve"> s</w:t>
      </w:r>
      <w:r w:rsidR="007633AF" w:rsidRPr="00663D1C">
        <w:rPr>
          <w:rFonts w:ascii="Times New Roman" w:hAnsi="Times New Roman"/>
        </w:rPr>
        <w:t> </w:t>
      </w:r>
      <w:r w:rsidR="00407B42" w:rsidRPr="00663D1C">
        <w:rPr>
          <w:rFonts w:ascii="Times New Roman" w:hAnsi="Times New Roman"/>
        </w:rPr>
        <w:t>76(</w:t>
      </w:r>
      <w:proofErr w:type="spellStart"/>
      <w:r w:rsidR="00407B42" w:rsidRPr="00663D1C">
        <w:rPr>
          <w:rFonts w:ascii="Times New Roman" w:hAnsi="Times New Roman"/>
        </w:rPr>
        <w:t>i</w:t>
      </w:r>
      <w:proofErr w:type="spellEnd"/>
      <w:r w:rsidR="00407B42" w:rsidRPr="00663D1C">
        <w:rPr>
          <w:rFonts w:ascii="Times New Roman" w:hAnsi="Times New Roman"/>
        </w:rPr>
        <w:t xml:space="preserve">) and </w:t>
      </w:r>
      <w:r w:rsidR="00583C70" w:rsidRPr="00663D1C">
        <w:rPr>
          <w:rFonts w:ascii="Times New Roman" w:hAnsi="Times New Roman"/>
        </w:rPr>
        <w:t>s</w:t>
      </w:r>
      <w:r w:rsidR="007633AF" w:rsidRPr="00663D1C">
        <w:rPr>
          <w:rFonts w:ascii="Times New Roman" w:hAnsi="Times New Roman"/>
        </w:rPr>
        <w:t> </w:t>
      </w:r>
      <w:r w:rsidR="00583C70" w:rsidRPr="00663D1C">
        <w:rPr>
          <w:rFonts w:ascii="Times New Roman" w:hAnsi="Times New Roman"/>
        </w:rPr>
        <w:t xml:space="preserve">76(ii) of the </w:t>
      </w:r>
      <w:r w:rsidR="00583C70" w:rsidRPr="00663D1C">
        <w:rPr>
          <w:rFonts w:ascii="Times New Roman" w:hAnsi="Times New Roman"/>
          <w:i/>
        </w:rPr>
        <w:t>Constitution</w:t>
      </w:r>
      <w:r w:rsidR="00407B42" w:rsidRPr="00663D1C">
        <w:rPr>
          <w:rFonts w:ascii="Times New Roman" w:hAnsi="Times New Roman"/>
        </w:rPr>
        <w:t xml:space="preserve">. </w:t>
      </w:r>
      <w:r w:rsidR="0000372D" w:rsidRPr="00663D1C">
        <w:rPr>
          <w:rFonts w:ascii="Times New Roman" w:hAnsi="Times New Roman"/>
        </w:rPr>
        <w:t>The Tribunal was on that basis correct to order that the complaint be dismissed for want of jurisdiction.</w:t>
      </w:r>
    </w:p>
    <w:p w14:paraId="77C5CC3A" w14:textId="5EF471FC" w:rsidR="00721265" w:rsidRPr="00663D1C" w:rsidRDefault="00721265" w:rsidP="00663D1C">
      <w:pPr>
        <w:pStyle w:val="FixListStyle"/>
        <w:spacing w:after="260" w:line="280" w:lineRule="exact"/>
        <w:ind w:right="0"/>
        <w:jc w:val="both"/>
        <w:rPr>
          <w:rFonts w:ascii="Times New Roman" w:hAnsi="Times New Roman"/>
        </w:rPr>
      </w:pPr>
      <w:r w:rsidRPr="00663D1C">
        <w:rPr>
          <w:rFonts w:ascii="Times New Roman" w:hAnsi="Times New Roman"/>
        </w:rPr>
        <w:tab/>
        <w:t xml:space="preserve">Before </w:t>
      </w:r>
      <w:r w:rsidR="00466AB6" w:rsidRPr="00663D1C">
        <w:rPr>
          <w:rFonts w:ascii="Times New Roman" w:hAnsi="Times New Roman"/>
        </w:rPr>
        <w:t xml:space="preserve">turning to explain that outcome, it </w:t>
      </w:r>
      <w:r w:rsidR="00ED1E7D" w:rsidRPr="00663D1C">
        <w:rPr>
          <w:rFonts w:ascii="Times New Roman" w:hAnsi="Times New Roman"/>
        </w:rPr>
        <w:t xml:space="preserve">is </w:t>
      </w:r>
      <w:r w:rsidR="00CB5D1E" w:rsidRPr="00663D1C">
        <w:rPr>
          <w:rFonts w:ascii="Times New Roman" w:hAnsi="Times New Roman"/>
        </w:rPr>
        <w:t>appropriate</w:t>
      </w:r>
      <w:r w:rsidR="00ED1E7D" w:rsidRPr="00663D1C">
        <w:rPr>
          <w:rFonts w:ascii="Times New Roman" w:hAnsi="Times New Roman"/>
        </w:rPr>
        <w:t xml:space="preserve"> to a</w:t>
      </w:r>
      <w:r w:rsidR="00306D33" w:rsidRPr="00663D1C">
        <w:rPr>
          <w:rFonts w:ascii="Times New Roman" w:hAnsi="Times New Roman"/>
        </w:rPr>
        <w:t xml:space="preserve">ddress a </w:t>
      </w:r>
      <w:r w:rsidR="00336DB9" w:rsidRPr="00663D1C">
        <w:rPr>
          <w:rFonts w:ascii="Times New Roman" w:hAnsi="Times New Roman"/>
        </w:rPr>
        <w:t>threshold</w:t>
      </w:r>
      <w:r w:rsidR="004A5ADE" w:rsidRPr="00663D1C">
        <w:rPr>
          <w:rFonts w:ascii="Times New Roman" w:hAnsi="Times New Roman"/>
        </w:rPr>
        <w:t xml:space="preserve"> </w:t>
      </w:r>
      <w:r w:rsidR="00336DB9" w:rsidRPr="00663D1C">
        <w:rPr>
          <w:rFonts w:ascii="Times New Roman" w:hAnsi="Times New Roman"/>
        </w:rPr>
        <w:t>issue</w:t>
      </w:r>
      <w:r w:rsidR="00725488" w:rsidRPr="00663D1C">
        <w:rPr>
          <w:rFonts w:ascii="Times New Roman" w:hAnsi="Times New Roman"/>
        </w:rPr>
        <w:t>,</w:t>
      </w:r>
      <w:r w:rsidR="000547CB" w:rsidRPr="00663D1C">
        <w:rPr>
          <w:rFonts w:ascii="Times New Roman" w:hAnsi="Times New Roman"/>
        </w:rPr>
        <w:t xml:space="preserve"> </w:t>
      </w:r>
      <w:r w:rsidR="004A5ADE" w:rsidRPr="00663D1C">
        <w:rPr>
          <w:rFonts w:ascii="Times New Roman" w:hAnsi="Times New Roman"/>
        </w:rPr>
        <w:t xml:space="preserve">raised by </w:t>
      </w:r>
      <w:r w:rsidR="00BA3669" w:rsidRPr="00663D1C">
        <w:rPr>
          <w:rFonts w:ascii="Times New Roman" w:hAnsi="Times New Roman"/>
        </w:rPr>
        <w:t xml:space="preserve">the Australian Human Rights Commission </w:t>
      </w:r>
      <w:r w:rsidR="002616E8" w:rsidRPr="00663D1C">
        <w:rPr>
          <w:rFonts w:ascii="Times New Roman" w:hAnsi="Times New Roman"/>
        </w:rPr>
        <w:t xml:space="preserve">("the AHRC") </w:t>
      </w:r>
      <w:r w:rsidR="00833A99" w:rsidRPr="00663D1C">
        <w:rPr>
          <w:rFonts w:ascii="Times New Roman" w:hAnsi="Times New Roman"/>
        </w:rPr>
        <w:t xml:space="preserve">with the support of the Attorney-General of Queensland </w:t>
      </w:r>
      <w:r w:rsidR="00BA3669" w:rsidRPr="00663D1C">
        <w:rPr>
          <w:rFonts w:ascii="Times New Roman" w:hAnsi="Times New Roman"/>
        </w:rPr>
        <w:t xml:space="preserve">intervening </w:t>
      </w:r>
      <w:r w:rsidR="007656A7" w:rsidRPr="00663D1C">
        <w:rPr>
          <w:rFonts w:ascii="Times New Roman" w:hAnsi="Times New Roman"/>
        </w:rPr>
        <w:t>on</w:t>
      </w:r>
      <w:r w:rsidR="00BA3669" w:rsidRPr="00663D1C">
        <w:rPr>
          <w:rFonts w:ascii="Times New Roman" w:hAnsi="Times New Roman"/>
        </w:rPr>
        <w:t xml:space="preserve"> the appeal </w:t>
      </w:r>
      <w:r w:rsidR="00697146" w:rsidRPr="00663D1C">
        <w:rPr>
          <w:rFonts w:ascii="Times New Roman" w:hAnsi="Times New Roman"/>
        </w:rPr>
        <w:t>to this Court</w:t>
      </w:r>
      <w:r w:rsidR="00833A99" w:rsidRPr="00663D1C">
        <w:rPr>
          <w:rFonts w:ascii="Times New Roman" w:hAnsi="Times New Roman"/>
        </w:rPr>
        <w:t xml:space="preserve">, </w:t>
      </w:r>
      <w:r w:rsidR="000547CB" w:rsidRPr="00663D1C">
        <w:rPr>
          <w:rFonts w:ascii="Times New Roman" w:hAnsi="Times New Roman"/>
        </w:rPr>
        <w:t>and</w:t>
      </w:r>
      <w:r w:rsidR="00FB44C2" w:rsidRPr="00663D1C">
        <w:rPr>
          <w:rFonts w:ascii="Times New Roman" w:hAnsi="Times New Roman"/>
        </w:rPr>
        <w:t xml:space="preserve"> taken up </w:t>
      </w:r>
      <w:r w:rsidR="000547CB" w:rsidRPr="00663D1C">
        <w:rPr>
          <w:rFonts w:ascii="Times New Roman" w:hAnsi="Times New Roman"/>
        </w:rPr>
        <w:t xml:space="preserve">by the respondent </w:t>
      </w:r>
      <w:r w:rsidR="00375483" w:rsidRPr="00663D1C">
        <w:rPr>
          <w:rFonts w:ascii="Times New Roman" w:hAnsi="Times New Roman"/>
        </w:rPr>
        <w:t xml:space="preserve">by way of notice of contention. The issue is </w:t>
      </w:r>
      <w:r w:rsidR="009E1A6B" w:rsidRPr="00663D1C">
        <w:rPr>
          <w:rFonts w:ascii="Times New Roman" w:hAnsi="Times New Roman"/>
        </w:rPr>
        <w:t xml:space="preserve">as to whether the </w:t>
      </w:r>
      <w:r w:rsidR="00E060C8" w:rsidRPr="00663D1C">
        <w:rPr>
          <w:rFonts w:ascii="Times New Roman" w:hAnsi="Times New Roman"/>
        </w:rPr>
        <w:t xml:space="preserve">jurisdiction </w:t>
      </w:r>
      <w:r w:rsidR="00935D6B" w:rsidRPr="00663D1C">
        <w:rPr>
          <w:rFonts w:ascii="Times New Roman" w:hAnsi="Times New Roman"/>
        </w:rPr>
        <w:t>conferred on</w:t>
      </w:r>
      <w:r w:rsidR="00E060C8" w:rsidRPr="00663D1C">
        <w:rPr>
          <w:rFonts w:ascii="Times New Roman" w:hAnsi="Times New Roman"/>
        </w:rPr>
        <w:t xml:space="preserve"> the </w:t>
      </w:r>
      <w:r w:rsidR="008D7E57" w:rsidRPr="00663D1C">
        <w:rPr>
          <w:rFonts w:ascii="Times New Roman" w:hAnsi="Times New Roman"/>
        </w:rPr>
        <w:t xml:space="preserve">Tribunal </w:t>
      </w:r>
      <w:r w:rsidR="00935D6B" w:rsidRPr="00663D1C">
        <w:rPr>
          <w:rFonts w:ascii="Times New Roman" w:hAnsi="Times New Roman"/>
        </w:rPr>
        <w:t xml:space="preserve">by the State Act </w:t>
      </w:r>
      <w:r w:rsidR="008D7E57" w:rsidRPr="00663D1C">
        <w:rPr>
          <w:rFonts w:ascii="Times New Roman" w:hAnsi="Times New Roman"/>
        </w:rPr>
        <w:t xml:space="preserve">to </w:t>
      </w:r>
      <w:r w:rsidR="008619FC" w:rsidRPr="00663D1C">
        <w:rPr>
          <w:rFonts w:ascii="Times New Roman" w:hAnsi="Times New Roman"/>
        </w:rPr>
        <w:t xml:space="preserve">hear and determine a complaint </w:t>
      </w:r>
      <w:r w:rsidR="00EA367E" w:rsidRPr="00663D1C">
        <w:rPr>
          <w:rFonts w:ascii="Times New Roman" w:hAnsi="Times New Roman"/>
        </w:rPr>
        <w:t xml:space="preserve">of discrimination </w:t>
      </w:r>
      <w:r w:rsidR="008619FC" w:rsidRPr="00663D1C">
        <w:rPr>
          <w:rFonts w:ascii="Times New Roman" w:hAnsi="Times New Roman"/>
        </w:rPr>
        <w:t xml:space="preserve">referred </w:t>
      </w:r>
      <w:r w:rsidR="00796F90" w:rsidRPr="00663D1C">
        <w:rPr>
          <w:rFonts w:ascii="Times New Roman" w:hAnsi="Times New Roman"/>
        </w:rPr>
        <w:t>to it</w:t>
      </w:r>
      <w:r w:rsidR="00562D8E" w:rsidRPr="00663D1C">
        <w:rPr>
          <w:rFonts w:ascii="Times New Roman" w:hAnsi="Times New Roman"/>
        </w:rPr>
        <w:t xml:space="preserve"> </w:t>
      </w:r>
      <w:r w:rsidR="00E060C8" w:rsidRPr="00663D1C">
        <w:rPr>
          <w:rFonts w:ascii="Times New Roman" w:hAnsi="Times New Roman"/>
        </w:rPr>
        <w:t xml:space="preserve">in truth involves </w:t>
      </w:r>
      <w:r w:rsidR="00790288" w:rsidRPr="00663D1C">
        <w:rPr>
          <w:rFonts w:ascii="Times New Roman" w:hAnsi="Times New Roman"/>
        </w:rPr>
        <w:t>the exercise of judicial power</w:t>
      </w:r>
      <w:r w:rsidR="00796F90" w:rsidRPr="00663D1C">
        <w:rPr>
          <w:rFonts w:ascii="Times New Roman" w:hAnsi="Times New Roman"/>
        </w:rPr>
        <w:t>.</w:t>
      </w:r>
    </w:p>
    <w:p w14:paraId="3FEC0D19" w14:textId="2F9EC273" w:rsidR="00796F90" w:rsidRPr="00663D1C" w:rsidRDefault="002817B4" w:rsidP="00663D1C">
      <w:pPr>
        <w:pStyle w:val="HeadingL1"/>
        <w:spacing w:after="260" w:line="280" w:lineRule="exact"/>
        <w:ind w:right="0"/>
        <w:jc w:val="both"/>
        <w:rPr>
          <w:rFonts w:ascii="Times New Roman" w:hAnsi="Times New Roman"/>
        </w:rPr>
      </w:pPr>
      <w:r w:rsidRPr="00663D1C">
        <w:rPr>
          <w:rFonts w:ascii="Times New Roman" w:hAnsi="Times New Roman"/>
        </w:rPr>
        <w:t>The Tribunal</w:t>
      </w:r>
      <w:r w:rsidR="00A61E6F" w:rsidRPr="00663D1C">
        <w:rPr>
          <w:rFonts w:ascii="Times New Roman" w:hAnsi="Times New Roman"/>
        </w:rPr>
        <w:t xml:space="preserve"> exercises</w:t>
      </w:r>
      <w:r w:rsidRPr="00663D1C">
        <w:rPr>
          <w:rFonts w:ascii="Times New Roman" w:hAnsi="Times New Roman"/>
        </w:rPr>
        <w:t xml:space="preserve"> judicial power</w:t>
      </w:r>
      <w:r w:rsidR="006173F4" w:rsidRPr="00663D1C">
        <w:rPr>
          <w:rFonts w:ascii="Times New Roman" w:hAnsi="Times New Roman"/>
        </w:rPr>
        <w:t xml:space="preserve"> in hearing and determining a complaint</w:t>
      </w:r>
    </w:p>
    <w:p w14:paraId="30613B06" w14:textId="6DFAC6C5" w:rsidR="00796F90" w:rsidRPr="00663D1C" w:rsidRDefault="002817B4"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AE199B" w:rsidRPr="00663D1C">
        <w:rPr>
          <w:rFonts w:ascii="Times New Roman" w:hAnsi="Times New Roman"/>
        </w:rPr>
        <w:t xml:space="preserve">That the </w:t>
      </w:r>
      <w:r w:rsidR="00562D8E" w:rsidRPr="00663D1C">
        <w:rPr>
          <w:rFonts w:ascii="Times New Roman" w:hAnsi="Times New Roman"/>
        </w:rPr>
        <w:t>hear</w:t>
      </w:r>
      <w:r w:rsidR="00F81F2C" w:rsidRPr="00663D1C">
        <w:rPr>
          <w:rFonts w:ascii="Times New Roman" w:hAnsi="Times New Roman"/>
        </w:rPr>
        <w:t>ing</w:t>
      </w:r>
      <w:r w:rsidR="00562D8E" w:rsidRPr="00663D1C">
        <w:rPr>
          <w:rFonts w:ascii="Times New Roman" w:hAnsi="Times New Roman"/>
        </w:rPr>
        <w:t xml:space="preserve"> and determi</w:t>
      </w:r>
      <w:r w:rsidR="00452B63" w:rsidRPr="00663D1C">
        <w:rPr>
          <w:rFonts w:ascii="Times New Roman" w:hAnsi="Times New Roman"/>
        </w:rPr>
        <w:t>nation</w:t>
      </w:r>
      <w:r w:rsidR="00562D8E" w:rsidRPr="00663D1C">
        <w:rPr>
          <w:rFonts w:ascii="Times New Roman" w:hAnsi="Times New Roman"/>
        </w:rPr>
        <w:t xml:space="preserve"> </w:t>
      </w:r>
      <w:r w:rsidR="0091070D" w:rsidRPr="00663D1C">
        <w:rPr>
          <w:rFonts w:ascii="Times New Roman" w:hAnsi="Times New Roman"/>
        </w:rPr>
        <w:t xml:space="preserve">of </w:t>
      </w:r>
      <w:r w:rsidR="00562D8E" w:rsidRPr="00663D1C">
        <w:rPr>
          <w:rFonts w:ascii="Times New Roman" w:hAnsi="Times New Roman"/>
        </w:rPr>
        <w:t xml:space="preserve">a complaint referred to </w:t>
      </w:r>
      <w:r w:rsidR="0091070D" w:rsidRPr="00663D1C">
        <w:rPr>
          <w:rFonts w:ascii="Times New Roman" w:hAnsi="Times New Roman"/>
        </w:rPr>
        <w:t>the Tribunal</w:t>
      </w:r>
      <w:r w:rsidR="00562D8E" w:rsidRPr="00663D1C">
        <w:rPr>
          <w:rFonts w:ascii="Times New Roman" w:hAnsi="Times New Roman"/>
        </w:rPr>
        <w:t xml:space="preserve"> under the State Act </w:t>
      </w:r>
      <w:r w:rsidR="0091070D" w:rsidRPr="00663D1C">
        <w:rPr>
          <w:rFonts w:ascii="Times New Roman" w:hAnsi="Times New Roman"/>
        </w:rPr>
        <w:t xml:space="preserve">involves </w:t>
      </w:r>
      <w:r w:rsidR="00514635" w:rsidRPr="00663D1C">
        <w:rPr>
          <w:rFonts w:ascii="Times New Roman" w:hAnsi="Times New Roman"/>
        </w:rPr>
        <w:t xml:space="preserve">the exercise of judicial power </w:t>
      </w:r>
      <w:r w:rsidR="00562D8E" w:rsidRPr="00663D1C">
        <w:rPr>
          <w:rFonts w:ascii="Times New Roman" w:hAnsi="Times New Roman"/>
        </w:rPr>
        <w:t xml:space="preserve">was </w:t>
      </w:r>
      <w:r w:rsidR="00BF2F12" w:rsidRPr="00663D1C">
        <w:rPr>
          <w:rFonts w:ascii="Times New Roman" w:hAnsi="Times New Roman"/>
        </w:rPr>
        <w:t xml:space="preserve">decided </w:t>
      </w:r>
      <w:r w:rsidR="005229A4" w:rsidRPr="00663D1C">
        <w:rPr>
          <w:rFonts w:ascii="Times New Roman" w:hAnsi="Times New Roman"/>
        </w:rPr>
        <w:t xml:space="preserve">in </w:t>
      </w:r>
      <w:r w:rsidR="00E3727C" w:rsidRPr="00663D1C">
        <w:rPr>
          <w:rFonts w:ascii="Times New Roman" w:hAnsi="Times New Roman"/>
          <w:i/>
        </w:rPr>
        <w:t xml:space="preserve">The </w:t>
      </w:r>
      <w:r w:rsidR="00517EF0" w:rsidRPr="00663D1C">
        <w:rPr>
          <w:rFonts w:ascii="Times New Roman" w:hAnsi="Times New Roman"/>
          <w:i/>
        </w:rPr>
        <w:t>Commonwealth v Anti-Discrimination Tribunal</w:t>
      </w:r>
      <w:r w:rsidR="0053119E" w:rsidRPr="00663D1C">
        <w:rPr>
          <w:rFonts w:ascii="Times New Roman" w:hAnsi="Times New Roman"/>
          <w:i/>
        </w:rPr>
        <w:t xml:space="preserve"> (Tas)</w:t>
      </w:r>
      <w:r w:rsidR="001A028C" w:rsidRPr="00663D1C">
        <w:rPr>
          <w:rStyle w:val="FootnoteReference"/>
          <w:rFonts w:ascii="Times New Roman" w:hAnsi="Times New Roman"/>
          <w:sz w:val="24"/>
        </w:rPr>
        <w:footnoteReference w:id="12"/>
      </w:r>
      <w:r w:rsidR="00F01AD2" w:rsidRPr="00663D1C">
        <w:rPr>
          <w:rFonts w:ascii="Times New Roman" w:hAnsi="Times New Roman"/>
        </w:rPr>
        <w:t>.</w:t>
      </w:r>
      <w:r w:rsidR="001A028C" w:rsidRPr="00663D1C">
        <w:rPr>
          <w:rFonts w:ascii="Times New Roman" w:hAnsi="Times New Roman"/>
        </w:rPr>
        <w:t xml:space="preserve"> </w:t>
      </w:r>
      <w:r w:rsidR="00552D3D" w:rsidRPr="00663D1C">
        <w:rPr>
          <w:rFonts w:ascii="Times New Roman" w:hAnsi="Times New Roman"/>
        </w:rPr>
        <w:t>T</w:t>
      </w:r>
      <w:r w:rsidR="003A1D99" w:rsidRPr="00663D1C">
        <w:rPr>
          <w:rFonts w:ascii="Times New Roman" w:hAnsi="Times New Roman"/>
        </w:rPr>
        <w:t xml:space="preserve">he </w:t>
      </w:r>
      <w:r w:rsidR="00552D3D" w:rsidRPr="00663D1C">
        <w:rPr>
          <w:rFonts w:ascii="Times New Roman" w:hAnsi="Times New Roman"/>
        </w:rPr>
        <w:t xml:space="preserve">argument of the </w:t>
      </w:r>
      <w:r w:rsidR="003A1D99" w:rsidRPr="00663D1C">
        <w:rPr>
          <w:rFonts w:ascii="Times New Roman" w:hAnsi="Times New Roman"/>
        </w:rPr>
        <w:lastRenderedPageBreak/>
        <w:t>AHRC challenge</w:t>
      </w:r>
      <w:r w:rsidR="00554B4F" w:rsidRPr="00663D1C">
        <w:rPr>
          <w:rFonts w:ascii="Times New Roman" w:hAnsi="Times New Roman"/>
        </w:rPr>
        <w:t>s</w:t>
      </w:r>
      <w:r w:rsidR="003A1D99" w:rsidRPr="00663D1C">
        <w:rPr>
          <w:rFonts w:ascii="Times New Roman" w:hAnsi="Times New Roman"/>
        </w:rPr>
        <w:t xml:space="preserve"> </w:t>
      </w:r>
      <w:r w:rsidR="00934EFA" w:rsidRPr="00663D1C">
        <w:rPr>
          <w:rFonts w:ascii="Times New Roman" w:hAnsi="Times New Roman"/>
        </w:rPr>
        <w:t xml:space="preserve">just </w:t>
      </w:r>
      <w:r w:rsidR="003A1D99" w:rsidRPr="00663D1C">
        <w:rPr>
          <w:rFonts w:ascii="Times New Roman" w:hAnsi="Times New Roman"/>
        </w:rPr>
        <w:t xml:space="preserve">one aspect of </w:t>
      </w:r>
      <w:r w:rsidR="00577EE2" w:rsidRPr="00663D1C">
        <w:rPr>
          <w:rFonts w:ascii="Times New Roman" w:hAnsi="Times New Roman"/>
        </w:rPr>
        <w:t xml:space="preserve">the </w:t>
      </w:r>
      <w:r w:rsidR="00455032" w:rsidRPr="00663D1C">
        <w:rPr>
          <w:rFonts w:ascii="Times New Roman" w:hAnsi="Times New Roman"/>
        </w:rPr>
        <w:t>reasoning</w:t>
      </w:r>
      <w:r w:rsidR="00577EE2" w:rsidRPr="00663D1C">
        <w:rPr>
          <w:rFonts w:ascii="Times New Roman" w:hAnsi="Times New Roman"/>
        </w:rPr>
        <w:t xml:space="preserve"> </w:t>
      </w:r>
      <w:r w:rsidR="008F4A77" w:rsidRPr="00663D1C">
        <w:rPr>
          <w:rFonts w:ascii="Times New Roman" w:hAnsi="Times New Roman"/>
        </w:rPr>
        <w:t>adopted</w:t>
      </w:r>
      <w:r w:rsidR="001B1A2A" w:rsidRPr="00663D1C">
        <w:rPr>
          <w:rFonts w:ascii="Times New Roman" w:hAnsi="Times New Roman"/>
        </w:rPr>
        <w:t xml:space="preserve"> in that case</w:t>
      </w:r>
      <w:r w:rsidR="008F4A77" w:rsidRPr="00663D1C">
        <w:rPr>
          <w:rFonts w:ascii="Times New Roman" w:hAnsi="Times New Roman"/>
        </w:rPr>
        <w:t xml:space="preserve"> to reach</w:t>
      </w:r>
      <w:r w:rsidR="00577EE2" w:rsidRPr="00663D1C">
        <w:rPr>
          <w:rFonts w:ascii="Times New Roman" w:hAnsi="Times New Roman"/>
        </w:rPr>
        <w:t xml:space="preserve"> th</w:t>
      </w:r>
      <w:r w:rsidR="008F4A77" w:rsidRPr="00663D1C">
        <w:rPr>
          <w:rFonts w:ascii="Times New Roman" w:hAnsi="Times New Roman"/>
        </w:rPr>
        <w:t>at</w:t>
      </w:r>
      <w:r w:rsidR="00577EE2" w:rsidRPr="00663D1C">
        <w:rPr>
          <w:rFonts w:ascii="Times New Roman" w:hAnsi="Times New Roman"/>
        </w:rPr>
        <w:t xml:space="preserve"> conclusion</w:t>
      </w:r>
      <w:r w:rsidR="003A1D99" w:rsidRPr="00663D1C">
        <w:rPr>
          <w:rFonts w:ascii="Times New Roman" w:hAnsi="Times New Roman"/>
        </w:rPr>
        <w:t>.</w:t>
      </w:r>
    </w:p>
    <w:p w14:paraId="31F1FBAD" w14:textId="76F7292F" w:rsidR="00AE4375" w:rsidRPr="00663D1C" w:rsidRDefault="003A1D99"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2D6C46" w:rsidRPr="00663D1C">
        <w:rPr>
          <w:rFonts w:ascii="Times New Roman" w:hAnsi="Times New Roman"/>
        </w:rPr>
        <w:t xml:space="preserve">Proceeding </w:t>
      </w:r>
      <w:r w:rsidR="007C441F" w:rsidRPr="00663D1C">
        <w:rPr>
          <w:rFonts w:ascii="Times New Roman" w:hAnsi="Times New Roman"/>
        </w:rPr>
        <w:t xml:space="preserve">on the </w:t>
      </w:r>
      <w:r w:rsidR="00E31294" w:rsidRPr="00663D1C">
        <w:rPr>
          <w:rFonts w:ascii="Times New Roman" w:hAnsi="Times New Roman"/>
        </w:rPr>
        <w:t xml:space="preserve">indisputable </w:t>
      </w:r>
      <w:r w:rsidR="007C441F" w:rsidRPr="00663D1C">
        <w:rPr>
          <w:rFonts w:ascii="Times New Roman" w:hAnsi="Times New Roman"/>
        </w:rPr>
        <w:t>premise that the</w:t>
      </w:r>
      <w:r w:rsidR="00E31294" w:rsidRPr="00663D1C">
        <w:rPr>
          <w:rFonts w:ascii="Times New Roman" w:hAnsi="Times New Roman"/>
        </w:rPr>
        <w:t xml:space="preserve"> </w:t>
      </w:r>
      <w:r w:rsidR="00297A39" w:rsidRPr="00663D1C">
        <w:rPr>
          <w:rFonts w:ascii="Times New Roman" w:hAnsi="Times New Roman"/>
        </w:rPr>
        <w:t>jurisdiction</w:t>
      </w:r>
      <w:r w:rsidR="007C441F" w:rsidRPr="00663D1C">
        <w:rPr>
          <w:rFonts w:ascii="Times New Roman" w:hAnsi="Times New Roman"/>
        </w:rPr>
        <w:t xml:space="preserve"> conferred on the </w:t>
      </w:r>
      <w:r w:rsidR="00187059" w:rsidRPr="00663D1C">
        <w:rPr>
          <w:rFonts w:ascii="Times New Roman" w:hAnsi="Times New Roman"/>
        </w:rPr>
        <w:t xml:space="preserve">Tribunal </w:t>
      </w:r>
      <w:r w:rsidR="00074274" w:rsidRPr="00663D1C">
        <w:rPr>
          <w:rFonts w:ascii="Times New Roman" w:hAnsi="Times New Roman"/>
        </w:rPr>
        <w:t xml:space="preserve">to hear and determine a complaint </w:t>
      </w:r>
      <w:r w:rsidR="00777422" w:rsidRPr="00663D1C">
        <w:rPr>
          <w:rFonts w:ascii="Times New Roman" w:hAnsi="Times New Roman"/>
        </w:rPr>
        <w:t xml:space="preserve">cannot </w:t>
      </w:r>
      <w:r w:rsidR="00297A39" w:rsidRPr="00663D1C">
        <w:rPr>
          <w:rFonts w:ascii="Times New Roman" w:hAnsi="Times New Roman"/>
        </w:rPr>
        <w:t xml:space="preserve">involve the exercise of judicial power </w:t>
      </w:r>
      <w:r w:rsidR="00A952F4" w:rsidRPr="00663D1C">
        <w:rPr>
          <w:rFonts w:ascii="Times New Roman" w:hAnsi="Times New Roman"/>
        </w:rPr>
        <w:t xml:space="preserve">unless </w:t>
      </w:r>
      <w:r w:rsidR="00682723" w:rsidRPr="00663D1C">
        <w:rPr>
          <w:rFonts w:ascii="Times New Roman" w:hAnsi="Times New Roman"/>
        </w:rPr>
        <w:t>such</w:t>
      </w:r>
      <w:r w:rsidR="00A952F4" w:rsidRPr="00663D1C">
        <w:rPr>
          <w:rFonts w:ascii="Times New Roman" w:hAnsi="Times New Roman"/>
        </w:rPr>
        <w:t xml:space="preserve"> order</w:t>
      </w:r>
      <w:r w:rsidR="00726868" w:rsidRPr="00663D1C">
        <w:rPr>
          <w:rFonts w:ascii="Times New Roman" w:hAnsi="Times New Roman"/>
        </w:rPr>
        <w:t xml:space="preserve"> as </w:t>
      </w:r>
      <w:r w:rsidR="003710E1" w:rsidRPr="00663D1C">
        <w:rPr>
          <w:rFonts w:ascii="Times New Roman" w:hAnsi="Times New Roman"/>
        </w:rPr>
        <w:t>the Tribunal</w:t>
      </w:r>
      <w:r w:rsidR="00726868" w:rsidRPr="00663D1C">
        <w:rPr>
          <w:rFonts w:ascii="Times New Roman" w:hAnsi="Times New Roman"/>
        </w:rPr>
        <w:t xml:space="preserve"> may make </w:t>
      </w:r>
      <w:r w:rsidR="00B42B7F" w:rsidRPr="00663D1C">
        <w:rPr>
          <w:rFonts w:ascii="Times New Roman" w:hAnsi="Times New Roman"/>
        </w:rPr>
        <w:t xml:space="preserve">if it finds the complaint to be established </w:t>
      </w:r>
      <w:r w:rsidR="0045530E" w:rsidRPr="00663D1C">
        <w:rPr>
          <w:rFonts w:ascii="Times New Roman" w:hAnsi="Times New Roman"/>
        </w:rPr>
        <w:t xml:space="preserve">is </w:t>
      </w:r>
      <w:r w:rsidR="00B42B7F" w:rsidRPr="00663D1C">
        <w:rPr>
          <w:rFonts w:ascii="Times New Roman" w:hAnsi="Times New Roman"/>
        </w:rPr>
        <w:t>bind</w:t>
      </w:r>
      <w:r w:rsidR="0045530E" w:rsidRPr="00663D1C">
        <w:rPr>
          <w:rFonts w:ascii="Times New Roman" w:hAnsi="Times New Roman"/>
        </w:rPr>
        <w:t>ing on</w:t>
      </w:r>
      <w:r w:rsidR="00B42B7F" w:rsidRPr="00663D1C">
        <w:rPr>
          <w:rFonts w:ascii="Times New Roman" w:hAnsi="Times New Roman"/>
        </w:rPr>
        <w:t xml:space="preserve"> the parties</w:t>
      </w:r>
      <w:r w:rsidR="00B42B7F" w:rsidRPr="00663D1C">
        <w:rPr>
          <w:rStyle w:val="FootnoteReference"/>
          <w:rFonts w:ascii="Times New Roman" w:hAnsi="Times New Roman"/>
          <w:sz w:val="24"/>
        </w:rPr>
        <w:footnoteReference w:id="13"/>
      </w:r>
      <w:r w:rsidR="00B42B7F" w:rsidRPr="00663D1C">
        <w:rPr>
          <w:rFonts w:ascii="Times New Roman" w:hAnsi="Times New Roman"/>
        </w:rPr>
        <w:t xml:space="preserve">, the AHRC </w:t>
      </w:r>
      <w:r w:rsidR="005335A1" w:rsidRPr="00663D1C">
        <w:rPr>
          <w:rFonts w:ascii="Times New Roman" w:hAnsi="Times New Roman"/>
        </w:rPr>
        <w:t xml:space="preserve">argues that the </w:t>
      </w:r>
      <w:r w:rsidR="00FD73EB" w:rsidRPr="00663D1C">
        <w:rPr>
          <w:rFonts w:ascii="Times New Roman" w:hAnsi="Times New Roman"/>
        </w:rPr>
        <w:t xml:space="preserve">State Act on its proper construction makes </w:t>
      </w:r>
      <w:r w:rsidR="005865FB" w:rsidRPr="00663D1C">
        <w:rPr>
          <w:rFonts w:ascii="Times New Roman" w:hAnsi="Times New Roman"/>
        </w:rPr>
        <w:t xml:space="preserve">the binding </w:t>
      </w:r>
      <w:r w:rsidR="0082166A" w:rsidRPr="00663D1C">
        <w:rPr>
          <w:rFonts w:ascii="Times New Roman" w:hAnsi="Times New Roman"/>
        </w:rPr>
        <w:t>effect</w:t>
      </w:r>
      <w:r w:rsidR="005865FB" w:rsidRPr="00663D1C">
        <w:rPr>
          <w:rFonts w:ascii="Times New Roman" w:hAnsi="Times New Roman"/>
        </w:rPr>
        <w:t xml:space="preserve"> </w:t>
      </w:r>
      <w:r w:rsidR="00D945A9" w:rsidRPr="00663D1C">
        <w:rPr>
          <w:rFonts w:ascii="Times New Roman" w:hAnsi="Times New Roman"/>
        </w:rPr>
        <w:t>of</w:t>
      </w:r>
      <w:r w:rsidR="003710E1" w:rsidRPr="00663D1C">
        <w:rPr>
          <w:rFonts w:ascii="Times New Roman" w:hAnsi="Times New Roman"/>
        </w:rPr>
        <w:t xml:space="preserve"> the Tribunal</w:t>
      </w:r>
      <w:r w:rsidR="00F2667A" w:rsidRPr="00663D1C">
        <w:rPr>
          <w:rFonts w:ascii="Times New Roman" w:hAnsi="Times New Roman"/>
        </w:rPr>
        <w:t>'s order</w:t>
      </w:r>
      <w:r w:rsidR="003710E1" w:rsidRPr="00663D1C">
        <w:rPr>
          <w:rFonts w:ascii="Times New Roman" w:hAnsi="Times New Roman"/>
        </w:rPr>
        <w:t xml:space="preserve"> contingent on </w:t>
      </w:r>
      <w:r w:rsidR="00A52E67" w:rsidRPr="00663D1C">
        <w:rPr>
          <w:rFonts w:ascii="Times New Roman" w:hAnsi="Times New Roman"/>
        </w:rPr>
        <w:t xml:space="preserve">registration of that order </w:t>
      </w:r>
      <w:r w:rsidR="00580C8D" w:rsidRPr="00663D1C">
        <w:rPr>
          <w:rFonts w:ascii="Times New Roman" w:hAnsi="Times New Roman"/>
        </w:rPr>
        <w:t>in the Supreme Court</w:t>
      </w:r>
      <w:r w:rsidR="00C73325" w:rsidRPr="00663D1C">
        <w:rPr>
          <w:rFonts w:ascii="Times New Roman" w:hAnsi="Times New Roman"/>
        </w:rPr>
        <w:t>.</w:t>
      </w:r>
      <w:r w:rsidR="00FD5563" w:rsidRPr="00663D1C">
        <w:rPr>
          <w:rFonts w:ascii="Times New Roman" w:hAnsi="Times New Roman"/>
        </w:rPr>
        <w:t xml:space="preserve"> </w:t>
      </w:r>
      <w:r w:rsidR="0017391F" w:rsidRPr="00663D1C">
        <w:rPr>
          <w:rFonts w:ascii="Times New Roman" w:hAnsi="Times New Roman"/>
        </w:rPr>
        <w:t xml:space="preserve">Unless and until registration </w:t>
      </w:r>
      <w:r w:rsidR="005B3566" w:rsidRPr="00663D1C">
        <w:rPr>
          <w:rFonts w:ascii="Times New Roman" w:hAnsi="Times New Roman"/>
        </w:rPr>
        <w:t xml:space="preserve">occurs, </w:t>
      </w:r>
      <w:r w:rsidR="00774005" w:rsidRPr="00663D1C">
        <w:rPr>
          <w:rFonts w:ascii="Times New Roman" w:hAnsi="Times New Roman"/>
        </w:rPr>
        <w:t xml:space="preserve">so </w:t>
      </w:r>
      <w:r w:rsidR="00664A04" w:rsidRPr="00663D1C">
        <w:rPr>
          <w:rFonts w:ascii="Times New Roman" w:hAnsi="Times New Roman"/>
        </w:rPr>
        <w:t xml:space="preserve">the </w:t>
      </w:r>
      <w:r w:rsidR="00774005" w:rsidRPr="00663D1C">
        <w:rPr>
          <w:rFonts w:ascii="Times New Roman" w:hAnsi="Times New Roman"/>
        </w:rPr>
        <w:t>argument goes</w:t>
      </w:r>
      <w:r w:rsidR="00871AD3" w:rsidRPr="00663D1C">
        <w:rPr>
          <w:rFonts w:ascii="Times New Roman" w:hAnsi="Times New Roman"/>
        </w:rPr>
        <w:t>, the Tribunal</w:t>
      </w:r>
      <w:r w:rsidR="003D4BD0" w:rsidRPr="00663D1C">
        <w:rPr>
          <w:rFonts w:ascii="Times New Roman" w:hAnsi="Times New Roman"/>
        </w:rPr>
        <w:t>'s order</w:t>
      </w:r>
      <w:r w:rsidR="00871AD3" w:rsidRPr="00663D1C">
        <w:rPr>
          <w:rFonts w:ascii="Times New Roman" w:hAnsi="Times New Roman"/>
        </w:rPr>
        <w:t xml:space="preserve"> and the</w:t>
      </w:r>
      <w:r w:rsidR="00E47D7D" w:rsidRPr="00663D1C">
        <w:rPr>
          <w:rFonts w:ascii="Times New Roman" w:hAnsi="Times New Roman"/>
        </w:rPr>
        <w:t xml:space="preserve"> inquiry </w:t>
      </w:r>
      <w:r w:rsidR="00871AD3" w:rsidRPr="00663D1C">
        <w:rPr>
          <w:rFonts w:ascii="Times New Roman" w:hAnsi="Times New Roman"/>
        </w:rPr>
        <w:t xml:space="preserve">leading up to </w:t>
      </w:r>
      <w:r w:rsidR="00066FD7" w:rsidRPr="00663D1C">
        <w:rPr>
          <w:rFonts w:ascii="Times New Roman" w:hAnsi="Times New Roman"/>
        </w:rPr>
        <w:t>the making of that order</w:t>
      </w:r>
      <w:r w:rsidR="00871AD3" w:rsidRPr="00663D1C">
        <w:rPr>
          <w:rFonts w:ascii="Times New Roman" w:hAnsi="Times New Roman"/>
        </w:rPr>
        <w:t xml:space="preserve"> </w:t>
      </w:r>
      <w:r w:rsidR="00AE4375" w:rsidRPr="00663D1C">
        <w:rPr>
          <w:rFonts w:ascii="Times New Roman" w:hAnsi="Times New Roman"/>
        </w:rPr>
        <w:t>are entirely administrative.</w:t>
      </w:r>
      <w:r w:rsidR="00372002" w:rsidRPr="00663D1C">
        <w:rPr>
          <w:rFonts w:ascii="Times New Roman" w:hAnsi="Times New Roman"/>
        </w:rPr>
        <w:t xml:space="preserve"> </w:t>
      </w:r>
      <w:r w:rsidR="00BF5A0E" w:rsidRPr="00663D1C">
        <w:rPr>
          <w:rFonts w:ascii="Times New Roman" w:hAnsi="Times New Roman"/>
        </w:rPr>
        <w:t xml:space="preserve">Construing the State Act in accordance with the applicable State </w:t>
      </w:r>
      <w:r w:rsidR="00266628" w:rsidRPr="00663D1C">
        <w:rPr>
          <w:rFonts w:ascii="Times New Roman" w:hAnsi="Times New Roman"/>
        </w:rPr>
        <w:t>interpretation legislation</w:t>
      </w:r>
      <w:r w:rsidR="00BF5A0E" w:rsidRPr="00663D1C">
        <w:rPr>
          <w:rFonts w:ascii="Times New Roman" w:hAnsi="Times New Roman"/>
        </w:rPr>
        <w:t xml:space="preserve">, </w:t>
      </w:r>
      <w:r w:rsidR="00576069" w:rsidRPr="00663D1C">
        <w:rPr>
          <w:rFonts w:ascii="Times New Roman" w:hAnsi="Times New Roman"/>
        </w:rPr>
        <w:t xml:space="preserve">so the argument concludes, </w:t>
      </w:r>
      <w:r w:rsidR="002205F1" w:rsidRPr="00663D1C">
        <w:rPr>
          <w:rFonts w:ascii="Times New Roman" w:hAnsi="Times New Roman"/>
        </w:rPr>
        <w:t>c</w:t>
      </w:r>
      <w:r w:rsidR="00372002" w:rsidRPr="00663D1C">
        <w:rPr>
          <w:rFonts w:ascii="Times New Roman" w:hAnsi="Times New Roman"/>
        </w:rPr>
        <w:t>ompliance</w:t>
      </w:r>
      <w:r w:rsidR="0082340A" w:rsidRPr="00663D1C">
        <w:rPr>
          <w:rFonts w:ascii="Times New Roman" w:hAnsi="Times New Roman"/>
        </w:rPr>
        <w:t xml:space="preserve"> </w:t>
      </w:r>
      <w:r w:rsidR="00372002" w:rsidRPr="00663D1C">
        <w:rPr>
          <w:rFonts w:ascii="Times New Roman" w:hAnsi="Times New Roman"/>
        </w:rPr>
        <w:t xml:space="preserve">with the </w:t>
      </w:r>
      <w:r w:rsidR="00806A55" w:rsidRPr="00663D1C">
        <w:rPr>
          <w:rFonts w:ascii="Times New Roman" w:hAnsi="Times New Roman"/>
        </w:rPr>
        <w:t xml:space="preserve">constitutional limitation on State legislative capacity recognised in </w:t>
      </w:r>
      <w:r w:rsidR="00806A55" w:rsidRPr="00663D1C">
        <w:rPr>
          <w:rFonts w:ascii="Times New Roman" w:hAnsi="Times New Roman"/>
          <w:i/>
        </w:rPr>
        <w:t>Burns</w:t>
      </w:r>
      <w:r w:rsidR="00AF3560" w:rsidRPr="00663D1C">
        <w:rPr>
          <w:rFonts w:ascii="Times New Roman" w:hAnsi="Times New Roman"/>
        </w:rPr>
        <w:t xml:space="preserve"> is</w:t>
      </w:r>
      <w:r w:rsidR="005E6301" w:rsidRPr="00663D1C">
        <w:rPr>
          <w:rFonts w:ascii="Times New Roman" w:hAnsi="Times New Roman"/>
        </w:rPr>
        <w:t xml:space="preserve"> </w:t>
      </w:r>
      <w:r w:rsidR="00576069" w:rsidRPr="00663D1C">
        <w:rPr>
          <w:rFonts w:ascii="Times New Roman" w:hAnsi="Times New Roman"/>
        </w:rPr>
        <w:t xml:space="preserve">not </w:t>
      </w:r>
      <w:r w:rsidR="005E6301" w:rsidRPr="00663D1C">
        <w:rPr>
          <w:rFonts w:ascii="Times New Roman" w:hAnsi="Times New Roman"/>
        </w:rPr>
        <w:t xml:space="preserve">to be </w:t>
      </w:r>
      <w:r w:rsidR="00AF3560" w:rsidRPr="00663D1C">
        <w:rPr>
          <w:rFonts w:ascii="Times New Roman" w:hAnsi="Times New Roman"/>
        </w:rPr>
        <w:t>achieved</w:t>
      </w:r>
      <w:r w:rsidR="001623F5" w:rsidRPr="00663D1C">
        <w:rPr>
          <w:rFonts w:ascii="Times New Roman" w:hAnsi="Times New Roman"/>
        </w:rPr>
        <w:t xml:space="preserve"> </w:t>
      </w:r>
      <w:r w:rsidR="00893341" w:rsidRPr="00663D1C">
        <w:rPr>
          <w:rFonts w:ascii="Times New Roman" w:hAnsi="Times New Roman"/>
        </w:rPr>
        <w:t xml:space="preserve">by </w:t>
      </w:r>
      <w:r w:rsidR="006275D7" w:rsidRPr="00663D1C">
        <w:rPr>
          <w:rFonts w:ascii="Times New Roman" w:hAnsi="Times New Roman"/>
        </w:rPr>
        <w:t>construing</w:t>
      </w:r>
      <w:r w:rsidR="00893341" w:rsidRPr="00663D1C">
        <w:rPr>
          <w:rFonts w:ascii="Times New Roman" w:hAnsi="Times New Roman"/>
        </w:rPr>
        <w:t xml:space="preserve"> the</w:t>
      </w:r>
      <w:r w:rsidR="00F2332D" w:rsidRPr="00663D1C">
        <w:rPr>
          <w:rFonts w:ascii="Times New Roman" w:hAnsi="Times New Roman"/>
        </w:rPr>
        <w:t xml:space="preserve"> provisions </w:t>
      </w:r>
      <w:r w:rsidR="008F6D98" w:rsidRPr="00663D1C">
        <w:rPr>
          <w:rFonts w:ascii="Times New Roman" w:hAnsi="Times New Roman"/>
        </w:rPr>
        <w:t xml:space="preserve">of the State Act </w:t>
      </w:r>
      <w:r w:rsidR="0005134F" w:rsidRPr="00663D1C">
        <w:rPr>
          <w:rFonts w:ascii="Times New Roman" w:hAnsi="Times New Roman"/>
        </w:rPr>
        <w:t xml:space="preserve">which </w:t>
      </w:r>
      <w:r w:rsidR="008F6D98" w:rsidRPr="00663D1C">
        <w:rPr>
          <w:rFonts w:ascii="Times New Roman" w:hAnsi="Times New Roman"/>
        </w:rPr>
        <w:t>confer</w:t>
      </w:r>
      <w:r w:rsidR="00632EC6" w:rsidRPr="00663D1C">
        <w:rPr>
          <w:rFonts w:ascii="Times New Roman" w:hAnsi="Times New Roman"/>
        </w:rPr>
        <w:t xml:space="preserve"> </w:t>
      </w:r>
      <w:r w:rsidR="001166BB" w:rsidRPr="00663D1C">
        <w:rPr>
          <w:rFonts w:ascii="Times New Roman" w:hAnsi="Times New Roman"/>
        </w:rPr>
        <w:t>jurisdiction</w:t>
      </w:r>
      <w:r w:rsidR="004C12E3" w:rsidRPr="00663D1C">
        <w:rPr>
          <w:rFonts w:ascii="Times New Roman" w:hAnsi="Times New Roman"/>
        </w:rPr>
        <w:t xml:space="preserve"> </w:t>
      </w:r>
      <w:r w:rsidR="008F6D98" w:rsidRPr="00663D1C">
        <w:rPr>
          <w:rFonts w:ascii="Times New Roman" w:hAnsi="Times New Roman"/>
        </w:rPr>
        <w:t xml:space="preserve">on the Tribunal </w:t>
      </w:r>
      <w:r w:rsidR="004C12E3" w:rsidRPr="00663D1C">
        <w:rPr>
          <w:rFonts w:ascii="Times New Roman" w:hAnsi="Times New Roman"/>
        </w:rPr>
        <w:t xml:space="preserve">to hear and determine a complaint </w:t>
      </w:r>
      <w:r w:rsidR="00D76BE5" w:rsidRPr="00663D1C">
        <w:rPr>
          <w:rFonts w:ascii="Times New Roman" w:hAnsi="Times New Roman"/>
        </w:rPr>
        <w:t xml:space="preserve">to exclude a </w:t>
      </w:r>
      <w:r w:rsidR="009A7610" w:rsidRPr="00663D1C">
        <w:rPr>
          <w:rFonts w:ascii="Times New Roman" w:hAnsi="Times New Roman"/>
        </w:rPr>
        <w:t xml:space="preserve">matter </w:t>
      </w:r>
      <w:r w:rsidR="00953DFF" w:rsidRPr="00663D1C">
        <w:rPr>
          <w:rFonts w:ascii="Times New Roman" w:hAnsi="Times New Roman"/>
        </w:rPr>
        <w:t xml:space="preserve">of the same description as a matter </w:t>
      </w:r>
      <w:r w:rsidR="009A7610" w:rsidRPr="00663D1C">
        <w:rPr>
          <w:rFonts w:ascii="Times New Roman" w:hAnsi="Times New Roman"/>
        </w:rPr>
        <w:t>referred to in s</w:t>
      </w:r>
      <w:r w:rsidR="00531BF3" w:rsidRPr="00663D1C">
        <w:rPr>
          <w:rFonts w:ascii="Times New Roman" w:hAnsi="Times New Roman"/>
        </w:rPr>
        <w:t> </w:t>
      </w:r>
      <w:r w:rsidR="009A7610" w:rsidRPr="00663D1C">
        <w:rPr>
          <w:rFonts w:ascii="Times New Roman" w:hAnsi="Times New Roman"/>
        </w:rPr>
        <w:t>75 or s</w:t>
      </w:r>
      <w:r w:rsidR="00531BF3" w:rsidRPr="00663D1C">
        <w:rPr>
          <w:rFonts w:ascii="Times New Roman" w:hAnsi="Times New Roman"/>
        </w:rPr>
        <w:t> </w:t>
      </w:r>
      <w:r w:rsidR="009A7610" w:rsidRPr="00663D1C">
        <w:rPr>
          <w:rFonts w:ascii="Times New Roman" w:hAnsi="Times New Roman"/>
        </w:rPr>
        <w:t xml:space="preserve">76 of the </w:t>
      </w:r>
      <w:r w:rsidR="009A7610" w:rsidRPr="00663D1C">
        <w:rPr>
          <w:rFonts w:ascii="Times New Roman" w:hAnsi="Times New Roman"/>
          <w:i/>
        </w:rPr>
        <w:t>Constitution</w:t>
      </w:r>
      <w:r w:rsidR="00576069" w:rsidRPr="00663D1C">
        <w:rPr>
          <w:rFonts w:ascii="Times New Roman" w:hAnsi="Times New Roman"/>
          <w:iCs/>
        </w:rPr>
        <w:t xml:space="preserve">. Compliance </w:t>
      </w:r>
      <w:r w:rsidR="00953DFF" w:rsidRPr="00663D1C">
        <w:rPr>
          <w:rFonts w:ascii="Times New Roman" w:hAnsi="Times New Roman"/>
          <w:iCs/>
        </w:rPr>
        <w:t xml:space="preserve">with the constitutional limitation </w:t>
      </w:r>
      <w:r w:rsidR="00576069" w:rsidRPr="00663D1C">
        <w:rPr>
          <w:rFonts w:ascii="Times New Roman" w:hAnsi="Times New Roman"/>
          <w:iCs/>
        </w:rPr>
        <w:t xml:space="preserve">is </w:t>
      </w:r>
      <w:r w:rsidR="008E0393" w:rsidRPr="00663D1C">
        <w:rPr>
          <w:rFonts w:ascii="Times New Roman" w:hAnsi="Times New Roman"/>
          <w:iCs/>
        </w:rPr>
        <w:t>i</w:t>
      </w:r>
      <w:r w:rsidR="003044B9" w:rsidRPr="00663D1C">
        <w:rPr>
          <w:rFonts w:ascii="Times New Roman" w:hAnsi="Times New Roman"/>
          <w:iCs/>
        </w:rPr>
        <w:t>nstead</w:t>
      </w:r>
      <w:r w:rsidR="003044B9" w:rsidRPr="00663D1C">
        <w:rPr>
          <w:rFonts w:ascii="Times New Roman" w:hAnsi="Times New Roman"/>
        </w:rPr>
        <w:t xml:space="preserve"> </w:t>
      </w:r>
      <w:r w:rsidR="008E0393" w:rsidRPr="00663D1C">
        <w:rPr>
          <w:rFonts w:ascii="Times New Roman" w:hAnsi="Times New Roman"/>
        </w:rPr>
        <w:t xml:space="preserve">to be achieved </w:t>
      </w:r>
      <w:r w:rsidR="00D76BE5" w:rsidRPr="00663D1C">
        <w:rPr>
          <w:rFonts w:ascii="Times New Roman" w:hAnsi="Times New Roman"/>
        </w:rPr>
        <w:t>by</w:t>
      </w:r>
      <w:r w:rsidR="008F1081" w:rsidRPr="00663D1C">
        <w:rPr>
          <w:rFonts w:ascii="Times New Roman" w:hAnsi="Times New Roman"/>
        </w:rPr>
        <w:t xml:space="preserve"> </w:t>
      </w:r>
      <w:r w:rsidR="006275D7" w:rsidRPr="00663D1C">
        <w:rPr>
          <w:rFonts w:ascii="Times New Roman" w:hAnsi="Times New Roman"/>
        </w:rPr>
        <w:t>construing</w:t>
      </w:r>
      <w:r w:rsidR="008F1081" w:rsidRPr="00663D1C">
        <w:rPr>
          <w:rFonts w:ascii="Times New Roman" w:hAnsi="Times New Roman"/>
        </w:rPr>
        <w:t xml:space="preserve"> the provision permitting registration </w:t>
      </w:r>
      <w:r w:rsidR="004534D8" w:rsidRPr="00663D1C">
        <w:rPr>
          <w:rFonts w:ascii="Times New Roman" w:hAnsi="Times New Roman"/>
        </w:rPr>
        <w:t>of the Tribunal</w:t>
      </w:r>
      <w:r w:rsidR="001166BB" w:rsidRPr="00663D1C">
        <w:rPr>
          <w:rFonts w:ascii="Times New Roman" w:hAnsi="Times New Roman"/>
        </w:rPr>
        <w:t>'s order to exclude an ord</w:t>
      </w:r>
      <w:r w:rsidR="00A53F0C" w:rsidRPr="00663D1C">
        <w:rPr>
          <w:rFonts w:ascii="Times New Roman" w:hAnsi="Times New Roman"/>
        </w:rPr>
        <w:t>er</w:t>
      </w:r>
      <w:r w:rsidR="004534D8" w:rsidRPr="00663D1C">
        <w:rPr>
          <w:rFonts w:ascii="Times New Roman" w:hAnsi="Times New Roman"/>
        </w:rPr>
        <w:t xml:space="preserve"> </w:t>
      </w:r>
      <w:r w:rsidR="00A53F0C" w:rsidRPr="00663D1C">
        <w:rPr>
          <w:rFonts w:ascii="Times New Roman" w:hAnsi="Times New Roman"/>
        </w:rPr>
        <w:t>that</w:t>
      </w:r>
      <w:r w:rsidR="00825034" w:rsidRPr="00663D1C">
        <w:rPr>
          <w:rFonts w:ascii="Times New Roman" w:hAnsi="Times New Roman"/>
        </w:rPr>
        <w:t xml:space="preserve">, if registered, would result in an </w:t>
      </w:r>
      <w:r w:rsidR="00E54537" w:rsidRPr="00663D1C">
        <w:rPr>
          <w:rFonts w:ascii="Times New Roman" w:hAnsi="Times New Roman"/>
        </w:rPr>
        <w:t xml:space="preserve">exercise of judicial power with respect to </w:t>
      </w:r>
      <w:r w:rsidR="00E31294" w:rsidRPr="00663D1C">
        <w:rPr>
          <w:rFonts w:ascii="Times New Roman" w:hAnsi="Times New Roman"/>
        </w:rPr>
        <w:t xml:space="preserve">a matter </w:t>
      </w:r>
      <w:r w:rsidR="00873A3A" w:rsidRPr="00663D1C">
        <w:rPr>
          <w:rFonts w:ascii="Times New Roman" w:hAnsi="Times New Roman"/>
        </w:rPr>
        <w:t xml:space="preserve">of a description </w:t>
      </w:r>
      <w:r w:rsidR="00E31294" w:rsidRPr="00663D1C">
        <w:rPr>
          <w:rFonts w:ascii="Times New Roman" w:hAnsi="Times New Roman"/>
        </w:rPr>
        <w:t>in s</w:t>
      </w:r>
      <w:r w:rsidR="00620CFF" w:rsidRPr="00663D1C">
        <w:rPr>
          <w:rFonts w:ascii="Times New Roman" w:hAnsi="Times New Roman"/>
        </w:rPr>
        <w:t> </w:t>
      </w:r>
      <w:r w:rsidR="00E31294" w:rsidRPr="00663D1C">
        <w:rPr>
          <w:rFonts w:ascii="Times New Roman" w:hAnsi="Times New Roman"/>
        </w:rPr>
        <w:t>75 or s</w:t>
      </w:r>
      <w:r w:rsidR="00620CFF" w:rsidRPr="00663D1C">
        <w:rPr>
          <w:rFonts w:ascii="Times New Roman" w:hAnsi="Times New Roman"/>
        </w:rPr>
        <w:t> </w:t>
      </w:r>
      <w:r w:rsidR="00E31294" w:rsidRPr="00663D1C">
        <w:rPr>
          <w:rFonts w:ascii="Times New Roman" w:hAnsi="Times New Roman"/>
        </w:rPr>
        <w:t xml:space="preserve">76 of the </w:t>
      </w:r>
      <w:r w:rsidR="00E31294" w:rsidRPr="00663D1C">
        <w:rPr>
          <w:rFonts w:ascii="Times New Roman" w:hAnsi="Times New Roman"/>
          <w:i/>
        </w:rPr>
        <w:t>Constitution</w:t>
      </w:r>
      <w:r w:rsidR="00E54537" w:rsidRPr="00663D1C">
        <w:rPr>
          <w:rFonts w:ascii="Times New Roman" w:hAnsi="Times New Roman"/>
        </w:rPr>
        <w:t>.</w:t>
      </w:r>
    </w:p>
    <w:p w14:paraId="034AB9C3" w14:textId="7A11898C" w:rsidR="003A1D99" w:rsidRPr="00663D1C" w:rsidRDefault="00AE4375"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8E0393" w:rsidRPr="00663D1C">
        <w:rPr>
          <w:rFonts w:ascii="Times New Roman" w:hAnsi="Times New Roman"/>
        </w:rPr>
        <w:t>Precisely t</w:t>
      </w:r>
      <w:r w:rsidR="00D81950" w:rsidRPr="00663D1C">
        <w:rPr>
          <w:rFonts w:ascii="Times New Roman" w:hAnsi="Times New Roman"/>
        </w:rPr>
        <w:t xml:space="preserve">he </w:t>
      </w:r>
      <w:r w:rsidR="0076487D" w:rsidRPr="00663D1C">
        <w:rPr>
          <w:rFonts w:ascii="Times New Roman" w:hAnsi="Times New Roman"/>
        </w:rPr>
        <w:t xml:space="preserve">same </w:t>
      </w:r>
      <w:r w:rsidR="00D81950" w:rsidRPr="00663D1C">
        <w:rPr>
          <w:rFonts w:ascii="Times New Roman" w:hAnsi="Times New Roman"/>
        </w:rPr>
        <w:t xml:space="preserve">argument was put and rejected in </w:t>
      </w:r>
      <w:r w:rsidR="00EB353D" w:rsidRPr="00663D1C">
        <w:rPr>
          <w:rFonts w:ascii="Times New Roman" w:hAnsi="Times New Roman"/>
          <w:i/>
        </w:rPr>
        <w:t xml:space="preserve">The </w:t>
      </w:r>
      <w:r w:rsidR="00D81950" w:rsidRPr="00663D1C">
        <w:rPr>
          <w:rFonts w:ascii="Times New Roman" w:hAnsi="Times New Roman"/>
          <w:i/>
        </w:rPr>
        <w:t>Commonwealth v Anti-Discrimination Tribunal</w:t>
      </w:r>
      <w:r w:rsidR="00EB353D" w:rsidRPr="00663D1C">
        <w:rPr>
          <w:rFonts w:ascii="Times New Roman" w:hAnsi="Times New Roman"/>
          <w:i/>
        </w:rPr>
        <w:t xml:space="preserve"> (Tas)</w:t>
      </w:r>
      <w:r w:rsidR="00BB4071" w:rsidRPr="00663D1C">
        <w:rPr>
          <w:rStyle w:val="FootnoteReference"/>
          <w:rFonts w:ascii="Times New Roman" w:hAnsi="Times New Roman"/>
          <w:sz w:val="24"/>
        </w:rPr>
        <w:footnoteReference w:id="14"/>
      </w:r>
      <w:r w:rsidR="00C7763C" w:rsidRPr="00663D1C">
        <w:rPr>
          <w:rFonts w:ascii="Times New Roman" w:hAnsi="Times New Roman"/>
        </w:rPr>
        <w:t>. T</w:t>
      </w:r>
      <w:r w:rsidR="0086135A" w:rsidRPr="00663D1C">
        <w:rPr>
          <w:rFonts w:ascii="Times New Roman" w:hAnsi="Times New Roman"/>
        </w:rPr>
        <w:t xml:space="preserve">he </w:t>
      </w:r>
      <w:r w:rsidR="00764EF1" w:rsidRPr="00663D1C">
        <w:rPr>
          <w:rFonts w:ascii="Times New Roman" w:hAnsi="Times New Roman"/>
        </w:rPr>
        <w:t xml:space="preserve">principal authority of this Court </w:t>
      </w:r>
      <w:r w:rsidR="00A8275C" w:rsidRPr="00663D1C">
        <w:rPr>
          <w:rFonts w:ascii="Times New Roman" w:hAnsi="Times New Roman"/>
        </w:rPr>
        <w:t>from</w:t>
      </w:r>
      <w:r w:rsidR="00764EF1" w:rsidRPr="00663D1C">
        <w:rPr>
          <w:rFonts w:ascii="Times New Roman" w:hAnsi="Times New Roman"/>
        </w:rPr>
        <w:t xml:space="preserve"> which the </w:t>
      </w:r>
      <w:r w:rsidR="00D63953" w:rsidRPr="00663D1C">
        <w:rPr>
          <w:rFonts w:ascii="Times New Roman" w:hAnsi="Times New Roman"/>
        </w:rPr>
        <w:t>AHRC</w:t>
      </w:r>
      <w:r w:rsidR="00764EF1" w:rsidRPr="00663D1C">
        <w:rPr>
          <w:rFonts w:ascii="Times New Roman" w:hAnsi="Times New Roman"/>
        </w:rPr>
        <w:t xml:space="preserve"> seeks to </w:t>
      </w:r>
      <w:r w:rsidR="00A8275C" w:rsidRPr="00663D1C">
        <w:rPr>
          <w:rFonts w:ascii="Times New Roman" w:hAnsi="Times New Roman"/>
        </w:rPr>
        <w:t>d</w:t>
      </w:r>
      <w:r w:rsidR="00CB0B05" w:rsidRPr="00663D1C">
        <w:rPr>
          <w:rFonts w:ascii="Times New Roman" w:hAnsi="Times New Roman"/>
        </w:rPr>
        <w:t xml:space="preserve">erive </w:t>
      </w:r>
      <w:r w:rsidR="003224CE" w:rsidRPr="00663D1C">
        <w:rPr>
          <w:rFonts w:ascii="Times New Roman" w:hAnsi="Times New Roman"/>
        </w:rPr>
        <w:t xml:space="preserve">analogical </w:t>
      </w:r>
      <w:r w:rsidR="00A8275C" w:rsidRPr="00663D1C">
        <w:rPr>
          <w:rFonts w:ascii="Times New Roman" w:hAnsi="Times New Roman"/>
        </w:rPr>
        <w:t>support</w:t>
      </w:r>
      <w:r w:rsidR="003224CE" w:rsidRPr="00663D1C">
        <w:rPr>
          <w:rFonts w:ascii="Times New Roman" w:hAnsi="Times New Roman"/>
        </w:rPr>
        <w:t xml:space="preserve"> for </w:t>
      </w:r>
      <w:r w:rsidR="00FE3D11" w:rsidRPr="00663D1C">
        <w:rPr>
          <w:rFonts w:ascii="Times New Roman" w:hAnsi="Times New Roman"/>
        </w:rPr>
        <w:t>the</w:t>
      </w:r>
      <w:r w:rsidR="003224CE" w:rsidRPr="00663D1C">
        <w:rPr>
          <w:rFonts w:ascii="Times New Roman" w:hAnsi="Times New Roman"/>
        </w:rPr>
        <w:t xml:space="preserve"> argument</w:t>
      </w:r>
      <w:r w:rsidR="006B25C7" w:rsidRPr="00663D1C">
        <w:rPr>
          <w:rFonts w:ascii="Times New Roman" w:hAnsi="Times New Roman"/>
        </w:rPr>
        <w:t xml:space="preserve"> </w:t>
      </w:r>
      <w:r w:rsidR="00D60118" w:rsidRPr="00663D1C">
        <w:rPr>
          <w:rFonts w:ascii="Times New Roman" w:hAnsi="Times New Roman"/>
        </w:rPr>
        <w:t>–</w:t>
      </w:r>
      <w:r w:rsidR="006B25C7" w:rsidRPr="00663D1C">
        <w:rPr>
          <w:rFonts w:ascii="Times New Roman" w:hAnsi="Times New Roman"/>
        </w:rPr>
        <w:t xml:space="preserve"> </w:t>
      </w:r>
      <w:r w:rsidR="003A11F9" w:rsidRPr="00663D1C">
        <w:rPr>
          <w:rFonts w:ascii="Times New Roman" w:hAnsi="Times New Roman"/>
          <w:i/>
        </w:rPr>
        <w:t>Brandy v Human Rights and Equal Opportunity Commission</w:t>
      </w:r>
      <w:r w:rsidR="003A11F9" w:rsidRPr="00663D1C">
        <w:rPr>
          <w:rStyle w:val="FootnoteReference"/>
          <w:rFonts w:ascii="Times New Roman" w:hAnsi="Times New Roman"/>
          <w:sz w:val="24"/>
        </w:rPr>
        <w:footnoteReference w:id="15"/>
      </w:r>
      <w:r w:rsidR="003A11F9" w:rsidRPr="00663D1C">
        <w:rPr>
          <w:rFonts w:ascii="Times New Roman" w:hAnsi="Times New Roman"/>
        </w:rPr>
        <w:t xml:space="preserve"> </w:t>
      </w:r>
      <w:r w:rsidR="00D60118" w:rsidRPr="00663D1C">
        <w:rPr>
          <w:rFonts w:ascii="Times New Roman" w:hAnsi="Times New Roman"/>
        </w:rPr>
        <w:t>–</w:t>
      </w:r>
      <w:r w:rsidR="003A11F9" w:rsidRPr="00663D1C">
        <w:rPr>
          <w:rFonts w:ascii="Times New Roman" w:hAnsi="Times New Roman"/>
        </w:rPr>
        <w:t xml:space="preserve"> </w:t>
      </w:r>
      <w:r w:rsidR="001C43A7" w:rsidRPr="00663D1C">
        <w:rPr>
          <w:rFonts w:ascii="Times New Roman" w:hAnsi="Times New Roman"/>
        </w:rPr>
        <w:t xml:space="preserve">was </w:t>
      </w:r>
      <w:r w:rsidR="000F1E46" w:rsidRPr="00663D1C">
        <w:rPr>
          <w:rFonts w:ascii="Times New Roman" w:hAnsi="Times New Roman"/>
        </w:rPr>
        <w:t xml:space="preserve">there </w:t>
      </w:r>
      <w:r w:rsidR="00E11FFE" w:rsidRPr="00663D1C">
        <w:rPr>
          <w:rFonts w:ascii="Times New Roman" w:hAnsi="Times New Roman"/>
        </w:rPr>
        <w:t xml:space="preserve">distinguished </w:t>
      </w:r>
      <w:r w:rsidR="009F7856" w:rsidRPr="00663D1C">
        <w:rPr>
          <w:rFonts w:ascii="Times New Roman" w:hAnsi="Times New Roman"/>
        </w:rPr>
        <w:t xml:space="preserve">by reference to a provision of the </w:t>
      </w:r>
      <w:r w:rsidR="002518A9" w:rsidRPr="00663D1C">
        <w:rPr>
          <w:rFonts w:ascii="Times New Roman" w:hAnsi="Times New Roman"/>
        </w:rPr>
        <w:t>legislation in issue which specifical</w:t>
      </w:r>
      <w:r w:rsidR="008158CF" w:rsidRPr="00663D1C">
        <w:rPr>
          <w:rFonts w:ascii="Times New Roman" w:hAnsi="Times New Roman"/>
        </w:rPr>
        <w:t xml:space="preserve">ly </w:t>
      </w:r>
      <w:r w:rsidR="00CB0161" w:rsidRPr="00663D1C">
        <w:rPr>
          <w:rFonts w:ascii="Times New Roman" w:hAnsi="Times New Roman"/>
        </w:rPr>
        <w:t>provided that a</w:t>
      </w:r>
      <w:r w:rsidR="0045063A" w:rsidRPr="00663D1C">
        <w:rPr>
          <w:rFonts w:ascii="Times New Roman" w:hAnsi="Times New Roman"/>
        </w:rPr>
        <w:t>n unregistered</w:t>
      </w:r>
      <w:r w:rsidR="00CB0161" w:rsidRPr="00663D1C">
        <w:rPr>
          <w:rFonts w:ascii="Times New Roman" w:hAnsi="Times New Roman"/>
        </w:rPr>
        <w:t xml:space="preserve"> </w:t>
      </w:r>
      <w:r w:rsidR="002748E1" w:rsidRPr="00663D1C">
        <w:rPr>
          <w:rFonts w:ascii="Times New Roman" w:hAnsi="Times New Roman"/>
        </w:rPr>
        <w:t xml:space="preserve">determination </w:t>
      </w:r>
      <w:r w:rsidR="0045063A" w:rsidRPr="00663D1C">
        <w:rPr>
          <w:rFonts w:ascii="Times New Roman" w:hAnsi="Times New Roman"/>
        </w:rPr>
        <w:t xml:space="preserve">was "not binding or conclusive between any of the </w:t>
      </w:r>
      <w:r w:rsidR="0045063A" w:rsidRPr="00663D1C">
        <w:rPr>
          <w:rFonts w:ascii="Times New Roman" w:hAnsi="Times New Roman"/>
        </w:rPr>
        <w:lastRenderedPageBreak/>
        <w:t>parties to the determination"</w:t>
      </w:r>
      <w:r w:rsidR="0045063A" w:rsidRPr="00663D1C">
        <w:rPr>
          <w:rStyle w:val="FootnoteReference"/>
          <w:rFonts w:ascii="Times New Roman" w:hAnsi="Times New Roman"/>
          <w:sz w:val="24"/>
        </w:rPr>
        <w:footnoteReference w:id="16"/>
      </w:r>
      <w:r w:rsidR="0045063A" w:rsidRPr="00663D1C">
        <w:rPr>
          <w:rFonts w:ascii="Times New Roman" w:hAnsi="Times New Roman"/>
        </w:rPr>
        <w:t>.</w:t>
      </w:r>
      <w:r w:rsidR="000E62A2" w:rsidRPr="00663D1C">
        <w:rPr>
          <w:rFonts w:ascii="Times New Roman" w:hAnsi="Times New Roman"/>
        </w:rPr>
        <w:t xml:space="preserve"> </w:t>
      </w:r>
      <w:r w:rsidR="00797D13" w:rsidRPr="00663D1C">
        <w:rPr>
          <w:rFonts w:ascii="Times New Roman" w:hAnsi="Times New Roman"/>
        </w:rPr>
        <w:t xml:space="preserve">The </w:t>
      </w:r>
      <w:r w:rsidR="001951D8" w:rsidRPr="00663D1C">
        <w:rPr>
          <w:rFonts w:ascii="Times New Roman" w:hAnsi="Times New Roman"/>
        </w:rPr>
        <w:t>operation</w:t>
      </w:r>
      <w:r w:rsidR="00AB6B42" w:rsidRPr="00663D1C">
        <w:rPr>
          <w:rFonts w:ascii="Times New Roman" w:hAnsi="Times New Roman"/>
        </w:rPr>
        <w:t xml:space="preserve"> of that </w:t>
      </w:r>
      <w:r w:rsidR="00F311E0" w:rsidRPr="00663D1C">
        <w:rPr>
          <w:rFonts w:ascii="Times New Roman" w:hAnsi="Times New Roman"/>
        </w:rPr>
        <w:t>provision</w:t>
      </w:r>
      <w:r w:rsidR="00797D13" w:rsidRPr="00663D1C">
        <w:rPr>
          <w:rFonts w:ascii="Times New Roman" w:hAnsi="Times New Roman"/>
        </w:rPr>
        <w:t xml:space="preserve"> </w:t>
      </w:r>
      <w:r w:rsidR="001951D8" w:rsidRPr="00663D1C">
        <w:rPr>
          <w:rFonts w:ascii="Times New Roman" w:hAnsi="Times New Roman"/>
        </w:rPr>
        <w:t xml:space="preserve">was later highlighted in </w:t>
      </w:r>
      <w:r w:rsidR="003C1E60" w:rsidRPr="00663D1C">
        <w:rPr>
          <w:rFonts w:ascii="Times New Roman" w:hAnsi="Times New Roman"/>
        </w:rPr>
        <w:t xml:space="preserve">the explanation </w:t>
      </w:r>
      <w:r w:rsidR="00EF7879" w:rsidRPr="00663D1C">
        <w:rPr>
          <w:rFonts w:ascii="Times New Roman" w:hAnsi="Times New Roman"/>
        </w:rPr>
        <w:t xml:space="preserve">of </w:t>
      </w:r>
      <w:r w:rsidR="00EF7879" w:rsidRPr="00663D1C">
        <w:rPr>
          <w:rFonts w:ascii="Times New Roman" w:hAnsi="Times New Roman"/>
          <w:i/>
        </w:rPr>
        <w:t xml:space="preserve">Brandy </w:t>
      </w:r>
      <w:r w:rsidR="003C1E60" w:rsidRPr="00663D1C">
        <w:rPr>
          <w:rFonts w:ascii="Times New Roman" w:hAnsi="Times New Roman"/>
        </w:rPr>
        <w:t>in</w:t>
      </w:r>
      <w:r w:rsidR="001951D8" w:rsidRPr="00663D1C">
        <w:rPr>
          <w:rFonts w:ascii="Times New Roman" w:hAnsi="Times New Roman"/>
        </w:rPr>
        <w:t xml:space="preserve"> </w:t>
      </w:r>
      <w:r w:rsidR="00397FD5" w:rsidRPr="00663D1C">
        <w:rPr>
          <w:rFonts w:ascii="Times New Roman" w:hAnsi="Times New Roman"/>
          <w:i/>
        </w:rPr>
        <w:t>Attorney-General</w:t>
      </w:r>
      <w:r w:rsidR="006C6E6C" w:rsidRPr="00663D1C">
        <w:rPr>
          <w:rFonts w:ascii="Times New Roman" w:hAnsi="Times New Roman"/>
          <w:i/>
        </w:rPr>
        <w:t xml:space="preserve"> </w:t>
      </w:r>
      <w:r w:rsidR="00397FD5" w:rsidRPr="00663D1C">
        <w:rPr>
          <w:rFonts w:ascii="Times New Roman" w:hAnsi="Times New Roman"/>
          <w:i/>
        </w:rPr>
        <w:t>(</w:t>
      </w:r>
      <w:proofErr w:type="spellStart"/>
      <w:r w:rsidR="00397FD5" w:rsidRPr="00663D1C">
        <w:rPr>
          <w:rFonts w:ascii="Times New Roman" w:hAnsi="Times New Roman"/>
          <w:i/>
        </w:rPr>
        <w:t>Cth</w:t>
      </w:r>
      <w:proofErr w:type="spellEnd"/>
      <w:r w:rsidR="00397FD5" w:rsidRPr="00663D1C">
        <w:rPr>
          <w:rFonts w:ascii="Times New Roman" w:hAnsi="Times New Roman"/>
          <w:i/>
        </w:rPr>
        <w:t xml:space="preserve">) v </w:t>
      </w:r>
      <w:proofErr w:type="spellStart"/>
      <w:r w:rsidR="00397FD5" w:rsidRPr="00663D1C">
        <w:rPr>
          <w:rFonts w:ascii="Times New Roman" w:hAnsi="Times New Roman"/>
          <w:i/>
        </w:rPr>
        <w:t>Breckler</w:t>
      </w:r>
      <w:proofErr w:type="spellEnd"/>
      <w:r w:rsidR="00FA2A2F" w:rsidRPr="00663D1C">
        <w:rPr>
          <w:rStyle w:val="FootnoteReference"/>
          <w:rFonts w:ascii="Times New Roman" w:hAnsi="Times New Roman"/>
          <w:sz w:val="24"/>
        </w:rPr>
        <w:footnoteReference w:id="17"/>
      </w:r>
      <w:r w:rsidR="00397FD5" w:rsidRPr="00663D1C">
        <w:rPr>
          <w:rFonts w:ascii="Times New Roman" w:hAnsi="Times New Roman"/>
        </w:rPr>
        <w:t xml:space="preserve"> </w:t>
      </w:r>
      <w:r w:rsidR="003C1E60" w:rsidRPr="00663D1C">
        <w:rPr>
          <w:rFonts w:ascii="Times New Roman" w:hAnsi="Times New Roman"/>
        </w:rPr>
        <w:t xml:space="preserve">as a case </w:t>
      </w:r>
      <w:r w:rsidR="008F4A77" w:rsidRPr="00663D1C">
        <w:rPr>
          <w:rFonts w:ascii="Times New Roman" w:hAnsi="Times New Roman"/>
        </w:rPr>
        <w:t>in which</w:t>
      </w:r>
      <w:r w:rsidR="003C1E60" w:rsidRPr="00663D1C">
        <w:rPr>
          <w:rFonts w:ascii="Times New Roman" w:hAnsi="Times New Roman"/>
        </w:rPr>
        <w:t xml:space="preserve"> the </w:t>
      </w:r>
      <w:r w:rsidR="00085EBF" w:rsidRPr="00663D1C">
        <w:rPr>
          <w:rFonts w:ascii="Times New Roman" w:hAnsi="Times New Roman"/>
        </w:rPr>
        <w:t>"</w:t>
      </w:r>
      <w:r w:rsidR="003C1E60" w:rsidRPr="00663D1C">
        <w:rPr>
          <w:rFonts w:ascii="Times New Roman" w:hAnsi="Times New Roman"/>
        </w:rPr>
        <w:t>administrative act</w:t>
      </w:r>
      <w:r w:rsidR="00085EBF" w:rsidRPr="00663D1C">
        <w:rPr>
          <w:rFonts w:ascii="Times New Roman" w:hAnsi="Times New Roman"/>
        </w:rPr>
        <w:t>"</w:t>
      </w:r>
      <w:r w:rsidR="003C1E60" w:rsidRPr="00663D1C">
        <w:rPr>
          <w:rFonts w:ascii="Times New Roman" w:hAnsi="Times New Roman"/>
        </w:rPr>
        <w:t xml:space="preserve"> of registration </w:t>
      </w:r>
      <w:r w:rsidR="008F4A77" w:rsidRPr="00663D1C">
        <w:rPr>
          <w:rFonts w:ascii="Times New Roman" w:hAnsi="Times New Roman"/>
        </w:rPr>
        <w:t xml:space="preserve">"converted a non-binding administrative determination into ... a binding, authoritative and </w:t>
      </w:r>
      <w:proofErr w:type="spellStart"/>
      <w:r w:rsidR="008F4A77" w:rsidRPr="00663D1C">
        <w:rPr>
          <w:rFonts w:ascii="Times New Roman" w:hAnsi="Times New Roman"/>
        </w:rPr>
        <w:t>curially</w:t>
      </w:r>
      <w:proofErr w:type="spellEnd"/>
      <w:r w:rsidR="008F4A77" w:rsidRPr="00663D1C">
        <w:rPr>
          <w:rFonts w:ascii="Times New Roman" w:hAnsi="Times New Roman"/>
        </w:rPr>
        <w:t xml:space="preserve"> enforceable determination</w:t>
      </w:r>
      <w:r w:rsidR="00085EBF" w:rsidRPr="00663D1C">
        <w:rPr>
          <w:rFonts w:ascii="Times New Roman" w:hAnsi="Times New Roman"/>
        </w:rPr>
        <w:t>"</w:t>
      </w:r>
      <w:r w:rsidR="008F4A77" w:rsidRPr="00663D1C">
        <w:rPr>
          <w:rFonts w:ascii="Times New Roman" w:hAnsi="Times New Roman"/>
        </w:rPr>
        <w:t xml:space="preserve">. </w:t>
      </w:r>
      <w:r w:rsidR="005E3639" w:rsidRPr="00663D1C">
        <w:rPr>
          <w:rFonts w:ascii="Times New Roman" w:hAnsi="Times New Roman"/>
        </w:rPr>
        <w:t>The State Act</w:t>
      </w:r>
      <w:r w:rsidR="00292AEF" w:rsidRPr="00663D1C">
        <w:rPr>
          <w:rFonts w:ascii="Times New Roman" w:hAnsi="Times New Roman"/>
        </w:rPr>
        <w:t>, it was pointed out</w:t>
      </w:r>
      <w:r w:rsidR="002D223D" w:rsidRPr="00663D1C">
        <w:rPr>
          <w:rFonts w:ascii="Times New Roman" w:hAnsi="Times New Roman"/>
        </w:rPr>
        <w:t xml:space="preserve"> in </w:t>
      </w:r>
      <w:r w:rsidR="005B00D6" w:rsidRPr="00663D1C">
        <w:rPr>
          <w:rFonts w:ascii="Times New Roman" w:hAnsi="Times New Roman"/>
          <w:i/>
        </w:rPr>
        <w:t xml:space="preserve">The </w:t>
      </w:r>
      <w:r w:rsidR="002D223D" w:rsidRPr="00663D1C">
        <w:rPr>
          <w:rFonts w:ascii="Times New Roman" w:hAnsi="Times New Roman"/>
          <w:i/>
        </w:rPr>
        <w:t>Commonwealth v Anti-Discrimination Tribunal</w:t>
      </w:r>
      <w:r w:rsidR="005B00D6" w:rsidRPr="00663D1C">
        <w:rPr>
          <w:rFonts w:ascii="Times New Roman" w:hAnsi="Times New Roman"/>
          <w:i/>
        </w:rPr>
        <w:t xml:space="preserve"> (Tas)</w:t>
      </w:r>
      <w:r w:rsidR="00292AEF" w:rsidRPr="00663D1C">
        <w:rPr>
          <w:rFonts w:ascii="Times New Roman" w:hAnsi="Times New Roman"/>
        </w:rPr>
        <w:t>,</w:t>
      </w:r>
      <w:r w:rsidR="005E3639" w:rsidRPr="00663D1C">
        <w:rPr>
          <w:rFonts w:ascii="Times New Roman" w:hAnsi="Times New Roman"/>
        </w:rPr>
        <w:t xml:space="preserve"> contain</w:t>
      </w:r>
      <w:r w:rsidR="00F72BCD" w:rsidRPr="00663D1C">
        <w:rPr>
          <w:rFonts w:ascii="Times New Roman" w:hAnsi="Times New Roman"/>
        </w:rPr>
        <w:t xml:space="preserve">ed and continues to </w:t>
      </w:r>
      <w:r w:rsidR="000D1526" w:rsidRPr="00663D1C">
        <w:rPr>
          <w:rFonts w:ascii="Times New Roman" w:hAnsi="Times New Roman"/>
        </w:rPr>
        <w:t xml:space="preserve">contain </w:t>
      </w:r>
      <w:r w:rsidR="005E3639" w:rsidRPr="00663D1C">
        <w:rPr>
          <w:rFonts w:ascii="Times New Roman" w:hAnsi="Times New Roman"/>
        </w:rPr>
        <w:t xml:space="preserve">no equivalent provision. </w:t>
      </w:r>
      <w:r w:rsidR="009C1EDB" w:rsidRPr="00663D1C">
        <w:rPr>
          <w:rFonts w:ascii="Times New Roman" w:hAnsi="Times New Roman"/>
        </w:rPr>
        <w:t xml:space="preserve">The </w:t>
      </w:r>
      <w:r w:rsidR="00D778B5" w:rsidRPr="00663D1C">
        <w:rPr>
          <w:rFonts w:ascii="Times New Roman" w:hAnsi="Times New Roman"/>
        </w:rPr>
        <w:t xml:space="preserve">distinction </w:t>
      </w:r>
      <w:r w:rsidR="002332F4" w:rsidRPr="00663D1C">
        <w:rPr>
          <w:rFonts w:ascii="Times New Roman" w:hAnsi="Times New Roman"/>
        </w:rPr>
        <w:t>drawn</w:t>
      </w:r>
      <w:r w:rsidR="00D778B5" w:rsidRPr="00663D1C">
        <w:rPr>
          <w:rFonts w:ascii="Times New Roman" w:hAnsi="Times New Roman"/>
        </w:rPr>
        <w:t xml:space="preserve"> </w:t>
      </w:r>
      <w:r w:rsidR="00205509" w:rsidRPr="00663D1C">
        <w:rPr>
          <w:rFonts w:ascii="Times New Roman" w:hAnsi="Times New Roman"/>
        </w:rPr>
        <w:t>was</w:t>
      </w:r>
      <w:r w:rsidR="00266875" w:rsidRPr="00663D1C">
        <w:rPr>
          <w:rFonts w:ascii="Times New Roman" w:hAnsi="Times New Roman"/>
        </w:rPr>
        <w:t xml:space="preserve">, </w:t>
      </w:r>
      <w:r w:rsidR="00205509" w:rsidRPr="00663D1C">
        <w:rPr>
          <w:rFonts w:ascii="Times New Roman" w:hAnsi="Times New Roman"/>
        </w:rPr>
        <w:t>and remains</w:t>
      </w:r>
      <w:r w:rsidR="00266875" w:rsidRPr="00663D1C">
        <w:rPr>
          <w:rFonts w:ascii="Times New Roman" w:hAnsi="Times New Roman"/>
        </w:rPr>
        <w:t>,</w:t>
      </w:r>
      <w:r w:rsidR="002C17F4" w:rsidRPr="00663D1C">
        <w:rPr>
          <w:rFonts w:ascii="Times New Roman" w:hAnsi="Times New Roman"/>
        </w:rPr>
        <w:t xml:space="preserve"> sound</w:t>
      </w:r>
      <w:r w:rsidR="005E3639" w:rsidRPr="00663D1C">
        <w:rPr>
          <w:rFonts w:ascii="Times New Roman" w:hAnsi="Times New Roman"/>
        </w:rPr>
        <w:t>.</w:t>
      </w:r>
    </w:p>
    <w:p w14:paraId="490504D1" w14:textId="1BA4A22F" w:rsidR="00992D2C" w:rsidRPr="00663D1C" w:rsidRDefault="00FE5418" w:rsidP="00663D1C">
      <w:pPr>
        <w:pStyle w:val="FixListStyle"/>
        <w:spacing w:after="260" w:line="280" w:lineRule="exact"/>
        <w:ind w:right="0"/>
        <w:jc w:val="both"/>
        <w:rPr>
          <w:rFonts w:ascii="Times New Roman" w:hAnsi="Times New Roman"/>
        </w:rPr>
      </w:pPr>
      <w:r w:rsidRPr="00663D1C">
        <w:rPr>
          <w:rFonts w:ascii="Times New Roman" w:hAnsi="Times New Roman"/>
        </w:rPr>
        <w:tab/>
        <w:t xml:space="preserve">The essential flaw in the </w:t>
      </w:r>
      <w:r w:rsidR="00D63953" w:rsidRPr="00663D1C">
        <w:rPr>
          <w:rFonts w:ascii="Times New Roman" w:hAnsi="Times New Roman"/>
        </w:rPr>
        <w:t xml:space="preserve">AHRC's </w:t>
      </w:r>
      <w:r w:rsidRPr="00663D1C">
        <w:rPr>
          <w:rFonts w:ascii="Times New Roman" w:hAnsi="Times New Roman"/>
        </w:rPr>
        <w:t xml:space="preserve">argument is that </w:t>
      </w:r>
      <w:r w:rsidR="00735C00" w:rsidRPr="00663D1C">
        <w:rPr>
          <w:rFonts w:ascii="Times New Roman" w:hAnsi="Times New Roman"/>
        </w:rPr>
        <w:t xml:space="preserve">it confuses the </w:t>
      </w:r>
      <w:r w:rsidR="00091773" w:rsidRPr="00663D1C">
        <w:rPr>
          <w:rFonts w:ascii="Times New Roman" w:hAnsi="Times New Roman"/>
        </w:rPr>
        <w:t xml:space="preserve">order of the </w:t>
      </w:r>
      <w:r w:rsidR="003E2AD9" w:rsidRPr="00663D1C">
        <w:rPr>
          <w:rFonts w:ascii="Times New Roman" w:hAnsi="Times New Roman"/>
        </w:rPr>
        <w:t xml:space="preserve">Tribunal </w:t>
      </w:r>
      <w:r w:rsidR="00334DF7" w:rsidRPr="00663D1C">
        <w:rPr>
          <w:rFonts w:ascii="Times New Roman" w:hAnsi="Times New Roman"/>
        </w:rPr>
        <w:t xml:space="preserve">with the mechanism for </w:t>
      </w:r>
      <w:r w:rsidR="00A362B2" w:rsidRPr="00663D1C">
        <w:rPr>
          <w:rFonts w:ascii="Times New Roman" w:hAnsi="Times New Roman"/>
        </w:rPr>
        <w:t>enforcement of th</w:t>
      </w:r>
      <w:r w:rsidR="00863A43" w:rsidRPr="00663D1C">
        <w:rPr>
          <w:rFonts w:ascii="Times New Roman" w:hAnsi="Times New Roman"/>
        </w:rPr>
        <w:t>at</w:t>
      </w:r>
      <w:r w:rsidR="00A362B2" w:rsidRPr="00663D1C">
        <w:rPr>
          <w:rFonts w:ascii="Times New Roman" w:hAnsi="Times New Roman"/>
        </w:rPr>
        <w:t xml:space="preserve"> order. </w:t>
      </w:r>
      <w:r w:rsidR="00AB13F0" w:rsidRPr="00663D1C">
        <w:rPr>
          <w:rFonts w:ascii="Times New Roman" w:hAnsi="Times New Roman"/>
        </w:rPr>
        <w:t>As Dixon</w:t>
      </w:r>
      <w:r w:rsidR="00620CFF" w:rsidRPr="00663D1C">
        <w:rPr>
          <w:rFonts w:ascii="Times New Roman" w:hAnsi="Times New Roman"/>
        </w:rPr>
        <w:t> </w:t>
      </w:r>
      <w:r w:rsidR="00AB13F0" w:rsidRPr="00663D1C">
        <w:rPr>
          <w:rFonts w:ascii="Times New Roman" w:hAnsi="Times New Roman"/>
        </w:rPr>
        <w:t xml:space="preserve">CJ and </w:t>
      </w:r>
      <w:proofErr w:type="spellStart"/>
      <w:r w:rsidR="00AB13F0" w:rsidRPr="00663D1C">
        <w:rPr>
          <w:rFonts w:ascii="Times New Roman" w:hAnsi="Times New Roman"/>
        </w:rPr>
        <w:t>McTiernan</w:t>
      </w:r>
      <w:proofErr w:type="spellEnd"/>
      <w:r w:rsidR="00620CFF" w:rsidRPr="00663D1C">
        <w:rPr>
          <w:rFonts w:ascii="Times New Roman" w:hAnsi="Times New Roman"/>
        </w:rPr>
        <w:t> </w:t>
      </w:r>
      <w:r w:rsidR="00BD05C4" w:rsidRPr="00663D1C">
        <w:rPr>
          <w:rFonts w:ascii="Times New Roman" w:hAnsi="Times New Roman"/>
        </w:rPr>
        <w:t xml:space="preserve">J observed in </w:t>
      </w:r>
      <w:r w:rsidR="00BD05C4" w:rsidRPr="00663D1C">
        <w:rPr>
          <w:rFonts w:ascii="Times New Roman" w:hAnsi="Times New Roman"/>
          <w:i/>
        </w:rPr>
        <w:t>R v Davison</w:t>
      </w:r>
      <w:r w:rsidR="0094530A" w:rsidRPr="00663D1C">
        <w:rPr>
          <w:rStyle w:val="FootnoteReference"/>
          <w:rFonts w:ascii="Times New Roman" w:hAnsi="Times New Roman"/>
          <w:sz w:val="24"/>
        </w:rPr>
        <w:footnoteReference w:id="18"/>
      </w:r>
      <w:r w:rsidR="0094530A" w:rsidRPr="00663D1C">
        <w:rPr>
          <w:rFonts w:ascii="Times New Roman" w:hAnsi="Times New Roman"/>
        </w:rPr>
        <w:t xml:space="preserve">, </w:t>
      </w:r>
      <w:r w:rsidR="00E1165E" w:rsidRPr="00663D1C">
        <w:rPr>
          <w:rFonts w:ascii="Times New Roman" w:hAnsi="Times New Roman"/>
        </w:rPr>
        <w:t xml:space="preserve">in a passage to which attention was drawn in </w:t>
      </w:r>
      <w:r w:rsidR="00E1165E" w:rsidRPr="00663D1C">
        <w:rPr>
          <w:rFonts w:ascii="Times New Roman" w:hAnsi="Times New Roman"/>
          <w:i/>
        </w:rPr>
        <w:t>Brandy</w:t>
      </w:r>
      <w:r w:rsidR="00E1165E" w:rsidRPr="00663D1C">
        <w:rPr>
          <w:rStyle w:val="FootnoteReference"/>
          <w:rFonts w:ascii="Times New Roman" w:hAnsi="Times New Roman"/>
          <w:sz w:val="24"/>
        </w:rPr>
        <w:footnoteReference w:id="19"/>
      </w:r>
      <w:r w:rsidR="00E1165E" w:rsidRPr="00663D1C">
        <w:rPr>
          <w:rFonts w:ascii="Times New Roman" w:hAnsi="Times New Roman"/>
        </w:rPr>
        <w:t xml:space="preserve">, </w:t>
      </w:r>
      <w:r w:rsidR="00DD5B6E" w:rsidRPr="00663D1C">
        <w:rPr>
          <w:rFonts w:ascii="Times New Roman" w:hAnsi="Times New Roman"/>
        </w:rPr>
        <w:t xml:space="preserve">"[t]he </w:t>
      </w:r>
      <w:proofErr w:type="gramStart"/>
      <w:r w:rsidR="00DD5B6E" w:rsidRPr="00663D1C">
        <w:rPr>
          <w:rFonts w:ascii="Times New Roman" w:hAnsi="Times New Roman"/>
        </w:rPr>
        <w:t>power</w:t>
      </w:r>
      <w:proofErr w:type="gramEnd"/>
      <w:r w:rsidR="00DD5B6E" w:rsidRPr="00663D1C">
        <w:rPr>
          <w:rFonts w:ascii="Times New Roman" w:hAnsi="Times New Roman"/>
        </w:rPr>
        <w:t xml:space="preserve"> to award execution </w:t>
      </w:r>
      <w:r w:rsidR="00C6320F" w:rsidRPr="00663D1C">
        <w:rPr>
          <w:rFonts w:ascii="Times New Roman" w:hAnsi="Times New Roman"/>
        </w:rPr>
        <w:t xml:space="preserve">might not belong to a tribunal, and yet its determinations might clearly </w:t>
      </w:r>
      <w:r w:rsidR="007800BB" w:rsidRPr="00663D1C">
        <w:rPr>
          <w:rFonts w:ascii="Times New Roman" w:hAnsi="Times New Roman"/>
        </w:rPr>
        <w:t xml:space="preserve">amount to an exercise of </w:t>
      </w:r>
      <w:r w:rsidR="008A1B1E" w:rsidRPr="00663D1C">
        <w:rPr>
          <w:rFonts w:ascii="Times New Roman" w:hAnsi="Times New Roman"/>
        </w:rPr>
        <w:t xml:space="preserve">the </w:t>
      </w:r>
      <w:r w:rsidR="007800BB" w:rsidRPr="00663D1C">
        <w:rPr>
          <w:rFonts w:ascii="Times New Roman" w:hAnsi="Times New Roman"/>
        </w:rPr>
        <w:t>judicial power".</w:t>
      </w:r>
    </w:p>
    <w:p w14:paraId="4FB5D298" w14:textId="02FE8B40" w:rsidR="00FE5418" w:rsidRPr="00663D1C" w:rsidRDefault="00992D2C"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863A43" w:rsidRPr="00663D1C">
        <w:rPr>
          <w:rFonts w:ascii="Times New Roman" w:hAnsi="Times New Roman"/>
        </w:rPr>
        <w:t xml:space="preserve">The State Act </w:t>
      </w:r>
      <w:r w:rsidR="008A6192" w:rsidRPr="00663D1C">
        <w:rPr>
          <w:rFonts w:ascii="Times New Roman" w:hAnsi="Times New Roman"/>
        </w:rPr>
        <w:t xml:space="preserve">on </w:t>
      </w:r>
      <w:r w:rsidR="00796418" w:rsidRPr="00663D1C">
        <w:rPr>
          <w:rFonts w:ascii="Times New Roman" w:hAnsi="Times New Roman"/>
        </w:rPr>
        <w:t>its</w:t>
      </w:r>
      <w:r w:rsidR="008A6192" w:rsidRPr="00663D1C">
        <w:rPr>
          <w:rFonts w:ascii="Times New Roman" w:hAnsi="Times New Roman"/>
        </w:rPr>
        <w:t xml:space="preserve"> proper construction </w:t>
      </w:r>
      <w:r w:rsidR="00863A43" w:rsidRPr="00663D1C">
        <w:rPr>
          <w:rFonts w:ascii="Times New Roman" w:hAnsi="Times New Roman"/>
        </w:rPr>
        <w:t>make</w:t>
      </w:r>
      <w:r w:rsidR="00796418" w:rsidRPr="00663D1C">
        <w:rPr>
          <w:rFonts w:ascii="Times New Roman" w:hAnsi="Times New Roman"/>
        </w:rPr>
        <w:t>s</w:t>
      </w:r>
      <w:r w:rsidR="00863A43" w:rsidRPr="00663D1C">
        <w:rPr>
          <w:rFonts w:ascii="Times New Roman" w:hAnsi="Times New Roman"/>
        </w:rPr>
        <w:t xml:space="preserve"> clear that </w:t>
      </w:r>
      <w:r w:rsidR="00C972EC" w:rsidRPr="00663D1C">
        <w:rPr>
          <w:rFonts w:ascii="Times New Roman" w:hAnsi="Times New Roman"/>
        </w:rPr>
        <w:t xml:space="preserve">an order </w:t>
      </w:r>
      <w:r w:rsidR="00DE50FA" w:rsidRPr="00663D1C">
        <w:rPr>
          <w:rFonts w:ascii="Times New Roman" w:hAnsi="Times New Roman"/>
        </w:rPr>
        <w:t xml:space="preserve">made by the Tribunal </w:t>
      </w:r>
      <w:r w:rsidR="00BD3EC2" w:rsidRPr="00663D1C">
        <w:rPr>
          <w:rFonts w:ascii="Times New Roman" w:hAnsi="Times New Roman"/>
        </w:rPr>
        <w:t xml:space="preserve">on finding a complaint established </w:t>
      </w:r>
      <w:r w:rsidR="00EC3A09" w:rsidRPr="00663D1C">
        <w:rPr>
          <w:rFonts w:ascii="Times New Roman" w:hAnsi="Times New Roman"/>
        </w:rPr>
        <w:t>takes</w:t>
      </w:r>
      <w:r w:rsidR="004A47FB" w:rsidRPr="00663D1C">
        <w:rPr>
          <w:rFonts w:ascii="Times New Roman" w:hAnsi="Times New Roman"/>
        </w:rPr>
        <w:t xml:space="preserve"> immediate</w:t>
      </w:r>
      <w:r w:rsidR="00EC3A09" w:rsidRPr="00663D1C">
        <w:rPr>
          <w:rFonts w:ascii="Times New Roman" w:hAnsi="Times New Roman"/>
        </w:rPr>
        <w:t xml:space="preserve"> effect as</w:t>
      </w:r>
      <w:r w:rsidR="004A47FB" w:rsidRPr="00663D1C">
        <w:rPr>
          <w:rFonts w:ascii="Times New Roman" w:hAnsi="Times New Roman"/>
        </w:rPr>
        <w:t xml:space="preserve"> an order</w:t>
      </w:r>
      <w:r w:rsidR="00BD3EC2" w:rsidRPr="00663D1C">
        <w:rPr>
          <w:rFonts w:ascii="Times New Roman" w:hAnsi="Times New Roman"/>
        </w:rPr>
        <w:t xml:space="preserve"> </w:t>
      </w:r>
      <w:r w:rsidR="00412CC8" w:rsidRPr="00663D1C">
        <w:rPr>
          <w:rFonts w:ascii="Times New Roman" w:hAnsi="Times New Roman"/>
        </w:rPr>
        <w:t>with which</w:t>
      </w:r>
      <w:r w:rsidR="00BD3EC2" w:rsidRPr="00663D1C">
        <w:rPr>
          <w:rFonts w:ascii="Times New Roman" w:hAnsi="Times New Roman"/>
        </w:rPr>
        <w:t xml:space="preserve"> the </w:t>
      </w:r>
      <w:r w:rsidR="00CC1A60" w:rsidRPr="00663D1C">
        <w:rPr>
          <w:rFonts w:ascii="Times New Roman" w:hAnsi="Times New Roman"/>
        </w:rPr>
        <w:t>person to whom it is directed is bound to comply</w:t>
      </w:r>
      <w:r w:rsidR="00EA5E29" w:rsidRPr="00663D1C">
        <w:rPr>
          <w:rStyle w:val="FootnoteReference"/>
          <w:rFonts w:ascii="Times New Roman" w:hAnsi="Times New Roman"/>
          <w:sz w:val="24"/>
        </w:rPr>
        <w:footnoteReference w:id="20"/>
      </w:r>
      <w:r w:rsidR="00C51DDD" w:rsidRPr="00663D1C">
        <w:rPr>
          <w:rFonts w:ascii="Times New Roman" w:hAnsi="Times New Roman"/>
        </w:rPr>
        <w:t>.</w:t>
      </w:r>
      <w:r w:rsidR="00BD3EC2" w:rsidRPr="00663D1C">
        <w:rPr>
          <w:rFonts w:ascii="Times New Roman" w:hAnsi="Times New Roman"/>
        </w:rPr>
        <w:t xml:space="preserve"> </w:t>
      </w:r>
      <w:r w:rsidR="00C51DDD" w:rsidRPr="00663D1C">
        <w:rPr>
          <w:rFonts w:ascii="Times New Roman" w:hAnsi="Times New Roman"/>
        </w:rPr>
        <w:t>R</w:t>
      </w:r>
      <w:r w:rsidR="00EA5E29" w:rsidRPr="00663D1C">
        <w:rPr>
          <w:rFonts w:ascii="Times New Roman" w:hAnsi="Times New Roman"/>
        </w:rPr>
        <w:t>egistration of th</w:t>
      </w:r>
      <w:r w:rsidR="00154A4F" w:rsidRPr="00663D1C">
        <w:rPr>
          <w:rFonts w:ascii="Times New Roman" w:hAnsi="Times New Roman"/>
        </w:rPr>
        <w:t>e</w:t>
      </w:r>
      <w:r w:rsidR="00EA5E29" w:rsidRPr="00663D1C">
        <w:rPr>
          <w:rFonts w:ascii="Times New Roman" w:hAnsi="Times New Roman"/>
        </w:rPr>
        <w:t xml:space="preserve"> order </w:t>
      </w:r>
      <w:r w:rsidR="009A0D97" w:rsidRPr="00663D1C">
        <w:rPr>
          <w:rFonts w:ascii="Times New Roman" w:hAnsi="Times New Roman"/>
        </w:rPr>
        <w:t xml:space="preserve">made by the Tribunal </w:t>
      </w:r>
      <w:r w:rsidR="00EA5E29" w:rsidRPr="00663D1C">
        <w:rPr>
          <w:rFonts w:ascii="Times New Roman" w:hAnsi="Times New Roman"/>
        </w:rPr>
        <w:t>in the Supreme Court</w:t>
      </w:r>
      <w:r w:rsidR="002F354B" w:rsidRPr="00663D1C">
        <w:rPr>
          <w:rFonts w:ascii="Times New Roman" w:hAnsi="Times New Roman"/>
        </w:rPr>
        <w:t xml:space="preserve">, </w:t>
      </w:r>
      <w:r w:rsidR="00BD2608" w:rsidRPr="00663D1C">
        <w:rPr>
          <w:rFonts w:ascii="Times New Roman" w:hAnsi="Times New Roman"/>
        </w:rPr>
        <w:t xml:space="preserve">so as </w:t>
      </w:r>
      <w:r w:rsidR="001A0C95" w:rsidRPr="00663D1C">
        <w:rPr>
          <w:rFonts w:ascii="Times New Roman" w:hAnsi="Times New Roman"/>
        </w:rPr>
        <w:t xml:space="preserve">then </w:t>
      </w:r>
      <w:r w:rsidR="00BD2608" w:rsidRPr="00663D1C">
        <w:rPr>
          <w:rFonts w:ascii="Times New Roman" w:hAnsi="Times New Roman"/>
        </w:rPr>
        <w:t>to be</w:t>
      </w:r>
      <w:r w:rsidR="001A0C95" w:rsidRPr="00663D1C">
        <w:rPr>
          <w:rFonts w:ascii="Times New Roman" w:hAnsi="Times New Roman"/>
        </w:rPr>
        <w:t>come</w:t>
      </w:r>
      <w:r w:rsidR="00BD2608" w:rsidRPr="00663D1C">
        <w:rPr>
          <w:rFonts w:ascii="Times New Roman" w:hAnsi="Times New Roman"/>
        </w:rPr>
        <w:t xml:space="preserve"> "enforceable as if it were an order of the Supreme Court"</w:t>
      </w:r>
      <w:r w:rsidR="00BD2608" w:rsidRPr="00663D1C">
        <w:rPr>
          <w:rStyle w:val="FootnoteReference"/>
          <w:rFonts w:ascii="Times New Roman" w:hAnsi="Times New Roman"/>
          <w:sz w:val="24"/>
        </w:rPr>
        <w:footnoteReference w:id="21"/>
      </w:r>
      <w:r w:rsidR="002F354B" w:rsidRPr="00663D1C">
        <w:rPr>
          <w:rFonts w:ascii="Times New Roman" w:hAnsi="Times New Roman"/>
        </w:rPr>
        <w:t xml:space="preserve">, is </w:t>
      </w:r>
      <w:r w:rsidR="00EA5E29" w:rsidRPr="00663D1C">
        <w:rPr>
          <w:rFonts w:ascii="Times New Roman" w:hAnsi="Times New Roman"/>
        </w:rPr>
        <w:t>no</w:t>
      </w:r>
      <w:r w:rsidR="00F42895" w:rsidRPr="00663D1C">
        <w:rPr>
          <w:rFonts w:ascii="Times New Roman" w:hAnsi="Times New Roman"/>
        </w:rPr>
        <w:t>t a precond</w:t>
      </w:r>
      <w:r w:rsidR="002620D2" w:rsidRPr="00663D1C">
        <w:rPr>
          <w:rFonts w:ascii="Times New Roman" w:hAnsi="Times New Roman"/>
        </w:rPr>
        <w:t xml:space="preserve">ition to the order being required to be complied with. </w:t>
      </w:r>
      <w:r w:rsidR="0026738B" w:rsidRPr="00663D1C">
        <w:rPr>
          <w:rFonts w:ascii="Times New Roman" w:hAnsi="Times New Roman"/>
        </w:rPr>
        <w:t>To the contrary, it is</w:t>
      </w:r>
      <w:r w:rsidR="00EA5E29" w:rsidRPr="00663D1C">
        <w:rPr>
          <w:rFonts w:ascii="Times New Roman" w:hAnsi="Times New Roman"/>
        </w:rPr>
        <w:t xml:space="preserve"> a step </w:t>
      </w:r>
      <w:r w:rsidR="00393514" w:rsidRPr="00663D1C">
        <w:rPr>
          <w:rFonts w:ascii="Times New Roman" w:hAnsi="Times New Roman"/>
        </w:rPr>
        <w:t>available to a person to</w:t>
      </w:r>
      <w:r w:rsidR="00D13494" w:rsidRPr="00663D1C">
        <w:rPr>
          <w:rFonts w:ascii="Times New Roman" w:hAnsi="Times New Roman"/>
        </w:rPr>
        <w:t xml:space="preserve"> enforce the order </w:t>
      </w:r>
      <w:r w:rsidR="002A2763" w:rsidRPr="00663D1C">
        <w:rPr>
          <w:rFonts w:ascii="Times New Roman" w:hAnsi="Times New Roman"/>
        </w:rPr>
        <w:t>if th</w:t>
      </w:r>
      <w:r w:rsidR="00DB6CF6" w:rsidRPr="00663D1C">
        <w:rPr>
          <w:rFonts w:ascii="Times New Roman" w:hAnsi="Times New Roman"/>
        </w:rPr>
        <w:t>e</w:t>
      </w:r>
      <w:r w:rsidR="002A2763" w:rsidRPr="00663D1C">
        <w:rPr>
          <w:rFonts w:ascii="Times New Roman" w:hAnsi="Times New Roman"/>
        </w:rPr>
        <w:t xml:space="preserve"> order </w:t>
      </w:r>
      <w:r w:rsidR="00D13494" w:rsidRPr="00663D1C">
        <w:rPr>
          <w:rFonts w:ascii="Times New Roman" w:hAnsi="Times New Roman"/>
        </w:rPr>
        <w:t>"has not been complied with"</w:t>
      </w:r>
      <w:r w:rsidR="00154A4F" w:rsidRPr="00663D1C">
        <w:rPr>
          <w:rStyle w:val="FootnoteReference"/>
          <w:rFonts w:ascii="Times New Roman" w:hAnsi="Times New Roman"/>
          <w:sz w:val="24"/>
        </w:rPr>
        <w:footnoteReference w:id="22"/>
      </w:r>
      <w:r w:rsidR="007B227F" w:rsidRPr="00663D1C">
        <w:rPr>
          <w:rFonts w:ascii="Times New Roman" w:hAnsi="Times New Roman"/>
        </w:rPr>
        <w:t xml:space="preserve">. </w:t>
      </w:r>
    </w:p>
    <w:p w14:paraId="3F096C4B" w14:textId="43BD88B0" w:rsidR="00B21FD1" w:rsidRPr="00663D1C" w:rsidRDefault="00B21FD1" w:rsidP="00663D1C">
      <w:pPr>
        <w:pStyle w:val="HeadingL1"/>
        <w:spacing w:after="260" w:line="280" w:lineRule="exact"/>
        <w:ind w:right="0"/>
        <w:jc w:val="both"/>
        <w:rPr>
          <w:rFonts w:ascii="Times New Roman" w:hAnsi="Times New Roman"/>
        </w:rPr>
      </w:pPr>
      <w:r w:rsidRPr="00663D1C">
        <w:rPr>
          <w:rFonts w:ascii="Times New Roman" w:hAnsi="Times New Roman"/>
        </w:rPr>
        <w:lastRenderedPageBreak/>
        <w:t xml:space="preserve">The </w:t>
      </w:r>
      <w:r w:rsidR="00855EE7" w:rsidRPr="00663D1C">
        <w:rPr>
          <w:rFonts w:ascii="Times New Roman" w:hAnsi="Times New Roman"/>
        </w:rPr>
        <w:t>Tribunal</w:t>
      </w:r>
      <w:r w:rsidR="00264E6F" w:rsidRPr="00663D1C">
        <w:rPr>
          <w:rFonts w:ascii="Times New Roman" w:hAnsi="Times New Roman"/>
        </w:rPr>
        <w:t xml:space="preserve"> has </w:t>
      </w:r>
      <w:r w:rsidR="00CE4B02" w:rsidRPr="00663D1C">
        <w:rPr>
          <w:rFonts w:ascii="Times New Roman" w:hAnsi="Times New Roman"/>
        </w:rPr>
        <w:t xml:space="preserve">State </w:t>
      </w:r>
      <w:r w:rsidR="00264E6F" w:rsidRPr="00663D1C">
        <w:rPr>
          <w:rFonts w:ascii="Times New Roman" w:hAnsi="Times New Roman"/>
        </w:rPr>
        <w:t>judicial power to determine the limits of</w:t>
      </w:r>
      <w:r w:rsidRPr="00663D1C">
        <w:rPr>
          <w:rFonts w:ascii="Times New Roman" w:hAnsi="Times New Roman"/>
        </w:rPr>
        <w:t xml:space="preserve"> </w:t>
      </w:r>
      <w:r w:rsidR="00487CF4" w:rsidRPr="00663D1C">
        <w:rPr>
          <w:rFonts w:ascii="Times New Roman" w:hAnsi="Times New Roman"/>
        </w:rPr>
        <w:t xml:space="preserve">its </w:t>
      </w:r>
      <w:r w:rsidR="00CE4B02" w:rsidRPr="00663D1C">
        <w:rPr>
          <w:rFonts w:ascii="Times New Roman" w:hAnsi="Times New Roman"/>
        </w:rPr>
        <w:t>State</w:t>
      </w:r>
      <w:r w:rsidR="00E91C38" w:rsidRPr="00663D1C">
        <w:rPr>
          <w:rFonts w:ascii="Times New Roman" w:hAnsi="Times New Roman"/>
        </w:rPr>
        <w:t xml:space="preserve"> </w:t>
      </w:r>
      <w:r w:rsidR="00C3769A" w:rsidRPr="00663D1C">
        <w:rPr>
          <w:rFonts w:ascii="Times New Roman" w:hAnsi="Times New Roman"/>
        </w:rPr>
        <w:t>jurisdiction</w:t>
      </w:r>
    </w:p>
    <w:p w14:paraId="68D59649" w14:textId="29D36995" w:rsidR="00B21FD1" w:rsidRPr="00663D1C" w:rsidRDefault="00A61E6F"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710E96" w:rsidRPr="00663D1C">
        <w:rPr>
          <w:rFonts w:ascii="Times New Roman" w:hAnsi="Times New Roman"/>
        </w:rPr>
        <w:t>No party o</w:t>
      </w:r>
      <w:r w:rsidR="00AF4BB1" w:rsidRPr="00663D1C">
        <w:rPr>
          <w:rFonts w:ascii="Times New Roman" w:hAnsi="Times New Roman"/>
        </w:rPr>
        <w:t xml:space="preserve">r </w:t>
      </w:r>
      <w:r w:rsidR="00710E96" w:rsidRPr="00663D1C">
        <w:rPr>
          <w:rFonts w:ascii="Times New Roman" w:hAnsi="Times New Roman"/>
        </w:rPr>
        <w:t xml:space="preserve">intervenor </w:t>
      </w:r>
      <w:r w:rsidR="00436E16" w:rsidRPr="00663D1C">
        <w:rPr>
          <w:rFonts w:ascii="Times New Roman" w:hAnsi="Times New Roman"/>
        </w:rPr>
        <w:t>dispute</w:t>
      </w:r>
      <w:r w:rsidR="003B1EAB" w:rsidRPr="00663D1C">
        <w:rPr>
          <w:rFonts w:ascii="Times New Roman" w:hAnsi="Times New Roman"/>
        </w:rPr>
        <w:t>s</w:t>
      </w:r>
      <w:r w:rsidR="00436E16" w:rsidRPr="00663D1C">
        <w:rPr>
          <w:rFonts w:ascii="Times New Roman" w:hAnsi="Times New Roman"/>
        </w:rPr>
        <w:t xml:space="preserve"> that the Tribunal</w:t>
      </w:r>
      <w:r w:rsidR="009202A6" w:rsidRPr="00663D1C">
        <w:rPr>
          <w:rFonts w:ascii="Times New Roman" w:hAnsi="Times New Roman"/>
        </w:rPr>
        <w:t xml:space="preserve"> </w:t>
      </w:r>
      <w:r w:rsidR="001E3371" w:rsidRPr="00663D1C">
        <w:rPr>
          <w:rFonts w:ascii="Times New Roman" w:hAnsi="Times New Roman"/>
        </w:rPr>
        <w:t xml:space="preserve">has a duty and concomitant authority </w:t>
      </w:r>
      <w:r w:rsidR="00C35850" w:rsidRPr="00663D1C">
        <w:rPr>
          <w:rFonts w:ascii="Times New Roman" w:hAnsi="Times New Roman"/>
        </w:rPr>
        <w:t xml:space="preserve">to ensure that a </w:t>
      </w:r>
      <w:r w:rsidR="001333D7" w:rsidRPr="00663D1C">
        <w:rPr>
          <w:rFonts w:ascii="Times New Roman" w:hAnsi="Times New Roman"/>
        </w:rPr>
        <w:t xml:space="preserve">complaint </w:t>
      </w:r>
      <w:r w:rsidR="00C35850" w:rsidRPr="00663D1C">
        <w:rPr>
          <w:rFonts w:ascii="Times New Roman" w:hAnsi="Times New Roman"/>
        </w:rPr>
        <w:t xml:space="preserve">referred to it </w:t>
      </w:r>
      <w:r w:rsidR="007E537A" w:rsidRPr="00663D1C">
        <w:rPr>
          <w:rFonts w:ascii="Times New Roman" w:hAnsi="Times New Roman"/>
        </w:rPr>
        <w:t xml:space="preserve">is </w:t>
      </w:r>
      <w:r w:rsidR="00176007" w:rsidRPr="00663D1C">
        <w:rPr>
          <w:rFonts w:ascii="Times New Roman" w:hAnsi="Times New Roman"/>
        </w:rPr>
        <w:t xml:space="preserve">and remains </w:t>
      </w:r>
      <w:r w:rsidR="007E537A" w:rsidRPr="00663D1C">
        <w:rPr>
          <w:rFonts w:ascii="Times New Roman" w:hAnsi="Times New Roman"/>
        </w:rPr>
        <w:t xml:space="preserve">within </w:t>
      </w:r>
      <w:r w:rsidR="00176007" w:rsidRPr="00663D1C">
        <w:rPr>
          <w:rFonts w:ascii="Times New Roman" w:hAnsi="Times New Roman"/>
        </w:rPr>
        <w:t>its</w:t>
      </w:r>
      <w:r w:rsidR="007E537A" w:rsidRPr="00663D1C">
        <w:rPr>
          <w:rFonts w:ascii="Times New Roman" w:hAnsi="Times New Roman"/>
        </w:rPr>
        <w:t xml:space="preserve"> jurisdiction to hear and determine</w:t>
      </w:r>
      <w:r w:rsidR="00D65FBE" w:rsidRPr="00663D1C">
        <w:rPr>
          <w:rFonts w:ascii="Times New Roman" w:hAnsi="Times New Roman"/>
        </w:rPr>
        <w:t>.</w:t>
      </w:r>
      <w:r w:rsidR="009202A6" w:rsidRPr="00663D1C">
        <w:rPr>
          <w:rFonts w:ascii="Times New Roman" w:hAnsi="Times New Roman"/>
        </w:rPr>
        <w:t xml:space="preserve"> </w:t>
      </w:r>
      <w:r w:rsidR="00BE1C3D" w:rsidRPr="00663D1C">
        <w:rPr>
          <w:rFonts w:ascii="Times New Roman" w:hAnsi="Times New Roman"/>
        </w:rPr>
        <w:t xml:space="preserve">The disparate </w:t>
      </w:r>
      <w:r w:rsidR="008E0A53" w:rsidRPr="00663D1C">
        <w:rPr>
          <w:rFonts w:ascii="Times New Roman" w:hAnsi="Times New Roman"/>
        </w:rPr>
        <w:t xml:space="preserve">arguments advanced </w:t>
      </w:r>
      <w:r w:rsidR="00A50B94" w:rsidRPr="00663D1C">
        <w:rPr>
          <w:rFonts w:ascii="Times New Roman" w:hAnsi="Times New Roman"/>
        </w:rPr>
        <w:t>on the appeal</w:t>
      </w:r>
      <w:r w:rsidR="001A6220" w:rsidRPr="00663D1C">
        <w:rPr>
          <w:rFonts w:ascii="Times New Roman" w:hAnsi="Times New Roman"/>
        </w:rPr>
        <w:t xml:space="preserve"> </w:t>
      </w:r>
      <w:r w:rsidR="00BB46A2" w:rsidRPr="00663D1C">
        <w:rPr>
          <w:rFonts w:ascii="Times New Roman" w:hAnsi="Times New Roman"/>
        </w:rPr>
        <w:t xml:space="preserve">concerning the nature of that duty </w:t>
      </w:r>
      <w:r w:rsidR="001A6220" w:rsidRPr="00663D1C">
        <w:rPr>
          <w:rFonts w:ascii="Times New Roman" w:hAnsi="Times New Roman"/>
        </w:rPr>
        <w:t xml:space="preserve">nevertheless </w:t>
      </w:r>
      <w:r w:rsidR="00A76224" w:rsidRPr="00663D1C">
        <w:rPr>
          <w:rFonts w:ascii="Times New Roman" w:hAnsi="Times New Roman"/>
        </w:rPr>
        <w:t xml:space="preserve">indicate that some explication of </w:t>
      </w:r>
      <w:r w:rsidR="004C5CAF" w:rsidRPr="00663D1C">
        <w:rPr>
          <w:rFonts w:ascii="Times New Roman" w:hAnsi="Times New Roman"/>
        </w:rPr>
        <w:t>underlying principle</w:t>
      </w:r>
      <w:r w:rsidR="00A76224" w:rsidRPr="00663D1C">
        <w:rPr>
          <w:rFonts w:ascii="Times New Roman" w:hAnsi="Times New Roman"/>
        </w:rPr>
        <w:t xml:space="preserve"> </w:t>
      </w:r>
      <w:r w:rsidR="004669EE" w:rsidRPr="00663D1C">
        <w:rPr>
          <w:rFonts w:ascii="Times New Roman" w:hAnsi="Times New Roman"/>
        </w:rPr>
        <w:t>is warranted.</w:t>
      </w:r>
    </w:p>
    <w:p w14:paraId="606B03C1" w14:textId="54E3CDB2" w:rsidR="004C5CAF" w:rsidRPr="00663D1C" w:rsidRDefault="004669EE" w:rsidP="00663D1C">
      <w:pPr>
        <w:pStyle w:val="FixListStyle"/>
        <w:spacing w:after="260" w:line="280" w:lineRule="exact"/>
        <w:ind w:right="0"/>
        <w:jc w:val="both"/>
        <w:rPr>
          <w:rFonts w:ascii="Times New Roman" w:hAnsi="Times New Roman"/>
          <w:iCs/>
        </w:rPr>
      </w:pPr>
      <w:r w:rsidRPr="00663D1C">
        <w:rPr>
          <w:rFonts w:ascii="Times New Roman" w:hAnsi="Times New Roman"/>
        </w:rPr>
        <w:tab/>
      </w:r>
      <w:r w:rsidR="00B76FCD" w:rsidRPr="00663D1C">
        <w:rPr>
          <w:rFonts w:ascii="Times New Roman" w:hAnsi="Times New Roman"/>
        </w:rPr>
        <w:t>The starting point is t</w:t>
      </w:r>
      <w:r w:rsidR="00757CC0" w:rsidRPr="00663D1C">
        <w:rPr>
          <w:rFonts w:ascii="Times New Roman" w:hAnsi="Times New Roman"/>
        </w:rPr>
        <w:t>he constitutional precept that "</w:t>
      </w:r>
      <w:r w:rsidR="00F33783" w:rsidRPr="00663D1C">
        <w:rPr>
          <w:rFonts w:ascii="Times New Roman" w:hAnsi="Times New Roman"/>
        </w:rPr>
        <w:t>all power of g</w:t>
      </w:r>
      <w:r w:rsidR="00FC04BA" w:rsidRPr="00663D1C">
        <w:rPr>
          <w:rFonts w:ascii="Times New Roman" w:hAnsi="Times New Roman"/>
        </w:rPr>
        <w:t>overnment</w:t>
      </w:r>
      <w:r w:rsidR="007402E0" w:rsidRPr="00663D1C">
        <w:rPr>
          <w:rFonts w:ascii="Times New Roman" w:hAnsi="Times New Roman"/>
        </w:rPr>
        <w:t xml:space="preserve"> is limited by law</w:t>
      </w:r>
      <w:r w:rsidR="00F16F63" w:rsidRPr="00663D1C">
        <w:rPr>
          <w:rFonts w:ascii="Times New Roman" w:hAnsi="Times New Roman"/>
        </w:rPr>
        <w:t>"</w:t>
      </w:r>
      <w:r w:rsidR="00B76FCD" w:rsidRPr="00663D1C">
        <w:rPr>
          <w:rFonts w:ascii="Times New Roman" w:hAnsi="Times New Roman"/>
        </w:rPr>
        <w:t xml:space="preserve"> </w:t>
      </w:r>
      <w:r w:rsidR="00F16F63" w:rsidRPr="00663D1C">
        <w:rPr>
          <w:rFonts w:ascii="Times New Roman" w:hAnsi="Times New Roman"/>
        </w:rPr>
        <w:t xml:space="preserve">and that </w:t>
      </w:r>
      <w:r w:rsidR="00C34895" w:rsidRPr="00663D1C">
        <w:rPr>
          <w:rFonts w:ascii="Times New Roman" w:hAnsi="Times New Roman"/>
        </w:rPr>
        <w:t>"</w:t>
      </w:r>
      <w:r w:rsidR="00F95A9E" w:rsidRPr="00663D1C">
        <w:rPr>
          <w:rFonts w:ascii="Times New Roman" w:hAnsi="Times New Roman"/>
        </w:rPr>
        <w:t>[w]</w:t>
      </w:r>
      <w:proofErr w:type="spellStart"/>
      <w:r w:rsidR="00F95A9E" w:rsidRPr="00663D1C">
        <w:rPr>
          <w:rFonts w:ascii="Times New Roman" w:hAnsi="Times New Roman"/>
        </w:rPr>
        <w:t>ithin</w:t>
      </w:r>
      <w:proofErr w:type="spellEnd"/>
      <w:r w:rsidR="00F95A9E" w:rsidRPr="00663D1C">
        <w:rPr>
          <w:rFonts w:ascii="Times New Roman" w:hAnsi="Times New Roman"/>
        </w:rPr>
        <w:t xml:space="preserve"> the limits of its jurisdiction where regularly invoked, the function of the judicial branch of government is to declare and enforce the law that limits its own power and the power of other branches of government through the application of judicial process and through the grant, where appropriate, of judicial remedies</w:t>
      </w:r>
      <w:r w:rsidR="00C34895" w:rsidRPr="00663D1C">
        <w:rPr>
          <w:rFonts w:ascii="Times New Roman" w:hAnsi="Times New Roman"/>
        </w:rPr>
        <w:t>"</w:t>
      </w:r>
      <w:r w:rsidR="00C34895" w:rsidRPr="00663D1C">
        <w:rPr>
          <w:rStyle w:val="FootnoteReference"/>
          <w:rFonts w:ascii="Times New Roman" w:hAnsi="Times New Roman"/>
          <w:sz w:val="24"/>
        </w:rPr>
        <w:footnoteReference w:id="23"/>
      </w:r>
      <w:r w:rsidR="00C34895" w:rsidRPr="00663D1C">
        <w:rPr>
          <w:rFonts w:ascii="Times New Roman" w:hAnsi="Times New Roman"/>
        </w:rPr>
        <w:t>.</w:t>
      </w:r>
    </w:p>
    <w:p w14:paraId="4247AAAB" w14:textId="1BD3CF22" w:rsidR="002F42EF" w:rsidRPr="00663D1C" w:rsidRDefault="00C625FC" w:rsidP="00663D1C">
      <w:pPr>
        <w:pStyle w:val="FixListStyle"/>
        <w:spacing w:after="260" w:line="280" w:lineRule="exact"/>
        <w:ind w:right="0"/>
        <w:jc w:val="both"/>
        <w:rPr>
          <w:rFonts w:ascii="Times New Roman" w:hAnsi="Times New Roman"/>
          <w:iCs/>
        </w:rPr>
      </w:pPr>
      <w:r w:rsidRPr="00663D1C">
        <w:rPr>
          <w:rFonts w:ascii="Times New Roman" w:hAnsi="Times New Roman"/>
        </w:rPr>
        <w:tab/>
      </w:r>
      <w:r w:rsidR="009C2D4B" w:rsidRPr="00663D1C">
        <w:rPr>
          <w:rFonts w:ascii="Times New Roman" w:hAnsi="Times New Roman"/>
        </w:rPr>
        <w:t>The limits</w:t>
      </w:r>
      <w:r w:rsidRPr="00663D1C">
        <w:rPr>
          <w:rFonts w:ascii="Times New Roman" w:hAnsi="Times New Roman"/>
        </w:rPr>
        <w:t xml:space="preserve"> of a </w:t>
      </w:r>
      <w:r w:rsidR="007A711F" w:rsidRPr="00663D1C">
        <w:rPr>
          <w:rFonts w:ascii="Times New Roman" w:hAnsi="Times New Roman"/>
        </w:rPr>
        <w:t>power conferred by statute</w:t>
      </w:r>
      <w:r w:rsidR="002C264E" w:rsidRPr="00663D1C">
        <w:rPr>
          <w:rFonts w:ascii="Times New Roman" w:hAnsi="Times New Roman"/>
        </w:rPr>
        <w:t xml:space="preserve"> </w:t>
      </w:r>
      <w:r w:rsidR="00BD757B" w:rsidRPr="00663D1C">
        <w:rPr>
          <w:rFonts w:ascii="Times New Roman" w:hAnsi="Times New Roman"/>
        </w:rPr>
        <w:t xml:space="preserve">are </w:t>
      </w:r>
      <w:r w:rsidR="000007DF" w:rsidRPr="00663D1C">
        <w:rPr>
          <w:rFonts w:ascii="Times New Roman" w:hAnsi="Times New Roman"/>
        </w:rPr>
        <w:t xml:space="preserve">those expressed in or implied into the statute construed </w:t>
      </w:r>
      <w:proofErr w:type="gramStart"/>
      <w:r w:rsidR="003B7164" w:rsidRPr="00663D1C">
        <w:rPr>
          <w:rFonts w:ascii="Times New Roman" w:hAnsi="Times New Roman"/>
        </w:rPr>
        <w:t>in light of</w:t>
      </w:r>
      <w:proofErr w:type="gramEnd"/>
      <w:r w:rsidR="003B7164" w:rsidRPr="00663D1C">
        <w:rPr>
          <w:rFonts w:ascii="Times New Roman" w:hAnsi="Times New Roman"/>
        </w:rPr>
        <w:t xml:space="preserve"> th</w:t>
      </w:r>
      <w:r w:rsidR="009A308F" w:rsidRPr="00663D1C">
        <w:rPr>
          <w:rFonts w:ascii="Times New Roman" w:hAnsi="Times New Roman"/>
        </w:rPr>
        <w:t xml:space="preserve">e </w:t>
      </w:r>
      <w:r w:rsidR="009A308F" w:rsidRPr="00663D1C">
        <w:rPr>
          <w:rFonts w:ascii="Times New Roman" w:hAnsi="Times New Roman"/>
          <w:i/>
        </w:rPr>
        <w:t>Constitution</w:t>
      </w:r>
      <w:r w:rsidR="009A308F" w:rsidRPr="00663D1C">
        <w:rPr>
          <w:rFonts w:ascii="Times New Roman" w:hAnsi="Times New Roman"/>
        </w:rPr>
        <w:t xml:space="preserve">. </w:t>
      </w:r>
      <w:r w:rsidR="00B06161" w:rsidRPr="00663D1C">
        <w:rPr>
          <w:rFonts w:ascii="Times New Roman" w:hAnsi="Times New Roman"/>
        </w:rPr>
        <w:t xml:space="preserve">That is so </w:t>
      </w:r>
      <w:r w:rsidR="004D30B8" w:rsidRPr="00663D1C">
        <w:rPr>
          <w:rFonts w:ascii="Times New Roman" w:hAnsi="Times New Roman"/>
        </w:rPr>
        <w:t>whether the repository of th</w:t>
      </w:r>
      <w:r w:rsidR="00E15B6A" w:rsidRPr="00663D1C">
        <w:rPr>
          <w:rFonts w:ascii="Times New Roman" w:hAnsi="Times New Roman"/>
        </w:rPr>
        <w:t>e</w:t>
      </w:r>
      <w:r w:rsidR="004D30B8" w:rsidRPr="00663D1C">
        <w:rPr>
          <w:rFonts w:ascii="Times New Roman" w:hAnsi="Times New Roman"/>
        </w:rPr>
        <w:t xml:space="preserve"> power </w:t>
      </w:r>
      <w:r w:rsidR="00766E18" w:rsidRPr="00663D1C">
        <w:rPr>
          <w:rFonts w:ascii="Times New Roman" w:hAnsi="Times New Roman"/>
        </w:rPr>
        <w:t xml:space="preserve">is a court or a </w:t>
      </w:r>
      <w:r w:rsidR="00E15B6A" w:rsidRPr="00663D1C">
        <w:rPr>
          <w:rFonts w:ascii="Times New Roman" w:hAnsi="Times New Roman"/>
        </w:rPr>
        <w:t xml:space="preserve">non-court </w:t>
      </w:r>
      <w:r w:rsidR="00766E18" w:rsidRPr="00663D1C">
        <w:rPr>
          <w:rFonts w:ascii="Times New Roman" w:hAnsi="Times New Roman"/>
        </w:rPr>
        <w:t xml:space="preserve">tribunal </w:t>
      </w:r>
      <w:r w:rsidR="00E15B6A" w:rsidRPr="00663D1C">
        <w:rPr>
          <w:rFonts w:ascii="Times New Roman" w:hAnsi="Times New Roman"/>
        </w:rPr>
        <w:t xml:space="preserve">and whether the power </w:t>
      </w:r>
      <w:r w:rsidR="00643E0A" w:rsidRPr="00663D1C">
        <w:rPr>
          <w:rFonts w:ascii="Times New Roman" w:hAnsi="Times New Roman"/>
        </w:rPr>
        <w:t>conferred</w:t>
      </w:r>
      <w:r w:rsidR="00610F16" w:rsidRPr="00663D1C">
        <w:rPr>
          <w:rFonts w:ascii="Times New Roman" w:hAnsi="Times New Roman"/>
        </w:rPr>
        <w:t xml:space="preserve"> </w:t>
      </w:r>
      <w:r w:rsidR="00E15B6A" w:rsidRPr="00663D1C">
        <w:rPr>
          <w:rFonts w:ascii="Times New Roman" w:hAnsi="Times New Roman"/>
        </w:rPr>
        <w:t xml:space="preserve">is </w:t>
      </w:r>
      <w:r w:rsidR="008A494E" w:rsidRPr="00663D1C">
        <w:rPr>
          <w:rFonts w:ascii="Times New Roman" w:hAnsi="Times New Roman"/>
        </w:rPr>
        <w:t xml:space="preserve">judicial or non-judicial. </w:t>
      </w:r>
    </w:p>
    <w:p w14:paraId="300D38E1" w14:textId="1F0829CD" w:rsidR="00F65ED7" w:rsidRPr="00663D1C" w:rsidRDefault="002F42EF" w:rsidP="00663D1C">
      <w:pPr>
        <w:pStyle w:val="FixListStyle"/>
        <w:spacing w:after="260" w:line="280" w:lineRule="exact"/>
        <w:ind w:right="0"/>
        <w:jc w:val="both"/>
        <w:rPr>
          <w:rFonts w:ascii="Times New Roman" w:hAnsi="Times New Roman"/>
          <w:iCs/>
        </w:rPr>
      </w:pPr>
      <w:r w:rsidRPr="00663D1C">
        <w:rPr>
          <w:rFonts w:ascii="Times New Roman" w:hAnsi="Times New Roman"/>
        </w:rPr>
        <w:tab/>
      </w:r>
      <w:r w:rsidR="008433E3" w:rsidRPr="00663D1C">
        <w:rPr>
          <w:rFonts w:ascii="Times New Roman" w:hAnsi="Times New Roman"/>
        </w:rPr>
        <w:t xml:space="preserve">Failure to </w:t>
      </w:r>
      <w:r w:rsidR="00DA565F" w:rsidRPr="00663D1C">
        <w:rPr>
          <w:rFonts w:ascii="Times New Roman" w:hAnsi="Times New Roman"/>
        </w:rPr>
        <w:t>exercise</w:t>
      </w:r>
      <w:r w:rsidR="00C33ADE" w:rsidRPr="00663D1C">
        <w:rPr>
          <w:rFonts w:ascii="Times New Roman" w:hAnsi="Times New Roman"/>
        </w:rPr>
        <w:t>,</w:t>
      </w:r>
      <w:r w:rsidR="009774E2" w:rsidRPr="00663D1C">
        <w:rPr>
          <w:rFonts w:ascii="Times New Roman" w:hAnsi="Times New Roman"/>
        </w:rPr>
        <w:t xml:space="preserve"> or to </w:t>
      </w:r>
      <w:r w:rsidR="008433E3" w:rsidRPr="00663D1C">
        <w:rPr>
          <w:rFonts w:ascii="Times New Roman" w:hAnsi="Times New Roman"/>
        </w:rPr>
        <w:t xml:space="preserve">observe the legislated </w:t>
      </w:r>
      <w:r w:rsidR="00566CC9" w:rsidRPr="00663D1C">
        <w:rPr>
          <w:rFonts w:ascii="Times New Roman" w:hAnsi="Times New Roman"/>
        </w:rPr>
        <w:t>limits of</w:t>
      </w:r>
      <w:r w:rsidR="00C33ADE" w:rsidRPr="00663D1C">
        <w:rPr>
          <w:rFonts w:ascii="Times New Roman" w:hAnsi="Times New Roman"/>
        </w:rPr>
        <w:t>,</w:t>
      </w:r>
      <w:r w:rsidR="00566CC9" w:rsidRPr="00663D1C">
        <w:rPr>
          <w:rFonts w:ascii="Times New Roman" w:hAnsi="Times New Roman"/>
        </w:rPr>
        <w:t xml:space="preserve"> </w:t>
      </w:r>
      <w:r w:rsidR="00783A07" w:rsidRPr="00663D1C">
        <w:rPr>
          <w:rFonts w:ascii="Times New Roman" w:hAnsi="Times New Roman"/>
        </w:rPr>
        <w:t xml:space="preserve">a </w:t>
      </w:r>
      <w:r w:rsidR="00552A88" w:rsidRPr="00663D1C">
        <w:rPr>
          <w:rFonts w:ascii="Times New Roman" w:hAnsi="Times New Roman"/>
        </w:rPr>
        <w:t xml:space="preserve">jurisdiction </w:t>
      </w:r>
      <w:r w:rsidR="00F636D1" w:rsidRPr="00663D1C">
        <w:rPr>
          <w:rFonts w:ascii="Times New Roman" w:hAnsi="Times New Roman"/>
        </w:rPr>
        <w:t>conferred on</w:t>
      </w:r>
      <w:r w:rsidR="008F4AD7" w:rsidRPr="00663D1C">
        <w:rPr>
          <w:rFonts w:ascii="Times New Roman" w:hAnsi="Times New Roman"/>
        </w:rPr>
        <w:t xml:space="preserve"> </w:t>
      </w:r>
      <w:r w:rsidR="00566CC9" w:rsidRPr="00663D1C">
        <w:rPr>
          <w:rFonts w:ascii="Times New Roman" w:hAnsi="Times New Roman"/>
        </w:rPr>
        <w:t>a court or a non-court tribunal</w:t>
      </w:r>
      <w:r w:rsidR="008F4AD7" w:rsidRPr="00663D1C">
        <w:rPr>
          <w:rFonts w:ascii="Times New Roman" w:hAnsi="Times New Roman"/>
        </w:rPr>
        <w:t xml:space="preserve"> established by </w:t>
      </w:r>
      <w:r w:rsidR="00606F80" w:rsidRPr="00663D1C">
        <w:rPr>
          <w:rFonts w:ascii="Times New Roman" w:hAnsi="Times New Roman"/>
        </w:rPr>
        <w:t xml:space="preserve">Commonwealth legislation </w:t>
      </w:r>
      <w:r w:rsidR="00DB5E06" w:rsidRPr="00663D1C">
        <w:rPr>
          <w:rFonts w:ascii="Times New Roman" w:hAnsi="Times New Roman"/>
        </w:rPr>
        <w:t xml:space="preserve">is amenable to </w:t>
      </w:r>
      <w:r w:rsidR="00B2464E" w:rsidRPr="00663D1C">
        <w:rPr>
          <w:rFonts w:ascii="Times New Roman" w:hAnsi="Times New Roman"/>
        </w:rPr>
        <w:t xml:space="preserve">compulsion or restraint by </w:t>
      </w:r>
      <w:r w:rsidR="00DB5E06" w:rsidRPr="00663D1C">
        <w:rPr>
          <w:rFonts w:ascii="Times New Roman" w:hAnsi="Times New Roman"/>
        </w:rPr>
        <w:t xml:space="preserve">mandamus or prohibition </w:t>
      </w:r>
      <w:r w:rsidR="00D001D0" w:rsidRPr="00663D1C">
        <w:rPr>
          <w:rFonts w:ascii="Times New Roman" w:hAnsi="Times New Roman"/>
        </w:rPr>
        <w:t xml:space="preserve">granted </w:t>
      </w:r>
      <w:r w:rsidR="00DB5E06" w:rsidRPr="00663D1C">
        <w:rPr>
          <w:rFonts w:ascii="Times New Roman" w:hAnsi="Times New Roman"/>
        </w:rPr>
        <w:t xml:space="preserve">in the entrenched </w:t>
      </w:r>
      <w:r w:rsidR="00B2464E" w:rsidRPr="00663D1C">
        <w:rPr>
          <w:rFonts w:ascii="Times New Roman" w:hAnsi="Times New Roman"/>
        </w:rPr>
        <w:t>original jurisdiction of this Court under s</w:t>
      </w:r>
      <w:r w:rsidR="009E3FBB" w:rsidRPr="00663D1C">
        <w:rPr>
          <w:rFonts w:ascii="Times New Roman" w:hAnsi="Times New Roman"/>
        </w:rPr>
        <w:t> </w:t>
      </w:r>
      <w:r w:rsidR="00B2464E" w:rsidRPr="00663D1C">
        <w:rPr>
          <w:rFonts w:ascii="Times New Roman" w:hAnsi="Times New Roman"/>
        </w:rPr>
        <w:t xml:space="preserve">75(v) of the </w:t>
      </w:r>
      <w:r w:rsidR="00B2464E" w:rsidRPr="00663D1C">
        <w:rPr>
          <w:rFonts w:ascii="Times New Roman" w:hAnsi="Times New Roman"/>
          <w:i/>
        </w:rPr>
        <w:t>Constitution</w:t>
      </w:r>
      <w:r w:rsidR="000D0E4A" w:rsidRPr="00663D1C">
        <w:rPr>
          <w:rStyle w:val="FootnoteReference"/>
          <w:rFonts w:ascii="Times New Roman" w:hAnsi="Times New Roman"/>
          <w:sz w:val="24"/>
        </w:rPr>
        <w:footnoteReference w:id="24"/>
      </w:r>
      <w:r w:rsidR="003330A7" w:rsidRPr="00663D1C">
        <w:rPr>
          <w:rFonts w:ascii="Times New Roman" w:hAnsi="Times New Roman"/>
        </w:rPr>
        <w:t>.</w:t>
      </w:r>
      <w:r w:rsidR="00B2464E" w:rsidRPr="00663D1C">
        <w:rPr>
          <w:rFonts w:ascii="Times New Roman" w:hAnsi="Times New Roman"/>
        </w:rPr>
        <w:t xml:space="preserve"> </w:t>
      </w:r>
      <w:r w:rsidR="00F636D1" w:rsidRPr="00663D1C">
        <w:rPr>
          <w:rFonts w:ascii="Times New Roman" w:hAnsi="Times New Roman"/>
        </w:rPr>
        <w:t xml:space="preserve">Failure to </w:t>
      </w:r>
      <w:r w:rsidR="00C33ADE" w:rsidRPr="00663D1C">
        <w:rPr>
          <w:rFonts w:ascii="Times New Roman" w:hAnsi="Times New Roman"/>
        </w:rPr>
        <w:t>exercise</w:t>
      </w:r>
      <w:r w:rsidR="000221DA" w:rsidRPr="00663D1C">
        <w:rPr>
          <w:rFonts w:ascii="Times New Roman" w:hAnsi="Times New Roman"/>
        </w:rPr>
        <w:t>,</w:t>
      </w:r>
      <w:r w:rsidR="00C33ADE" w:rsidRPr="00663D1C">
        <w:rPr>
          <w:rFonts w:ascii="Times New Roman" w:hAnsi="Times New Roman"/>
        </w:rPr>
        <w:t xml:space="preserve"> </w:t>
      </w:r>
      <w:r w:rsidR="00485222" w:rsidRPr="00663D1C">
        <w:rPr>
          <w:rFonts w:ascii="Times New Roman" w:hAnsi="Times New Roman"/>
        </w:rPr>
        <w:t xml:space="preserve">or to </w:t>
      </w:r>
      <w:r w:rsidR="00F636D1" w:rsidRPr="00663D1C">
        <w:rPr>
          <w:rFonts w:ascii="Times New Roman" w:hAnsi="Times New Roman"/>
        </w:rPr>
        <w:t>observe the legislated limits of</w:t>
      </w:r>
      <w:r w:rsidR="000221DA" w:rsidRPr="00663D1C">
        <w:rPr>
          <w:rFonts w:ascii="Times New Roman" w:hAnsi="Times New Roman"/>
        </w:rPr>
        <w:t>,</w:t>
      </w:r>
      <w:r w:rsidR="00F636D1" w:rsidRPr="00663D1C">
        <w:rPr>
          <w:rFonts w:ascii="Times New Roman" w:hAnsi="Times New Roman"/>
        </w:rPr>
        <w:t xml:space="preserve"> </w:t>
      </w:r>
      <w:r w:rsidR="00783A07" w:rsidRPr="00663D1C">
        <w:rPr>
          <w:rFonts w:ascii="Times New Roman" w:hAnsi="Times New Roman"/>
        </w:rPr>
        <w:t xml:space="preserve">a </w:t>
      </w:r>
      <w:r w:rsidR="00F636D1" w:rsidRPr="00663D1C">
        <w:rPr>
          <w:rFonts w:ascii="Times New Roman" w:hAnsi="Times New Roman"/>
        </w:rPr>
        <w:t xml:space="preserve">jurisdiction conferred on a court or a non-court tribunal established by State legislation is </w:t>
      </w:r>
      <w:r w:rsidRPr="00663D1C">
        <w:rPr>
          <w:rFonts w:ascii="Times New Roman" w:hAnsi="Times New Roman"/>
        </w:rPr>
        <w:t>correspondingly</w:t>
      </w:r>
      <w:r w:rsidR="00F636D1" w:rsidRPr="00663D1C">
        <w:rPr>
          <w:rFonts w:ascii="Times New Roman" w:hAnsi="Times New Roman"/>
        </w:rPr>
        <w:t xml:space="preserve"> amenable to compulsion or restraint by</w:t>
      </w:r>
      <w:r w:rsidR="005078CF" w:rsidRPr="00663D1C">
        <w:rPr>
          <w:rFonts w:ascii="Times New Roman" w:hAnsi="Times New Roman"/>
        </w:rPr>
        <w:t xml:space="preserve"> an</w:t>
      </w:r>
      <w:r w:rsidR="00F636D1" w:rsidRPr="00663D1C">
        <w:rPr>
          <w:rFonts w:ascii="Times New Roman" w:hAnsi="Times New Roman"/>
        </w:rPr>
        <w:t xml:space="preserve"> appropr</w:t>
      </w:r>
      <w:r w:rsidR="005078CF" w:rsidRPr="00663D1C">
        <w:rPr>
          <w:rFonts w:ascii="Times New Roman" w:hAnsi="Times New Roman"/>
        </w:rPr>
        <w:t>iate judicial remedy</w:t>
      </w:r>
      <w:r w:rsidR="00F636D1" w:rsidRPr="00663D1C">
        <w:rPr>
          <w:rFonts w:ascii="Times New Roman" w:hAnsi="Times New Roman"/>
        </w:rPr>
        <w:t xml:space="preserve"> </w:t>
      </w:r>
      <w:r w:rsidR="001A2FE2" w:rsidRPr="00663D1C">
        <w:rPr>
          <w:rFonts w:ascii="Times New Roman" w:hAnsi="Times New Roman"/>
        </w:rPr>
        <w:t xml:space="preserve">granted </w:t>
      </w:r>
      <w:r w:rsidR="00F636D1" w:rsidRPr="00663D1C">
        <w:rPr>
          <w:rFonts w:ascii="Times New Roman" w:hAnsi="Times New Roman"/>
        </w:rPr>
        <w:t xml:space="preserve">in the entrenched </w:t>
      </w:r>
      <w:r w:rsidR="00EF6877" w:rsidRPr="00663D1C">
        <w:rPr>
          <w:rFonts w:ascii="Times New Roman" w:hAnsi="Times New Roman"/>
        </w:rPr>
        <w:t xml:space="preserve">supervisory </w:t>
      </w:r>
      <w:r w:rsidR="00F636D1" w:rsidRPr="00663D1C">
        <w:rPr>
          <w:rFonts w:ascii="Times New Roman" w:hAnsi="Times New Roman"/>
        </w:rPr>
        <w:t>jurisdiction</w:t>
      </w:r>
      <w:r w:rsidR="005078CF" w:rsidRPr="00663D1C">
        <w:rPr>
          <w:rFonts w:ascii="Times New Roman" w:hAnsi="Times New Roman"/>
        </w:rPr>
        <w:t xml:space="preserve"> of the Supreme Court of </w:t>
      </w:r>
      <w:r w:rsidR="00332512" w:rsidRPr="00663D1C">
        <w:rPr>
          <w:rFonts w:ascii="Times New Roman" w:hAnsi="Times New Roman"/>
        </w:rPr>
        <w:t>that State</w:t>
      </w:r>
      <w:r w:rsidR="00332512" w:rsidRPr="00663D1C">
        <w:rPr>
          <w:rStyle w:val="FootnoteReference"/>
          <w:rFonts w:ascii="Times New Roman" w:hAnsi="Times New Roman"/>
          <w:sz w:val="24"/>
        </w:rPr>
        <w:footnoteReference w:id="25"/>
      </w:r>
      <w:r w:rsidR="00332512" w:rsidRPr="00663D1C">
        <w:rPr>
          <w:rFonts w:ascii="Times New Roman" w:hAnsi="Times New Roman"/>
        </w:rPr>
        <w:t>.</w:t>
      </w:r>
    </w:p>
    <w:p w14:paraId="3841A8FD" w14:textId="100933B0" w:rsidR="00332512" w:rsidRPr="00663D1C" w:rsidRDefault="00F65ED7" w:rsidP="00663D1C">
      <w:pPr>
        <w:pStyle w:val="FixListStyle"/>
        <w:spacing w:after="260" w:line="280" w:lineRule="exact"/>
        <w:ind w:right="0"/>
        <w:jc w:val="both"/>
        <w:rPr>
          <w:rFonts w:ascii="Times New Roman" w:hAnsi="Times New Roman"/>
          <w:iCs/>
        </w:rPr>
      </w:pPr>
      <w:r w:rsidRPr="00663D1C">
        <w:rPr>
          <w:rFonts w:ascii="Times New Roman" w:hAnsi="Times New Roman"/>
        </w:rPr>
        <w:lastRenderedPageBreak/>
        <w:tab/>
      </w:r>
      <w:r w:rsidR="00332512" w:rsidRPr="00663D1C">
        <w:rPr>
          <w:rFonts w:ascii="Times New Roman" w:hAnsi="Times New Roman"/>
        </w:rPr>
        <w:t>Having a</w:t>
      </w:r>
      <w:r w:rsidR="007E6544" w:rsidRPr="00663D1C">
        <w:rPr>
          <w:rFonts w:ascii="Times New Roman" w:hAnsi="Times New Roman"/>
        </w:rPr>
        <w:t xml:space="preserve"> judicially enforceable </w:t>
      </w:r>
      <w:r w:rsidR="00332512" w:rsidRPr="00663D1C">
        <w:rPr>
          <w:rFonts w:ascii="Times New Roman" w:hAnsi="Times New Roman"/>
        </w:rPr>
        <w:t xml:space="preserve">duty to comply with the </w:t>
      </w:r>
      <w:r w:rsidR="00462C23" w:rsidRPr="00663D1C">
        <w:rPr>
          <w:rFonts w:ascii="Times New Roman" w:hAnsi="Times New Roman"/>
        </w:rPr>
        <w:t xml:space="preserve">limits of its own jurisdiction, </w:t>
      </w:r>
      <w:r w:rsidR="00480D2A" w:rsidRPr="00663D1C">
        <w:rPr>
          <w:rFonts w:ascii="Times New Roman" w:hAnsi="Times New Roman"/>
        </w:rPr>
        <w:t>a court or a non-court tribunal</w:t>
      </w:r>
      <w:r w:rsidR="00AE26F5" w:rsidRPr="00663D1C">
        <w:rPr>
          <w:rFonts w:ascii="Times New Roman" w:hAnsi="Times New Roman"/>
        </w:rPr>
        <w:t xml:space="preserve"> </w:t>
      </w:r>
      <w:r w:rsidR="00164A07" w:rsidRPr="00663D1C">
        <w:rPr>
          <w:rFonts w:ascii="Times New Roman" w:hAnsi="Times New Roman"/>
        </w:rPr>
        <w:t>must</w:t>
      </w:r>
      <w:r w:rsidR="00AE26F5" w:rsidRPr="00663D1C">
        <w:rPr>
          <w:rFonts w:ascii="Times New Roman" w:hAnsi="Times New Roman"/>
        </w:rPr>
        <w:t xml:space="preserve"> ha</w:t>
      </w:r>
      <w:r w:rsidR="00164A07" w:rsidRPr="00663D1C">
        <w:rPr>
          <w:rFonts w:ascii="Times New Roman" w:hAnsi="Times New Roman"/>
        </w:rPr>
        <w:t>ve</w:t>
      </w:r>
      <w:r w:rsidR="00AE26F5" w:rsidRPr="00663D1C">
        <w:rPr>
          <w:rFonts w:ascii="Times New Roman" w:hAnsi="Times New Roman"/>
        </w:rPr>
        <w:t xml:space="preserve"> power </w:t>
      </w:r>
      <w:r w:rsidR="00306DA3" w:rsidRPr="00663D1C">
        <w:rPr>
          <w:rFonts w:ascii="Times New Roman" w:hAnsi="Times New Roman"/>
        </w:rPr>
        <w:t xml:space="preserve">to </w:t>
      </w:r>
      <w:r w:rsidR="007D1615" w:rsidRPr="00663D1C">
        <w:rPr>
          <w:rFonts w:ascii="Times New Roman" w:hAnsi="Times New Roman"/>
        </w:rPr>
        <w:t xml:space="preserve">take steps needed to ensure </w:t>
      </w:r>
      <w:r w:rsidR="00164A07" w:rsidRPr="00663D1C">
        <w:rPr>
          <w:rFonts w:ascii="Times New Roman" w:hAnsi="Times New Roman"/>
        </w:rPr>
        <w:t xml:space="preserve">its own </w:t>
      </w:r>
      <w:r w:rsidR="00306DA3" w:rsidRPr="00663D1C">
        <w:rPr>
          <w:rFonts w:ascii="Times New Roman" w:hAnsi="Times New Roman"/>
        </w:rPr>
        <w:t>compliance with that duty.</w:t>
      </w:r>
      <w:r w:rsidR="004C622F" w:rsidRPr="00663D1C">
        <w:rPr>
          <w:rFonts w:ascii="Times New Roman" w:hAnsi="Times New Roman"/>
        </w:rPr>
        <w:t xml:space="preserve"> If not expre</w:t>
      </w:r>
      <w:r w:rsidR="0088407C" w:rsidRPr="00663D1C">
        <w:rPr>
          <w:rFonts w:ascii="Times New Roman" w:hAnsi="Times New Roman"/>
        </w:rPr>
        <w:t>ss</w:t>
      </w:r>
      <w:r w:rsidR="00E66D6C" w:rsidRPr="00663D1C">
        <w:rPr>
          <w:rFonts w:ascii="Times New Roman" w:hAnsi="Times New Roman"/>
        </w:rPr>
        <w:t xml:space="preserve">ed </w:t>
      </w:r>
      <w:r w:rsidR="003013E0" w:rsidRPr="00663D1C">
        <w:rPr>
          <w:rFonts w:ascii="Times New Roman" w:hAnsi="Times New Roman"/>
        </w:rPr>
        <w:t>in the legislation</w:t>
      </w:r>
      <w:r w:rsidR="009B6CAF" w:rsidRPr="00663D1C">
        <w:rPr>
          <w:rFonts w:ascii="Times New Roman" w:hAnsi="Times New Roman"/>
        </w:rPr>
        <w:t xml:space="preserve"> establish</w:t>
      </w:r>
      <w:r w:rsidR="00412798" w:rsidRPr="00663D1C">
        <w:rPr>
          <w:rFonts w:ascii="Times New Roman" w:hAnsi="Times New Roman"/>
        </w:rPr>
        <w:t>ing</w:t>
      </w:r>
      <w:r w:rsidR="009B6CAF" w:rsidRPr="00663D1C">
        <w:rPr>
          <w:rFonts w:ascii="Times New Roman" w:hAnsi="Times New Roman"/>
        </w:rPr>
        <w:t xml:space="preserve"> the court or non-court tribunal or </w:t>
      </w:r>
      <w:r w:rsidR="00412798" w:rsidRPr="00663D1C">
        <w:rPr>
          <w:rFonts w:ascii="Times New Roman" w:hAnsi="Times New Roman"/>
        </w:rPr>
        <w:t>in the legislation conferring jurisdiction o</w:t>
      </w:r>
      <w:r w:rsidR="00312F19" w:rsidRPr="00663D1C">
        <w:rPr>
          <w:rFonts w:ascii="Times New Roman" w:hAnsi="Times New Roman"/>
        </w:rPr>
        <w:t>n it</w:t>
      </w:r>
      <w:r w:rsidR="0088407C" w:rsidRPr="00663D1C">
        <w:rPr>
          <w:rFonts w:ascii="Times New Roman" w:hAnsi="Times New Roman"/>
        </w:rPr>
        <w:t xml:space="preserve">, that </w:t>
      </w:r>
      <w:r w:rsidR="00D376C6" w:rsidRPr="00663D1C">
        <w:rPr>
          <w:rFonts w:ascii="Times New Roman" w:hAnsi="Times New Roman"/>
        </w:rPr>
        <w:t>power</w:t>
      </w:r>
      <w:r w:rsidR="0088407C" w:rsidRPr="00663D1C">
        <w:rPr>
          <w:rFonts w:ascii="Times New Roman" w:hAnsi="Times New Roman"/>
        </w:rPr>
        <w:t xml:space="preserve"> is necessarily implied</w:t>
      </w:r>
      <w:r w:rsidR="00AE28EF" w:rsidRPr="00663D1C">
        <w:rPr>
          <w:rFonts w:ascii="Times New Roman" w:hAnsi="Times New Roman"/>
        </w:rPr>
        <w:t xml:space="preserve"> </w:t>
      </w:r>
      <w:r w:rsidR="00226754" w:rsidRPr="00663D1C">
        <w:rPr>
          <w:rFonts w:ascii="Times New Roman" w:hAnsi="Times New Roman"/>
        </w:rPr>
        <w:t>on the basis that "</w:t>
      </w:r>
      <w:r w:rsidR="000E2623" w:rsidRPr="00663D1C">
        <w:rPr>
          <w:rFonts w:ascii="Times New Roman" w:hAnsi="Times New Roman"/>
        </w:rPr>
        <w:t xml:space="preserve">everything </w:t>
      </w:r>
      <w:r w:rsidR="00E11B3D" w:rsidRPr="00663D1C">
        <w:rPr>
          <w:rFonts w:ascii="Times New Roman" w:hAnsi="Times New Roman"/>
        </w:rPr>
        <w:t>which</w:t>
      </w:r>
      <w:r w:rsidR="000E2623" w:rsidRPr="00663D1C">
        <w:rPr>
          <w:rFonts w:ascii="Times New Roman" w:hAnsi="Times New Roman"/>
        </w:rPr>
        <w:t xml:space="preserve"> is incidental </w:t>
      </w:r>
      <w:r w:rsidR="00E11B3D" w:rsidRPr="00663D1C">
        <w:rPr>
          <w:rFonts w:ascii="Times New Roman" w:hAnsi="Times New Roman"/>
        </w:rPr>
        <w:t>to the main purpose of a power</w:t>
      </w:r>
      <w:r w:rsidR="00502945" w:rsidRPr="00663D1C">
        <w:rPr>
          <w:rFonts w:ascii="Times New Roman" w:hAnsi="Times New Roman"/>
        </w:rPr>
        <w:t xml:space="preserve"> i</w:t>
      </w:r>
      <w:r w:rsidR="00D01A31" w:rsidRPr="00663D1C">
        <w:rPr>
          <w:rFonts w:ascii="Times New Roman" w:hAnsi="Times New Roman"/>
        </w:rPr>
        <w:t>s</w:t>
      </w:r>
      <w:r w:rsidR="00502945" w:rsidRPr="00663D1C">
        <w:rPr>
          <w:rFonts w:ascii="Times New Roman" w:hAnsi="Times New Roman"/>
        </w:rPr>
        <w:t xml:space="preserve"> contained within the power</w:t>
      </w:r>
      <w:r w:rsidR="006573B2" w:rsidRPr="00663D1C">
        <w:rPr>
          <w:rFonts w:ascii="Times New Roman" w:hAnsi="Times New Roman"/>
        </w:rPr>
        <w:t xml:space="preserve"> itself</w:t>
      </w:r>
      <w:r w:rsidR="00DE58BB" w:rsidRPr="00663D1C">
        <w:rPr>
          <w:rFonts w:ascii="Times New Roman" w:hAnsi="Times New Roman"/>
        </w:rPr>
        <w:t>"</w:t>
      </w:r>
      <w:r w:rsidR="0065014E" w:rsidRPr="00663D1C">
        <w:rPr>
          <w:rStyle w:val="FootnoteReference"/>
          <w:rFonts w:ascii="Times New Roman" w:hAnsi="Times New Roman"/>
          <w:sz w:val="24"/>
        </w:rPr>
        <w:footnoteReference w:id="26"/>
      </w:r>
      <w:r w:rsidR="0065014E" w:rsidRPr="00663D1C">
        <w:rPr>
          <w:rFonts w:ascii="Times New Roman" w:hAnsi="Times New Roman"/>
        </w:rPr>
        <w:t>.</w:t>
      </w:r>
      <w:r w:rsidR="00AE28EF" w:rsidRPr="00663D1C">
        <w:rPr>
          <w:rFonts w:ascii="Times New Roman" w:hAnsi="Times New Roman"/>
        </w:rPr>
        <w:t xml:space="preserve"> </w:t>
      </w:r>
    </w:p>
    <w:p w14:paraId="06D98B20" w14:textId="4FBE1033" w:rsidR="00F77F96" w:rsidRPr="00663D1C" w:rsidRDefault="00F77F96" w:rsidP="00663D1C">
      <w:pPr>
        <w:pStyle w:val="FixListStyle"/>
        <w:spacing w:after="260" w:line="280" w:lineRule="exact"/>
        <w:ind w:right="0"/>
        <w:jc w:val="both"/>
        <w:rPr>
          <w:rFonts w:ascii="Times New Roman" w:hAnsi="Times New Roman"/>
          <w:iCs/>
        </w:rPr>
      </w:pPr>
      <w:r w:rsidRPr="00663D1C">
        <w:rPr>
          <w:rFonts w:ascii="Times New Roman" w:hAnsi="Times New Roman"/>
        </w:rPr>
        <w:tab/>
        <w:t>Th</w:t>
      </w:r>
      <w:r w:rsidR="008E55AA" w:rsidRPr="00663D1C">
        <w:rPr>
          <w:rFonts w:ascii="Times New Roman" w:hAnsi="Times New Roman"/>
        </w:rPr>
        <w:t>e</w:t>
      </w:r>
      <w:r w:rsidRPr="00663D1C">
        <w:rPr>
          <w:rFonts w:ascii="Times New Roman" w:hAnsi="Times New Roman"/>
        </w:rPr>
        <w:t xml:space="preserve"> power </w:t>
      </w:r>
      <w:r w:rsidR="00693B55" w:rsidRPr="00663D1C">
        <w:rPr>
          <w:rFonts w:ascii="Times New Roman" w:hAnsi="Times New Roman"/>
        </w:rPr>
        <w:t xml:space="preserve">which </w:t>
      </w:r>
      <w:r w:rsidRPr="00663D1C">
        <w:rPr>
          <w:rFonts w:ascii="Times New Roman" w:hAnsi="Times New Roman"/>
        </w:rPr>
        <w:t xml:space="preserve">a court or a non-court tribunal </w:t>
      </w:r>
      <w:r w:rsidR="00693B55" w:rsidRPr="00663D1C">
        <w:rPr>
          <w:rFonts w:ascii="Times New Roman" w:hAnsi="Times New Roman"/>
        </w:rPr>
        <w:t xml:space="preserve">necessarily </w:t>
      </w:r>
      <w:proofErr w:type="gramStart"/>
      <w:r w:rsidR="00693B55" w:rsidRPr="00663D1C">
        <w:rPr>
          <w:rFonts w:ascii="Times New Roman" w:hAnsi="Times New Roman"/>
        </w:rPr>
        <w:t xml:space="preserve">has </w:t>
      </w:r>
      <w:r w:rsidRPr="00663D1C">
        <w:rPr>
          <w:rFonts w:ascii="Times New Roman" w:hAnsi="Times New Roman"/>
        </w:rPr>
        <w:t>to</w:t>
      </w:r>
      <w:proofErr w:type="gramEnd"/>
      <w:r w:rsidRPr="00663D1C">
        <w:rPr>
          <w:rFonts w:ascii="Times New Roman" w:hAnsi="Times New Roman"/>
        </w:rPr>
        <w:t xml:space="preserve"> ensure </w:t>
      </w:r>
      <w:r w:rsidR="00F1270B" w:rsidRPr="00663D1C">
        <w:rPr>
          <w:rFonts w:ascii="Times New Roman" w:hAnsi="Times New Roman"/>
        </w:rPr>
        <w:t xml:space="preserve">that it </w:t>
      </w:r>
      <w:r w:rsidR="00893826" w:rsidRPr="00663D1C">
        <w:rPr>
          <w:rFonts w:ascii="Times New Roman" w:hAnsi="Times New Roman"/>
        </w:rPr>
        <w:t>remains</w:t>
      </w:r>
      <w:r w:rsidRPr="00663D1C">
        <w:rPr>
          <w:rFonts w:ascii="Times New Roman" w:hAnsi="Times New Roman"/>
        </w:rPr>
        <w:t xml:space="preserve"> with</w:t>
      </w:r>
      <w:r w:rsidR="00893826" w:rsidRPr="00663D1C">
        <w:rPr>
          <w:rFonts w:ascii="Times New Roman" w:hAnsi="Times New Roman"/>
        </w:rPr>
        <w:t>in</w:t>
      </w:r>
      <w:r w:rsidRPr="00663D1C">
        <w:rPr>
          <w:rFonts w:ascii="Times New Roman" w:hAnsi="Times New Roman"/>
        </w:rPr>
        <w:t xml:space="preserve"> the limits of it</w:t>
      </w:r>
      <w:r w:rsidR="00CD543E" w:rsidRPr="00663D1C">
        <w:rPr>
          <w:rFonts w:ascii="Times New Roman" w:hAnsi="Times New Roman"/>
        </w:rPr>
        <w:t>s</w:t>
      </w:r>
      <w:r w:rsidRPr="00663D1C">
        <w:rPr>
          <w:rFonts w:ascii="Times New Roman" w:hAnsi="Times New Roman"/>
        </w:rPr>
        <w:t xml:space="preserve"> jurisdiction is not</w:t>
      </w:r>
      <w:r w:rsidR="009E54E1" w:rsidRPr="00663D1C">
        <w:rPr>
          <w:rFonts w:ascii="Times New Roman" w:hAnsi="Times New Roman"/>
        </w:rPr>
        <w:t xml:space="preserve"> of a nature that is</w:t>
      </w:r>
      <w:r w:rsidRPr="00663D1C">
        <w:rPr>
          <w:rFonts w:ascii="Times New Roman" w:hAnsi="Times New Roman"/>
        </w:rPr>
        <w:t xml:space="preserve"> </w:t>
      </w:r>
      <w:r w:rsidR="008865C5" w:rsidRPr="00663D1C">
        <w:rPr>
          <w:rFonts w:ascii="Times New Roman" w:hAnsi="Times New Roman"/>
        </w:rPr>
        <w:t>inherently</w:t>
      </w:r>
      <w:r w:rsidR="00FB0AB9" w:rsidRPr="00663D1C">
        <w:rPr>
          <w:rFonts w:ascii="Times New Roman" w:hAnsi="Times New Roman"/>
        </w:rPr>
        <w:t xml:space="preserve"> judicial</w:t>
      </w:r>
      <w:r w:rsidR="007F03C2" w:rsidRPr="00663D1C">
        <w:rPr>
          <w:rFonts w:ascii="Times New Roman" w:hAnsi="Times New Roman"/>
        </w:rPr>
        <w:t>.</w:t>
      </w:r>
      <w:r w:rsidR="00FB0AB9" w:rsidRPr="00663D1C">
        <w:rPr>
          <w:rFonts w:ascii="Times New Roman" w:hAnsi="Times New Roman"/>
        </w:rPr>
        <w:t xml:space="preserve"> </w:t>
      </w:r>
      <w:r w:rsidR="00D858EA" w:rsidRPr="00663D1C">
        <w:rPr>
          <w:rFonts w:ascii="Times New Roman" w:hAnsi="Times New Roman"/>
        </w:rPr>
        <w:t>Th</w:t>
      </w:r>
      <w:r w:rsidR="00D03E3E" w:rsidRPr="00663D1C">
        <w:rPr>
          <w:rFonts w:ascii="Times New Roman" w:hAnsi="Times New Roman"/>
        </w:rPr>
        <w:t xml:space="preserve">e reason is that </w:t>
      </w:r>
      <w:r w:rsidR="00D566B3" w:rsidRPr="00663D1C">
        <w:rPr>
          <w:rFonts w:ascii="Times New Roman" w:hAnsi="Times New Roman"/>
        </w:rPr>
        <w:t>the</w:t>
      </w:r>
      <w:r w:rsidR="008865C5" w:rsidRPr="00663D1C">
        <w:rPr>
          <w:rFonts w:ascii="Times New Roman" w:hAnsi="Times New Roman"/>
        </w:rPr>
        <w:t xml:space="preserve"> exercise </w:t>
      </w:r>
      <w:r w:rsidR="008506EB" w:rsidRPr="00663D1C">
        <w:rPr>
          <w:rFonts w:ascii="Times New Roman" w:hAnsi="Times New Roman"/>
        </w:rPr>
        <w:t xml:space="preserve">of the power </w:t>
      </w:r>
      <w:r w:rsidR="00F412C3" w:rsidRPr="00663D1C">
        <w:rPr>
          <w:rFonts w:ascii="Times New Roman" w:hAnsi="Times New Roman"/>
        </w:rPr>
        <w:t>is incapable of quelling a controversy between parties about existing legal rights</w:t>
      </w:r>
      <w:r w:rsidR="00956D02" w:rsidRPr="00663D1C">
        <w:rPr>
          <w:rStyle w:val="FootnoteReference"/>
          <w:rFonts w:ascii="Times New Roman" w:hAnsi="Times New Roman"/>
          <w:sz w:val="24"/>
        </w:rPr>
        <w:footnoteReference w:id="27"/>
      </w:r>
      <w:r w:rsidR="003F1089" w:rsidRPr="00663D1C">
        <w:rPr>
          <w:rFonts w:ascii="Times New Roman" w:hAnsi="Times New Roman"/>
        </w:rPr>
        <w:t>.</w:t>
      </w:r>
      <w:r w:rsidR="009E665E" w:rsidRPr="00663D1C">
        <w:rPr>
          <w:rFonts w:ascii="Times New Roman" w:hAnsi="Times New Roman"/>
        </w:rPr>
        <w:t xml:space="preserve"> </w:t>
      </w:r>
      <w:r w:rsidR="00164E21" w:rsidRPr="00663D1C">
        <w:rPr>
          <w:rFonts w:ascii="Times New Roman" w:hAnsi="Times New Roman"/>
        </w:rPr>
        <w:t>Nor is it inherently non</w:t>
      </w:r>
      <w:r w:rsidR="003A0B18">
        <w:rPr>
          <w:rFonts w:ascii="Times New Roman" w:hAnsi="Times New Roman"/>
        </w:rPr>
        <w:noBreakHyphen/>
      </w:r>
      <w:r w:rsidR="00164E21" w:rsidRPr="00663D1C">
        <w:rPr>
          <w:rFonts w:ascii="Times New Roman" w:hAnsi="Times New Roman"/>
        </w:rPr>
        <w:t xml:space="preserve">judicial. </w:t>
      </w:r>
      <w:r w:rsidR="00B404A0" w:rsidRPr="00663D1C">
        <w:rPr>
          <w:rFonts w:ascii="Times New Roman" w:hAnsi="Times New Roman"/>
        </w:rPr>
        <w:t>Rather, t</w:t>
      </w:r>
      <w:r w:rsidR="00452FD5" w:rsidRPr="00663D1C">
        <w:rPr>
          <w:rFonts w:ascii="Times New Roman" w:hAnsi="Times New Roman"/>
        </w:rPr>
        <w:t>he power</w:t>
      </w:r>
      <w:r w:rsidR="00D82B9D" w:rsidRPr="00663D1C">
        <w:rPr>
          <w:rFonts w:ascii="Times New Roman" w:hAnsi="Times New Roman"/>
        </w:rPr>
        <w:t xml:space="preserve"> takes its</w:t>
      </w:r>
      <w:r w:rsidR="003436F2" w:rsidRPr="00663D1C">
        <w:rPr>
          <w:rFonts w:ascii="Times New Roman" w:hAnsi="Times New Roman"/>
        </w:rPr>
        <w:t xml:space="preserve"> nature</w:t>
      </w:r>
      <w:r w:rsidR="00D82B9D" w:rsidRPr="00663D1C">
        <w:rPr>
          <w:rFonts w:ascii="Times New Roman" w:hAnsi="Times New Roman"/>
        </w:rPr>
        <w:t xml:space="preserve"> from the </w:t>
      </w:r>
      <w:r w:rsidR="005827F6" w:rsidRPr="00663D1C">
        <w:rPr>
          <w:rFonts w:ascii="Times New Roman" w:hAnsi="Times New Roman"/>
        </w:rPr>
        <w:t xml:space="preserve">nature of the power to which it is </w:t>
      </w:r>
      <w:r w:rsidR="00791D7E" w:rsidRPr="00663D1C">
        <w:rPr>
          <w:rFonts w:ascii="Times New Roman" w:hAnsi="Times New Roman"/>
        </w:rPr>
        <w:t>incidental</w:t>
      </w:r>
      <w:r w:rsidR="00340550" w:rsidRPr="00663D1C">
        <w:rPr>
          <w:rFonts w:ascii="Times New Roman" w:hAnsi="Times New Roman"/>
        </w:rPr>
        <w:t xml:space="preserve">: </w:t>
      </w:r>
      <w:r w:rsidR="00DB1009" w:rsidRPr="00663D1C">
        <w:rPr>
          <w:rFonts w:ascii="Times New Roman" w:hAnsi="Times New Roman"/>
        </w:rPr>
        <w:t>"[t]he nature of the final act determines the nature of the previous inquiry"</w:t>
      </w:r>
      <w:r w:rsidR="00712AE1" w:rsidRPr="00663D1C">
        <w:rPr>
          <w:rStyle w:val="FootnoteReference"/>
          <w:rFonts w:ascii="Times New Roman" w:hAnsi="Times New Roman"/>
          <w:sz w:val="24"/>
        </w:rPr>
        <w:footnoteReference w:id="28"/>
      </w:r>
      <w:r w:rsidR="0028703B" w:rsidRPr="00663D1C">
        <w:rPr>
          <w:rFonts w:ascii="Times New Roman" w:hAnsi="Times New Roman"/>
        </w:rPr>
        <w:t>.</w:t>
      </w:r>
    </w:p>
    <w:p w14:paraId="1BCD252C" w14:textId="608755A6" w:rsidR="00267149" w:rsidRPr="00663D1C" w:rsidRDefault="00250300" w:rsidP="00663D1C">
      <w:pPr>
        <w:pStyle w:val="FixListStyle"/>
        <w:spacing w:after="260" w:line="280" w:lineRule="exact"/>
        <w:ind w:right="0"/>
        <w:jc w:val="both"/>
        <w:rPr>
          <w:rFonts w:ascii="Times New Roman" w:hAnsi="Times New Roman"/>
          <w:iCs/>
        </w:rPr>
      </w:pPr>
      <w:r w:rsidRPr="00663D1C">
        <w:rPr>
          <w:rFonts w:ascii="Times New Roman" w:hAnsi="Times New Roman"/>
        </w:rPr>
        <w:tab/>
      </w:r>
      <w:r w:rsidR="00CE04A9" w:rsidRPr="00663D1C">
        <w:rPr>
          <w:rFonts w:ascii="Times New Roman" w:hAnsi="Times New Roman"/>
        </w:rPr>
        <w:t>A</w:t>
      </w:r>
      <w:r w:rsidR="00C07BA5" w:rsidRPr="00663D1C">
        <w:rPr>
          <w:rFonts w:ascii="Times New Roman" w:hAnsi="Times New Roman"/>
        </w:rPr>
        <w:t xml:space="preserve"> court</w:t>
      </w:r>
      <w:r w:rsidR="000B43DA" w:rsidRPr="00663D1C">
        <w:rPr>
          <w:rFonts w:ascii="Times New Roman" w:hAnsi="Times New Roman"/>
        </w:rPr>
        <w:t xml:space="preserve"> </w:t>
      </w:r>
      <w:r w:rsidR="005277C3" w:rsidRPr="00663D1C">
        <w:rPr>
          <w:rFonts w:ascii="Times New Roman" w:hAnsi="Times New Roman"/>
        </w:rPr>
        <w:t>i</w:t>
      </w:r>
      <w:r w:rsidR="00292154" w:rsidRPr="00663D1C">
        <w:rPr>
          <w:rFonts w:ascii="Times New Roman" w:hAnsi="Times New Roman"/>
        </w:rPr>
        <w:t xml:space="preserve">n which </w:t>
      </w:r>
      <w:r w:rsidR="008301F7" w:rsidRPr="00663D1C">
        <w:rPr>
          <w:rFonts w:ascii="Times New Roman" w:hAnsi="Times New Roman"/>
        </w:rPr>
        <w:t>judicial power</w:t>
      </w:r>
      <w:r w:rsidR="00E97872" w:rsidRPr="00663D1C">
        <w:rPr>
          <w:rFonts w:ascii="Times New Roman" w:hAnsi="Times New Roman"/>
        </w:rPr>
        <w:t xml:space="preserve"> </w:t>
      </w:r>
      <w:r w:rsidR="00292154" w:rsidRPr="00663D1C">
        <w:rPr>
          <w:rFonts w:ascii="Times New Roman" w:hAnsi="Times New Roman"/>
        </w:rPr>
        <w:t xml:space="preserve">is invested </w:t>
      </w:r>
      <w:r w:rsidR="00CE04A9" w:rsidRPr="00663D1C">
        <w:rPr>
          <w:rFonts w:ascii="Times New Roman" w:hAnsi="Times New Roman"/>
        </w:rPr>
        <w:t xml:space="preserve">therefore </w:t>
      </w:r>
      <w:r w:rsidR="008301F7" w:rsidRPr="00663D1C">
        <w:rPr>
          <w:rFonts w:ascii="Times New Roman" w:hAnsi="Times New Roman"/>
        </w:rPr>
        <w:t xml:space="preserve">"has jurisdiction to determine </w:t>
      </w:r>
      <w:r w:rsidR="0048408B" w:rsidRPr="00663D1C">
        <w:rPr>
          <w:rFonts w:ascii="Times New Roman" w:hAnsi="Times New Roman"/>
        </w:rPr>
        <w:t>–</w:t>
      </w:r>
      <w:r w:rsidR="008301F7" w:rsidRPr="00663D1C">
        <w:rPr>
          <w:rFonts w:ascii="Times New Roman" w:hAnsi="Times New Roman"/>
        </w:rPr>
        <w:t xml:space="preserve"> and </w:t>
      </w:r>
      <w:r w:rsidR="003C4DCB" w:rsidRPr="00663D1C">
        <w:rPr>
          <w:rFonts w:ascii="Times New Roman" w:hAnsi="Times New Roman"/>
        </w:rPr>
        <w:t>to</w:t>
      </w:r>
      <w:r w:rsidR="008301F7" w:rsidRPr="00663D1C">
        <w:rPr>
          <w:rFonts w:ascii="Times New Roman" w:hAnsi="Times New Roman"/>
        </w:rPr>
        <w:t xml:space="preserve"> determine </w:t>
      </w:r>
      <w:r w:rsidR="00E97872" w:rsidRPr="00663D1C">
        <w:rPr>
          <w:rFonts w:ascii="Times New Roman" w:hAnsi="Times New Roman"/>
        </w:rPr>
        <w:t xml:space="preserve">judicially </w:t>
      </w:r>
      <w:r w:rsidR="0048408B" w:rsidRPr="00663D1C">
        <w:rPr>
          <w:rFonts w:ascii="Times New Roman" w:hAnsi="Times New Roman"/>
        </w:rPr>
        <w:t>–</w:t>
      </w:r>
      <w:r w:rsidR="00E97872" w:rsidRPr="00663D1C">
        <w:rPr>
          <w:rFonts w:ascii="Times New Roman" w:hAnsi="Times New Roman"/>
        </w:rPr>
        <w:t xml:space="preserve"> whether it has </w:t>
      </w:r>
      <w:r w:rsidR="00C15ADC" w:rsidRPr="00663D1C">
        <w:rPr>
          <w:rFonts w:ascii="Times New Roman" w:hAnsi="Times New Roman"/>
        </w:rPr>
        <w:t xml:space="preserve">the </w:t>
      </w:r>
      <w:r w:rsidR="00E97872" w:rsidRPr="00663D1C">
        <w:rPr>
          <w:rFonts w:ascii="Times New Roman" w:hAnsi="Times New Roman"/>
        </w:rPr>
        <w:t xml:space="preserve">jurisdiction to entertain a particular application </w:t>
      </w:r>
      <w:r w:rsidR="001A2D26" w:rsidRPr="00663D1C">
        <w:rPr>
          <w:rFonts w:ascii="Times New Roman" w:hAnsi="Times New Roman"/>
        </w:rPr>
        <w:t>or to make a particular order"</w:t>
      </w:r>
      <w:r w:rsidR="001A2D26" w:rsidRPr="00663D1C">
        <w:rPr>
          <w:rStyle w:val="FootnoteReference"/>
          <w:rFonts w:ascii="Times New Roman" w:hAnsi="Times New Roman"/>
          <w:sz w:val="24"/>
        </w:rPr>
        <w:footnoteReference w:id="29"/>
      </w:r>
      <w:r w:rsidR="00D75112" w:rsidRPr="00663D1C">
        <w:rPr>
          <w:rFonts w:ascii="Times New Roman" w:hAnsi="Times New Roman"/>
        </w:rPr>
        <w:t>.</w:t>
      </w:r>
      <w:r w:rsidR="005277C3" w:rsidRPr="00663D1C">
        <w:rPr>
          <w:rFonts w:ascii="Times New Roman" w:hAnsi="Times New Roman"/>
        </w:rPr>
        <w:t xml:space="preserve"> </w:t>
      </w:r>
      <w:r w:rsidR="00753029" w:rsidRPr="00663D1C">
        <w:rPr>
          <w:rFonts w:ascii="Times New Roman" w:hAnsi="Times New Roman"/>
        </w:rPr>
        <w:t>T</w:t>
      </w:r>
      <w:r w:rsidR="004D6BC2" w:rsidRPr="00663D1C">
        <w:rPr>
          <w:rFonts w:ascii="Times New Roman" w:hAnsi="Times New Roman"/>
        </w:rPr>
        <w:t>he court</w:t>
      </w:r>
      <w:r w:rsidR="002353CD" w:rsidRPr="00663D1C">
        <w:rPr>
          <w:rFonts w:ascii="Times New Roman" w:hAnsi="Times New Roman"/>
        </w:rPr>
        <w:t>,</w:t>
      </w:r>
      <w:r w:rsidR="00753029" w:rsidRPr="00663D1C">
        <w:rPr>
          <w:rFonts w:ascii="Times New Roman" w:hAnsi="Times New Roman"/>
        </w:rPr>
        <w:t xml:space="preserve"> in other words,</w:t>
      </w:r>
      <w:r w:rsidR="00791EFF" w:rsidRPr="00663D1C">
        <w:rPr>
          <w:rFonts w:ascii="Times New Roman" w:hAnsi="Times New Roman"/>
        </w:rPr>
        <w:t xml:space="preserve"> has "jurisdiction to de</w:t>
      </w:r>
      <w:r w:rsidR="004D6BC2" w:rsidRPr="00663D1C">
        <w:rPr>
          <w:rFonts w:ascii="Times New Roman" w:hAnsi="Times New Roman"/>
        </w:rPr>
        <w:t>cide its own jurisdiction"</w:t>
      </w:r>
      <w:r w:rsidR="004D6BC2" w:rsidRPr="00663D1C">
        <w:rPr>
          <w:rStyle w:val="FootnoteReference"/>
          <w:rFonts w:ascii="Times New Roman" w:hAnsi="Times New Roman"/>
          <w:sz w:val="24"/>
        </w:rPr>
        <w:footnoteReference w:id="30"/>
      </w:r>
      <w:r w:rsidR="009B696E" w:rsidRPr="00663D1C">
        <w:rPr>
          <w:rFonts w:ascii="Times New Roman" w:hAnsi="Times New Roman"/>
        </w:rPr>
        <w:t xml:space="preserve"> in the performance of which it exercises judicial power</w:t>
      </w:r>
      <w:r w:rsidR="004D6BC2" w:rsidRPr="00663D1C">
        <w:rPr>
          <w:rFonts w:ascii="Times New Roman" w:hAnsi="Times New Roman"/>
        </w:rPr>
        <w:t xml:space="preserve">. </w:t>
      </w:r>
    </w:p>
    <w:p w14:paraId="6DE0CFC4" w14:textId="3D605138" w:rsidR="00250300" w:rsidRPr="00663D1C" w:rsidRDefault="00267149" w:rsidP="00663D1C">
      <w:pPr>
        <w:pStyle w:val="FixListStyle"/>
        <w:spacing w:after="260" w:line="280" w:lineRule="exact"/>
        <w:ind w:right="0"/>
        <w:jc w:val="both"/>
        <w:rPr>
          <w:rFonts w:ascii="Times New Roman" w:hAnsi="Times New Roman"/>
          <w:iCs/>
        </w:rPr>
      </w:pPr>
      <w:r w:rsidRPr="00663D1C">
        <w:rPr>
          <w:rFonts w:ascii="Times New Roman" w:hAnsi="Times New Roman"/>
        </w:rPr>
        <w:tab/>
      </w:r>
      <w:r w:rsidR="00E2519B" w:rsidRPr="00663D1C">
        <w:rPr>
          <w:rFonts w:ascii="Times New Roman" w:hAnsi="Times New Roman"/>
        </w:rPr>
        <w:t xml:space="preserve">A </w:t>
      </w:r>
      <w:r w:rsidR="005277C3" w:rsidRPr="00663D1C">
        <w:rPr>
          <w:rFonts w:ascii="Times New Roman" w:hAnsi="Times New Roman"/>
        </w:rPr>
        <w:t xml:space="preserve">tribunal </w:t>
      </w:r>
      <w:r w:rsidR="00E2519B" w:rsidRPr="00663D1C">
        <w:rPr>
          <w:rFonts w:ascii="Times New Roman" w:hAnsi="Times New Roman"/>
        </w:rPr>
        <w:t xml:space="preserve">that is not a court and that is </w:t>
      </w:r>
      <w:r w:rsidR="005277C3" w:rsidRPr="00663D1C">
        <w:rPr>
          <w:rFonts w:ascii="Times New Roman" w:hAnsi="Times New Roman"/>
        </w:rPr>
        <w:t>invested with non-judicial power</w:t>
      </w:r>
      <w:r w:rsidR="00E01767" w:rsidRPr="00663D1C">
        <w:rPr>
          <w:rFonts w:ascii="Times New Roman" w:hAnsi="Times New Roman"/>
        </w:rPr>
        <w:t xml:space="preserve"> </w:t>
      </w:r>
      <w:r w:rsidR="00F15D60" w:rsidRPr="00663D1C">
        <w:rPr>
          <w:rFonts w:ascii="Times New Roman" w:hAnsi="Times New Roman"/>
        </w:rPr>
        <w:t>corr</w:t>
      </w:r>
      <w:r w:rsidR="00292888" w:rsidRPr="00663D1C">
        <w:rPr>
          <w:rFonts w:ascii="Times New Roman" w:hAnsi="Times New Roman"/>
        </w:rPr>
        <w:t>espondingly</w:t>
      </w:r>
      <w:r w:rsidR="0030462F" w:rsidRPr="00663D1C">
        <w:rPr>
          <w:rFonts w:ascii="Times New Roman" w:hAnsi="Times New Roman"/>
        </w:rPr>
        <w:t xml:space="preserve"> ha</w:t>
      </w:r>
      <w:r w:rsidR="00713868" w:rsidRPr="00663D1C">
        <w:rPr>
          <w:rFonts w:ascii="Times New Roman" w:hAnsi="Times New Roman"/>
        </w:rPr>
        <w:t>s</w:t>
      </w:r>
      <w:r w:rsidR="0030462F" w:rsidRPr="00663D1C">
        <w:rPr>
          <w:rFonts w:ascii="Times New Roman" w:hAnsi="Times New Roman"/>
        </w:rPr>
        <w:t xml:space="preserve"> authority</w:t>
      </w:r>
      <w:r w:rsidR="002E2090" w:rsidRPr="00663D1C">
        <w:rPr>
          <w:rFonts w:ascii="Times New Roman" w:hAnsi="Times New Roman"/>
        </w:rPr>
        <w:t xml:space="preserve"> </w:t>
      </w:r>
      <w:r w:rsidR="0048408B" w:rsidRPr="00663D1C">
        <w:rPr>
          <w:rFonts w:ascii="Times New Roman" w:hAnsi="Times New Roman"/>
        </w:rPr>
        <w:t>–</w:t>
      </w:r>
      <w:r w:rsidR="00541F1C" w:rsidRPr="00663D1C">
        <w:rPr>
          <w:rFonts w:ascii="Times New Roman" w:hAnsi="Times New Roman"/>
        </w:rPr>
        <w:t xml:space="preserve"> </w:t>
      </w:r>
      <w:r w:rsidR="00B142E1" w:rsidRPr="00663D1C">
        <w:rPr>
          <w:rFonts w:ascii="Times New Roman" w:hAnsi="Times New Roman"/>
        </w:rPr>
        <w:t xml:space="preserve">in the exercise of non-judicial power </w:t>
      </w:r>
      <w:r w:rsidR="0048408B" w:rsidRPr="00663D1C">
        <w:rPr>
          <w:rFonts w:ascii="Times New Roman" w:hAnsi="Times New Roman"/>
        </w:rPr>
        <w:t>–</w:t>
      </w:r>
      <w:r w:rsidR="002E2090" w:rsidRPr="00663D1C">
        <w:rPr>
          <w:rFonts w:ascii="Times New Roman" w:hAnsi="Times New Roman"/>
        </w:rPr>
        <w:t xml:space="preserve"> </w:t>
      </w:r>
      <w:r w:rsidR="00B05045" w:rsidRPr="00663D1C">
        <w:rPr>
          <w:rFonts w:ascii="Times New Roman" w:hAnsi="Times New Roman"/>
        </w:rPr>
        <w:t xml:space="preserve">to </w:t>
      </w:r>
      <w:r w:rsidR="006561C7" w:rsidRPr="00663D1C">
        <w:rPr>
          <w:rFonts w:ascii="Times New Roman" w:hAnsi="Times New Roman"/>
        </w:rPr>
        <w:t>"make up its mind</w:t>
      </w:r>
      <w:r w:rsidR="00D41FA2" w:rsidRPr="00663D1C">
        <w:rPr>
          <w:rFonts w:ascii="Times New Roman" w:hAnsi="Times New Roman"/>
        </w:rPr>
        <w:t>" or "'decide' in the sense of forming an opinion"</w:t>
      </w:r>
      <w:r w:rsidR="000E465F" w:rsidRPr="00663D1C">
        <w:rPr>
          <w:rFonts w:ascii="Times New Roman" w:hAnsi="Times New Roman"/>
        </w:rPr>
        <w:t xml:space="preserve"> about the limits of its </w:t>
      </w:r>
      <w:r w:rsidR="002E2090" w:rsidRPr="00663D1C">
        <w:rPr>
          <w:rFonts w:ascii="Times New Roman" w:hAnsi="Times New Roman"/>
        </w:rPr>
        <w:lastRenderedPageBreak/>
        <w:t xml:space="preserve">own jurisdiction </w:t>
      </w:r>
      <w:r w:rsidR="00B305F8" w:rsidRPr="00663D1C">
        <w:rPr>
          <w:rFonts w:ascii="Times New Roman" w:hAnsi="Times New Roman"/>
        </w:rPr>
        <w:t>"for the purpose of determining its own action"</w:t>
      </w:r>
      <w:r w:rsidR="00B305F8" w:rsidRPr="00663D1C">
        <w:rPr>
          <w:rStyle w:val="FootnoteReference"/>
          <w:rFonts w:ascii="Times New Roman" w:hAnsi="Times New Roman"/>
          <w:sz w:val="24"/>
        </w:rPr>
        <w:footnoteReference w:id="31"/>
      </w:r>
      <w:r w:rsidR="00B305F8" w:rsidRPr="00663D1C">
        <w:rPr>
          <w:rFonts w:ascii="Times New Roman" w:hAnsi="Times New Roman"/>
        </w:rPr>
        <w:t>.</w:t>
      </w:r>
      <w:r w:rsidR="00F31B32" w:rsidRPr="00663D1C">
        <w:rPr>
          <w:rFonts w:ascii="Times New Roman" w:hAnsi="Times New Roman"/>
        </w:rPr>
        <w:t xml:space="preserve"> </w:t>
      </w:r>
      <w:r w:rsidR="007F775C" w:rsidRPr="00663D1C">
        <w:rPr>
          <w:rFonts w:ascii="Times New Roman" w:hAnsi="Times New Roman"/>
        </w:rPr>
        <w:t>Th</w:t>
      </w:r>
      <w:r w:rsidR="00D91269" w:rsidRPr="00663D1C">
        <w:rPr>
          <w:rFonts w:ascii="Times New Roman" w:hAnsi="Times New Roman"/>
        </w:rPr>
        <w:t xml:space="preserve">e </w:t>
      </w:r>
      <w:r w:rsidR="0033361C" w:rsidRPr="00663D1C">
        <w:rPr>
          <w:rFonts w:ascii="Times New Roman" w:hAnsi="Times New Roman"/>
        </w:rPr>
        <w:t xml:space="preserve">authority </w:t>
      </w:r>
      <w:r w:rsidR="0010150A" w:rsidRPr="00663D1C">
        <w:rPr>
          <w:rFonts w:ascii="Times New Roman" w:hAnsi="Times New Roman"/>
        </w:rPr>
        <w:t>is not</w:t>
      </w:r>
      <w:r w:rsidR="004A6C2E" w:rsidRPr="00663D1C">
        <w:rPr>
          <w:rFonts w:ascii="Times New Roman" w:hAnsi="Times New Roman"/>
        </w:rPr>
        <w:t xml:space="preserve"> </w:t>
      </w:r>
      <w:r w:rsidR="003219AD" w:rsidRPr="00663D1C">
        <w:rPr>
          <w:rFonts w:ascii="Times New Roman" w:hAnsi="Times New Roman"/>
        </w:rPr>
        <w:t xml:space="preserve">to </w:t>
      </w:r>
      <w:r w:rsidR="00E2519B" w:rsidRPr="00663D1C">
        <w:rPr>
          <w:rFonts w:ascii="Times New Roman" w:hAnsi="Times New Roman"/>
        </w:rPr>
        <w:t>"</w:t>
      </w:r>
      <w:r w:rsidR="003219AD" w:rsidRPr="00663D1C">
        <w:rPr>
          <w:rFonts w:ascii="Times New Roman" w:hAnsi="Times New Roman"/>
        </w:rPr>
        <w:t xml:space="preserve">reach a conclusion </w:t>
      </w:r>
      <w:r w:rsidR="00DE4139" w:rsidRPr="00663D1C">
        <w:rPr>
          <w:rFonts w:ascii="Times New Roman" w:hAnsi="Times New Roman"/>
        </w:rPr>
        <w:t xml:space="preserve">having legal </w:t>
      </w:r>
      <w:r w:rsidR="00655DD5" w:rsidRPr="00663D1C">
        <w:rPr>
          <w:rFonts w:ascii="Times New Roman" w:hAnsi="Times New Roman"/>
        </w:rPr>
        <w:t>e</w:t>
      </w:r>
      <w:r w:rsidR="00DE4139" w:rsidRPr="00663D1C">
        <w:rPr>
          <w:rFonts w:ascii="Times New Roman" w:hAnsi="Times New Roman"/>
        </w:rPr>
        <w:t xml:space="preserve">ffect" </w:t>
      </w:r>
      <w:r w:rsidR="00996E02" w:rsidRPr="00663D1C">
        <w:rPr>
          <w:rFonts w:ascii="Times New Roman" w:hAnsi="Times New Roman"/>
        </w:rPr>
        <w:t xml:space="preserve">but </w:t>
      </w:r>
      <w:r w:rsidR="001D592E" w:rsidRPr="00663D1C">
        <w:rPr>
          <w:rFonts w:ascii="Times New Roman" w:hAnsi="Times New Roman"/>
        </w:rPr>
        <w:t xml:space="preserve">to form an opinion </w:t>
      </w:r>
      <w:r w:rsidR="00173D8F" w:rsidRPr="00663D1C">
        <w:rPr>
          <w:rFonts w:ascii="Times New Roman" w:hAnsi="Times New Roman"/>
        </w:rPr>
        <w:t xml:space="preserve">for the purpose of "moulding its conduct </w:t>
      </w:r>
      <w:r w:rsidR="00887791" w:rsidRPr="00663D1C">
        <w:rPr>
          <w:rFonts w:ascii="Times New Roman" w:hAnsi="Times New Roman"/>
        </w:rPr>
        <w:t>to accord with the law"</w:t>
      </w:r>
      <w:r w:rsidR="00887791" w:rsidRPr="00663D1C">
        <w:rPr>
          <w:rStyle w:val="FootnoteReference"/>
          <w:rFonts w:ascii="Times New Roman" w:hAnsi="Times New Roman"/>
          <w:sz w:val="24"/>
        </w:rPr>
        <w:footnoteReference w:id="32"/>
      </w:r>
      <w:r w:rsidR="00887791" w:rsidRPr="00663D1C">
        <w:rPr>
          <w:rFonts w:ascii="Times New Roman" w:hAnsi="Times New Roman"/>
        </w:rPr>
        <w:t>.</w:t>
      </w:r>
      <w:r w:rsidR="00996E02" w:rsidRPr="00663D1C">
        <w:rPr>
          <w:rFonts w:ascii="Times New Roman" w:hAnsi="Times New Roman"/>
        </w:rPr>
        <w:t xml:space="preserve"> </w:t>
      </w:r>
    </w:p>
    <w:p w14:paraId="2C46F82B" w14:textId="36FA786D" w:rsidR="00866F3C" w:rsidRPr="00663D1C" w:rsidRDefault="00047D7B" w:rsidP="00663D1C">
      <w:pPr>
        <w:pStyle w:val="FixListStyle"/>
        <w:spacing w:after="260" w:line="280" w:lineRule="exact"/>
        <w:ind w:right="0"/>
        <w:jc w:val="both"/>
        <w:rPr>
          <w:rFonts w:ascii="Times New Roman" w:hAnsi="Times New Roman"/>
          <w:iCs/>
        </w:rPr>
      </w:pPr>
      <w:r w:rsidRPr="00663D1C">
        <w:rPr>
          <w:rFonts w:ascii="Times New Roman" w:hAnsi="Times New Roman"/>
        </w:rPr>
        <w:tab/>
      </w:r>
      <w:r w:rsidR="005D77D5" w:rsidRPr="00663D1C">
        <w:rPr>
          <w:rFonts w:ascii="Times New Roman" w:hAnsi="Times New Roman"/>
        </w:rPr>
        <w:t xml:space="preserve">The </w:t>
      </w:r>
      <w:r w:rsidR="008B7081" w:rsidRPr="00663D1C">
        <w:rPr>
          <w:rFonts w:ascii="Times New Roman" w:hAnsi="Times New Roman"/>
        </w:rPr>
        <w:t>jurisdiction</w:t>
      </w:r>
      <w:r w:rsidR="0007469E" w:rsidRPr="00663D1C">
        <w:rPr>
          <w:rFonts w:ascii="Times New Roman" w:hAnsi="Times New Roman"/>
        </w:rPr>
        <w:t xml:space="preserve"> of a State tribunal that is not a court of the State within the meaning of s</w:t>
      </w:r>
      <w:r w:rsidR="009E3FBB" w:rsidRPr="00663D1C">
        <w:rPr>
          <w:rFonts w:ascii="Times New Roman" w:hAnsi="Times New Roman"/>
        </w:rPr>
        <w:t> </w:t>
      </w:r>
      <w:r w:rsidR="0007469E" w:rsidRPr="00663D1C">
        <w:rPr>
          <w:rFonts w:ascii="Times New Roman" w:hAnsi="Times New Roman"/>
        </w:rPr>
        <w:t xml:space="preserve">77(ii) and s 77(iii) of the </w:t>
      </w:r>
      <w:r w:rsidR="0007469E" w:rsidRPr="00663D1C">
        <w:rPr>
          <w:rFonts w:ascii="Times New Roman" w:hAnsi="Times New Roman"/>
          <w:i/>
        </w:rPr>
        <w:t>Constitution</w:t>
      </w:r>
      <w:r w:rsidR="0007469E" w:rsidRPr="00663D1C">
        <w:rPr>
          <w:rFonts w:ascii="Times New Roman" w:hAnsi="Times New Roman"/>
        </w:rPr>
        <w:t xml:space="preserve"> on which State judicial power</w:t>
      </w:r>
      <w:r w:rsidR="009B248C" w:rsidRPr="00663D1C">
        <w:rPr>
          <w:rFonts w:ascii="Times New Roman" w:hAnsi="Times New Roman"/>
        </w:rPr>
        <w:t xml:space="preserve"> </w:t>
      </w:r>
      <w:r w:rsidR="00CF65D9" w:rsidRPr="00663D1C">
        <w:rPr>
          <w:rFonts w:ascii="Times New Roman" w:hAnsi="Times New Roman"/>
        </w:rPr>
        <w:t>is conferred by State legislation</w:t>
      </w:r>
      <w:r w:rsidR="0007469E" w:rsidRPr="00663D1C">
        <w:rPr>
          <w:rFonts w:ascii="Times New Roman" w:hAnsi="Times New Roman"/>
        </w:rPr>
        <w:t xml:space="preserve"> </w:t>
      </w:r>
      <w:r w:rsidR="002967F9" w:rsidRPr="00663D1C">
        <w:rPr>
          <w:rFonts w:ascii="Times New Roman" w:hAnsi="Times New Roman"/>
        </w:rPr>
        <w:t>is to be understood in conformity with th</w:t>
      </w:r>
      <w:r w:rsidR="00092104" w:rsidRPr="00663D1C">
        <w:rPr>
          <w:rFonts w:ascii="Times New Roman" w:hAnsi="Times New Roman"/>
        </w:rPr>
        <w:t>e same</w:t>
      </w:r>
      <w:r w:rsidR="002967F9" w:rsidRPr="00663D1C">
        <w:rPr>
          <w:rFonts w:ascii="Times New Roman" w:hAnsi="Times New Roman"/>
        </w:rPr>
        <w:t xml:space="preserve"> principles</w:t>
      </w:r>
      <w:r w:rsidR="0007469E" w:rsidRPr="00663D1C">
        <w:rPr>
          <w:rFonts w:ascii="Times New Roman" w:hAnsi="Times New Roman"/>
        </w:rPr>
        <w:t>.</w:t>
      </w:r>
      <w:r w:rsidR="009B248C" w:rsidRPr="00663D1C">
        <w:rPr>
          <w:rFonts w:ascii="Times New Roman" w:hAnsi="Times New Roman"/>
        </w:rPr>
        <w:t xml:space="preserve"> </w:t>
      </w:r>
      <w:r w:rsidR="00C9308F" w:rsidRPr="00663D1C">
        <w:rPr>
          <w:rFonts w:ascii="Times New Roman" w:hAnsi="Times New Roman"/>
        </w:rPr>
        <w:t xml:space="preserve">The State tribunal </w:t>
      </w:r>
      <w:r w:rsidR="006816BE" w:rsidRPr="00663D1C">
        <w:rPr>
          <w:rFonts w:ascii="Times New Roman" w:hAnsi="Times New Roman"/>
        </w:rPr>
        <w:t>must be taken to have</w:t>
      </w:r>
      <w:r w:rsidR="00A82683" w:rsidRPr="00663D1C">
        <w:rPr>
          <w:rFonts w:ascii="Times New Roman" w:hAnsi="Times New Roman"/>
        </w:rPr>
        <w:t xml:space="preserve"> incidental</w:t>
      </w:r>
      <w:r w:rsidR="008A3E97" w:rsidRPr="00663D1C">
        <w:rPr>
          <w:rFonts w:ascii="Times New Roman" w:hAnsi="Times New Roman"/>
          <w:iCs/>
        </w:rPr>
        <w:t xml:space="preserve"> jurisdiction </w:t>
      </w:r>
      <w:r w:rsidR="00F57421" w:rsidRPr="00663D1C">
        <w:rPr>
          <w:rFonts w:ascii="Times New Roman" w:hAnsi="Times New Roman"/>
        </w:rPr>
        <w:t>to determine</w:t>
      </w:r>
      <w:r w:rsidR="006816BE" w:rsidRPr="00663D1C">
        <w:rPr>
          <w:rFonts w:ascii="Times New Roman" w:hAnsi="Times New Roman"/>
        </w:rPr>
        <w:t xml:space="preserve"> </w:t>
      </w:r>
      <w:r w:rsidR="00F57421" w:rsidRPr="00663D1C">
        <w:rPr>
          <w:rFonts w:ascii="Times New Roman" w:hAnsi="Times New Roman"/>
        </w:rPr>
        <w:t xml:space="preserve">whether </w:t>
      </w:r>
      <w:r w:rsidR="00A2650C" w:rsidRPr="00663D1C">
        <w:rPr>
          <w:rFonts w:ascii="Times New Roman" w:hAnsi="Times New Roman"/>
        </w:rPr>
        <w:t xml:space="preserve">the hearing and determination </w:t>
      </w:r>
      <w:r w:rsidR="00A2650C" w:rsidRPr="00663D1C">
        <w:rPr>
          <w:rFonts w:ascii="Times New Roman" w:hAnsi="Times New Roman"/>
          <w:iCs/>
        </w:rPr>
        <w:t xml:space="preserve">of </w:t>
      </w:r>
      <w:r w:rsidR="007D58D5" w:rsidRPr="00663D1C">
        <w:rPr>
          <w:rFonts w:ascii="Times New Roman" w:hAnsi="Times New Roman"/>
          <w:iCs/>
        </w:rPr>
        <w:t xml:space="preserve">a </w:t>
      </w:r>
      <w:proofErr w:type="gramStart"/>
      <w:r w:rsidR="007D58D5" w:rsidRPr="00663D1C">
        <w:rPr>
          <w:rFonts w:ascii="Times New Roman" w:hAnsi="Times New Roman"/>
          <w:iCs/>
        </w:rPr>
        <w:t>particular claim</w:t>
      </w:r>
      <w:proofErr w:type="gramEnd"/>
      <w:r w:rsidR="007D58D5" w:rsidRPr="00663D1C">
        <w:rPr>
          <w:rFonts w:ascii="Times New Roman" w:hAnsi="Times New Roman"/>
          <w:iCs/>
        </w:rPr>
        <w:t xml:space="preserve"> or complaint</w:t>
      </w:r>
      <w:r w:rsidR="00F57421" w:rsidRPr="00663D1C">
        <w:rPr>
          <w:rFonts w:ascii="Times New Roman" w:hAnsi="Times New Roman"/>
        </w:rPr>
        <w:t xml:space="preserve"> </w:t>
      </w:r>
      <w:r w:rsidR="007B7F43" w:rsidRPr="00663D1C">
        <w:rPr>
          <w:rFonts w:ascii="Times New Roman" w:hAnsi="Times New Roman"/>
        </w:rPr>
        <w:t>would be</w:t>
      </w:r>
      <w:r w:rsidR="00681C1C" w:rsidRPr="00663D1C">
        <w:rPr>
          <w:rFonts w:ascii="Times New Roman" w:hAnsi="Times New Roman"/>
        </w:rPr>
        <w:t xml:space="preserve"> within the</w:t>
      </w:r>
      <w:r w:rsidR="008A3E97" w:rsidRPr="00663D1C">
        <w:rPr>
          <w:rFonts w:ascii="Times New Roman" w:hAnsi="Times New Roman"/>
          <w:iCs/>
        </w:rPr>
        <w:t xml:space="preserve"> legislated limits </w:t>
      </w:r>
      <w:r w:rsidR="00681C1C" w:rsidRPr="00663D1C">
        <w:rPr>
          <w:rFonts w:ascii="Times New Roman" w:hAnsi="Times New Roman"/>
          <w:iCs/>
        </w:rPr>
        <w:t xml:space="preserve">of </w:t>
      </w:r>
      <w:r w:rsidR="00B70AE5" w:rsidRPr="00663D1C">
        <w:rPr>
          <w:rFonts w:ascii="Times New Roman" w:hAnsi="Times New Roman"/>
          <w:iCs/>
        </w:rPr>
        <w:t>its</w:t>
      </w:r>
      <w:r w:rsidR="00681C1C" w:rsidRPr="00663D1C">
        <w:rPr>
          <w:rFonts w:ascii="Times New Roman" w:hAnsi="Times New Roman"/>
          <w:iCs/>
        </w:rPr>
        <w:t xml:space="preserve"> </w:t>
      </w:r>
      <w:r w:rsidR="008842D4" w:rsidRPr="00663D1C">
        <w:rPr>
          <w:rFonts w:ascii="Times New Roman" w:hAnsi="Times New Roman"/>
          <w:iCs/>
        </w:rPr>
        <w:t xml:space="preserve">State </w:t>
      </w:r>
      <w:r w:rsidR="00681C1C" w:rsidRPr="00663D1C">
        <w:rPr>
          <w:rFonts w:ascii="Times New Roman" w:hAnsi="Times New Roman"/>
          <w:iCs/>
        </w:rPr>
        <w:t>jurisdiction</w:t>
      </w:r>
      <w:r w:rsidR="00461542" w:rsidRPr="00663D1C">
        <w:rPr>
          <w:rFonts w:ascii="Times New Roman" w:hAnsi="Times New Roman"/>
          <w:iCs/>
        </w:rPr>
        <w:t>.</w:t>
      </w:r>
      <w:r w:rsidR="00677079" w:rsidRPr="00663D1C">
        <w:rPr>
          <w:rFonts w:ascii="Times New Roman" w:hAnsi="Times New Roman"/>
          <w:iCs/>
        </w:rPr>
        <w:t xml:space="preserve"> </w:t>
      </w:r>
      <w:r w:rsidR="00866F3C" w:rsidRPr="00663D1C">
        <w:rPr>
          <w:rFonts w:ascii="Times New Roman" w:hAnsi="Times New Roman"/>
        </w:rPr>
        <w:t>The Federal Court</w:t>
      </w:r>
      <w:r w:rsidR="00866F3C" w:rsidRPr="00663D1C">
        <w:rPr>
          <w:rStyle w:val="FootnoteReference"/>
          <w:rFonts w:ascii="Times New Roman" w:hAnsi="Times New Roman"/>
          <w:sz w:val="24"/>
        </w:rPr>
        <w:footnoteReference w:id="33"/>
      </w:r>
      <w:r w:rsidR="00866F3C" w:rsidRPr="00663D1C">
        <w:rPr>
          <w:rFonts w:ascii="Times New Roman" w:hAnsi="Times New Roman"/>
        </w:rPr>
        <w:t xml:space="preserve"> and the Court of Appeal of the Supreme Court of New South Wales</w:t>
      </w:r>
      <w:r w:rsidR="00866F3C" w:rsidRPr="00663D1C">
        <w:rPr>
          <w:rStyle w:val="FootnoteReference"/>
          <w:rFonts w:ascii="Times New Roman" w:hAnsi="Times New Roman"/>
          <w:sz w:val="24"/>
        </w:rPr>
        <w:footnoteReference w:id="34"/>
      </w:r>
      <w:r w:rsidR="00866F3C" w:rsidRPr="00663D1C">
        <w:rPr>
          <w:rFonts w:ascii="Times New Roman" w:hAnsi="Times New Roman"/>
        </w:rPr>
        <w:t xml:space="preserve"> have correctly so held.</w:t>
      </w:r>
    </w:p>
    <w:p w14:paraId="44679DED" w14:textId="188EB24C" w:rsidR="00FE1882" w:rsidRPr="00663D1C" w:rsidRDefault="00866F3C" w:rsidP="00663D1C">
      <w:pPr>
        <w:pStyle w:val="FixListStyle"/>
        <w:spacing w:after="260" w:line="280" w:lineRule="exact"/>
        <w:ind w:right="0"/>
        <w:jc w:val="both"/>
        <w:rPr>
          <w:rFonts w:ascii="Times New Roman" w:hAnsi="Times New Roman"/>
          <w:iCs/>
        </w:rPr>
      </w:pPr>
      <w:r w:rsidRPr="00663D1C">
        <w:rPr>
          <w:rFonts w:ascii="Times New Roman" w:hAnsi="Times New Roman"/>
          <w:iCs/>
        </w:rPr>
        <w:tab/>
      </w:r>
      <w:r w:rsidR="00E3729F" w:rsidRPr="00663D1C">
        <w:rPr>
          <w:rFonts w:ascii="Times New Roman" w:hAnsi="Times New Roman"/>
          <w:iCs/>
        </w:rPr>
        <w:t>T</w:t>
      </w:r>
      <w:r w:rsidR="00107B3F" w:rsidRPr="00663D1C">
        <w:rPr>
          <w:rFonts w:ascii="Times New Roman" w:hAnsi="Times New Roman"/>
        </w:rPr>
        <w:t xml:space="preserve">aking its nature from the nature of the power to which it is </w:t>
      </w:r>
      <w:r w:rsidR="00A82683" w:rsidRPr="00663D1C">
        <w:rPr>
          <w:rFonts w:ascii="Times New Roman" w:hAnsi="Times New Roman"/>
        </w:rPr>
        <w:t>incidental</w:t>
      </w:r>
      <w:r w:rsidR="00107B3F" w:rsidRPr="00663D1C">
        <w:rPr>
          <w:rFonts w:ascii="Times New Roman" w:hAnsi="Times New Roman"/>
        </w:rPr>
        <w:t xml:space="preserve">, </w:t>
      </w:r>
      <w:r w:rsidR="00BE797D" w:rsidRPr="00663D1C">
        <w:rPr>
          <w:rFonts w:ascii="Times New Roman" w:hAnsi="Times New Roman"/>
        </w:rPr>
        <w:t>th</w:t>
      </w:r>
      <w:r w:rsidR="00D170A1" w:rsidRPr="00663D1C">
        <w:rPr>
          <w:rFonts w:ascii="Times New Roman" w:hAnsi="Times New Roman"/>
        </w:rPr>
        <w:t xml:space="preserve">at </w:t>
      </w:r>
      <w:r w:rsidR="00D170A1" w:rsidRPr="00663D1C">
        <w:rPr>
          <w:rFonts w:ascii="Times New Roman" w:hAnsi="Times New Roman"/>
          <w:iCs/>
        </w:rPr>
        <w:t xml:space="preserve">jurisdiction of </w:t>
      </w:r>
      <w:r w:rsidR="009D00F6" w:rsidRPr="00663D1C">
        <w:rPr>
          <w:rFonts w:ascii="Times New Roman" w:hAnsi="Times New Roman"/>
        </w:rPr>
        <w:t>a State tribunal that is not a court of the State within the meaning of s</w:t>
      </w:r>
      <w:r w:rsidR="0030713B" w:rsidRPr="00663D1C">
        <w:rPr>
          <w:rFonts w:ascii="Times New Roman" w:hAnsi="Times New Roman"/>
        </w:rPr>
        <w:t> </w:t>
      </w:r>
      <w:r w:rsidR="009D00F6" w:rsidRPr="00663D1C">
        <w:rPr>
          <w:rFonts w:ascii="Times New Roman" w:hAnsi="Times New Roman"/>
        </w:rPr>
        <w:t xml:space="preserve">77(ii) and s 77(iii) of the </w:t>
      </w:r>
      <w:r w:rsidR="009D00F6" w:rsidRPr="00663D1C">
        <w:rPr>
          <w:rFonts w:ascii="Times New Roman" w:hAnsi="Times New Roman"/>
          <w:i/>
        </w:rPr>
        <w:t>Constitution</w:t>
      </w:r>
      <w:r w:rsidR="009D00F6" w:rsidRPr="00663D1C">
        <w:rPr>
          <w:rFonts w:ascii="Times New Roman" w:hAnsi="Times New Roman"/>
        </w:rPr>
        <w:t xml:space="preserve"> </w:t>
      </w:r>
      <w:r w:rsidR="00ED4491" w:rsidRPr="00663D1C">
        <w:rPr>
          <w:rFonts w:ascii="Times New Roman" w:hAnsi="Times New Roman"/>
          <w:iCs/>
        </w:rPr>
        <w:t>is</w:t>
      </w:r>
      <w:r w:rsidR="000E6B13" w:rsidRPr="00663D1C">
        <w:rPr>
          <w:rFonts w:ascii="Times New Roman" w:hAnsi="Times New Roman"/>
          <w:iCs/>
        </w:rPr>
        <w:t xml:space="preserve"> </w:t>
      </w:r>
      <w:r w:rsidR="00573918" w:rsidRPr="00663D1C">
        <w:rPr>
          <w:rFonts w:ascii="Times New Roman" w:hAnsi="Times New Roman"/>
          <w:iCs/>
        </w:rPr>
        <w:t xml:space="preserve">itself </w:t>
      </w:r>
      <w:r w:rsidR="0087693B" w:rsidRPr="00663D1C">
        <w:rPr>
          <w:rFonts w:ascii="Times New Roman" w:hAnsi="Times New Roman"/>
          <w:iCs/>
        </w:rPr>
        <w:t>a conferral</w:t>
      </w:r>
      <w:r w:rsidR="00B4062A" w:rsidRPr="00663D1C">
        <w:rPr>
          <w:rFonts w:ascii="Times New Roman" w:hAnsi="Times New Roman"/>
          <w:iCs/>
        </w:rPr>
        <w:t xml:space="preserve"> of </w:t>
      </w:r>
      <w:r w:rsidR="00573918" w:rsidRPr="00663D1C">
        <w:rPr>
          <w:rFonts w:ascii="Times New Roman" w:hAnsi="Times New Roman"/>
          <w:iCs/>
        </w:rPr>
        <w:t>State</w:t>
      </w:r>
      <w:r w:rsidR="00E3729F" w:rsidRPr="00663D1C">
        <w:rPr>
          <w:rFonts w:ascii="Times New Roman" w:hAnsi="Times New Roman"/>
        </w:rPr>
        <w:t xml:space="preserve"> judicial power</w:t>
      </w:r>
      <w:r w:rsidR="000E6B13" w:rsidRPr="00663D1C">
        <w:rPr>
          <w:rFonts w:ascii="Times New Roman" w:hAnsi="Times New Roman"/>
        </w:rPr>
        <w:t xml:space="preserve">. </w:t>
      </w:r>
      <w:r w:rsidR="004A374C" w:rsidRPr="00663D1C">
        <w:rPr>
          <w:rFonts w:ascii="Times New Roman" w:hAnsi="Times New Roman"/>
        </w:rPr>
        <w:t>Acc</w:t>
      </w:r>
      <w:r w:rsidR="00D21E7F" w:rsidRPr="00663D1C">
        <w:rPr>
          <w:rFonts w:ascii="Times New Roman" w:hAnsi="Times New Roman"/>
        </w:rPr>
        <w:t xml:space="preserve">ordingly, </w:t>
      </w:r>
      <w:r w:rsidR="004E1989" w:rsidRPr="00663D1C">
        <w:rPr>
          <w:rFonts w:ascii="Times New Roman" w:hAnsi="Times New Roman"/>
        </w:rPr>
        <w:t>the</w:t>
      </w:r>
      <w:r w:rsidR="00D21E7F" w:rsidRPr="00663D1C">
        <w:rPr>
          <w:rFonts w:ascii="Times New Roman" w:hAnsi="Times New Roman"/>
        </w:rPr>
        <w:t xml:space="preserve"> State tribunal </w:t>
      </w:r>
      <w:r w:rsidR="00423615" w:rsidRPr="00663D1C">
        <w:rPr>
          <w:rFonts w:ascii="Times New Roman" w:hAnsi="Times New Roman"/>
          <w:iCs/>
        </w:rPr>
        <w:t>exercises judicial power</w:t>
      </w:r>
      <w:r w:rsidR="00D21E7F" w:rsidRPr="00663D1C">
        <w:rPr>
          <w:rFonts w:ascii="Times New Roman" w:hAnsi="Times New Roman"/>
        </w:rPr>
        <w:t xml:space="preserve"> </w:t>
      </w:r>
      <w:r w:rsidR="001E5BFA" w:rsidRPr="00663D1C">
        <w:rPr>
          <w:rFonts w:ascii="Times New Roman" w:hAnsi="Times New Roman"/>
        </w:rPr>
        <w:t xml:space="preserve">when it </w:t>
      </w:r>
      <w:r w:rsidR="00406086" w:rsidRPr="00663D1C">
        <w:rPr>
          <w:rFonts w:ascii="Times New Roman" w:hAnsi="Times New Roman"/>
        </w:rPr>
        <w:t xml:space="preserve">decides that </w:t>
      </w:r>
      <w:r w:rsidR="00233865" w:rsidRPr="00663D1C">
        <w:rPr>
          <w:rFonts w:ascii="Times New Roman" w:hAnsi="Times New Roman"/>
        </w:rPr>
        <w:t xml:space="preserve">a </w:t>
      </w:r>
      <w:r w:rsidR="001E5BFA" w:rsidRPr="00663D1C">
        <w:rPr>
          <w:rFonts w:ascii="Times New Roman" w:hAnsi="Times New Roman"/>
        </w:rPr>
        <w:t>claim or complaint in respect of which its jurisdiction is sought to be invoked is or is not a</w:t>
      </w:r>
      <w:r w:rsidR="00713F42" w:rsidRPr="00663D1C">
        <w:rPr>
          <w:rFonts w:ascii="Times New Roman" w:hAnsi="Times New Roman"/>
        </w:rPr>
        <w:t xml:space="preserve"> </w:t>
      </w:r>
      <w:r w:rsidR="00406086" w:rsidRPr="00663D1C">
        <w:rPr>
          <w:rFonts w:ascii="Times New Roman" w:hAnsi="Times New Roman"/>
        </w:rPr>
        <w:t xml:space="preserve">matter of a description referred to in s 75 or s 76 of the </w:t>
      </w:r>
      <w:r w:rsidR="00406086" w:rsidRPr="00663D1C">
        <w:rPr>
          <w:rFonts w:ascii="Times New Roman" w:hAnsi="Times New Roman"/>
          <w:i/>
        </w:rPr>
        <w:t>Constitution</w:t>
      </w:r>
      <w:r w:rsidR="001E5BFA" w:rsidRPr="00663D1C">
        <w:rPr>
          <w:rFonts w:ascii="Times New Roman" w:hAnsi="Times New Roman"/>
        </w:rPr>
        <w:t xml:space="preserve">. </w:t>
      </w:r>
      <w:r w:rsidR="00501FCB" w:rsidRPr="00663D1C">
        <w:rPr>
          <w:rFonts w:ascii="Times New Roman" w:hAnsi="Times New Roman"/>
        </w:rPr>
        <w:t>The Federal Court</w:t>
      </w:r>
      <w:r w:rsidR="00501FCB" w:rsidRPr="00663D1C">
        <w:rPr>
          <w:rStyle w:val="FootnoteReference"/>
          <w:rFonts w:ascii="Times New Roman" w:hAnsi="Times New Roman"/>
          <w:sz w:val="24"/>
        </w:rPr>
        <w:footnoteReference w:id="35"/>
      </w:r>
      <w:r w:rsidR="00501FCB" w:rsidRPr="00663D1C">
        <w:rPr>
          <w:rFonts w:ascii="Times New Roman" w:hAnsi="Times New Roman"/>
        </w:rPr>
        <w:t xml:space="preserve"> </w:t>
      </w:r>
      <w:r w:rsidR="00D459D9" w:rsidRPr="00663D1C">
        <w:rPr>
          <w:rFonts w:ascii="Times New Roman" w:hAnsi="Times New Roman"/>
        </w:rPr>
        <w:t xml:space="preserve">has correctly so held. </w:t>
      </w:r>
      <w:r w:rsidR="000A58E5" w:rsidRPr="00663D1C">
        <w:rPr>
          <w:rFonts w:ascii="Times New Roman" w:hAnsi="Times New Roman"/>
        </w:rPr>
        <w:t>To the extent that the</w:t>
      </w:r>
      <w:r w:rsidR="00D21604" w:rsidRPr="00663D1C">
        <w:rPr>
          <w:rFonts w:ascii="Times New Roman" w:hAnsi="Times New Roman"/>
        </w:rPr>
        <w:t xml:space="preserve"> Court of Appeal of the Supreme Court of New South Wales </w:t>
      </w:r>
      <w:r w:rsidRPr="00663D1C">
        <w:rPr>
          <w:rFonts w:ascii="Times New Roman" w:hAnsi="Times New Roman"/>
        </w:rPr>
        <w:t xml:space="preserve">might be understood to have </w:t>
      </w:r>
      <w:r w:rsidR="00A54F8E" w:rsidRPr="00663D1C">
        <w:rPr>
          <w:rFonts w:ascii="Times New Roman" w:hAnsi="Times New Roman"/>
        </w:rPr>
        <w:t>held to the contrary</w:t>
      </w:r>
      <w:r w:rsidRPr="00663D1C">
        <w:rPr>
          <w:rFonts w:ascii="Times New Roman" w:hAnsi="Times New Roman"/>
        </w:rPr>
        <w:t xml:space="preserve"> </w:t>
      </w:r>
      <w:r w:rsidR="00D21604" w:rsidRPr="00663D1C">
        <w:rPr>
          <w:rFonts w:ascii="Times New Roman" w:hAnsi="Times New Roman"/>
        </w:rPr>
        <w:t xml:space="preserve">in </w:t>
      </w:r>
      <w:r w:rsidR="000E4B82" w:rsidRPr="00663D1C">
        <w:rPr>
          <w:rFonts w:ascii="Times New Roman" w:hAnsi="Times New Roman"/>
          <w:i/>
        </w:rPr>
        <w:t xml:space="preserve">Sunol </w:t>
      </w:r>
      <w:r w:rsidR="00EF1200" w:rsidRPr="00663D1C">
        <w:rPr>
          <w:rFonts w:ascii="Times New Roman" w:hAnsi="Times New Roman"/>
          <w:i/>
        </w:rPr>
        <w:t>v Collier</w:t>
      </w:r>
      <w:r w:rsidRPr="00663D1C">
        <w:rPr>
          <w:rStyle w:val="FootnoteReference"/>
          <w:rFonts w:ascii="Times New Roman" w:hAnsi="Times New Roman"/>
          <w:sz w:val="24"/>
        </w:rPr>
        <w:footnoteReference w:id="36"/>
      </w:r>
      <w:r w:rsidRPr="00663D1C">
        <w:rPr>
          <w:rFonts w:ascii="Times New Roman" w:hAnsi="Times New Roman"/>
        </w:rPr>
        <w:t>, that decision should not be followed.</w:t>
      </w:r>
    </w:p>
    <w:p w14:paraId="035937E0" w14:textId="355AD77D" w:rsidR="008E4D90" w:rsidRPr="00663D1C" w:rsidRDefault="00BB45A1" w:rsidP="00663D1C">
      <w:pPr>
        <w:pStyle w:val="FixListStyle"/>
        <w:spacing w:after="260" w:line="280" w:lineRule="exact"/>
        <w:ind w:right="0"/>
        <w:jc w:val="both"/>
        <w:rPr>
          <w:rFonts w:ascii="Times New Roman" w:hAnsi="Times New Roman"/>
          <w:iCs/>
        </w:rPr>
      </w:pPr>
      <w:r w:rsidRPr="00663D1C">
        <w:rPr>
          <w:rFonts w:ascii="Times New Roman" w:hAnsi="Times New Roman"/>
        </w:rPr>
        <w:tab/>
      </w:r>
      <w:r w:rsidR="00CC5AB5" w:rsidRPr="00663D1C">
        <w:rPr>
          <w:rFonts w:ascii="Times New Roman" w:hAnsi="Times New Roman"/>
          <w:iCs/>
        </w:rPr>
        <w:t>Th</w:t>
      </w:r>
      <w:r w:rsidR="00EB457C" w:rsidRPr="00663D1C">
        <w:rPr>
          <w:rFonts w:ascii="Times New Roman" w:hAnsi="Times New Roman"/>
          <w:iCs/>
        </w:rPr>
        <w:t xml:space="preserve">e </w:t>
      </w:r>
      <w:r w:rsidR="009465A3" w:rsidRPr="00663D1C">
        <w:rPr>
          <w:rFonts w:ascii="Times New Roman" w:hAnsi="Times New Roman"/>
          <w:iCs/>
        </w:rPr>
        <w:t>legal effect</w:t>
      </w:r>
      <w:r w:rsidR="00F15A65" w:rsidRPr="00663D1C">
        <w:rPr>
          <w:rFonts w:ascii="Times New Roman" w:hAnsi="Times New Roman"/>
          <w:iCs/>
        </w:rPr>
        <w:t xml:space="preserve"> of the </w:t>
      </w:r>
      <w:r w:rsidR="008070F8" w:rsidRPr="00663D1C">
        <w:rPr>
          <w:rFonts w:ascii="Times New Roman" w:hAnsi="Times New Roman"/>
          <w:iCs/>
        </w:rPr>
        <w:t xml:space="preserve">judicial </w:t>
      </w:r>
      <w:r w:rsidR="00480D23" w:rsidRPr="00663D1C">
        <w:rPr>
          <w:rFonts w:ascii="Times New Roman" w:hAnsi="Times New Roman"/>
          <w:iCs/>
        </w:rPr>
        <w:t xml:space="preserve">exercise </w:t>
      </w:r>
      <w:r w:rsidR="005D50E6" w:rsidRPr="00663D1C">
        <w:rPr>
          <w:rFonts w:ascii="Times New Roman" w:hAnsi="Times New Roman"/>
        </w:rPr>
        <w:t xml:space="preserve">by a State tribunal that is not a court of the State within the meaning of s 77(ii) and s 77(iii) of the </w:t>
      </w:r>
      <w:r w:rsidR="005D50E6" w:rsidRPr="00663D1C">
        <w:rPr>
          <w:rFonts w:ascii="Times New Roman" w:hAnsi="Times New Roman"/>
          <w:i/>
        </w:rPr>
        <w:t>Constitution</w:t>
      </w:r>
      <w:r w:rsidR="005D50E6" w:rsidRPr="00663D1C">
        <w:rPr>
          <w:rFonts w:ascii="Times New Roman" w:hAnsi="Times New Roman"/>
        </w:rPr>
        <w:t xml:space="preserve"> </w:t>
      </w:r>
      <w:r w:rsidR="00480D23" w:rsidRPr="00663D1C">
        <w:rPr>
          <w:rFonts w:ascii="Times New Roman" w:hAnsi="Times New Roman"/>
          <w:iCs/>
        </w:rPr>
        <w:t>of</w:t>
      </w:r>
      <w:r w:rsidR="00F15A65" w:rsidRPr="00663D1C">
        <w:rPr>
          <w:rFonts w:ascii="Times New Roman" w:hAnsi="Times New Roman"/>
          <w:iCs/>
        </w:rPr>
        <w:t xml:space="preserve"> </w:t>
      </w:r>
      <w:r w:rsidR="005D50E6" w:rsidRPr="00663D1C">
        <w:rPr>
          <w:rFonts w:ascii="Times New Roman" w:hAnsi="Times New Roman"/>
          <w:iCs/>
        </w:rPr>
        <w:t xml:space="preserve">its </w:t>
      </w:r>
      <w:r w:rsidR="00EB457C" w:rsidRPr="00663D1C">
        <w:rPr>
          <w:rFonts w:ascii="Times New Roman" w:hAnsi="Times New Roman"/>
        </w:rPr>
        <w:lastRenderedPageBreak/>
        <w:t>jurisdiction to decide its own jurisdiction</w:t>
      </w:r>
      <w:r w:rsidR="004A4FEF" w:rsidRPr="00663D1C">
        <w:rPr>
          <w:rFonts w:ascii="Times New Roman" w:hAnsi="Times New Roman"/>
          <w:iCs/>
        </w:rPr>
        <w:t xml:space="preserve"> </w:t>
      </w:r>
      <w:r w:rsidR="00D1224F" w:rsidRPr="00663D1C">
        <w:rPr>
          <w:rFonts w:ascii="Times New Roman" w:hAnsi="Times New Roman"/>
          <w:iCs/>
        </w:rPr>
        <w:t xml:space="preserve">is </w:t>
      </w:r>
      <w:r w:rsidR="009465A3" w:rsidRPr="00663D1C">
        <w:rPr>
          <w:rFonts w:ascii="Times New Roman" w:hAnsi="Times New Roman"/>
          <w:iCs/>
        </w:rPr>
        <w:t>no different from the legal effect</w:t>
      </w:r>
      <w:r w:rsidR="001C79D0" w:rsidRPr="00663D1C">
        <w:rPr>
          <w:rFonts w:ascii="Times New Roman" w:hAnsi="Times New Roman"/>
          <w:iCs/>
        </w:rPr>
        <w:t xml:space="preserve"> of the </w:t>
      </w:r>
      <w:r w:rsidR="008070F8" w:rsidRPr="00663D1C">
        <w:rPr>
          <w:rFonts w:ascii="Times New Roman" w:hAnsi="Times New Roman"/>
          <w:iCs/>
        </w:rPr>
        <w:t xml:space="preserve">judicial </w:t>
      </w:r>
      <w:r w:rsidR="001C79D0" w:rsidRPr="00663D1C">
        <w:rPr>
          <w:rFonts w:ascii="Times New Roman" w:hAnsi="Times New Roman"/>
          <w:iCs/>
        </w:rPr>
        <w:t xml:space="preserve">exercise of </w:t>
      </w:r>
      <w:r w:rsidR="001C79D0" w:rsidRPr="00663D1C">
        <w:rPr>
          <w:rFonts w:ascii="Times New Roman" w:hAnsi="Times New Roman"/>
        </w:rPr>
        <w:t>jurisdiction</w:t>
      </w:r>
      <w:r w:rsidR="004A4FEF" w:rsidRPr="00663D1C">
        <w:rPr>
          <w:rFonts w:ascii="Times New Roman" w:hAnsi="Times New Roman"/>
        </w:rPr>
        <w:t xml:space="preserve"> </w:t>
      </w:r>
      <w:r w:rsidR="00673DBA" w:rsidRPr="00663D1C">
        <w:rPr>
          <w:rFonts w:ascii="Times New Roman" w:hAnsi="Times New Roman"/>
        </w:rPr>
        <w:t>to decide its own jurisdiction</w:t>
      </w:r>
      <w:r w:rsidR="00673DBA" w:rsidRPr="00663D1C">
        <w:rPr>
          <w:rFonts w:ascii="Times New Roman" w:hAnsi="Times New Roman"/>
          <w:iCs/>
        </w:rPr>
        <w:t xml:space="preserve"> </w:t>
      </w:r>
      <w:r w:rsidR="001C79D0" w:rsidRPr="00663D1C">
        <w:rPr>
          <w:rFonts w:ascii="Times New Roman" w:hAnsi="Times New Roman"/>
        </w:rPr>
        <w:t>by</w:t>
      </w:r>
      <w:r w:rsidR="00F93D8A" w:rsidRPr="00663D1C">
        <w:rPr>
          <w:rFonts w:ascii="Times New Roman" w:hAnsi="Times New Roman"/>
        </w:rPr>
        <w:t xml:space="preserve"> </w:t>
      </w:r>
      <w:r w:rsidR="00E51D21" w:rsidRPr="00663D1C">
        <w:rPr>
          <w:rFonts w:ascii="Times New Roman" w:hAnsi="Times New Roman"/>
        </w:rPr>
        <w:t>a</w:t>
      </w:r>
      <w:r w:rsidR="00673DBA" w:rsidRPr="00663D1C">
        <w:rPr>
          <w:rFonts w:ascii="Times New Roman" w:hAnsi="Times New Roman"/>
        </w:rPr>
        <w:t xml:space="preserve">n inferior </w:t>
      </w:r>
      <w:r w:rsidR="00E51D21" w:rsidRPr="00663D1C">
        <w:rPr>
          <w:rFonts w:ascii="Times New Roman" w:hAnsi="Times New Roman"/>
        </w:rPr>
        <w:t xml:space="preserve">court of the State </w:t>
      </w:r>
      <w:r w:rsidR="00D1224F" w:rsidRPr="00663D1C">
        <w:rPr>
          <w:rFonts w:ascii="Times New Roman" w:hAnsi="Times New Roman"/>
        </w:rPr>
        <w:t xml:space="preserve">that is a court </w:t>
      </w:r>
      <w:r w:rsidR="00E51D21" w:rsidRPr="00663D1C">
        <w:rPr>
          <w:rFonts w:ascii="Times New Roman" w:hAnsi="Times New Roman"/>
        </w:rPr>
        <w:t>within the meaning of s</w:t>
      </w:r>
      <w:r w:rsidR="004743F1" w:rsidRPr="00663D1C">
        <w:rPr>
          <w:rFonts w:ascii="Times New Roman" w:hAnsi="Times New Roman"/>
        </w:rPr>
        <w:t> </w:t>
      </w:r>
      <w:r w:rsidR="00E51D21" w:rsidRPr="00663D1C">
        <w:rPr>
          <w:rFonts w:ascii="Times New Roman" w:hAnsi="Times New Roman"/>
        </w:rPr>
        <w:t>77(ii)</w:t>
      </w:r>
      <w:r w:rsidR="004743F1" w:rsidRPr="00663D1C">
        <w:rPr>
          <w:rFonts w:ascii="Times New Roman" w:hAnsi="Times New Roman"/>
        </w:rPr>
        <w:t xml:space="preserve"> and s 77(iii) </w:t>
      </w:r>
      <w:r w:rsidR="00E51D21" w:rsidRPr="00663D1C">
        <w:rPr>
          <w:rFonts w:ascii="Times New Roman" w:hAnsi="Times New Roman"/>
        </w:rPr>
        <w:t xml:space="preserve">of the </w:t>
      </w:r>
      <w:r w:rsidR="00E51D21" w:rsidRPr="00663D1C">
        <w:rPr>
          <w:rFonts w:ascii="Times New Roman" w:hAnsi="Times New Roman"/>
          <w:i/>
        </w:rPr>
        <w:t>Constitution</w:t>
      </w:r>
      <w:r w:rsidR="001C79D0" w:rsidRPr="00663D1C">
        <w:rPr>
          <w:rFonts w:ascii="Times New Roman" w:hAnsi="Times New Roman"/>
        </w:rPr>
        <w:t>.</w:t>
      </w:r>
      <w:r w:rsidR="004A4FEF" w:rsidRPr="00663D1C">
        <w:rPr>
          <w:rFonts w:ascii="Times New Roman" w:hAnsi="Times New Roman"/>
        </w:rPr>
        <w:t xml:space="preserve"> </w:t>
      </w:r>
      <w:r w:rsidR="0006165B" w:rsidRPr="00663D1C">
        <w:rPr>
          <w:rFonts w:ascii="Times New Roman" w:hAnsi="Times New Roman"/>
        </w:rPr>
        <w:t xml:space="preserve">The limits of jurisdiction are in </w:t>
      </w:r>
      <w:r w:rsidR="003C7D6B" w:rsidRPr="00663D1C">
        <w:rPr>
          <w:rFonts w:ascii="Times New Roman" w:hAnsi="Times New Roman"/>
        </w:rPr>
        <w:t>each</w:t>
      </w:r>
      <w:r w:rsidR="00BB2525" w:rsidRPr="00663D1C">
        <w:rPr>
          <w:rFonts w:ascii="Times New Roman" w:hAnsi="Times New Roman"/>
        </w:rPr>
        <w:t xml:space="preserve"> </w:t>
      </w:r>
      <w:r w:rsidR="001736AE" w:rsidRPr="00663D1C">
        <w:rPr>
          <w:rFonts w:ascii="Times New Roman" w:hAnsi="Times New Roman"/>
        </w:rPr>
        <w:t>case</w:t>
      </w:r>
      <w:r w:rsidR="003C7D6B" w:rsidRPr="00663D1C">
        <w:rPr>
          <w:rFonts w:ascii="Times New Roman" w:hAnsi="Times New Roman"/>
        </w:rPr>
        <w:t xml:space="preserve"> </w:t>
      </w:r>
      <w:r w:rsidR="007B522C" w:rsidRPr="00663D1C">
        <w:rPr>
          <w:rFonts w:ascii="Times New Roman" w:hAnsi="Times New Roman"/>
        </w:rPr>
        <w:t>the limits</w:t>
      </w:r>
      <w:r w:rsidR="008972C4" w:rsidRPr="00663D1C">
        <w:rPr>
          <w:rFonts w:ascii="Times New Roman" w:hAnsi="Times New Roman"/>
        </w:rPr>
        <w:t xml:space="preserve"> </w:t>
      </w:r>
      <w:r w:rsidR="00BB2525" w:rsidRPr="00663D1C">
        <w:rPr>
          <w:rFonts w:ascii="Times New Roman" w:hAnsi="Times New Roman"/>
        </w:rPr>
        <w:t xml:space="preserve">that are </w:t>
      </w:r>
      <w:r w:rsidR="008972C4" w:rsidRPr="00663D1C">
        <w:rPr>
          <w:rFonts w:ascii="Times New Roman" w:hAnsi="Times New Roman"/>
        </w:rPr>
        <w:t>set</w:t>
      </w:r>
      <w:r w:rsidR="004B24B3" w:rsidRPr="00663D1C">
        <w:rPr>
          <w:rFonts w:ascii="Times New Roman" w:hAnsi="Times New Roman"/>
        </w:rPr>
        <w:t xml:space="preserve"> by </w:t>
      </w:r>
      <w:r w:rsidR="008972C4" w:rsidRPr="00663D1C">
        <w:rPr>
          <w:rFonts w:ascii="Times New Roman" w:hAnsi="Times New Roman"/>
        </w:rPr>
        <w:t xml:space="preserve">the </w:t>
      </w:r>
      <w:r w:rsidR="00C80885" w:rsidRPr="00663D1C">
        <w:rPr>
          <w:rFonts w:ascii="Times New Roman" w:hAnsi="Times New Roman"/>
        </w:rPr>
        <w:t>legislat</w:t>
      </w:r>
      <w:r w:rsidR="00491C70" w:rsidRPr="00663D1C">
        <w:rPr>
          <w:rFonts w:ascii="Times New Roman" w:hAnsi="Times New Roman"/>
        </w:rPr>
        <w:t>ed</w:t>
      </w:r>
      <w:r w:rsidR="00C80885" w:rsidRPr="00663D1C">
        <w:rPr>
          <w:rFonts w:ascii="Times New Roman" w:hAnsi="Times New Roman"/>
        </w:rPr>
        <w:t xml:space="preserve"> conferral of jurisdiction </w:t>
      </w:r>
      <w:r w:rsidR="00491C70" w:rsidRPr="00663D1C">
        <w:rPr>
          <w:rFonts w:ascii="Times New Roman" w:hAnsi="Times New Roman"/>
        </w:rPr>
        <w:t xml:space="preserve">construed </w:t>
      </w:r>
      <w:proofErr w:type="gramStart"/>
      <w:r w:rsidR="00BB2525" w:rsidRPr="00663D1C">
        <w:rPr>
          <w:rFonts w:ascii="Times New Roman" w:hAnsi="Times New Roman"/>
        </w:rPr>
        <w:t xml:space="preserve">in light </w:t>
      </w:r>
      <w:r w:rsidR="00BA74D6" w:rsidRPr="00663D1C">
        <w:rPr>
          <w:rFonts w:ascii="Times New Roman" w:hAnsi="Times New Roman"/>
        </w:rPr>
        <w:t>of</w:t>
      </w:r>
      <w:proofErr w:type="gramEnd"/>
      <w:r w:rsidR="00BA74D6" w:rsidRPr="00663D1C">
        <w:rPr>
          <w:rFonts w:ascii="Times New Roman" w:hAnsi="Times New Roman"/>
        </w:rPr>
        <w:t xml:space="preserve"> the </w:t>
      </w:r>
      <w:r w:rsidR="00BA74D6" w:rsidRPr="00663D1C">
        <w:rPr>
          <w:rFonts w:ascii="Times New Roman" w:hAnsi="Times New Roman"/>
          <w:i/>
        </w:rPr>
        <w:t>Constitution</w:t>
      </w:r>
      <w:r w:rsidR="00920801" w:rsidRPr="00663D1C">
        <w:rPr>
          <w:rFonts w:ascii="Times New Roman" w:hAnsi="Times New Roman"/>
        </w:rPr>
        <w:t>.</w:t>
      </w:r>
      <w:r w:rsidR="0006165B" w:rsidRPr="00663D1C">
        <w:rPr>
          <w:rFonts w:ascii="Times New Roman" w:hAnsi="Times New Roman"/>
        </w:rPr>
        <w:t xml:space="preserve"> </w:t>
      </w:r>
      <w:r w:rsidR="00381404" w:rsidRPr="00663D1C">
        <w:rPr>
          <w:rFonts w:ascii="Times New Roman" w:hAnsi="Times New Roman"/>
        </w:rPr>
        <w:t>The</w:t>
      </w:r>
      <w:r w:rsidR="00F0553F" w:rsidRPr="00663D1C">
        <w:rPr>
          <w:rFonts w:ascii="Times New Roman" w:hAnsi="Times New Roman"/>
          <w:iCs/>
        </w:rPr>
        <w:t xml:space="preserve"> </w:t>
      </w:r>
      <w:r w:rsidR="004A4FEF" w:rsidRPr="00663D1C">
        <w:rPr>
          <w:rFonts w:ascii="Times New Roman" w:hAnsi="Times New Roman"/>
          <w:iCs/>
        </w:rPr>
        <w:t xml:space="preserve">judicial </w:t>
      </w:r>
      <w:r w:rsidR="00111EC7" w:rsidRPr="00663D1C">
        <w:rPr>
          <w:rFonts w:ascii="Times New Roman" w:hAnsi="Times New Roman"/>
          <w:iCs/>
        </w:rPr>
        <w:t>determination</w:t>
      </w:r>
      <w:r w:rsidR="00F0553F" w:rsidRPr="00663D1C">
        <w:rPr>
          <w:rFonts w:ascii="Times New Roman" w:hAnsi="Times New Roman"/>
          <w:iCs/>
        </w:rPr>
        <w:t xml:space="preserve"> </w:t>
      </w:r>
      <w:r w:rsidR="00381404" w:rsidRPr="00663D1C">
        <w:rPr>
          <w:rFonts w:ascii="Times New Roman" w:hAnsi="Times New Roman"/>
          <w:iCs/>
        </w:rPr>
        <w:t>of</w:t>
      </w:r>
      <w:r w:rsidR="004A4FEF" w:rsidRPr="00663D1C">
        <w:rPr>
          <w:rFonts w:ascii="Times New Roman" w:hAnsi="Times New Roman"/>
          <w:iCs/>
        </w:rPr>
        <w:t xml:space="preserve"> </w:t>
      </w:r>
      <w:r w:rsidR="00111EC7" w:rsidRPr="00663D1C">
        <w:rPr>
          <w:rFonts w:ascii="Times New Roman" w:hAnsi="Times New Roman"/>
          <w:iCs/>
        </w:rPr>
        <w:t>jurisdiction</w:t>
      </w:r>
      <w:r w:rsidR="004A4FEF" w:rsidRPr="00663D1C">
        <w:rPr>
          <w:rFonts w:ascii="Times New Roman" w:hAnsi="Times New Roman"/>
          <w:iCs/>
        </w:rPr>
        <w:t xml:space="preserve"> </w:t>
      </w:r>
      <w:r w:rsidR="00904063" w:rsidRPr="00663D1C">
        <w:rPr>
          <w:rFonts w:ascii="Times New Roman" w:hAnsi="Times New Roman"/>
          <w:iCs/>
        </w:rPr>
        <w:t>is</w:t>
      </w:r>
      <w:r w:rsidR="00381404" w:rsidRPr="00663D1C">
        <w:rPr>
          <w:rFonts w:ascii="Times New Roman" w:hAnsi="Times New Roman"/>
          <w:iCs/>
        </w:rPr>
        <w:t xml:space="preserve"> in neither case</w:t>
      </w:r>
      <w:r w:rsidR="00904063" w:rsidRPr="00663D1C">
        <w:rPr>
          <w:rFonts w:ascii="Times New Roman" w:hAnsi="Times New Roman"/>
          <w:iCs/>
        </w:rPr>
        <w:t xml:space="preserve"> </w:t>
      </w:r>
      <w:r w:rsidR="00F0553F" w:rsidRPr="00663D1C">
        <w:rPr>
          <w:rFonts w:ascii="Times New Roman" w:hAnsi="Times New Roman"/>
          <w:iCs/>
        </w:rPr>
        <w:t>conclusive</w:t>
      </w:r>
      <w:r w:rsidR="00466E0D" w:rsidRPr="00663D1C">
        <w:rPr>
          <w:rStyle w:val="FootnoteReference"/>
          <w:rFonts w:ascii="Times New Roman" w:hAnsi="Times New Roman"/>
          <w:iCs/>
          <w:sz w:val="24"/>
        </w:rPr>
        <w:footnoteReference w:id="37"/>
      </w:r>
      <w:r w:rsidR="00E776E3" w:rsidRPr="00663D1C">
        <w:rPr>
          <w:rFonts w:ascii="Times New Roman" w:hAnsi="Times New Roman"/>
          <w:iCs/>
        </w:rPr>
        <w:t>. In either case</w:t>
      </w:r>
      <w:r w:rsidR="00B26B01" w:rsidRPr="00663D1C">
        <w:rPr>
          <w:rFonts w:ascii="Times New Roman" w:hAnsi="Times New Roman"/>
          <w:iCs/>
        </w:rPr>
        <w:t>, if jurisdiction is wrongly determined to exist</w:t>
      </w:r>
      <w:r w:rsidR="00AA1659" w:rsidRPr="00663D1C">
        <w:rPr>
          <w:rFonts w:ascii="Times New Roman" w:hAnsi="Times New Roman"/>
          <w:iCs/>
        </w:rPr>
        <w:t xml:space="preserve">, </w:t>
      </w:r>
      <w:r w:rsidR="003463C9" w:rsidRPr="00663D1C">
        <w:rPr>
          <w:rFonts w:ascii="Times New Roman" w:hAnsi="Times New Roman"/>
          <w:iCs/>
        </w:rPr>
        <w:t xml:space="preserve">such order </w:t>
      </w:r>
      <w:r w:rsidR="00CE088D" w:rsidRPr="00663D1C">
        <w:rPr>
          <w:rFonts w:ascii="Times New Roman" w:hAnsi="Times New Roman"/>
          <w:iCs/>
        </w:rPr>
        <w:t xml:space="preserve">as </w:t>
      </w:r>
      <w:r w:rsidR="009F3BF3" w:rsidRPr="00663D1C">
        <w:rPr>
          <w:rFonts w:ascii="Times New Roman" w:hAnsi="Times New Roman"/>
          <w:iCs/>
        </w:rPr>
        <w:t>is ultimately made</w:t>
      </w:r>
      <w:r w:rsidR="00920F9E" w:rsidRPr="00663D1C">
        <w:rPr>
          <w:rFonts w:ascii="Times New Roman" w:hAnsi="Times New Roman"/>
          <w:iCs/>
        </w:rPr>
        <w:t xml:space="preserve"> </w:t>
      </w:r>
      <w:r w:rsidR="00AA1659" w:rsidRPr="00663D1C">
        <w:rPr>
          <w:rFonts w:ascii="Times New Roman" w:hAnsi="Times New Roman"/>
          <w:iCs/>
        </w:rPr>
        <w:t xml:space="preserve">in the purported exercise of jurisdiction </w:t>
      </w:r>
      <w:r w:rsidR="00904063" w:rsidRPr="00663D1C">
        <w:rPr>
          <w:rFonts w:ascii="Times New Roman" w:hAnsi="Times New Roman"/>
          <w:iCs/>
        </w:rPr>
        <w:t xml:space="preserve">is </w:t>
      </w:r>
      <w:r w:rsidR="00CF5681" w:rsidRPr="00663D1C">
        <w:rPr>
          <w:rFonts w:ascii="Times New Roman" w:hAnsi="Times New Roman"/>
          <w:iCs/>
        </w:rPr>
        <w:t xml:space="preserve">wholly </w:t>
      </w:r>
      <w:r w:rsidR="008515D7" w:rsidRPr="00663D1C">
        <w:rPr>
          <w:rFonts w:ascii="Times New Roman" w:hAnsi="Times New Roman"/>
          <w:iCs/>
        </w:rPr>
        <w:t>lack</w:t>
      </w:r>
      <w:r w:rsidR="00CF5681" w:rsidRPr="00663D1C">
        <w:rPr>
          <w:rFonts w:ascii="Times New Roman" w:hAnsi="Times New Roman"/>
          <w:iCs/>
        </w:rPr>
        <w:t>ing in</w:t>
      </w:r>
      <w:r w:rsidR="008515D7" w:rsidRPr="00663D1C">
        <w:rPr>
          <w:rFonts w:ascii="Times New Roman" w:hAnsi="Times New Roman"/>
          <w:iCs/>
        </w:rPr>
        <w:t xml:space="preserve"> legal force</w:t>
      </w:r>
      <w:r w:rsidR="00191598" w:rsidRPr="00663D1C">
        <w:rPr>
          <w:rStyle w:val="FootnoteReference"/>
          <w:rFonts w:ascii="Times New Roman" w:hAnsi="Times New Roman"/>
          <w:iCs/>
          <w:sz w:val="24"/>
        </w:rPr>
        <w:footnoteReference w:id="38"/>
      </w:r>
      <w:r w:rsidR="000D4163" w:rsidRPr="00663D1C">
        <w:rPr>
          <w:rFonts w:ascii="Times New Roman" w:hAnsi="Times New Roman"/>
          <w:iCs/>
        </w:rPr>
        <w:t>.</w:t>
      </w:r>
    </w:p>
    <w:p w14:paraId="36E697E2" w14:textId="68E17C37" w:rsidR="00461542" w:rsidRPr="00663D1C" w:rsidRDefault="005B38F1" w:rsidP="00663D1C">
      <w:pPr>
        <w:pStyle w:val="FixListStyle"/>
        <w:spacing w:after="260" w:line="280" w:lineRule="exact"/>
        <w:ind w:right="0"/>
        <w:jc w:val="both"/>
        <w:rPr>
          <w:rFonts w:ascii="Times New Roman" w:hAnsi="Times New Roman"/>
          <w:iCs/>
        </w:rPr>
      </w:pPr>
      <w:r w:rsidRPr="00663D1C">
        <w:rPr>
          <w:rFonts w:ascii="Times New Roman" w:hAnsi="Times New Roman"/>
          <w:iCs/>
        </w:rPr>
        <w:tab/>
      </w:r>
      <w:r w:rsidR="009465A3" w:rsidRPr="00663D1C">
        <w:rPr>
          <w:rFonts w:ascii="Times New Roman" w:hAnsi="Times New Roman"/>
          <w:iCs/>
        </w:rPr>
        <w:t>Here, t</w:t>
      </w:r>
      <w:r w:rsidR="00DA7316" w:rsidRPr="00663D1C">
        <w:rPr>
          <w:rFonts w:ascii="Times New Roman" w:hAnsi="Times New Roman"/>
          <w:iCs/>
        </w:rPr>
        <w:t xml:space="preserve">he </w:t>
      </w:r>
      <w:r w:rsidR="001C5BE2" w:rsidRPr="00663D1C">
        <w:rPr>
          <w:rFonts w:ascii="Times New Roman" w:hAnsi="Times New Roman"/>
          <w:iCs/>
        </w:rPr>
        <w:t>opinion formed by the Tribunal</w:t>
      </w:r>
      <w:r w:rsidR="00B73219" w:rsidRPr="00663D1C">
        <w:rPr>
          <w:rFonts w:ascii="Times New Roman" w:hAnsi="Times New Roman"/>
          <w:iCs/>
        </w:rPr>
        <w:t xml:space="preserve"> </w:t>
      </w:r>
      <w:r w:rsidR="00A377D5" w:rsidRPr="00663D1C">
        <w:rPr>
          <w:rFonts w:ascii="Times New Roman" w:hAnsi="Times New Roman"/>
          <w:iCs/>
        </w:rPr>
        <w:t xml:space="preserve">that the complaint referred to it was </w:t>
      </w:r>
      <w:r w:rsidR="00B73219" w:rsidRPr="00663D1C">
        <w:rPr>
          <w:rFonts w:ascii="Times New Roman" w:hAnsi="Times New Roman"/>
          <w:iCs/>
        </w:rPr>
        <w:t xml:space="preserve">beyond its jurisdiction to </w:t>
      </w:r>
      <w:r w:rsidR="00E44E8C" w:rsidRPr="00663D1C">
        <w:rPr>
          <w:rFonts w:ascii="Times New Roman" w:hAnsi="Times New Roman"/>
          <w:iCs/>
        </w:rPr>
        <w:t>hear and determine</w:t>
      </w:r>
      <w:r w:rsidR="00B73219" w:rsidRPr="00663D1C">
        <w:rPr>
          <w:rFonts w:ascii="Times New Roman" w:hAnsi="Times New Roman"/>
          <w:iCs/>
        </w:rPr>
        <w:t xml:space="preserve"> was accordingly </w:t>
      </w:r>
      <w:r w:rsidR="008F6230" w:rsidRPr="00663D1C">
        <w:rPr>
          <w:rFonts w:ascii="Times New Roman" w:hAnsi="Times New Roman"/>
          <w:iCs/>
        </w:rPr>
        <w:t xml:space="preserve">a judicial opinion </w:t>
      </w:r>
      <w:r w:rsidR="002C54C7" w:rsidRPr="00663D1C">
        <w:rPr>
          <w:rFonts w:ascii="Times New Roman" w:hAnsi="Times New Roman"/>
          <w:iCs/>
        </w:rPr>
        <w:t xml:space="preserve">and the </w:t>
      </w:r>
      <w:r w:rsidR="00B73219" w:rsidRPr="00663D1C">
        <w:rPr>
          <w:rFonts w:ascii="Times New Roman" w:hAnsi="Times New Roman"/>
        </w:rPr>
        <w:t xml:space="preserve">order </w:t>
      </w:r>
      <w:r w:rsidR="002C54C7" w:rsidRPr="00663D1C">
        <w:rPr>
          <w:rFonts w:ascii="Times New Roman" w:hAnsi="Times New Roman"/>
        </w:rPr>
        <w:t>made by the Tribunal</w:t>
      </w:r>
      <w:r w:rsidR="00B73219" w:rsidRPr="00663D1C">
        <w:rPr>
          <w:rFonts w:ascii="Times New Roman" w:hAnsi="Times New Roman"/>
        </w:rPr>
        <w:t xml:space="preserve"> dismiss</w:t>
      </w:r>
      <w:r w:rsidR="00757736" w:rsidRPr="00663D1C">
        <w:rPr>
          <w:rFonts w:ascii="Times New Roman" w:hAnsi="Times New Roman"/>
        </w:rPr>
        <w:t>ing the complaint</w:t>
      </w:r>
      <w:r w:rsidR="00B73219" w:rsidRPr="00663D1C">
        <w:rPr>
          <w:rFonts w:ascii="Times New Roman" w:hAnsi="Times New Roman"/>
        </w:rPr>
        <w:t xml:space="preserve"> for want of jurisdiction</w:t>
      </w:r>
      <w:r w:rsidR="00364D37" w:rsidRPr="00663D1C">
        <w:rPr>
          <w:rFonts w:ascii="Times New Roman" w:hAnsi="Times New Roman"/>
        </w:rPr>
        <w:t xml:space="preserve"> was an </w:t>
      </w:r>
      <w:r w:rsidR="005F266B" w:rsidRPr="00663D1C">
        <w:rPr>
          <w:rFonts w:ascii="Times New Roman" w:hAnsi="Times New Roman"/>
        </w:rPr>
        <w:t xml:space="preserve">order </w:t>
      </w:r>
      <w:r w:rsidR="005370B2" w:rsidRPr="00663D1C">
        <w:rPr>
          <w:rFonts w:ascii="Times New Roman" w:hAnsi="Times New Roman"/>
        </w:rPr>
        <w:t>made in the exercise of State judicial power</w:t>
      </w:r>
      <w:r w:rsidR="00757736" w:rsidRPr="00663D1C">
        <w:rPr>
          <w:rFonts w:ascii="Times New Roman" w:hAnsi="Times New Roman"/>
        </w:rPr>
        <w:t>.</w:t>
      </w:r>
      <w:r w:rsidR="009D5DEB" w:rsidRPr="00663D1C">
        <w:rPr>
          <w:rFonts w:ascii="Times New Roman" w:hAnsi="Times New Roman"/>
        </w:rPr>
        <w:t xml:space="preserve"> The question for the Full Court on appeal from </w:t>
      </w:r>
      <w:r w:rsidR="004C656C" w:rsidRPr="00663D1C">
        <w:rPr>
          <w:rFonts w:ascii="Times New Roman" w:hAnsi="Times New Roman"/>
        </w:rPr>
        <w:t xml:space="preserve">the </w:t>
      </w:r>
      <w:r w:rsidR="000E3C39" w:rsidRPr="00663D1C">
        <w:rPr>
          <w:rFonts w:ascii="Times New Roman" w:hAnsi="Times New Roman"/>
        </w:rPr>
        <w:t xml:space="preserve">order of the </w:t>
      </w:r>
      <w:r w:rsidR="004C656C" w:rsidRPr="00663D1C">
        <w:rPr>
          <w:rFonts w:ascii="Times New Roman" w:hAnsi="Times New Roman"/>
        </w:rPr>
        <w:t xml:space="preserve">Tribunal was, and the question for this Court </w:t>
      </w:r>
      <w:r w:rsidR="000A2C16" w:rsidRPr="00663D1C">
        <w:rPr>
          <w:rFonts w:ascii="Times New Roman" w:hAnsi="Times New Roman"/>
        </w:rPr>
        <w:t>on appeal from the</w:t>
      </w:r>
      <w:r w:rsidR="003403FB" w:rsidRPr="00663D1C">
        <w:rPr>
          <w:rFonts w:ascii="Times New Roman" w:hAnsi="Times New Roman"/>
        </w:rPr>
        <w:t xml:space="preserve"> judgment of the</w:t>
      </w:r>
      <w:r w:rsidR="000A2C16" w:rsidRPr="00663D1C">
        <w:rPr>
          <w:rFonts w:ascii="Times New Roman" w:hAnsi="Times New Roman"/>
        </w:rPr>
        <w:t xml:space="preserve"> Full Court is, whether </w:t>
      </w:r>
      <w:r w:rsidR="003D6D11" w:rsidRPr="00663D1C">
        <w:rPr>
          <w:rFonts w:ascii="Times New Roman" w:hAnsi="Times New Roman"/>
        </w:rPr>
        <w:t>that order was correct.</w:t>
      </w:r>
    </w:p>
    <w:p w14:paraId="4FE80FC5" w14:textId="33BCA29B" w:rsidR="008E5444" w:rsidRPr="00663D1C" w:rsidRDefault="006C332A" w:rsidP="00663D1C">
      <w:pPr>
        <w:pStyle w:val="HeadingL1"/>
        <w:spacing w:after="260" w:line="280" w:lineRule="exact"/>
        <w:ind w:right="0"/>
        <w:jc w:val="both"/>
        <w:rPr>
          <w:rFonts w:ascii="Times New Roman" w:hAnsi="Times New Roman"/>
        </w:rPr>
      </w:pPr>
      <w:r w:rsidRPr="00663D1C">
        <w:rPr>
          <w:rFonts w:ascii="Times New Roman" w:hAnsi="Times New Roman"/>
        </w:rPr>
        <w:t xml:space="preserve">Determining the </w:t>
      </w:r>
      <w:r w:rsidR="00E44E8C" w:rsidRPr="00663D1C">
        <w:rPr>
          <w:rFonts w:ascii="Times New Roman" w:hAnsi="Times New Roman"/>
          <w:bCs/>
        </w:rPr>
        <w:t>relevant</w:t>
      </w:r>
      <w:r w:rsidRPr="00663D1C">
        <w:rPr>
          <w:rFonts w:ascii="Times New Roman" w:hAnsi="Times New Roman"/>
          <w:bCs/>
        </w:rPr>
        <w:t xml:space="preserve"> </w:t>
      </w:r>
      <w:r w:rsidR="00E44E8C" w:rsidRPr="00663D1C">
        <w:rPr>
          <w:rFonts w:ascii="Times New Roman" w:hAnsi="Times New Roman"/>
          <w:bCs/>
        </w:rPr>
        <w:t>limit of the Tribunal's State jurisdiction</w:t>
      </w:r>
    </w:p>
    <w:p w14:paraId="3CECD041" w14:textId="427CEDB6" w:rsidR="00CE4B02" w:rsidRPr="00663D1C" w:rsidRDefault="00E44E8C" w:rsidP="00663D1C">
      <w:pPr>
        <w:pStyle w:val="FixListStyle"/>
        <w:spacing w:after="260" w:line="280" w:lineRule="exact"/>
        <w:ind w:right="0"/>
        <w:jc w:val="both"/>
        <w:rPr>
          <w:rFonts w:ascii="Times New Roman" w:hAnsi="Times New Roman"/>
        </w:rPr>
      </w:pPr>
      <w:r w:rsidRPr="00663D1C">
        <w:rPr>
          <w:rFonts w:ascii="Times New Roman" w:hAnsi="Times New Roman"/>
          <w:iCs/>
        </w:rPr>
        <w:tab/>
        <w:t xml:space="preserve">The relevant limit on the </w:t>
      </w:r>
      <w:r w:rsidR="00705059" w:rsidRPr="00663D1C">
        <w:rPr>
          <w:rFonts w:ascii="Times New Roman" w:hAnsi="Times New Roman"/>
          <w:iCs/>
        </w:rPr>
        <w:t xml:space="preserve">jurisdiction </w:t>
      </w:r>
      <w:r w:rsidR="005146ED" w:rsidRPr="00663D1C">
        <w:rPr>
          <w:rFonts w:ascii="Times New Roman" w:hAnsi="Times New Roman"/>
          <w:iCs/>
        </w:rPr>
        <w:t xml:space="preserve">of the Tribunal </w:t>
      </w:r>
      <w:r w:rsidR="00705059" w:rsidRPr="00663D1C">
        <w:rPr>
          <w:rFonts w:ascii="Times New Roman" w:hAnsi="Times New Roman"/>
          <w:iCs/>
        </w:rPr>
        <w:t>to hear and determine</w:t>
      </w:r>
      <w:r w:rsidR="005146ED" w:rsidRPr="00663D1C">
        <w:rPr>
          <w:rFonts w:ascii="Times New Roman" w:hAnsi="Times New Roman"/>
          <w:iCs/>
        </w:rPr>
        <w:t xml:space="preserve"> the complaint made </w:t>
      </w:r>
      <w:r w:rsidR="00363200" w:rsidRPr="00663D1C">
        <w:rPr>
          <w:rFonts w:ascii="Times New Roman" w:hAnsi="Times New Roman"/>
          <w:iCs/>
        </w:rPr>
        <w:t xml:space="preserve">by the respondent arises, it will be recalled, </w:t>
      </w:r>
      <w:r w:rsidR="00113CD1" w:rsidRPr="00663D1C">
        <w:rPr>
          <w:rFonts w:ascii="Times New Roman" w:hAnsi="Times New Roman"/>
          <w:iCs/>
        </w:rPr>
        <w:t xml:space="preserve">because the provisions of the State Act </w:t>
      </w:r>
      <w:r w:rsidR="00EA2EC6" w:rsidRPr="00663D1C">
        <w:rPr>
          <w:rFonts w:ascii="Times New Roman" w:hAnsi="Times New Roman"/>
          <w:iCs/>
        </w:rPr>
        <w:t xml:space="preserve">which </w:t>
      </w:r>
      <w:r w:rsidR="00113CD1" w:rsidRPr="00663D1C">
        <w:rPr>
          <w:rFonts w:ascii="Times New Roman" w:hAnsi="Times New Roman"/>
        </w:rPr>
        <w:t>confer that jurisdiction</w:t>
      </w:r>
      <w:r w:rsidR="002942CD" w:rsidRPr="00663D1C">
        <w:rPr>
          <w:rFonts w:ascii="Times New Roman" w:hAnsi="Times New Roman"/>
        </w:rPr>
        <w:t xml:space="preserve"> </w:t>
      </w:r>
      <w:r w:rsidR="00BF6EC1" w:rsidRPr="00663D1C">
        <w:rPr>
          <w:rFonts w:ascii="Times New Roman" w:hAnsi="Times New Roman"/>
        </w:rPr>
        <w:t>are</w:t>
      </w:r>
      <w:r w:rsidR="002942CD" w:rsidRPr="00663D1C">
        <w:rPr>
          <w:rFonts w:ascii="Times New Roman" w:hAnsi="Times New Roman"/>
        </w:rPr>
        <w:t xml:space="preserve"> to</w:t>
      </w:r>
      <w:r w:rsidR="00113CD1" w:rsidRPr="00663D1C">
        <w:rPr>
          <w:rFonts w:ascii="Times New Roman" w:hAnsi="Times New Roman"/>
        </w:rPr>
        <w:t xml:space="preserve"> be </w:t>
      </w:r>
      <w:r w:rsidR="00EA2EC6" w:rsidRPr="00663D1C">
        <w:rPr>
          <w:rFonts w:ascii="Times New Roman" w:hAnsi="Times New Roman"/>
        </w:rPr>
        <w:t>construed</w:t>
      </w:r>
      <w:r w:rsidR="00113CD1" w:rsidRPr="00663D1C">
        <w:rPr>
          <w:rFonts w:ascii="Times New Roman" w:hAnsi="Times New Roman"/>
        </w:rPr>
        <w:t xml:space="preserve"> </w:t>
      </w:r>
      <w:r w:rsidR="00EA2EC6" w:rsidRPr="00663D1C">
        <w:rPr>
          <w:rFonts w:ascii="Times New Roman" w:hAnsi="Times New Roman"/>
        </w:rPr>
        <w:t xml:space="preserve">in accordance with the applicable State </w:t>
      </w:r>
      <w:r w:rsidR="00F82038" w:rsidRPr="00663D1C">
        <w:rPr>
          <w:rFonts w:ascii="Times New Roman" w:hAnsi="Times New Roman"/>
        </w:rPr>
        <w:t>interpretation legislation</w:t>
      </w:r>
      <w:r w:rsidR="00EA2EC6" w:rsidRPr="00663D1C">
        <w:rPr>
          <w:rFonts w:ascii="Times New Roman" w:hAnsi="Times New Roman"/>
        </w:rPr>
        <w:t xml:space="preserve"> </w:t>
      </w:r>
      <w:r w:rsidR="00113CD1" w:rsidRPr="00663D1C">
        <w:rPr>
          <w:rFonts w:ascii="Times New Roman" w:hAnsi="Times New Roman"/>
        </w:rPr>
        <w:t>to exclude jurisdiction with respect</w:t>
      </w:r>
      <w:r w:rsidR="006A0426" w:rsidRPr="00663D1C">
        <w:rPr>
          <w:rFonts w:ascii="Times New Roman" w:hAnsi="Times New Roman"/>
        </w:rPr>
        <w:t xml:space="preserve"> to any </w:t>
      </w:r>
      <w:r w:rsidR="0098737D" w:rsidRPr="00663D1C">
        <w:rPr>
          <w:rFonts w:ascii="Times New Roman" w:hAnsi="Times New Roman"/>
        </w:rPr>
        <w:t xml:space="preserve">matter </w:t>
      </w:r>
      <w:r w:rsidR="0032288D" w:rsidRPr="00663D1C">
        <w:rPr>
          <w:rFonts w:ascii="Times New Roman" w:hAnsi="Times New Roman"/>
        </w:rPr>
        <w:t xml:space="preserve">meeting a description </w:t>
      </w:r>
      <w:r w:rsidR="004E0BEE" w:rsidRPr="00663D1C">
        <w:rPr>
          <w:rFonts w:ascii="Times New Roman" w:hAnsi="Times New Roman"/>
        </w:rPr>
        <w:t>in</w:t>
      </w:r>
      <w:r w:rsidR="0032288D" w:rsidRPr="00663D1C">
        <w:rPr>
          <w:rFonts w:ascii="Times New Roman" w:hAnsi="Times New Roman"/>
        </w:rPr>
        <w:t xml:space="preserve"> </w:t>
      </w:r>
      <w:r w:rsidR="006A0426" w:rsidRPr="00663D1C">
        <w:rPr>
          <w:rFonts w:ascii="Times New Roman" w:hAnsi="Times New Roman"/>
        </w:rPr>
        <w:t>s</w:t>
      </w:r>
      <w:r w:rsidR="009E3FBB" w:rsidRPr="00663D1C">
        <w:rPr>
          <w:rFonts w:ascii="Times New Roman" w:hAnsi="Times New Roman"/>
        </w:rPr>
        <w:t> </w:t>
      </w:r>
      <w:r w:rsidR="006A0426" w:rsidRPr="00663D1C">
        <w:rPr>
          <w:rFonts w:ascii="Times New Roman" w:hAnsi="Times New Roman"/>
        </w:rPr>
        <w:t>75 or s</w:t>
      </w:r>
      <w:r w:rsidR="009E3FBB" w:rsidRPr="00663D1C">
        <w:rPr>
          <w:rFonts w:ascii="Times New Roman" w:hAnsi="Times New Roman"/>
        </w:rPr>
        <w:t> </w:t>
      </w:r>
      <w:r w:rsidR="006A0426" w:rsidRPr="00663D1C">
        <w:rPr>
          <w:rFonts w:ascii="Times New Roman" w:hAnsi="Times New Roman"/>
        </w:rPr>
        <w:t xml:space="preserve">76 of the </w:t>
      </w:r>
      <w:r w:rsidR="006A0426" w:rsidRPr="00663D1C">
        <w:rPr>
          <w:rFonts w:ascii="Times New Roman" w:hAnsi="Times New Roman"/>
          <w:i/>
        </w:rPr>
        <w:t>Constitution</w:t>
      </w:r>
      <w:r w:rsidR="006A0426" w:rsidRPr="00663D1C">
        <w:rPr>
          <w:rFonts w:ascii="Times New Roman" w:hAnsi="Times New Roman"/>
        </w:rPr>
        <w:t>.</w:t>
      </w:r>
    </w:p>
    <w:p w14:paraId="1C518BF8" w14:textId="1FCFAE37" w:rsidR="00F96A3C" w:rsidRPr="00663D1C" w:rsidRDefault="00F96A3C"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152F36" w:rsidRPr="00663D1C">
        <w:rPr>
          <w:rFonts w:ascii="Times New Roman" w:hAnsi="Times New Roman"/>
        </w:rPr>
        <w:t xml:space="preserve">The </w:t>
      </w:r>
      <w:r w:rsidR="00163EBC" w:rsidRPr="00663D1C">
        <w:rPr>
          <w:rFonts w:ascii="Times New Roman" w:hAnsi="Times New Roman"/>
        </w:rPr>
        <w:t xml:space="preserve">existence and scope of a matter </w:t>
      </w:r>
      <w:r w:rsidR="00D72779" w:rsidRPr="00663D1C">
        <w:rPr>
          <w:rFonts w:ascii="Times New Roman" w:hAnsi="Times New Roman"/>
        </w:rPr>
        <w:t>meeting</w:t>
      </w:r>
      <w:r w:rsidR="00163EBC" w:rsidRPr="00663D1C">
        <w:rPr>
          <w:rFonts w:ascii="Times New Roman" w:hAnsi="Times New Roman"/>
        </w:rPr>
        <w:t xml:space="preserve"> a description in s</w:t>
      </w:r>
      <w:r w:rsidR="009E3FBB" w:rsidRPr="00663D1C">
        <w:rPr>
          <w:rFonts w:ascii="Times New Roman" w:hAnsi="Times New Roman"/>
        </w:rPr>
        <w:t> </w:t>
      </w:r>
      <w:r w:rsidR="00163EBC" w:rsidRPr="00663D1C">
        <w:rPr>
          <w:rFonts w:ascii="Times New Roman" w:hAnsi="Times New Roman"/>
        </w:rPr>
        <w:t>75 or s</w:t>
      </w:r>
      <w:r w:rsidR="009E3FBB" w:rsidRPr="00663D1C">
        <w:rPr>
          <w:rFonts w:ascii="Times New Roman" w:hAnsi="Times New Roman"/>
        </w:rPr>
        <w:t> </w:t>
      </w:r>
      <w:r w:rsidR="00163EBC" w:rsidRPr="00663D1C">
        <w:rPr>
          <w:rFonts w:ascii="Times New Roman" w:hAnsi="Times New Roman"/>
        </w:rPr>
        <w:t xml:space="preserve">76 of the </w:t>
      </w:r>
      <w:r w:rsidR="00163EBC" w:rsidRPr="00663D1C">
        <w:rPr>
          <w:rFonts w:ascii="Times New Roman" w:hAnsi="Times New Roman"/>
          <w:i/>
        </w:rPr>
        <w:t>Constitution</w:t>
      </w:r>
      <w:r w:rsidR="00BF4558" w:rsidRPr="00663D1C">
        <w:rPr>
          <w:rFonts w:ascii="Times New Roman" w:hAnsi="Times New Roman"/>
          <w:i/>
        </w:rPr>
        <w:t xml:space="preserve"> </w:t>
      </w:r>
      <w:r w:rsidR="00A451A1" w:rsidRPr="00663D1C">
        <w:rPr>
          <w:rFonts w:ascii="Times New Roman" w:hAnsi="Times New Roman"/>
        </w:rPr>
        <w:t>must</w:t>
      </w:r>
      <w:r w:rsidR="00BF4558" w:rsidRPr="00663D1C">
        <w:rPr>
          <w:rFonts w:ascii="Times New Roman" w:hAnsi="Times New Roman"/>
        </w:rPr>
        <w:t xml:space="preserve"> be deter</w:t>
      </w:r>
      <w:r w:rsidR="00D96A05" w:rsidRPr="00663D1C">
        <w:rPr>
          <w:rFonts w:ascii="Times New Roman" w:hAnsi="Times New Roman"/>
        </w:rPr>
        <w:t>mined by "objective assessment"</w:t>
      </w:r>
      <w:r w:rsidR="00D96A05" w:rsidRPr="00663D1C">
        <w:rPr>
          <w:rStyle w:val="FootnoteReference"/>
          <w:rFonts w:ascii="Times New Roman" w:hAnsi="Times New Roman"/>
          <w:iCs/>
          <w:sz w:val="24"/>
        </w:rPr>
        <w:footnoteReference w:id="39"/>
      </w:r>
      <w:r w:rsidR="00D96A05" w:rsidRPr="00663D1C">
        <w:rPr>
          <w:rFonts w:ascii="Times New Roman" w:hAnsi="Times New Roman"/>
        </w:rPr>
        <w:t xml:space="preserve">. </w:t>
      </w:r>
      <w:r w:rsidR="006E570E" w:rsidRPr="00663D1C">
        <w:rPr>
          <w:rFonts w:ascii="Times New Roman" w:hAnsi="Times New Roman"/>
        </w:rPr>
        <w:t xml:space="preserve">The </w:t>
      </w:r>
      <w:r w:rsidR="0078658C" w:rsidRPr="00663D1C">
        <w:rPr>
          <w:rFonts w:ascii="Times New Roman" w:hAnsi="Times New Roman"/>
        </w:rPr>
        <w:t>assessment</w:t>
      </w:r>
      <w:r w:rsidR="006E570E" w:rsidRPr="00663D1C">
        <w:rPr>
          <w:rFonts w:ascii="Times New Roman" w:hAnsi="Times New Roman"/>
        </w:rPr>
        <w:t xml:space="preserve"> </w:t>
      </w:r>
      <w:r w:rsidR="00162AD6" w:rsidRPr="00663D1C">
        <w:rPr>
          <w:rFonts w:ascii="Times New Roman" w:hAnsi="Times New Roman"/>
        </w:rPr>
        <w:t>to be undertaken</w:t>
      </w:r>
      <w:r w:rsidR="00FE1790" w:rsidRPr="00663D1C">
        <w:rPr>
          <w:rFonts w:ascii="Times New Roman" w:hAnsi="Times New Roman"/>
        </w:rPr>
        <w:t xml:space="preserve"> </w:t>
      </w:r>
      <w:r w:rsidR="006E570E" w:rsidRPr="00663D1C">
        <w:rPr>
          <w:rFonts w:ascii="Times New Roman" w:hAnsi="Times New Roman"/>
        </w:rPr>
        <w:t xml:space="preserve">to determine </w:t>
      </w:r>
      <w:r w:rsidR="00E47A5C" w:rsidRPr="00663D1C">
        <w:rPr>
          <w:rFonts w:ascii="Times New Roman" w:hAnsi="Times New Roman"/>
        </w:rPr>
        <w:t xml:space="preserve">the existence and scope of a matter </w:t>
      </w:r>
      <w:r w:rsidR="00792392" w:rsidRPr="00663D1C">
        <w:rPr>
          <w:rFonts w:ascii="Times New Roman" w:hAnsi="Times New Roman"/>
        </w:rPr>
        <w:t xml:space="preserve">excluded from the State jurisdiction conferred on a </w:t>
      </w:r>
      <w:r w:rsidR="007A45CC" w:rsidRPr="00663D1C">
        <w:rPr>
          <w:rFonts w:ascii="Times New Roman" w:hAnsi="Times New Roman"/>
        </w:rPr>
        <w:t xml:space="preserve">non-court </w:t>
      </w:r>
      <w:r w:rsidR="00792392" w:rsidRPr="00663D1C">
        <w:rPr>
          <w:rFonts w:ascii="Times New Roman" w:hAnsi="Times New Roman"/>
        </w:rPr>
        <w:t xml:space="preserve">State tribunal </w:t>
      </w:r>
      <w:r w:rsidR="00B846B3" w:rsidRPr="00663D1C">
        <w:rPr>
          <w:rFonts w:ascii="Times New Roman" w:hAnsi="Times New Roman"/>
        </w:rPr>
        <w:t xml:space="preserve">by a State law </w:t>
      </w:r>
      <w:r w:rsidR="00792392" w:rsidRPr="00663D1C">
        <w:rPr>
          <w:rFonts w:ascii="Times New Roman" w:hAnsi="Times New Roman"/>
        </w:rPr>
        <w:t xml:space="preserve">is </w:t>
      </w:r>
      <w:r w:rsidR="0078658C" w:rsidRPr="00663D1C">
        <w:rPr>
          <w:rFonts w:ascii="Times New Roman" w:hAnsi="Times New Roman"/>
        </w:rPr>
        <w:t xml:space="preserve">no different </w:t>
      </w:r>
      <w:r w:rsidR="009102E8" w:rsidRPr="00663D1C">
        <w:rPr>
          <w:rFonts w:ascii="Times New Roman" w:hAnsi="Times New Roman"/>
        </w:rPr>
        <w:t xml:space="preserve">from the </w:t>
      </w:r>
      <w:r w:rsidR="00BD7BBC" w:rsidRPr="00663D1C">
        <w:rPr>
          <w:rFonts w:ascii="Times New Roman" w:hAnsi="Times New Roman"/>
        </w:rPr>
        <w:t xml:space="preserve">assessment </w:t>
      </w:r>
      <w:r w:rsidR="009102E8" w:rsidRPr="00663D1C">
        <w:rPr>
          <w:rFonts w:ascii="Times New Roman" w:hAnsi="Times New Roman"/>
        </w:rPr>
        <w:t xml:space="preserve">to be undertaken </w:t>
      </w:r>
      <w:r w:rsidR="00BD7BBC" w:rsidRPr="00663D1C">
        <w:rPr>
          <w:rFonts w:ascii="Times New Roman" w:hAnsi="Times New Roman"/>
        </w:rPr>
        <w:t xml:space="preserve">to determine </w:t>
      </w:r>
      <w:r w:rsidR="008F439C" w:rsidRPr="00663D1C">
        <w:rPr>
          <w:rFonts w:ascii="Times New Roman" w:hAnsi="Times New Roman"/>
        </w:rPr>
        <w:t xml:space="preserve">the existence and scope of a matter </w:t>
      </w:r>
      <w:r w:rsidR="00A976B4" w:rsidRPr="00663D1C">
        <w:rPr>
          <w:rFonts w:ascii="Times New Roman" w:hAnsi="Times New Roman"/>
        </w:rPr>
        <w:t xml:space="preserve">of </w:t>
      </w:r>
      <w:r w:rsidR="00904B7F" w:rsidRPr="00663D1C">
        <w:rPr>
          <w:rFonts w:ascii="Times New Roman" w:hAnsi="Times New Roman"/>
        </w:rPr>
        <w:t>the same</w:t>
      </w:r>
      <w:r w:rsidR="00A976B4" w:rsidRPr="00663D1C">
        <w:rPr>
          <w:rFonts w:ascii="Times New Roman" w:hAnsi="Times New Roman"/>
        </w:rPr>
        <w:t xml:space="preserve"> description</w:t>
      </w:r>
      <w:r w:rsidR="000B3C05" w:rsidRPr="00663D1C">
        <w:rPr>
          <w:rFonts w:ascii="Times New Roman" w:hAnsi="Times New Roman"/>
        </w:rPr>
        <w:t xml:space="preserve"> </w:t>
      </w:r>
      <w:r w:rsidR="00781E6A" w:rsidRPr="00663D1C">
        <w:rPr>
          <w:rFonts w:ascii="Times New Roman" w:hAnsi="Times New Roman"/>
        </w:rPr>
        <w:t xml:space="preserve">within the </w:t>
      </w:r>
      <w:r w:rsidR="00B846B3" w:rsidRPr="00663D1C">
        <w:rPr>
          <w:rFonts w:ascii="Times New Roman" w:hAnsi="Times New Roman"/>
        </w:rPr>
        <w:t xml:space="preserve">jurisdiction </w:t>
      </w:r>
      <w:r w:rsidR="000046BC" w:rsidRPr="00663D1C">
        <w:rPr>
          <w:rFonts w:ascii="Times New Roman" w:hAnsi="Times New Roman"/>
        </w:rPr>
        <w:t>of this Court by s 75 or under s 76</w:t>
      </w:r>
      <w:r w:rsidR="005A114F" w:rsidRPr="00663D1C">
        <w:rPr>
          <w:rFonts w:ascii="Times New Roman" w:hAnsi="Times New Roman"/>
        </w:rPr>
        <w:t>,</w:t>
      </w:r>
      <w:r w:rsidR="000046BC" w:rsidRPr="00663D1C">
        <w:rPr>
          <w:rFonts w:ascii="Times New Roman" w:hAnsi="Times New Roman"/>
        </w:rPr>
        <w:t xml:space="preserve"> </w:t>
      </w:r>
      <w:r w:rsidR="007843FC" w:rsidRPr="00663D1C">
        <w:rPr>
          <w:rFonts w:ascii="Times New Roman" w:hAnsi="Times New Roman"/>
        </w:rPr>
        <w:t xml:space="preserve">conferred </w:t>
      </w:r>
      <w:r w:rsidR="00E92D27" w:rsidRPr="00663D1C">
        <w:rPr>
          <w:rFonts w:ascii="Times New Roman" w:hAnsi="Times New Roman"/>
        </w:rPr>
        <w:t xml:space="preserve">on a court </w:t>
      </w:r>
      <w:r w:rsidR="008341BA" w:rsidRPr="00663D1C">
        <w:rPr>
          <w:rFonts w:ascii="Times New Roman" w:hAnsi="Times New Roman"/>
        </w:rPr>
        <w:t xml:space="preserve">created by the Commonwealth Parliament </w:t>
      </w:r>
      <w:r w:rsidR="00E75D7E" w:rsidRPr="00663D1C">
        <w:rPr>
          <w:rFonts w:ascii="Times New Roman" w:hAnsi="Times New Roman"/>
        </w:rPr>
        <w:lastRenderedPageBreak/>
        <w:t>under s</w:t>
      </w:r>
      <w:r w:rsidR="00E857B9" w:rsidRPr="00663D1C">
        <w:rPr>
          <w:rFonts w:ascii="Times New Roman" w:hAnsi="Times New Roman"/>
        </w:rPr>
        <w:t> </w:t>
      </w:r>
      <w:r w:rsidR="00E75D7E" w:rsidRPr="00663D1C">
        <w:rPr>
          <w:rFonts w:ascii="Times New Roman" w:hAnsi="Times New Roman"/>
        </w:rPr>
        <w:t>77(</w:t>
      </w:r>
      <w:proofErr w:type="spellStart"/>
      <w:r w:rsidR="00E75D7E" w:rsidRPr="00663D1C">
        <w:rPr>
          <w:rFonts w:ascii="Times New Roman" w:hAnsi="Times New Roman"/>
        </w:rPr>
        <w:t>i</w:t>
      </w:r>
      <w:proofErr w:type="spellEnd"/>
      <w:r w:rsidR="00E75D7E" w:rsidRPr="00663D1C">
        <w:rPr>
          <w:rFonts w:ascii="Times New Roman" w:hAnsi="Times New Roman"/>
        </w:rPr>
        <w:t>)</w:t>
      </w:r>
      <w:r w:rsidR="000046BC" w:rsidRPr="00663D1C">
        <w:rPr>
          <w:rFonts w:ascii="Times New Roman" w:hAnsi="Times New Roman"/>
        </w:rPr>
        <w:t>,</w:t>
      </w:r>
      <w:r w:rsidR="007A45CC" w:rsidRPr="00663D1C">
        <w:rPr>
          <w:rFonts w:ascii="Times New Roman" w:hAnsi="Times New Roman"/>
        </w:rPr>
        <w:t xml:space="preserve"> or </w:t>
      </w:r>
      <w:r w:rsidR="00AC484F" w:rsidRPr="00663D1C">
        <w:rPr>
          <w:rFonts w:ascii="Times New Roman" w:hAnsi="Times New Roman"/>
        </w:rPr>
        <w:t>invested in</w:t>
      </w:r>
      <w:r w:rsidR="00F91BCC" w:rsidRPr="00663D1C">
        <w:rPr>
          <w:rFonts w:ascii="Times New Roman" w:hAnsi="Times New Roman"/>
        </w:rPr>
        <w:t xml:space="preserve"> a court of a State under s</w:t>
      </w:r>
      <w:r w:rsidR="00E857B9" w:rsidRPr="00663D1C">
        <w:rPr>
          <w:rFonts w:ascii="Times New Roman" w:hAnsi="Times New Roman"/>
        </w:rPr>
        <w:t> </w:t>
      </w:r>
      <w:r w:rsidR="00F91BCC" w:rsidRPr="00663D1C">
        <w:rPr>
          <w:rFonts w:ascii="Times New Roman" w:hAnsi="Times New Roman"/>
        </w:rPr>
        <w:t xml:space="preserve">77(iii) of the </w:t>
      </w:r>
      <w:r w:rsidR="00F91BCC" w:rsidRPr="00663D1C">
        <w:rPr>
          <w:rFonts w:ascii="Times New Roman" w:hAnsi="Times New Roman"/>
          <w:i/>
        </w:rPr>
        <w:t>Constitution</w:t>
      </w:r>
      <w:r w:rsidR="00E75D7E" w:rsidRPr="00663D1C">
        <w:rPr>
          <w:rFonts w:ascii="Times New Roman" w:hAnsi="Times New Roman"/>
        </w:rPr>
        <w:t>.</w:t>
      </w:r>
      <w:r w:rsidR="00904B7F" w:rsidRPr="00663D1C">
        <w:rPr>
          <w:rFonts w:ascii="Times New Roman" w:hAnsi="Times New Roman"/>
        </w:rPr>
        <w:t xml:space="preserve"> </w:t>
      </w:r>
      <w:r w:rsidR="00542FEC" w:rsidRPr="00663D1C">
        <w:rPr>
          <w:rFonts w:ascii="Times New Roman" w:hAnsi="Times New Roman"/>
        </w:rPr>
        <w:t xml:space="preserve">Moreover, the </w:t>
      </w:r>
      <w:r w:rsidR="00873CCA" w:rsidRPr="00663D1C">
        <w:rPr>
          <w:rFonts w:ascii="Times New Roman" w:hAnsi="Times New Roman"/>
        </w:rPr>
        <w:t xml:space="preserve">objective </w:t>
      </w:r>
      <w:r w:rsidR="00AE3B8F" w:rsidRPr="00663D1C">
        <w:rPr>
          <w:rFonts w:ascii="Times New Roman" w:hAnsi="Times New Roman"/>
        </w:rPr>
        <w:t>assessment</w:t>
      </w:r>
      <w:r w:rsidR="00077437" w:rsidRPr="00663D1C">
        <w:rPr>
          <w:rFonts w:ascii="Times New Roman" w:hAnsi="Times New Roman"/>
        </w:rPr>
        <w:t xml:space="preserve"> </w:t>
      </w:r>
      <w:r w:rsidR="00C70025" w:rsidRPr="00663D1C">
        <w:rPr>
          <w:rFonts w:ascii="Times New Roman" w:hAnsi="Times New Roman"/>
        </w:rPr>
        <w:t xml:space="preserve">can be no </w:t>
      </w:r>
      <w:r w:rsidR="001C71F6" w:rsidRPr="00663D1C">
        <w:rPr>
          <w:rFonts w:ascii="Times New Roman" w:hAnsi="Times New Roman"/>
        </w:rPr>
        <w:t>differ</w:t>
      </w:r>
      <w:r w:rsidR="00873CCA" w:rsidRPr="00663D1C">
        <w:rPr>
          <w:rFonts w:ascii="Times New Roman" w:hAnsi="Times New Roman"/>
        </w:rPr>
        <w:t>ent</w:t>
      </w:r>
      <w:r w:rsidR="001C71F6" w:rsidRPr="00663D1C">
        <w:rPr>
          <w:rFonts w:ascii="Times New Roman" w:hAnsi="Times New Roman"/>
        </w:rPr>
        <w:t xml:space="preserve"> when</w:t>
      </w:r>
      <w:r w:rsidR="00077437" w:rsidRPr="00663D1C">
        <w:rPr>
          <w:rFonts w:ascii="Times New Roman" w:hAnsi="Times New Roman"/>
        </w:rPr>
        <w:t xml:space="preserve"> </w:t>
      </w:r>
      <w:r w:rsidR="00AE3B8F" w:rsidRPr="00663D1C">
        <w:rPr>
          <w:rFonts w:ascii="Times New Roman" w:hAnsi="Times New Roman"/>
        </w:rPr>
        <w:t>undertaken</w:t>
      </w:r>
      <w:r w:rsidR="00077437" w:rsidRPr="00663D1C">
        <w:rPr>
          <w:rFonts w:ascii="Times New Roman" w:hAnsi="Times New Roman"/>
        </w:rPr>
        <w:t xml:space="preserve"> by a non</w:t>
      </w:r>
      <w:r w:rsidR="002B76E4">
        <w:rPr>
          <w:rFonts w:ascii="Times New Roman" w:hAnsi="Times New Roman"/>
        </w:rPr>
        <w:noBreakHyphen/>
      </w:r>
      <w:r w:rsidR="00077437" w:rsidRPr="00663D1C">
        <w:rPr>
          <w:rFonts w:ascii="Times New Roman" w:hAnsi="Times New Roman"/>
        </w:rPr>
        <w:t>court State tribunal</w:t>
      </w:r>
      <w:r w:rsidR="00C16172" w:rsidRPr="00663D1C">
        <w:rPr>
          <w:rFonts w:ascii="Times New Roman" w:hAnsi="Times New Roman"/>
        </w:rPr>
        <w:t xml:space="preserve"> </w:t>
      </w:r>
      <w:r w:rsidR="00F82783" w:rsidRPr="00663D1C">
        <w:rPr>
          <w:rFonts w:ascii="Times New Roman" w:hAnsi="Times New Roman"/>
        </w:rPr>
        <w:t xml:space="preserve">for the purpose of determining </w:t>
      </w:r>
      <w:r w:rsidR="00C16172" w:rsidRPr="00663D1C">
        <w:rPr>
          <w:rFonts w:ascii="Times New Roman" w:hAnsi="Times New Roman"/>
        </w:rPr>
        <w:t xml:space="preserve">whether a </w:t>
      </w:r>
      <w:proofErr w:type="gramStart"/>
      <w:r w:rsidR="00C16172" w:rsidRPr="00663D1C">
        <w:rPr>
          <w:rFonts w:ascii="Times New Roman" w:hAnsi="Times New Roman"/>
        </w:rPr>
        <w:t>particular claim</w:t>
      </w:r>
      <w:proofErr w:type="gramEnd"/>
      <w:r w:rsidR="00C16172" w:rsidRPr="00663D1C">
        <w:rPr>
          <w:rFonts w:ascii="Times New Roman" w:hAnsi="Times New Roman"/>
        </w:rPr>
        <w:t xml:space="preserve"> or complaint </w:t>
      </w:r>
      <w:r w:rsidR="00293982" w:rsidRPr="00663D1C">
        <w:rPr>
          <w:rFonts w:ascii="Times New Roman" w:hAnsi="Times New Roman"/>
        </w:rPr>
        <w:t>is</w:t>
      </w:r>
      <w:r w:rsidR="00C16172" w:rsidRPr="00663D1C">
        <w:rPr>
          <w:rFonts w:ascii="Times New Roman" w:hAnsi="Times New Roman"/>
        </w:rPr>
        <w:t xml:space="preserve"> within the legislated limits of its State jurisdiction</w:t>
      </w:r>
      <w:r w:rsidR="00293982" w:rsidRPr="00663D1C">
        <w:rPr>
          <w:rFonts w:ascii="Times New Roman" w:hAnsi="Times New Roman"/>
        </w:rPr>
        <w:t xml:space="preserve"> </w:t>
      </w:r>
      <w:r w:rsidR="00CB48C5" w:rsidRPr="00663D1C">
        <w:rPr>
          <w:rFonts w:ascii="Times New Roman" w:hAnsi="Times New Roman"/>
        </w:rPr>
        <w:t xml:space="preserve">from </w:t>
      </w:r>
      <w:r w:rsidR="00E8234F" w:rsidRPr="00663D1C">
        <w:rPr>
          <w:rFonts w:ascii="Times New Roman" w:hAnsi="Times New Roman"/>
        </w:rPr>
        <w:t>when</w:t>
      </w:r>
      <w:r w:rsidR="00CB48C5" w:rsidRPr="00663D1C">
        <w:rPr>
          <w:rFonts w:ascii="Times New Roman" w:hAnsi="Times New Roman"/>
        </w:rPr>
        <w:t xml:space="preserve"> </w:t>
      </w:r>
      <w:r w:rsidR="00873CCA" w:rsidRPr="00663D1C">
        <w:rPr>
          <w:rFonts w:ascii="Times New Roman" w:hAnsi="Times New Roman"/>
        </w:rPr>
        <w:t xml:space="preserve">the assessment is </w:t>
      </w:r>
      <w:r w:rsidR="00CB48C5" w:rsidRPr="00663D1C">
        <w:rPr>
          <w:rFonts w:ascii="Times New Roman" w:hAnsi="Times New Roman"/>
        </w:rPr>
        <w:t xml:space="preserve">undertaken by </w:t>
      </w:r>
      <w:r w:rsidR="00A47218" w:rsidRPr="00663D1C">
        <w:rPr>
          <w:rFonts w:ascii="Times New Roman" w:hAnsi="Times New Roman"/>
        </w:rPr>
        <w:t xml:space="preserve">the Supreme Court of the State </w:t>
      </w:r>
      <w:r w:rsidR="000A6F32" w:rsidRPr="00663D1C">
        <w:rPr>
          <w:rFonts w:ascii="Times New Roman" w:hAnsi="Times New Roman"/>
        </w:rPr>
        <w:t>on appeal or in the exercise of its entrenched supervisory jurisdiction.</w:t>
      </w:r>
    </w:p>
    <w:p w14:paraId="09EA2280" w14:textId="44F6D796" w:rsidR="000A6F32" w:rsidRPr="00663D1C" w:rsidRDefault="000A6F32"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5E5040" w:rsidRPr="00663D1C">
        <w:rPr>
          <w:rFonts w:ascii="Times New Roman" w:hAnsi="Times New Roman"/>
        </w:rPr>
        <w:t xml:space="preserve">A "matter" </w:t>
      </w:r>
      <w:r w:rsidR="00986358" w:rsidRPr="00663D1C">
        <w:rPr>
          <w:rFonts w:ascii="Times New Roman" w:hAnsi="Times New Roman"/>
        </w:rPr>
        <w:t>referred to in s</w:t>
      </w:r>
      <w:r w:rsidR="00913D42" w:rsidRPr="00663D1C">
        <w:rPr>
          <w:rFonts w:ascii="Times New Roman" w:hAnsi="Times New Roman"/>
        </w:rPr>
        <w:t> </w:t>
      </w:r>
      <w:r w:rsidR="00986358" w:rsidRPr="00663D1C">
        <w:rPr>
          <w:rFonts w:ascii="Times New Roman" w:hAnsi="Times New Roman"/>
        </w:rPr>
        <w:t>75 or s</w:t>
      </w:r>
      <w:r w:rsidR="00913D42" w:rsidRPr="00663D1C">
        <w:rPr>
          <w:rFonts w:ascii="Times New Roman" w:hAnsi="Times New Roman"/>
        </w:rPr>
        <w:t> </w:t>
      </w:r>
      <w:r w:rsidR="00986358" w:rsidRPr="00663D1C">
        <w:rPr>
          <w:rFonts w:ascii="Times New Roman" w:hAnsi="Times New Roman"/>
        </w:rPr>
        <w:t xml:space="preserve">76 of the </w:t>
      </w:r>
      <w:r w:rsidR="00986358" w:rsidRPr="00663D1C">
        <w:rPr>
          <w:rFonts w:ascii="Times New Roman" w:hAnsi="Times New Roman"/>
          <w:i/>
        </w:rPr>
        <w:t xml:space="preserve">Constitution </w:t>
      </w:r>
      <w:r w:rsidR="00EF1871" w:rsidRPr="00663D1C">
        <w:rPr>
          <w:rFonts w:ascii="Times New Roman" w:hAnsi="Times New Roman"/>
        </w:rPr>
        <w:t>encompass</w:t>
      </w:r>
      <w:r w:rsidR="00083BC4" w:rsidRPr="00663D1C">
        <w:rPr>
          <w:rFonts w:ascii="Times New Roman" w:hAnsi="Times New Roman"/>
        </w:rPr>
        <w:t>es</w:t>
      </w:r>
      <w:r w:rsidR="006C4B0A" w:rsidRPr="00663D1C">
        <w:rPr>
          <w:rFonts w:ascii="Times New Roman" w:hAnsi="Times New Roman"/>
        </w:rPr>
        <w:t xml:space="preserve"> a </w:t>
      </w:r>
      <w:r w:rsidR="00BC4491" w:rsidRPr="00663D1C">
        <w:rPr>
          <w:rFonts w:ascii="Times New Roman" w:hAnsi="Times New Roman"/>
        </w:rPr>
        <w:t>justiciable</w:t>
      </w:r>
      <w:r w:rsidR="006C4B0A" w:rsidRPr="00663D1C">
        <w:rPr>
          <w:rFonts w:ascii="Times New Roman" w:hAnsi="Times New Roman"/>
        </w:rPr>
        <w:t xml:space="preserve"> controversy about </w:t>
      </w:r>
      <w:r w:rsidR="00BC4491" w:rsidRPr="00663D1C">
        <w:rPr>
          <w:rFonts w:ascii="Times New Roman" w:hAnsi="Times New Roman"/>
        </w:rPr>
        <w:t>a</w:t>
      </w:r>
      <w:r w:rsidR="00441839" w:rsidRPr="00663D1C">
        <w:rPr>
          <w:rFonts w:ascii="Times New Roman" w:hAnsi="Times New Roman"/>
        </w:rPr>
        <w:t xml:space="preserve"> legal </w:t>
      </w:r>
      <w:r w:rsidR="006C4B0A" w:rsidRPr="00663D1C">
        <w:rPr>
          <w:rFonts w:ascii="Times New Roman" w:hAnsi="Times New Roman"/>
        </w:rPr>
        <w:t>right</w:t>
      </w:r>
      <w:r w:rsidR="00441839" w:rsidRPr="00663D1C">
        <w:rPr>
          <w:rFonts w:ascii="Times New Roman" w:hAnsi="Times New Roman"/>
        </w:rPr>
        <w:t xml:space="preserve"> or </w:t>
      </w:r>
      <w:r w:rsidR="008A43B3" w:rsidRPr="00663D1C">
        <w:rPr>
          <w:rFonts w:ascii="Times New Roman" w:hAnsi="Times New Roman"/>
        </w:rPr>
        <w:t xml:space="preserve">legal </w:t>
      </w:r>
      <w:r w:rsidR="00441839" w:rsidRPr="00663D1C">
        <w:rPr>
          <w:rFonts w:ascii="Times New Roman" w:hAnsi="Times New Roman"/>
        </w:rPr>
        <w:t>duty</w:t>
      </w:r>
      <w:r w:rsidR="006C4B0A" w:rsidRPr="00663D1C">
        <w:rPr>
          <w:rFonts w:ascii="Times New Roman" w:hAnsi="Times New Roman"/>
        </w:rPr>
        <w:t xml:space="preserve"> </w:t>
      </w:r>
      <w:r w:rsidR="00AE25FE" w:rsidRPr="00663D1C">
        <w:rPr>
          <w:rFonts w:ascii="Times New Roman" w:hAnsi="Times New Roman"/>
        </w:rPr>
        <w:t>having an</w:t>
      </w:r>
      <w:r w:rsidR="0051214E" w:rsidRPr="00663D1C">
        <w:rPr>
          <w:rFonts w:ascii="Times New Roman" w:hAnsi="Times New Roman"/>
        </w:rPr>
        <w:t xml:space="preserve"> existence</w:t>
      </w:r>
      <w:r w:rsidR="00B23479" w:rsidRPr="00663D1C">
        <w:rPr>
          <w:rFonts w:ascii="Times New Roman" w:hAnsi="Times New Roman"/>
        </w:rPr>
        <w:t xml:space="preserve"> that is</w:t>
      </w:r>
      <w:r w:rsidR="006C4B0A" w:rsidRPr="00663D1C">
        <w:rPr>
          <w:rFonts w:ascii="Times New Roman" w:hAnsi="Times New Roman"/>
        </w:rPr>
        <w:t xml:space="preserve"> </w:t>
      </w:r>
      <w:r w:rsidR="00202717" w:rsidRPr="00663D1C">
        <w:rPr>
          <w:rFonts w:ascii="Times New Roman" w:hAnsi="Times New Roman"/>
        </w:rPr>
        <w:t xml:space="preserve">not </w:t>
      </w:r>
      <w:r w:rsidR="006C4B0A" w:rsidRPr="00663D1C">
        <w:rPr>
          <w:rFonts w:ascii="Times New Roman" w:hAnsi="Times New Roman"/>
        </w:rPr>
        <w:t>dependent o</w:t>
      </w:r>
      <w:r w:rsidR="00164A31" w:rsidRPr="00663D1C">
        <w:rPr>
          <w:rFonts w:ascii="Times New Roman" w:hAnsi="Times New Roman"/>
        </w:rPr>
        <w:t>n the commencement of a proceeding in</w:t>
      </w:r>
      <w:r w:rsidR="006C4B0A" w:rsidRPr="00663D1C">
        <w:rPr>
          <w:rFonts w:ascii="Times New Roman" w:hAnsi="Times New Roman"/>
        </w:rPr>
        <w:t xml:space="preserve"> the forum in which that controversy might come to be adjudicated</w:t>
      </w:r>
      <w:r w:rsidR="0017132F" w:rsidRPr="00663D1C">
        <w:rPr>
          <w:rStyle w:val="FootnoteReference"/>
          <w:rFonts w:ascii="Times New Roman" w:hAnsi="Times New Roman"/>
          <w:sz w:val="24"/>
        </w:rPr>
        <w:footnoteReference w:id="40"/>
      </w:r>
      <w:r w:rsidR="0017132F" w:rsidRPr="00663D1C">
        <w:rPr>
          <w:rFonts w:ascii="Times New Roman" w:hAnsi="Times New Roman"/>
        </w:rPr>
        <w:t>.</w:t>
      </w:r>
      <w:r w:rsidR="003C0325" w:rsidRPr="00663D1C">
        <w:rPr>
          <w:rFonts w:ascii="Times New Roman" w:hAnsi="Times New Roman"/>
        </w:rPr>
        <w:t xml:space="preserve"> Amongst the circumstances in which a </w:t>
      </w:r>
      <w:r w:rsidR="0005170D" w:rsidRPr="00663D1C">
        <w:rPr>
          <w:rFonts w:ascii="Times New Roman" w:hAnsi="Times New Roman"/>
        </w:rPr>
        <w:t>justiciable controversy</w:t>
      </w:r>
      <w:r w:rsidR="003C0325" w:rsidRPr="00663D1C">
        <w:rPr>
          <w:rFonts w:ascii="Times New Roman" w:hAnsi="Times New Roman"/>
        </w:rPr>
        <w:t xml:space="preserve"> </w:t>
      </w:r>
      <w:r w:rsidR="00D8417E" w:rsidRPr="00663D1C">
        <w:rPr>
          <w:rFonts w:ascii="Times New Roman" w:hAnsi="Times New Roman"/>
        </w:rPr>
        <w:t>answers the description in</w:t>
      </w:r>
      <w:r w:rsidR="003C0325" w:rsidRPr="00663D1C">
        <w:rPr>
          <w:rFonts w:ascii="Times New Roman" w:hAnsi="Times New Roman"/>
        </w:rPr>
        <w:t xml:space="preserve"> </w:t>
      </w:r>
      <w:r w:rsidR="00D8417E" w:rsidRPr="00663D1C">
        <w:rPr>
          <w:rFonts w:ascii="Times New Roman" w:hAnsi="Times New Roman"/>
        </w:rPr>
        <w:t>s</w:t>
      </w:r>
      <w:r w:rsidR="009E3FBB" w:rsidRPr="00663D1C">
        <w:rPr>
          <w:rFonts w:ascii="Times New Roman" w:hAnsi="Times New Roman"/>
        </w:rPr>
        <w:t> </w:t>
      </w:r>
      <w:r w:rsidR="00D8417E" w:rsidRPr="00663D1C">
        <w:rPr>
          <w:rFonts w:ascii="Times New Roman" w:hAnsi="Times New Roman"/>
        </w:rPr>
        <w:t xml:space="preserve">76(ii) </w:t>
      </w:r>
      <w:r w:rsidR="00986358" w:rsidRPr="00663D1C">
        <w:rPr>
          <w:rFonts w:ascii="Times New Roman" w:hAnsi="Times New Roman"/>
        </w:rPr>
        <w:t xml:space="preserve">of </w:t>
      </w:r>
      <w:r w:rsidR="0005170D" w:rsidRPr="00663D1C">
        <w:rPr>
          <w:rFonts w:ascii="Times New Roman" w:hAnsi="Times New Roman"/>
        </w:rPr>
        <w:t>a matter</w:t>
      </w:r>
      <w:r w:rsidR="003C0325" w:rsidRPr="00663D1C">
        <w:rPr>
          <w:rFonts w:ascii="Times New Roman" w:hAnsi="Times New Roman"/>
        </w:rPr>
        <w:t xml:space="preserve"> "arising under" </w:t>
      </w:r>
      <w:r w:rsidR="00986358" w:rsidRPr="00663D1C">
        <w:rPr>
          <w:rFonts w:ascii="Times New Roman" w:hAnsi="Times New Roman"/>
        </w:rPr>
        <w:t xml:space="preserve">a law </w:t>
      </w:r>
      <w:r w:rsidR="003C0325" w:rsidRPr="00663D1C">
        <w:rPr>
          <w:rFonts w:ascii="Times New Roman" w:hAnsi="Times New Roman"/>
        </w:rPr>
        <w:t>made by the Commonwealth Parliament</w:t>
      </w:r>
      <w:r w:rsidR="00986358" w:rsidRPr="00663D1C">
        <w:rPr>
          <w:rFonts w:ascii="Times New Roman" w:hAnsi="Times New Roman"/>
        </w:rPr>
        <w:t xml:space="preserve"> is where </w:t>
      </w:r>
      <w:r w:rsidR="007A5228" w:rsidRPr="00663D1C">
        <w:rPr>
          <w:rFonts w:ascii="Times New Roman" w:hAnsi="Times New Roman"/>
        </w:rPr>
        <w:t xml:space="preserve">a Commonwealth law is </w:t>
      </w:r>
      <w:r w:rsidR="0063401D" w:rsidRPr="00663D1C">
        <w:rPr>
          <w:rFonts w:ascii="Times New Roman" w:hAnsi="Times New Roman"/>
        </w:rPr>
        <w:t xml:space="preserve">relied on as </w:t>
      </w:r>
      <w:r w:rsidR="007A5228" w:rsidRPr="00663D1C">
        <w:rPr>
          <w:rFonts w:ascii="Times New Roman" w:hAnsi="Times New Roman"/>
        </w:rPr>
        <w:t xml:space="preserve">the source of a claim </w:t>
      </w:r>
      <w:r w:rsidR="008E2FCF" w:rsidRPr="00663D1C">
        <w:rPr>
          <w:rFonts w:ascii="Times New Roman" w:hAnsi="Times New Roman"/>
        </w:rPr>
        <w:t xml:space="preserve">or a </w:t>
      </w:r>
      <w:r w:rsidR="00080544" w:rsidRPr="00663D1C">
        <w:rPr>
          <w:rFonts w:ascii="Times New Roman" w:hAnsi="Times New Roman"/>
        </w:rPr>
        <w:t>defence that is asserted in the course of the controversy</w:t>
      </w:r>
      <w:r w:rsidR="00566E64" w:rsidRPr="00663D1C">
        <w:rPr>
          <w:rStyle w:val="FootnoteReference"/>
          <w:rFonts w:ascii="Times New Roman" w:hAnsi="Times New Roman"/>
          <w:sz w:val="24"/>
        </w:rPr>
        <w:footnoteReference w:id="41"/>
      </w:r>
      <w:r w:rsidR="00EB646E" w:rsidRPr="00663D1C">
        <w:rPr>
          <w:rFonts w:ascii="Times New Roman" w:hAnsi="Times New Roman"/>
        </w:rPr>
        <w:t>. And amongst the circumstances in which a justiciable controversy answers the description in s</w:t>
      </w:r>
      <w:r w:rsidR="001B52B6" w:rsidRPr="00663D1C">
        <w:rPr>
          <w:rFonts w:ascii="Times New Roman" w:hAnsi="Times New Roman"/>
        </w:rPr>
        <w:t> </w:t>
      </w:r>
      <w:r w:rsidR="00EB646E" w:rsidRPr="00663D1C">
        <w:rPr>
          <w:rFonts w:ascii="Times New Roman" w:hAnsi="Times New Roman"/>
        </w:rPr>
        <w:t>76(</w:t>
      </w:r>
      <w:proofErr w:type="spellStart"/>
      <w:r w:rsidR="00EB646E" w:rsidRPr="00663D1C">
        <w:rPr>
          <w:rFonts w:ascii="Times New Roman" w:hAnsi="Times New Roman"/>
        </w:rPr>
        <w:t>i</w:t>
      </w:r>
      <w:proofErr w:type="spellEnd"/>
      <w:r w:rsidR="00EB646E" w:rsidRPr="00663D1C">
        <w:rPr>
          <w:rFonts w:ascii="Times New Roman" w:hAnsi="Times New Roman"/>
        </w:rPr>
        <w:t xml:space="preserve">) of a matter "arising under" </w:t>
      </w:r>
      <w:r w:rsidR="00607D30" w:rsidRPr="00663D1C">
        <w:rPr>
          <w:rFonts w:ascii="Times New Roman" w:hAnsi="Times New Roman"/>
        </w:rPr>
        <w:t xml:space="preserve">the </w:t>
      </w:r>
      <w:r w:rsidR="00607D30" w:rsidRPr="00663D1C">
        <w:rPr>
          <w:rFonts w:ascii="Times New Roman" w:hAnsi="Times New Roman"/>
          <w:i/>
        </w:rPr>
        <w:t xml:space="preserve">Constitution </w:t>
      </w:r>
      <w:r w:rsidR="00540EDA" w:rsidRPr="00663D1C">
        <w:rPr>
          <w:rFonts w:ascii="Times New Roman" w:hAnsi="Times New Roman"/>
        </w:rPr>
        <w:t xml:space="preserve">is where the </w:t>
      </w:r>
      <w:r w:rsidR="00942032" w:rsidRPr="00663D1C">
        <w:rPr>
          <w:rFonts w:ascii="Times New Roman" w:hAnsi="Times New Roman"/>
        </w:rPr>
        <w:t>in</w:t>
      </w:r>
      <w:r w:rsidR="00540EDA" w:rsidRPr="00663D1C">
        <w:rPr>
          <w:rFonts w:ascii="Times New Roman" w:hAnsi="Times New Roman"/>
        </w:rPr>
        <w:t xml:space="preserve">validity or </w:t>
      </w:r>
      <w:r w:rsidR="00942032" w:rsidRPr="00663D1C">
        <w:rPr>
          <w:rFonts w:ascii="Times New Roman" w:hAnsi="Times New Roman"/>
        </w:rPr>
        <w:t>in</w:t>
      </w:r>
      <w:r w:rsidR="00540EDA" w:rsidRPr="00663D1C">
        <w:rPr>
          <w:rFonts w:ascii="Times New Roman" w:hAnsi="Times New Roman"/>
        </w:rPr>
        <w:t xml:space="preserve">operability </w:t>
      </w:r>
      <w:r w:rsidR="00FF33D9" w:rsidRPr="00663D1C">
        <w:rPr>
          <w:rFonts w:ascii="Times New Roman" w:hAnsi="Times New Roman"/>
        </w:rPr>
        <w:t>of a Commonwealth or State law is asserted in the course of the controversy</w:t>
      </w:r>
      <w:r w:rsidR="00A300C4" w:rsidRPr="00663D1C">
        <w:rPr>
          <w:rFonts w:ascii="Times New Roman" w:hAnsi="Times New Roman"/>
        </w:rPr>
        <w:t xml:space="preserve"> in </w:t>
      </w:r>
      <w:r w:rsidR="003D49C9" w:rsidRPr="00663D1C">
        <w:rPr>
          <w:rFonts w:ascii="Times New Roman" w:hAnsi="Times New Roman"/>
        </w:rPr>
        <w:t>reliance</w:t>
      </w:r>
      <w:r w:rsidR="00A300C4" w:rsidRPr="00663D1C">
        <w:rPr>
          <w:rFonts w:ascii="Times New Roman" w:hAnsi="Times New Roman"/>
        </w:rPr>
        <w:t xml:space="preserve"> on the </w:t>
      </w:r>
      <w:r w:rsidR="00A300C4" w:rsidRPr="00663D1C">
        <w:rPr>
          <w:rFonts w:ascii="Times New Roman" w:hAnsi="Times New Roman"/>
          <w:i/>
        </w:rPr>
        <w:t>Constitution</w:t>
      </w:r>
      <w:r w:rsidR="00FF33D9" w:rsidRPr="00663D1C">
        <w:rPr>
          <w:rFonts w:ascii="Times New Roman" w:hAnsi="Times New Roman"/>
        </w:rPr>
        <w:t>.</w:t>
      </w:r>
      <w:r w:rsidR="00636D2A" w:rsidRPr="00663D1C">
        <w:rPr>
          <w:rFonts w:ascii="Times New Roman" w:hAnsi="Times New Roman"/>
        </w:rPr>
        <w:t xml:space="preserve"> </w:t>
      </w:r>
      <w:r w:rsidR="00AF4040" w:rsidRPr="00663D1C">
        <w:rPr>
          <w:rFonts w:ascii="Times New Roman" w:hAnsi="Times New Roman"/>
        </w:rPr>
        <w:t xml:space="preserve">In each case, the assertion </w:t>
      </w:r>
      <w:r w:rsidR="002267D5" w:rsidRPr="00663D1C">
        <w:rPr>
          <w:rFonts w:ascii="Times New Roman" w:hAnsi="Times New Roman"/>
        </w:rPr>
        <w:t xml:space="preserve">operates </w:t>
      </w:r>
      <w:r w:rsidR="00330277" w:rsidRPr="00663D1C">
        <w:rPr>
          <w:rFonts w:ascii="Times New Roman" w:hAnsi="Times New Roman"/>
        </w:rPr>
        <w:t xml:space="preserve">to </w:t>
      </w:r>
      <w:r w:rsidR="00AF4040" w:rsidRPr="00663D1C">
        <w:rPr>
          <w:rFonts w:ascii="Times New Roman" w:hAnsi="Times New Roman"/>
        </w:rPr>
        <w:t>characterise the totality of the justiciable controversy</w:t>
      </w:r>
      <w:r w:rsidR="007C5E6D" w:rsidRPr="00663D1C">
        <w:rPr>
          <w:rStyle w:val="FootnoteReference"/>
          <w:rFonts w:ascii="Times New Roman" w:hAnsi="Times New Roman"/>
          <w:sz w:val="24"/>
        </w:rPr>
        <w:footnoteReference w:id="42"/>
      </w:r>
      <w:r w:rsidR="005111F4" w:rsidRPr="00663D1C">
        <w:rPr>
          <w:rFonts w:ascii="Times New Roman" w:hAnsi="Times New Roman"/>
        </w:rPr>
        <w:t xml:space="preserve"> and continues to characterise the totality of the justiciable controversy </w:t>
      </w:r>
      <w:r w:rsidR="002B0E56" w:rsidRPr="00663D1C">
        <w:rPr>
          <w:rFonts w:ascii="Times New Roman" w:hAnsi="Times New Roman"/>
        </w:rPr>
        <w:t xml:space="preserve">even </w:t>
      </w:r>
      <w:r w:rsidR="0041430E" w:rsidRPr="00663D1C">
        <w:rPr>
          <w:rFonts w:ascii="Times New Roman" w:hAnsi="Times New Roman"/>
        </w:rPr>
        <w:t>where</w:t>
      </w:r>
      <w:r w:rsidR="002B0E56" w:rsidRPr="00663D1C">
        <w:rPr>
          <w:rFonts w:ascii="Times New Roman" w:hAnsi="Times New Roman"/>
        </w:rPr>
        <w:t xml:space="preserve"> the </w:t>
      </w:r>
      <w:r w:rsidR="001F259B" w:rsidRPr="00663D1C">
        <w:rPr>
          <w:rFonts w:ascii="Times New Roman" w:hAnsi="Times New Roman"/>
        </w:rPr>
        <w:t xml:space="preserve">assertion </w:t>
      </w:r>
      <w:r w:rsidR="00D579B9" w:rsidRPr="00663D1C">
        <w:rPr>
          <w:rFonts w:ascii="Times New Roman" w:hAnsi="Times New Roman"/>
        </w:rPr>
        <w:t xml:space="preserve">is later resolved in the exercise of judicial power </w:t>
      </w:r>
      <w:r w:rsidR="0041430E" w:rsidRPr="00663D1C">
        <w:rPr>
          <w:rFonts w:ascii="Times New Roman" w:hAnsi="Times New Roman"/>
        </w:rPr>
        <w:t xml:space="preserve">or </w:t>
      </w:r>
      <w:r w:rsidR="00E258A4" w:rsidRPr="00663D1C">
        <w:rPr>
          <w:rFonts w:ascii="Times New Roman" w:hAnsi="Times New Roman"/>
        </w:rPr>
        <w:t xml:space="preserve">even </w:t>
      </w:r>
      <w:r w:rsidR="00D818F9" w:rsidRPr="00663D1C">
        <w:rPr>
          <w:rFonts w:ascii="Times New Roman" w:hAnsi="Times New Roman"/>
        </w:rPr>
        <w:t>withdrawn</w:t>
      </w:r>
      <w:r w:rsidR="0041430E" w:rsidRPr="00663D1C">
        <w:rPr>
          <w:rStyle w:val="FootnoteReference"/>
          <w:rFonts w:ascii="Times New Roman" w:hAnsi="Times New Roman"/>
          <w:sz w:val="24"/>
        </w:rPr>
        <w:footnoteReference w:id="43"/>
      </w:r>
      <w:r w:rsidR="0041430E" w:rsidRPr="00663D1C">
        <w:rPr>
          <w:rFonts w:ascii="Times New Roman" w:hAnsi="Times New Roman"/>
        </w:rPr>
        <w:t>.</w:t>
      </w:r>
    </w:p>
    <w:p w14:paraId="00C406E0" w14:textId="459E7D2D" w:rsidR="004B38A9" w:rsidRPr="00663D1C" w:rsidRDefault="00586141" w:rsidP="00663D1C">
      <w:pPr>
        <w:pStyle w:val="FixListStyle"/>
        <w:spacing w:after="260" w:line="280" w:lineRule="exact"/>
        <w:ind w:right="0"/>
        <w:jc w:val="both"/>
        <w:rPr>
          <w:rFonts w:ascii="Times New Roman" w:hAnsi="Times New Roman"/>
        </w:rPr>
      </w:pPr>
      <w:r w:rsidRPr="00663D1C">
        <w:rPr>
          <w:rFonts w:ascii="Times New Roman" w:hAnsi="Times New Roman"/>
        </w:rPr>
        <w:tab/>
        <w:t>Those</w:t>
      </w:r>
      <w:r w:rsidR="002A670E" w:rsidRPr="00663D1C">
        <w:rPr>
          <w:rFonts w:ascii="Times New Roman" w:hAnsi="Times New Roman"/>
        </w:rPr>
        <w:t xml:space="preserve"> </w:t>
      </w:r>
      <w:r w:rsidRPr="00663D1C">
        <w:rPr>
          <w:rFonts w:ascii="Times New Roman" w:hAnsi="Times New Roman"/>
        </w:rPr>
        <w:t xml:space="preserve">characteristics of a matter </w:t>
      </w:r>
      <w:r w:rsidR="001C5FC9" w:rsidRPr="00663D1C">
        <w:rPr>
          <w:rFonts w:ascii="Times New Roman" w:hAnsi="Times New Roman"/>
        </w:rPr>
        <w:t>described</w:t>
      </w:r>
      <w:r w:rsidR="00A16B0A" w:rsidRPr="00663D1C">
        <w:rPr>
          <w:rFonts w:ascii="Times New Roman" w:hAnsi="Times New Roman"/>
        </w:rPr>
        <w:t xml:space="preserve"> in</w:t>
      </w:r>
      <w:r w:rsidR="00FE1E7D" w:rsidRPr="00663D1C">
        <w:rPr>
          <w:rFonts w:ascii="Times New Roman" w:hAnsi="Times New Roman"/>
        </w:rPr>
        <w:t xml:space="preserve"> s</w:t>
      </w:r>
      <w:r w:rsidR="009E3FBB" w:rsidRPr="00663D1C">
        <w:rPr>
          <w:rFonts w:ascii="Times New Roman" w:hAnsi="Times New Roman"/>
        </w:rPr>
        <w:t> </w:t>
      </w:r>
      <w:r w:rsidR="00FE1E7D" w:rsidRPr="00663D1C">
        <w:rPr>
          <w:rFonts w:ascii="Times New Roman" w:hAnsi="Times New Roman"/>
        </w:rPr>
        <w:t>76(</w:t>
      </w:r>
      <w:proofErr w:type="spellStart"/>
      <w:r w:rsidR="00FE1E7D" w:rsidRPr="00663D1C">
        <w:rPr>
          <w:rFonts w:ascii="Times New Roman" w:hAnsi="Times New Roman"/>
        </w:rPr>
        <w:t>i</w:t>
      </w:r>
      <w:proofErr w:type="spellEnd"/>
      <w:r w:rsidR="00FE1E7D" w:rsidRPr="00663D1C">
        <w:rPr>
          <w:rFonts w:ascii="Times New Roman" w:hAnsi="Times New Roman"/>
        </w:rPr>
        <w:t>) or s</w:t>
      </w:r>
      <w:r w:rsidR="009E3FBB" w:rsidRPr="00663D1C">
        <w:rPr>
          <w:rFonts w:ascii="Times New Roman" w:hAnsi="Times New Roman"/>
        </w:rPr>
        <w:t> </w:t>
      </w:r>
      <w:r w:rsidR="00FE1E7D" w:rsidRPr="00663D1C">
        <w:rPr>
          <w:rFonts w:ascii="Times New Roman" w:hAnsi="Times New Roman"/>
        </w:rPr>
        <w:t xml:space="preserve">76(ii) of the </w:t>
      </w:r>
      <w:r w:rsidR="00FE1E7D" w:rsidRPr="00663D1C">
        <w:rPr>
          <w:rFonts w:ascii="Times New Roman" w:hAnsi="Times New Roman"/>
          <w:i/>
        </w:rPr>
        <w:t>Constitution</w:t>
      </w:r>
      <w:r w:rsidR="007C5E6D" w:rsidRPr="00663D1C">
        <w:rPr>
          <w:rFonts w:ascii="Times New Roman" w:hAnsi="Times New Roman"/>
        </w:rPr>
        <w:t xml:space="preserve"> </w:t>
      </w:r>
      <w:r w:rsidR="00265639" w:rsidRPr="00663D1C">
        <w:rPr>
          <w:rFonts w:ascii="Times New Roman" w:hAnsi="Times New Roman"/>
        </w:rPr>
        <w:t xml:space="preserve">provide an </w:t>
      </w:r>
      <w:r w:rsidR="007C5E6D" w:rsidRPr="00663D1C">
        <w:rPr>
          <w:rFonts w:ascii="Times New Roman" w:hAnsi="Times New Roman"/>
        </w:rPr>
        <w:t xml:space="preserve">answer </w:t>
      </w:r>
      <w:r w:rsidR="00265639" w:rsidRPr="00663D1C">
        <w:rPr>
          <w:rFonts w:ascii="Times New Roman" w:hAnsi="Times New Roman"/>
        </w:rPr>
        <w:t xml:space="preserve">to </w:t>
      </w:r>
      <w:r w:rsidR="00140A97" w:rsidRPr="00663D1C">
        <w:rPr>
          <w:rFonts w:ascii="Times New Roman" w:hAnsi="Times New Roman"/>
        </w:rPr>
        <w:t>an</w:t>
      </w:r>
      <w:r w:rsidR="00330277" w:rsidRPr="00663D1C">
        <w:rPr>
          <w:rFonts w:ascii="Times New Roman" w:hAnsi="Times New Roman"/>
        </w:rPr>
        <w:t>other</w:t>
      </w:r>
      <w:r w:rsidR="00140A97" w:rsidRPr="00663D1C">
        <w:rPr>
          <w:rFonts w:ascii="Times New Roman" w:hAnsi="Times New Roman"/>
        </w:rPr>
        <w:t xml:space="preserve"> argument of the </w:t>
      </w:r>
      <w:r w:rsidR="006E343D" w:rsidRPr="00663D1C">
        <w:rPr>
          <w:rFonts w:ascii="Times New Roman" w:hAnsi="Times New Roman"/>
        </w:rPr>
        <w:t>respondent</w:t>
      </w:r>
      <w:r w:rsidR="00330277" w:rsidRPr="00663D1C">
        <w:rPr>
          <w:rFonts w:ascii="Times New Roman" w:hAnsi="Times New Roman"/>
        </w:rPr>
        <w:t xml:space="preserve"> </w:t>
      </w:r>
      <w:r w:rsidR="006E343D" w:rsidRPr="00663D1C">
        <w:rPr>
          <w:rFonts w:ascii="Times New Roman" w:hAnsi="Times New Roman"/>
        </w:rPr>
        <w:t>raised by notice of contention</w:t>
      </w:r>
      <w:r w:rsidR="00BA78D3" w:rsidRPr="00663D1C">
        <w:rPr>
          <w:rFonts w:ascii="Times New Roman" w:hAnsi="Times New Roman"/>
        </w:rPr>
        <w:t>. The argument is</w:t>
      </w:r>
      <w:r w:rsidR="006E343D" w:rsidRPr="00663D1C">
        <w:rPr>
          <w:rFonts w:ascii="Times New Roman" w:hAnsi="Times New Roman"/>
        </w:rPr>
        <w:t xml:space="preserve"> </w:t>
      </w:r>
      <w:r w:rsidR="00330277" w:rsidRPr="00663D1C">
        <w:rPr>
          <w:rFonts w:ascii="Times New Roman" w:hAnsi="Times New Roman"/>
        </w:rPr>
        <w:t xml:space="preserve">to the effect </w:t>
      </w:r>
      <w:r w:rsidR="006E343D" w:rsidRPr="00663D1C">
        <w:rPr>
          <w:rFonts w:ascii="Times New Roman" w:hAnsi="Times New Roman"/>
        </w:rPr>
        <w:t>that the judg</w:t>
      </w:r>
      <w:r w:rsidR="00646FF2" w:rsidRPr="00663D1C">
        <w:rPr>
          <w:rFonts w:ascii="Times New Roman" w:hAnsi="Times New Roman"/>
        </w:rPr>
        <w:t xml:space="preserve">ment of the Full Court can be supported on the basis that </w:t>
      </w:r>
      <w:r w:rsidR="00D63842" w:rsidRPr="00663D1C">
        <w:rPr>
          <w:rFonts w:ascii="Times New Roman" w:hAnsi="Times New Roman"/>
        </w:rPr>
        <w:t xml:space="preserve">the proper course </w:t>
      </w:r>
      <w:r w:rsidR="009825BE" w:rsidRPr="00663D1C">
        <w:rPr>
          <w:rFonts w:ascii="Times New Roman" w:hAnsi="Times New Roman"/>
        </w:rPr>
        <w:t xml:space="preserve">for the Tribunal to have taken once the constitutional defence </w:t>
      </w:r>
      <w:r w:rsidR="0062437E" w:rsidRPr="00663D1C">
        <w:rPr>
          <w:rFonts w:ascii="Times New Roman" w:hAnsi="Times New Roman"/>
        </w:rPr>
        <w:t xml:space="preserve">was raised </w:t>
      </w:r>
      <w:r w:rsidR="00B870AC" w:rsidRPr="00663D1C">
        <w:rPr>
          <w:rFonts w:ascii="Times New Roman" w:hAnsi="Times New Roman"/>
        </w:rPr>
        <w:t xml:space="preserve">before it was to have adjourned </w:t>
      </w:r>
      <w:r w:rsidR="00B870AC" w:rsidRPr="00663D1C">
        <w:rPr>
          <w:rFonts w:ascii="Times New Roman" w:hAnsi="Times New Roman"/>
        </w:rPr>
        <w:lastRenderedPageBreak/>
        <w:t xml:space="preserve">the hearing of </w:t>
      </w:r>
      <w:r w:rsidR="007E7B48" w:rsidRPr="00663D1C">
        <w:rPr>
          <w:rFonts w:ascii="Times New Roman" w:hAnsi="Times New Roman"/>
        </w:rPr>
        <w:t xml:space="preserve">the complaint to allow the </w:t>
      </w:r>
      <w:r w:rsidR="00B4631C" w:rsidRPr="00663D1C">
        <w:rPr>
          <w:rFonts w:ascii="Times New Roman" w:hAnsi="Times New Roman"/>
        </w:rPr>
        <w:t xml:space="preserve">question of whether the State Act is in relevant part inoperative </w:t>
      </w:r>
      <w:r w:rsidR="00C95631" w:rsidRPr="00663D1C">
        <w:rPr>
          <w:rFonts w:ascii="Times New Roman" w:hAnsi="Times New Roman"/>
        </w:rPr>
        <w:t>by reason of</w:t>
      </w:r>
      <w:r w:rsidR="00C95631" w:rsidRPr="00663D1C">
        <w:rPr>
          <w:rFonts w:ascii="Times New Roman" w:hAnsi="Times New Roman"/>
          <w:i/>
        </w:rPr>
        <w:t xml:space="preserve"> </w:t>
      </w:r>
      <w:r w:rsidR="00C95631" w:rsidRPr="00663D1C">
        <w:rPr>
          <w:rFonts w:ascii="Times New Roman" w:hAnsi="Times New Roman"/>
        </w:rPr>
        <w:t>inconsistency with the Commonwealth Act or the Commonwealth Standards</w:t>
      </w:r>
      <w:r w:rsidR="00465B75" w:rsidRPr="00663D1C">
        <w:rPr>
          <w:rFonts w:ascii="Times New Roman" w:hAnsi="Times New Roman"/>
        </w:rPr>
        <w:t xml:space="preserve"> to be determined by the </w:t>
      </w:r>
      <w:r w:rsidR="00E71406" w:rsidRPr="00663D1C">
        <w:rPr>
          <w:rFonts w:ascii="Times New Roman" w:hAnsi="Times New Roman"/>
        </w:rPr>
        <w:t xml:space="preserve">Supreme Court in the exercise of </w:t>
      </w:r>
      <w:r w:rsidR="00C372A5" w:rsidRPr="00663D1C">
        <w:rPr>
          <w:rFonts w:ascii="Times New Roman" w:hAnsi="Times New Roman"/>
        </w:rPr>
        <w:t>the</w:t>
      </w:r>
      <w:r w:rsidR="00887ABB" w:rsidRPr="00663D1C">
        <w:rPr>
          <w:rFonts w:ascii="Times New Roman" w:hAnsi="Times New Roman"/>
        </w:rPr>
        <w:t xml:space="preserve"> federal jurisdiction</w:t>
      </w:r>
      <w:r w:rsidR="00C372A5" w:rsidRPr="00663D1C">
        <w:rPr>
          <w:rFonts w:ascii="Times New Roman" w:hAnsi="Times New Roman"/>
        </w:rPr>
        <w:t xml:space="preserve"> invested in it </w:t>
      </w:r>
      <w:r w:rsidR="00496DDF" w:rsidRPr="00663D1C">
        <w:rPr>
          <w:rFonts w:ascii="Times New Roman" w:hAnsi="Times New Roman"/>
        </w:rPr>
        <w:t xml:space="preserve">pursuant to </w:t>
      </w:r>
      <w:r w:rsidR="00C372A5" w:rsidRPr="00663D1C">
        <w:rPr>
          <w:rFonts w:ascii="Times New Roman" w:hAnsi="Times New Roman"/>
        </w:rPr>
        <w:t>s</w:t>
      </w:r>
      <w:r w:rsidR="00370B74" w:rsidRPr="00663D1C">
        <w:rPr>
          <w:rFonts w:ascii="Times New Roman" w:hAnsi="Times New Roman"/>
        </w:rPr>
        <w:t> </w:t>
      </w:r>
      <w:r w:rsidR="00C372A5" w:rsidRPr="00663D1C">
        <w:rPr>
          <w:rFonts w:ascii="Times New Roman" w:hAnsi="Times New Roman"/>
        </w:rPr>
        <w:t xml:space="preserve">77(iii) of the </w:t>
      </w:r>
      <w:r w:rsidR="00C372A5" w:rsidRPr="00663D1C">
        <w:rPr>
          <w:rFonts w:ascii="Times New Roman" w:hAnsi="Times New Roman"/>
          <w:i/>
        </w:rPr>
        <w:t xml:space="preserve">Constitution </w:t>
      </w:r>
      <w:r w:rsidR="00C372A5" w:rsidRPr="00663D1C">
        <w:rPr>
          <w:rFonts w:ascii="Times New Roman" w:hAnsi="Times New Roman"/>
        </w:rPr>
        <w:t>by s</w:t>
      </w:r>
      <w:r w:rsidR="008427BA" w:rsidRPr="00663D1C">
        <w:rPr>
          <w:rFonts w:ascii="Times New Roman" w:hAnsi="Times New Roman"/>
        </w:rPr>
        <w:t> </w:t>
      </w:r>
      <w:r w:rsidR="00C372A5" w:rsidRPr="00663D1C">
        <w:rPr>
          <w:rFonts w:ascii="Times New Roman" w:hAnsi="Times New Roman"/>
        </w:rPr>
        <w:t xml:space="preserve">39(2) of the </w:t>
      </w:r>
      <w:r w:rsidR="00C372A5" w:rsidRPr="00663D1C">
        <w:rPr>
          <w:rFonts w:ascii="Times New Roman" w:hAnsi="Times New Roman"/>
          <w:i/>
        </w:rPr>
        <w:t>Judiciary Act</w:t>
      </w:r>
      <w:r w:rsidR="00CF38A6" w:rsidRPr="00663D1C">
        <w:rPr>
          <w:rFonts w:ascii="Times New Roman" w:hAnsi="Times New Roman"/>
          <w:i/>
        </w:rPr>
        <w:t xml:space="preserve"> 1903 </w:t>
      </w:r>
      <w:r w:rsidR="00CF38A6" w:rsidRPr="00663D1C">
        <w:rPr>
          <w:rFonts w:ascii="Times New Roman" w:hAnsi="Times New Roman"/>
        </w:rPr>
        <w:t>(</w:t>
      </w:r>
      <w:proofErr w:type="spellStart"/>
      <w:r w:rsidR="00CF38A6" w:rsidRPr="00663D1C">
        <w:rPr>
          <w:rFonts w:ascii="Times New Roman" w:hAnsi="Times New Roman"/>
        </w:rPr>
        <w:t>Cth</w:t>
      </w:r>
      <w:proofErr w:type="spellEnd"/>
      <w:r w:rsidR="00CF38A6" w:rsidRPr="00663D1C">
        <w:rPr>
          <w:rFonts w:ascii="Times New Roman" w:hAnsi="Times New Roman"/>
        </w:rPr>
        <w:t>)</w:t>
      </w:r>
      <w:r w:rsidR="00C41F03" w:rsidRPr="00663D1C">
        <w:rPr>
          <w:rFonts w:ascii="Times New Roman" w:hAnsi="Times New Roman"/>
        </w:rPr>
        <w:t>.</w:t>
      </w:r>
    </w:p>
    <w:p w14:paraId="077F69E3" w14:textId="2321D6B3" w:rsidR="00586141" w:rsidRPr="00663D1C" w:rsidRDefault="004B38A9"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1B59EE" w:rsidRPr="00663D1C">
        <w:rPr>
          <w:rFonts w:ascii="Times New Roman" w:hAnsi="Times New Roman"/>
        </w:rPr>
        <w:t xml:space="preserve">The </w:t>
      </w:r>
      <w:r w:rsidR="004B756C" w:rsidRPr="00663D1C">
        <w:rPr>
          <w:rFonts w:ascii="Times New Roman" w:hAnsi="Times New Roman"/>
        </w:rPr>
        <w:t xml:space="preserve">answer is that the </w:t>
      </w:r>
      <w:r w:rsidR="001B59EE" w:rsidRPr="00663D1C">
        <w:rPr>
          <w:rFonts w:ascii="Times New Roman" w:hAnsi="Times New Roman"/>
        </w:rPr>
        <w:t xml:space="preserve">subject-matter of the </w:t>
      </w:r>
      <w:r w:rsidR="00B54E58" w:rsidRPr="00663D1C">
        <w:rPr>
          <w:rFonts w:ascii="Times New Roman" w:hAnsi="Times New Roman"/>
        </w:rPr>
        <w:t>complaint referred to the Tribunal was a justiciable controversy about</w:t>
      </w:r>
      <w:r w:rsidR="00566FED" w:rsidRPr="00663D1C">
        <w:rPr>
          <w:rFonts w:ascii="Times New Roman" w:hAnsi="Times New Roman"/>
        </w:rPr>
        <w:t xml:space="preserve"> the entitlement of </w:t>
      </w:r>
      <w:r w:rsidR="004106E2" w:rsidRPr="00663D1C">
        <w:rPr>
          <w:rFonts w:ascii="Times New Roman" w:hAnsi="Times New Roman"/>
        </w:rPr>
        <w:t xml:space="preserve">the respondent </w:t>
      </w:r>
      <w:r w:rsidR="001D4E61" w:rsidRPr="00663D1C">
        <w:rPr>
          <w:rFonts w:ascii="Times New Roman" w:hAnsi="Times New Roman"/>
        </w:rPr>
        <w:t xml:space="preserve">to an order </w:t>
      </w:r>
      <w:r w:rsidR="00033CC6" w:rsidRPr="00663D1C">
        <w:rPr>
          <w:rFonts w:ascii="Times New Roman" w:hAnsi="Times New Roman"/>
        </w:rPr>
        <w:t xml:space="preserve">under the State Act on the basis </w:t>
      </w:r>
      <w:r w:rsidR="004106E2" w:rsidRPr="00663D1C">
        <w:rPr>
          <w:rFonts w:ascii="Times New Roman" w:hAnsi="Times New Roman"/>
        </w:rPr>
        <w:t>that the appellants discriminated on the ground of disability</w:t>
      </w:r>
      <w:r w:rsidR="00033CC6" w:rsidRPr="00663D1C">
        <w:rPr>
          <w:rFonts w:ascii="Times New Roman" w:hAnsi="Times New Roman"/>
        </w:rPr>
        <w:t xml:space="preserve"> in the provision of a facility by failing to provide adequate wheelchair access in the construction of Parliament Square in Hobart.</w:t>
      </w:r>
      <w:r w:rsidR="00D4334C" w:rsidRPr="00663D1C">
        <w:rPr>
          <w:rFonts w:ascii="Times New Roman" w:hAnsi="Times New Roman"/>
        </w:rPr>
        <w:t xml:space="preserve"> </w:t>
      </w:r>
      <w:r w:rsidR="008F58CD" w:rsidRPr="00663D1C">
        <w:rPr>
          <w:rFonts w:ascii="Times New Roman" w:hAnsi="Times New Roman"/>
        </w:rPr>
        <w:t>T</w:t>
      </w:r>
      <w:r w:rsidR="007663C9" w:rsidRPr="00663D1C">
        <w:rPr>
          <w:rFonts w:ascii="Times New Roman" w:hAnsi="Times New Roman"/>
        </w:rPr>
        <w:t xml:space="preserve">he </w:t>
      </w:r>
      <w:r w:rsidR="00123E6D" w:rsidRPr="00663D1C">
        <w:rPr>
          <w:rFonts w:ascii="Times New Roman" w:hAnsi="Times New Roman"/>
        </w:rPr>
        <w:t>assertion</w:t>
      </w:r>
      <w:r w:rsidR="00D4334C" w:rsidRPr="00663D1C">
        <w:rPr>
          <w:rFonts w:ascii="Times New Roman" w:hAnsi="Times New Roman"/>
        </w:rPr>
        <w:t xml:space="preserve"> by the </w:t>
      </w:r>
      <w:r w:rsidR="00123E6D" w:rsidRPr="00663D1C">
        <w:rPr>
          <w:rFonts w:ascii="Times New Roman" w:hAnsi="Times New Roman"/>
        </w:rPr>
        <w:t xml:space="preserve">appellants </w:t>
      </w:r>
      <w:r w:rsidR="006A3D44" w:rsidRPr="00663D1C">
        <w:rPr>
          <w:rFonts w:ascii="Times New Roman" w:hAnsi="Times New Roman"/>
        </w:rPr>
        <w:t xml:space="preserve">by way of defence to the complaint that the State Act is in relevant part inoperative by </w:t>
      </w:r>
      <w:r w:rsidR="00BE1573" w:rsidRPr="00663D1C">
        <w:rPr>
          <w:rFonts w:ascii="Times New Roman" w:hAnsi="Times New Roman"/>
        </w:rPr>
        <w:t>force</w:t>
      </w:r>
      <w:r w:rsidR="006A3D44" w:rsidRPr="00663D1C">
        <w:rPr>
          <w:rFonts w:ascii="Times New Roman" w:hAnsi="Times New Roman"/>
        </w:rPr>
        <w:t xml:space="preserve"> of s</w:t>
      </w:r>
      <w:r w:rsidR="0055574B" w:rsidRPr="00663D1C">
        <w:rPr>
          <w:rFonts w:ascii="Times New Roman" w:hAnsi="Times New Roman"/>
        </w:rPr>
        <w:t> </w:t>
      </w:r>
      <w:r w:rsidR="006A3D44" w:rsidRPr="00663D1C">
        <w:rPr>
          <w:rFonts w:ascii="Times New Roman" w:hAnsi="Times New Roman"/>
        </w:rPr>
        <w:t xml:space="preserve">109 of the </w:t>
      </w:r>
      <w:r w:rsidR="006A3D44" w:rsidRPr="00663D1C">
        <w:rPr>
          <w:rFonts w:ascii="Times New Roman" w:hAnsi="Times New Roman"/>
          <w:i/>
        </w:rPr>
        <w:t>Constitution</w:t>
      </w:r>
      <w:r w:rsidR="00123E6D" w:rsidRPr="00663D1C">
        <w:rPr>
          <w:rFonts w:ascii="Times New Roman" w:hAnsi="Times New Roman"/>
        </w:rPr>
        <w:t xml:space="preserve"> </w:t>
      </w:r>
      <w:r w:rsidR="00E31804" w:rsidRPr="00663D1C">
        <w:rPr>
          <w:rFonts w:ascii="Times New Roman" w:hAnsi="Times New Roman"/>
        </w:rPr>
        <w:t>by reason of</w:t>
      </w:r>
      <w:r w:rsidR="00E31804" w:rsidRPr="00663D1C">
        <w:rPr>
          <w:rFonts w:ascii="Times New Roman" w:hAnsi="Times New Roman"/>
          <w:i/>
        </w:rPr>
        <w:t xml:space="preserve"> </w:t>
      </w:r>
      <w:r w:rsidR="00E31804" w:rsidRPr="00663D1C">
        <w:rPr>
          <w:rFonts w:ascii="Times New Roman" w:hAnsi="Times New Roman"/>
        </w:rPr>
        <w:t xml:space="preserve">inconsistency with the Commonwealth Act </w:t>
      </w:r>
      <w:r w:rsidR="00FA55F3" w:rsidRPr="00663D1C">
        <w:rPr>
          <w:rFonts w:ascii="Times New Roman" w:hAnsi="Times New Roman"/>
        </w:rPr>
        <w:t>and</w:t>
      </w:r>
      <w:r w:rsidR="00E31804" w:rsidRPr="00663D1C">
        <w:rPr>
          <w:rFonts w:ascii="Times New Roman" w:hAnsi="Times New Roman"/>
        </w:rPr>
        <w:t xml:space="preserve"> the Commonwealth Standards</w:t>
      </w:r>
      <w:r w:rsidR="005D16D1" w:rsidRPr="00663D1C">
        <w:rPr>
          <w:rFonts w:ascii="Times New Roman" w:hAnsi="Times New Roman"/>
        </w:rPr>
        <w:t xml:space="preserve"> </w:t>
      </w:r>
      <w:r w:rsidR="006663FB" w:rsidRPr="00663D1C">
        <w:rPr>
          <w:rFonts w:ascii="Times New Roman" w:hAnsi="Times New Roman"/>
        </w:rPr>
        <w:t xml:space="preserve">formed part of the </w:t>
      </w:r>
      <w:r w:rsidR="00FD6BB5" w:rsidRPr="00663D1C">
        <w:rPr>
          <w:rFonts w:ascii="Times New Roman" w:hAnsi="Times New Roman"/>
        </w:rPr>
        <w:t xml:space="preserve">one </w:t>
      </w:r>
      <w:r w:rsidR="00933F39" w:rsidRPr="00663D1C">
        <w:rPr>
          <w:rFonts w:ascii="Times New Roman" w:hAnsi="Times New Roman"/>
        </w:rPr>
        <w:t xml:space="preserve">justiciable controversy </w:t>
      </w:r>
      <w:r w:rsidR="00FD6BB5" w:rsidRPr="00663D1C">
        <w:rPr>
          <w:rFonts w:ascii="Times New Roman" w:hAnsi="Times New Roman"/>
        </w:rPr>
        <w:t>for the reason</w:t>
      </w:r>
      <w:r w:rsidR="00B23593" w:rsidRPr="00663D1C">
        <w:rPr>
          <w:rFonts w:ascii="Times New Roman" w:hAnsi="Times New Roman"/>
        </w:rPr>
        <w:t xml:space="preserve"> that the determination of the constitutional defence was essential to the determination of the claim</w:t>
      </w:r>
      <w:r w:rsidR="00B23593" w:rsidRPr="00663D1C">
        <w:rPr>
          <w:rStyle w:val="FootnoteReference"/>
          <w:rFonts w:ascii="Times New Roman" w:hAnsi="Times New Roman"/>
          <w:sz w:val="24"/>
        </w:rPr>
        <w:footnoteReference w:id="44"/>
      </w:r>
      <w:r w:rsidR="00B23593" w:rsidRPr="00663D1C">
        <w:rPr>
          <w:rFonts w:ascii="Times New Roman" w:hAnsi="Times New Roman"/>
        </w:rPr>
        <w:t xml:space="preserve">. </w:t>
      </w:r>
      <w:r w:rsidR="008F58CD" w:rsidRPr="00663D1C">
        <w:rPr>
          <w:rFonts w:ascii="Times New Roman" w:hAnsi="Times New Roman"/>
        </w:rPr>
        <w:t xml:space="preserve">That was so notwithstanding the incapacity of the Tribunal judicially to determine the </w:t>
      </w:r>
      <w:r w:rsidR="00226E16" w:rsidRPr="00663D1C">
        <w:rPr>
          <w:rFonts w:ascii="Times New Roman" w:hAnsi="Times New Roman"/>
        </w:rPr>
        <w:t>constitutional defence</w:t>
      </w:r>
      <w:r w:rsidR="008F58CD" w:rsidRPr="00663D1C">
        <w:rPr>
          <w:rFonts w:ascii="Times New Roman" w:hAnsi="Times New Roman"/>
        </w:rPr>
        <w:t xml:space="preserve"> in the exercise of the limited jurisdiction conferred by the State Act</w:t>
      </w:r>
      <w:r w:rsidR="008F58CD" w:rsidRPr="00663D1C">
        <w:rPr>
          <w:rStyle w:val="FootnoteReference"/>
          <w:rFonts w:ascii="Times New Roman" w:hAnsi="Times New Roman"/>
          <w:sz w:val="24"/>
        </w:rPr>
        <w:footnoteReference w:id="45"/>
      </w:r>
      <w:r w:rsidR="00226E16" w:rsidRPr="00663D1C">
        <w:rPr>
          <w:rFonts w:ascii="Times New Roman" w:hAnsi="Times New Roman"/>
        </w:rPr>
        <w:t xml:space="preserve">. </w:t>
      </w:r>
      <w:r w:rsidR="00D87CA9" w:rsidRPr="00663D1C">
        <w:rPr>
          <w:rFonts w:ascii="Times New Roman" w:hAnsi="Times New Roman"/>
        </w:rPr>
        <w:t xml:space="preserve">The </w:t>
      </w:r>
      <w:r w:rsidR="001D47C9" w:rsidRPr="00663D1C">
        <w:rPr>
          <w:rFonts w:ascii="Times New Roman" w:hAnsi="Times New Roman"/>
        </w:rPr>
        <w:t>totality of that single justiciable controversy</w:t>
      </w:r>
      <w:r w:rsidR="00E31804" w:rsidRPr="00663D1C">
        <w:rPr>
          <w:rFonts w:ascii="Times New Roman" w:hAnsi="Times New Roman"/>
        </w:rPr>
        <w:t xml:space="preserve"> </w:t>
      </w:r>
      <w:r w:rsidR="00B23593" w:rsidRPr="00663D1C">
        <w:rPr>
          <w:rFonts w:ascii="Times New Roman" w:hAnsi="Times New Roman"/>
        </w:rPr>
        <w:t>w</w:t>
      </w:r>
      <w:r w:rsidR="00E31804" w:rsidRPr="00663D1C">
        <w:rPr>
          <w:rFonts w:ascii="Times New Roman" w:hAnsi="Times New Roman"/>
        </w:rPr>
        <w:t xml:space="preserve">as </w:t>
      </w:r>
      <w:r w:rsidR="00DB7975" w:rsidRPr="00663D1C">
        <w:rPr>
          <w:rFonts w:ascii="Times New Roman" w:hAnsi="Times New Roman"/>
        </w:rPr>
        <w:t xml:space="preserve">therefore </w:t>
      </w:r>
      <w:r w:rsidR="00B60DB7" w:rsidRPr="00663D1C">
        <w:rPr>
          <w:rFonts w:ascii="Times New Roman" w:hAnsi="Times New Roman"/>
        </w:rPr>
        <w:t>one</w:t>
      </w:r>
      <w:r w:rsidR="00DB7975" w:rsidRPr="00663D1C">
        <w:rPr>
          <w:rFonts w:ascii="Times New Roman" w:hAnsi="Times New Roman"/>
        </w:rPr>
        <w:t xml:space="preserve"> </w:t>
      </w:r>
      <w:r w:rsidR="00E31804" w:rsidRPr="00663D1C">
        <w:rPr>
          <w:rFonts w:ascii="Times New Roman" w:hAnsi="Times New Roman"/>
        </w:rPr>
        <w:t xml:space="preserve">matter </w:t>
      </w:r>
      <w:r w:rsidR="00CA0A3B" w:rsidRPr="00663D1C">
        <w:rPr>
          <w:rFonts w:ascii="Times New Roman" w:hAnsi="Times New Roman"/>
        </w:rPr>
        <w:t>meeting</w:t>
      </w:r>
      <w:r w:rsidR="00950E95" w:rsidRPr="00663D1C">
        <w:rPr>
          <w:rFonts w:ascii="Times New Roman" w:hAnsi="Times New Roman"/>
        </w:rPr>
        <w:t xml:space="preserve"> the</w:t>
      </w:r>
      <w:r w:rsidR="000755FD" w:rsidRPr="00663D1C">
        <w:rPr>
          <w:rFonts w:ascii="Times New Roman" w:hAnsi="Times New Roman"/>
        </w:rPr>
        <w:t xml:space="preserve"> description</w:t>
      </w:r>
      <w:r w:rsidR="00950E95" w:rsidRPr="00663D1C">
        <w:rPr>
          <w:rFonts w:ascii="Times New Roman" w:hAnsi="Times New Roman"/>
        </w:rPr>
        <w:t>s</w:t>
      </w:r>
      <w:r w:rsidR="000755FD" w:rsidRPr="00663D1C">
        <w:rPr>
          <w:rFonts w:ascii="Times New Roman" w:hAnsi="Times New Roman"/>
        </w:rPr>
        <w:t xml:space="preserve"> in</w:t>
      </w:r>
      <w:r w:rsidR="00E31804" w:rsidRPr="00663D1C">
        <w:rPr>
          <w:rFonts w:ascii="Times New Roman" w:hAnsi="Times New Roman"/>
        </w:rPr>
        <w:t xml:space="preserve"> both s</w:t>
      </w:r>
      <w:r w:rsidR="008427BA" w:rsidRPr="00663D1C">
        <w:rPr>
          <w:rFonts w:ascii="Times New Roman" w:hAnsi="Times New Roman"/>
        </w:rPr>
        <w:t> </w:t>
      </w:r>
      <w:r w:rsidR="00E31804" w:rsidRPr="00663D1C">
        <w:rPr>
          <w:rFonts w:ascii="Times New Roman" w:hAnsi="Times New Roman"/>
        </w:rPr>
        <w:t>76(</w:t>
      </w:r>
      <w:proofErr w:type="spellStart"/>
      <w:r w:rsidR="00E31804" w:rsidRPr="00663D1C">
        <w:rPr>
          <w:rFonts w:ascii="Times New Roman" w:hAnsi="Times New Roman"/>
        </w:rPr>
        <w:t>i</w:t>
      </w:r>
      <w:proofErr w:type="spellEnd"/>
      <w:r w:rsidR="00E31804" w:rsidRPr="00663D1C">
        <w:rPr>
          <w:rFonts w:ascii="Times New Roman" w:hAnsi="Times New Roman"/>
        </w:rPr>
        <w:t>) and s</w:t>
      </w:r>
      <w:r w:rsidR="008427BA" w:rsidRPr="00663D1C">
        <w:rPr>
          <w:rFonts w:ascii="Times New Roman" w:hAnsi="Times New Roman"/>
        </w:rPr>
        <w:t> </w:t>
      </w:r>
      <w:r w:rsidR="00E31804" w:rsidRPr="00663D1C">
        <w:rPr>
          <w:rFonts w:ascii="Times New Roman" w:hAnsi="Times New Roman"/>
        </w:rPr>
        <w:t xml:space="preserve">76(ii) of the </w:t>
      </w:r>
      <w:r w:rsidR="00E31804" w:rsidRPr="00663D1C">
        <w:rPr>
          <w:rFonts w:ascii="Times New Roman" w:hAnsi="Times New Roman"/>
          <w:i/>
        </w:rPr>
        <w:t>Constitution</w:t>
      </w:r>
      <w:r w:rsidR="00E31804" w:rsidRPr="00663D1C">
        <w:rPr>
          <w:rFonts w:ascii="Times New Roman" w:hAnsi="Times New Roman"/>
        </w:rPr>
        <w:t xml:space="preserve">. </w:t>
      </w:r>
      <w:r w:rsidR="000F3857" w:rsidRPr="00663D1C">
        <w:rPr>
          <w:rFonts w:ascii="Times New Roman" w:hAnsi="Times New Roman"/>
        </w:rPr>
        <w:t xml:space="preserve">Having attracted that </w:t>
      </w:r>
      <w:r w:rsidR="009F0140" w:rsidRPr="00663D1C">
        <w:rPr>
          <w:rFonts w:ascii="Times New Roman" w:hAnsi="Times New Roman"/>
        </w:rPr>
        <w:t xml:space="preserve">character by the raising of the constitutional defence, </w:t>
      </w:r>
      <w:r w:rsidR="007549A1" w:rsidRPr="00663D1C">
        <w:rPr>
          <w:rFonts w:ascii="Times New Roman" w:hAnsi="Times New Roman"/>
        </w:rPr>
        <w:t>t</w:t>
      </w:r>
      <w:r w:rsidR="0053287C" w:rsidRPr="00663D1C">
        <w:rPr>
          <w:rFonts w:ascii="Times New Roman" w:hAnsi="Times New Roman"/>
        </w:rPr>
        <w:t xml:space="preserve">he single justiciable controversy </w:t>
      </w:r>
      <w:r w:rsidR="007549A1" w:rsidRPr="00663D1C">
        <w:rPr>
          <w:rFonts w:ascii="Times New Roman" w:hAnsi="Times New Roman"/>
        </w:rPr>
        <w:t xml:space="preserve">encompassing both the </w:t>
      </w:r>
      <w:r w:rsidR="0029287E" w:rsidRPr="00663D1C">
        <w:rPr>
          <w:rFonts w:ascii="Times New Roman" w:hAnsi="Times New Roman"/>
        </w:rPr>
        <w:t xml:space="preserve">statutory </w:t>
      </w:r>
      <w:r w:rsidR="007549A1" w:rsidRPr="00663D1C">
        <w:rPr>
          <w:rFonts w:ascii="Times New Roman" w:hAnsi="Times New Roman"/>
        </w:rPr>
        <w:t xml:space="preserve">claim and the constitutional defence </w:t>
      </w:r>
      <w:r w:rsidR="0053287C" w:rsidRPr="00663D1C">
        <w:rPr>
          <w:rFonts w:ascii="Times New Roman" w:hAnsi="Times New Roman"/>
        </w:rPr>
        <w:t xml:space="preserve">would retain that character </w:t>
      </w:r>
      <w:r w:rsidR="0090782A" w:rsidRPr="00663D1C">
        <w:rPr>
          <w:rFonts w:ascii="Times New Roman" w:hAnsi="Times New Roman"/>
        </w:rPr>
        <w:t xml:space="preserve">even if the </w:t>
      </w:r>
      <w:r w:rsidR="000A5AF3" w:rsidRPr="00663D1C">
        <w:rPr>
          <w:rFonts w:ascii="Times New Roman" w:hAnsi="Times New Roman"/>
        </w:rPr>
        <w:t xml:space="preserve">constitutional defence </w:t>
      </w:r>
      <w:r w:rsidR="0029287E" w:rsidRPr="00663D1C">
        <w:rPr>
          <w:rFonts w:ascii="Times New Roman" w:hAnsi="Times New Roman"/>
        </w:rPr>
        <w:t>were</w:t>
      </w:r>
      <w:r w:rsidR="00697DD7" w:rsidRPr="00663D1C">
        <w:rPr>
          <w:rFonts w:ascii="Times New Roman" w:hAnsi="Times New Roman"/>
        </w:rPr>
        <w:t xml:space="preserve"> later </w:t>
      </w:r>
      <w:r w:rsidR="0029287E" w:rsidRPr="00663D1C">
        <w:rPr>
          <w:rFonts w:ascii="Times New Roman" w:hAnsi="Times New Roman"/>
        </w:rPr>
        <w:t xml:space="preserve">to </w:t>
      </w:r>
      <w:r w:rsidR="001D14B8" w:rsidRPr="00663D1C">
        <w:rPr>
          <w:rFonts w:ascii="Times New Roman" w:hAnsi="Times New Roman"/>
        </w:rPr>
        <w:t xml:space="preserve">be </w:t>
      </w:r>
      <w:r w:rsidR="00001EA6" w:rsidRPr="00663D1C">
        <w:rPr>
          <w:rFonts w:ascii="Times New Roman" w:hAnsi="Times New Roman"/>
        </w:rPr>
        <w:t>considered</w:t>
      </w:r>
      <w:r w:rsidR="00697DD7" w:rsidRPr="00663D1C">
        <w:rPr>
          <w:rFonts w:ascii="Times New Roman" w:hAnsi="Times New Roman"/>
        </w:rPr>
        <w:t xml:space="preserve"> </w:t>
      </w:r>
      <w:r w:rsidR="000A5AF3" w:rsidRPr="00663D1C">
        <w:rPr>
          <w:rFonts w:ascii="Times New Roman" w:hAnsi="Times New Roman"/>
        </w:rPr>
        <w:t>and rejected by the Supreme Court</w:t>
      </w:r>
      <w:r w:rsidR="00BD65F6" w:rsidRPr="00663D1C">
        <w:rPr>
          <w:rFonts w:ascii="Times New Roman" w:hAnsi="Times New Roman"/>
        </w:rPr>
        <w:t>.</w:t>
      </w:r>
    </w:p>
    <w:p w14:paraId="11BAA05A" w14:textId="1570C759" w:rsidR="00FB31B4" w:rsidRPr="00663D1C" w:rsidRDefault="006E2252" w:rsidP="00663D1C">
      <w:pPr>
        <w:pStyle w:val="HeadingL1"/>
        <w:spacing w:after="260" w:line="280" w:lineRule="exact"/>
        <w:ind w:right="0"/>
        <w:jc w:val="both"/>
        <w:rPr>
          <w:rFonts w:ascii="Times New Roman" w:hAnsi="Times New Roman"/>
          <w:iCs/>
        </w:rPr>
      </w:pPr>
      <w:r w:rsidRPr="00663D1C">
        <w:rPr>
          <w:rFonts w:ascii="Times New Roman" w:hAnsi="Times New Roman"/>
        </w:rPr>
        <w:t>Th</w:t>
      </w:r>
      <w:r w:rsidR="007D73D6" w:rsidRPr="00663D1C">
        <w:rPr>
          <w:rFonts w:ascii="Times New Roman" w:hAnsi="Times New Roman"/>
        </w:rPr>
        <w:t xml:space="preserve">e </w:t>
      </w:r>
      <w:r w:rsidR="000B170A" w:rsidRPr="00663D1C">
        <w:rPr>
          <w:rFonts w:ascii="Times New Roman" w:hAnsi="Times New Roman"/>
        </w:rPr>
        <w:t xml:space="preserve">irrelevance of the </w:t>
      </w:r>
      <w:r w:rsidR="007B7287" w:rsidRPr="00663D1C">
        <w:rPr>
          <w:rFonts w:ascii="Times New Roman" w:hAnsi="Times New Roman"/>
        </w:rPr>
        <w:t>merits</w:t>
      </w:r>
      <w:r w:rsidR="00226898" w:rsidRPr="00663D1C">
        <w:rPr>
          <w:rFonts w:ascii="Times New Roman" w:hAnsi="Times New Roman"/>
        </w:rPr>
        <w:t xml:space="preserve"> of </w:t>
      </w:r>
      <w:r w:rsidR="00754DB2" w:rsidRPr="00663D1C">
        <w:rPr>
          <w:rFonts w:ascii="Times New Roman" w:hAnsi="Times New Roman"/>
        </w:rPr>
        <w:t>the constitutional</w:t>
      </w:r>
      <w:r w:rsidR="00226898" w:rsidRPr="00663D1C">
        <w:rPr>
          <w:rFonts w:ascii="Times New Roman" w:hAnsi="Times New Roman"/>
        </w:rPr>
        <w:t xml:space="preserve"> defence</w:t>
      </w:r>
      <w:r w:rsidR="007B7287" w:rsidRPr="00663D1C">
        <w:rPr>
          <w:rFonts w:ascii="Times New Roman" w:hAnsi="Times New Roman"/>
        </w:rPr>
        <w:t xml:space="preserve"> </w:t>
      </w:r>
    </w:p>
    <w:p w14:paraId="584EB09C" w14:textId="088A2B98" w:rsidR="0053287C" w:rsidRPr="00663D1C" w:rsidRDefault="006E2252" w:rsidP="00663D1C">
      <w:pPr>
        <w:pStyle w:val="FixListStyle"/>
        <w:spacing w:after="260" w:line="280" w:lineRule="exact"/>
        <w:ind w:right="0"/>
        <w:jc w:val="both"/>
        <w:rPr>
          <w:rFonts w:ascii="Times New Roman" w:hAnsi="Times New Roman"/>
        </w:rPr>
      </w:pPr>
      <w:r w:rsidRPr="00663D1C">
        <w:rPr>
          <w:rFonts w:ascii="Times New Roman" w:hAnsi="Times New Roman"/>
          <w:iCs/>
        </w:rPr>
        <w:tab/>
        <w:t>The</w:t>
      </w:r>
      <w:r w:rsidR="002A62C3" w:rsidRPr="00663D1C">
        <w:rPr>
          <w:rFonts w:ascii="Times New Roman" w:hAnsi="Times New Roman"/>
          <w:iCs/>
        </w:rPr>
        <w:t>re</w:t>
      </w:r>
      <w:r w:rsidRPr="00663D1C">
        <w:rPr>
          <w:rFonts w:ascii="Times New Roman" w:hAnsi="Times New Roman"/>
          <w:iCs/>
        </w:rPr>
        <w:t xml:space="preserve"> remai</w:t>
      </w:r>
      <w:r w:rsidR="002A62C3" w:rsidRPr="00663D1C">
        <w:rPr>
          <w:rFonts w:ascii="Times New Roman" w:hAnsi="Times New Roman"/>
          <w:iCs/>
        </w:rPr>
        <w:t xml:space="preserve">ns to </w:t>
      </w:r>
      <w:r w:rsidR="009D73AE" w:rsidRPr="00663D1C">
        <w:rPr>
          <w:rFonts w:ascii="Times New Roman" w:hAnsi="Times New Roman"/>
          <w:iCs/>
        </w:rPr>
        <w:t>consider</w:t>
      </w:r>
      <w:r w:rsidR="00E66AD9" w:rsidRPr="00663D1C">
        <w:rPr>
          <w:rFonts w:ascii="Times New Roman" w:hAnsi="Times New Roman"/>
          <w:iCs/>
        </w:rPr>
        <w:t xml:space="preserve"> whether</w:t>
      </w:r>
      <w:r w:rsidR="00D77C44" w:rsidRPr="00663D1C">
        <w:rPr>
          <w:rFonts w:ascii="Times New Roman" w:hAnsi="Times New Roman"/>
          <w:iCs/>
        </w:rPr>
        <w:t xml:space="preserve">, in order to </w:t>
      </w:r>
      <w:r w:rsidR="00514B2D" w:rsidRPr="00663D1C">
        <w:rPr>
          <w:rFonts w:ascii="Times New Roman" w:hAnsi="Times New Roman"/>
          <w:iCs/>
        </w:rPr>
        <w:t xml:space="preserve">have </w:t>
      </w:r>
      <w:r w:rsidR="00D77C44" w:rsidRPr="00663D1C">
        <w:rPr>
          <w:rFonts w:ascii="Times New Roman" w:hAnsi="Times New Roman"/>
          <w:iCs/>
        </w:rPr>
        <w:t>give</w:t>
      </w:r>
      <w:r w:rsidR="00514B2D" w:rsidRPr="00663D1C">
        <w:rPr>
          <w:rFonts w:ascii="Times New Roman" w:hAnsi="Times New Roman"/>
          <w:iCs/>
        </w:rPr>
        <w:t>n</w:t>
      </w:r>
      <w:r w:rsidR="00D77C44" w:rsidRPr="00663D1C">
        <w:rPr>
          <w:rFonts w:ascii="Times New Roman" w:hAnsi="Times New Roman"/>
          <w:iCs/>
        </w:rPr>
        <w:t xml:space="preserve"> rise to </w:t>
      </w:r>
      <w:r w:rsidR="00D77C44" w:rsidRPr="00663D1C">
        <w:rPr>
          <w:rFonts w:ascii="Times New Roman" w:hAnsi="Times New Roman"/>
        </w:rPr>
        <w:t xml:space="preserve">a matter </w:t>
      </w:r>
      <w:r w:rsidR="00A16B0A" w:rsidRPr="00663D1C">
        <w:rPr>
          <w:rFonts w:ascii="Times New Roman" w:hAnsi="Times New Roman"/>
        </w:rPr>
        <w:t>of a description in</w:t>
      </w:r>
      <w:r w:rsidR="00D77C44" w:rsidRPr="00663D1C">
        <w:rPr>
          <w:rFonts w:ascii="Times New Roman" w:hAnsi="Times New Roman"/>
        </w:rPr>
        <w:t xml:space="preserve"> s</w:t>
      </w:r>
      <w:r w:rsidR="008427BA" w:rsidRPr="00663D1C">
        <w:rPr>
          <w:rFonts w:ascii="Times New Roman" w:hAnsi="Times New Roman"/>
        </w:rPr>
        <w:t> </w:t>
      </w:r>
      <w:r w:rsidR="00D77C44" w:rsidRPr="00663D1C">
        <w:rPr>
          <w:rFonts w:ascii="Times New Roman" w:hAnsi="Times New Roman"/>
        </w:rPr>
        <w:t>76(</w:t>
      </w:r>
      <w:proofErr w:type="spellStart"/>
      <w:r w:rsidR="00D77C44" w:rsidRPr="00663D1C">
        <w:rPr>
          <w:rFonts w:ascii="Times New Roman" w:hAnsi="Times New Roman"/>
        </w:rPr>
        <w:t>i</w:t>
      </w:r>
      <w:proofErr w:type="spellEnd"/>
      <w:r w:rsidR="00D77C44" w:rsidRPr="00663D1C">
        <w:rPr>
          <w:rFonts w:ascii="Times New Roman" w:hAnsi="Times New Roman"/>
        </w:rPr>
        <w:t>) or s</w:t>
      </w:r>
      <w:r w:rsidR="008427BA" w:rsidRPr="00663D1C">
        <w:rPr>
          <w:rFonts w:ascii="Times New Roman" w:hAnsi="Times New Roman"/>
        </w:rPr>
        <w:t> </w:t>
      </w:r>
      <w:r w:rsidR="00D77C44" w:rsidRPr="00663D1C">
        <w:rPr>
          <w:rFonts w:ascii="Times New Roman" w:hAnsi="Times New Roman"/>
        </w:rPr>
        <w:t xml:space="preserve">76(ii) of the </w:t>
      </w:r>
      <w:r w:rsidR="00D77C44" w:rsidRPr="00663D1C">
        <w:rPr>
          <w:rFonts w:ascii="Times New Roman" w:hAnsi="Times New Roman"/>
          <w:i/>
        </w:rPr>
        <w:t>Constitution</w:t>
      </w:r>
      <w:r w:rsidR="0039770B" w:rsidRPr="00663D1C">
        <w:rPr>
          <w:rFonts w:ascii="Times New Roman" w:hAnsi="Times New Roman"/>
          <w:iCs/>
        </w:rPr>
        <w:t xml:space="preserve">, the constitutional </w:t>
      </w:r>
      <w:r w:rsidR="008B2C77" w:rsidRPr="00663D1C">
        <w:rPr>
          <w:rFonts w:ascii="Times New Roman" w:hAnsi="Times New Roman"/>
          <w:iCs/>
        </w:rPr>
        <w:t xml:space="preserve">defence </w:t>
      </w:r>
      <w:r w:rsidR="002A62C3" w:rsidRPr="00663D1C">
        <w:rPr>
          <w:rFonts w:ascii="Times New Roman" w:hAnsi="Times New Roman"/>
          <w:iCs/>
        </w:rPr>
        <w:t>asserted</w:t>
      </w:r>
      <w:r w:rsidR="008B2C77" w:rsidRPr="00663D1C">
        <w:rPr>
          <w:rFonts w:ascii="Times New Roman" w:hAnsi="Times New Roman"/>
          <w:iCs/>
        </w:rPr>
        <w:t xml:space="preserve"> by the appellants needed </w:t>
      </w:r>
      <w:r w:rsidR="00410FA5" w:rsidRPr="00663D1C">
        <w:rPr>
          <w:rFonts w:ascii="Times New Roman" w:hAnsi="Times New Roman"/>
          <w:iCs/>
        </w:rPr>
        <w:t>to</w:t>
      </w:r>
      <w:r w:rsidR="00217FBB" w:rsidRPr="00663D1C">
        <w:rPr>
          <w:rFonts w:ascii="Times New Roman" w:hAnsi="Times New Roman"/>
          <w:iCs/>
        </w:rPr>
        <w:t xml:space="preserve"> meet</w:t>
      </w:r>
      <w:r w:rsidR="00410FA5" w:rsidRPr="00663D1C">
        <w:rPr>
          <w:rFonts w:ascii="Times New Roman" w:hAnsi="Times New Roman"/>
          <w:iCs/>
        </w:rPr>
        <w:t xml:space="preserve"> </w:t>
      </w:r>
      <w:r w:rsidR="00432424" w:rsidRPr="00663D1C">
        <w:rPr>
          <w:rFonts w:ascii="Times New Roman" w:hAnsi="Times New Roman"/>
          <w:iCs/>
        </w:rPr>
        <w:t>some</w:t>
      </w:r>
      <w:r w:rsidR="00410FA5" w:rsidRPr="00663D1C">
        <w:rPr>
          <w:rFonts w:ascii="Times New Roman" w:hAnsi="Times New Roman"/>
          <w:iCs/>
        </w:rPr>
        <w:t xml:space="preserve"> threshold </w:t>
      </w:r>
      <w:r w:rsidR="00432424" w:rsidRPr="00663D1C">
        <w:rPr>
          <w:rFonts w:ascii="Times New Roman" w:hAnsi="Times New Roman"/>
          <w:iCs/>
        </w:rPr>
        <w:t xml:space="preserve">degree </w:t>
      </w:r>
      <w:r w:rsidR="009522A4" w:rsidRPr="00663D1C">
        <w:rPr>
          <w:rFonts w:ascii="Times New Roman" w:hAnsi="Times New Roman"/>
          <w:iCs/>
        </w:rPr>
        <w:t xml:space="preserve">of </w:t>
      </w:r>
      <w:proofErr w:type="spellStart"/>
      <w:r w:rsidR="009522A4" w:rsidRPr="00663D1C">
        <w:rPr>
          <w:rFonts w:ascii="Times New Roman" w:hAnsi="Times New Roman"/>
          <w:iCs/>
        </w:rPr>
        <w:t>arguability</w:t>
      </w:r>
      <w:proofErr w:type="spellEnd"/>
      <w:r w:rsidR="009522A4" w:rsidRPr="00663D1C">
        <w:rPr>
          <w:rFonts w:ascii="Times New Roman" w:hAnsi="Times New Roman"/>
          <w:iCs/>
        </w:rPr>
        <w:t xml:space="preserve"> </w:t>
      </w:r>
      <w:r w:rsidR="009522A4" w:rsidRPr="00663D1C">
        <w:rPr>
          <w:rFonts w:ascii="Times New Roman" w:hAnsi="Times New Roman"/>
          <w:iCs/>
        </w:rPr>
        <w:lastRenderedPageBreak/>
        <w:t>and</w:t>
      </w:r>
      <w:r w:rsidR="00EC7AE4" w:rsidRPr="00663D1C">
        <w:rPr>
          <w:rFonts w:ascii="Times New Roman" w:hAnsi="Times New Roman"/>
          <w:iCs/>
        </w:rPr>
        <w:t>,</w:t>
      </w:r>
      <w:r w:rsidR="009522A4" w:rsidRPr="00663D1C">
        <w:rPr>
          <w:rFonts w:ascii="Times New Roman" w:hAnsi="Times New Roman"/>
          <w:iCs/>
        </w:rPr>
        <w:t xml:space="preserve"> if so</w:t>
      </w:r>
      <w:r w:rsidR="00EC7AE4" w:rsidRPr="00663D1C">
        <w:rPr>
          <w:rFonts w:ascii="Times New Roman" w:hAnsi="Times New Roman"/>
          <w:iCs/>
        </w:rPr>
        <w:t xml:space="preserve">, </w:t>
      </w:r>
      <w:r w:rsidR="009522A4" w:rsidRPr="00663D1C">
        <w:rPr>
          <w:rFonts w:ascii="Times New Roman" w:hAnsi="Times New Roman"/>
          <w:iCs/>
        </w:rPr>
        <w:t>what</w:t>
      </w:r>
      <w:r w:rsidR="00EC7AE4" w:rsidRPr="00663D1C">
        <w:rPr>
          <w:rFonts w:ascii="Times New Roman" w:hAnsi="Times New Roman"/>
          <w:iCs/>
        </w:rPr>
        <w:t xml:space="preserve"> that threshold </w:t>
      </w:r>
      <w:r w:rsidR="006F638F" w:rsidRPr="00663D1C">
        <w:rPr>
          <w:rFonts w:ascii="Times New Roman" w:hAnsi="Times New Roman"/>
          <w:iCs/>
        </w:rPr>
        <w:t>was</w:t>
      </w:r>
      <w:r w:rsidR="00EC7AE4" w:rsidRPr="00663D1C">
        <w:rPr>
          <w:rFonts w:ascii="Times New Roman" w:hAnsi="Times New Roman"/>
          <w:iCs/>
        </w:rPr>
        <w:t>.</w:t>
      </w:r>
      <w:r w:rsidR="009D73AE" w:rsidRPr="00663D1C">
        <w:rPr>
          <w:rFonts w:ascii="Times New Roman" w:hAnsi="Times New Roman"/>
          <w:iCs/>
        </w:rPr>
        <w:t xml:space="preserve"> </w:t>
      </w:r>
      <w:r w:rsidR="001E1140" w:rsidRPr="00663D1C">
        <w:rPr>
          <w:rFonts w:ascii="Times New Roman" w:hAnsi="Times New Roman"/>
          <w:iCs/>
        </w:rPr>
        <w:t xml:space="preserve">The question is </w:t>
      </w:r>
      <w:r w:rsidR="00DC5C44" w:rsidRPr="00663D1C">
        <w:rPr>
          <w:rFonts w:ascii="Times New Roman" w:hAnsi="Times New Roman"/>
          <w:iCs/>
        </w:rPr>
        <w:t>said</w:t>
      </w:r>
      <w:r w:rsidR="001E1140" w:rsidRPr="00663D1C">
        <w:rPr>
          <w:rFonts w:ascii="Times New Roman" w:hAnsi="Times New Roman"/>
          <w:iCs/>
        </w:rPr>
        <w:t xml:space="preserve"> </w:t>
      </w:r>
      <w:r w:rsidR="003774B4" w:rsidRPr="00663D1C">
        <w:rPr>
          <w:rFonts w:ascii="Times New Roman" w:hAnsi="Times New Roman"/>
          <w:iCs/>
        </w:rPr>
        <w:t xml:space="preserve">in informed contemporary commentary </w:t>
      </w:r>
      <w:r w:rsidR="001E1140" w:rsidRPr="00663D1C">
        <w:rPr>
          <w:rFonts w:ascii="Times New Roman" w:hAnsi="Times New Roman"/>
          <w:iCs/>
        </w:rPr>
        <w:t>to</w:t>
      </w:r>
      <w:r w:rsidR="003774B4" w:rsidRPr="00663D1C">
        <w:rPr>
          <w:rFonts w:ascii="Times New Roman" w:hAnsi="Times New Roman"/>
          <w:iCs/>
        </w:rPr>
        <w:t xml:space="preserve"> </w:t>
      </w:r>
      <w:r w:rsidR="001E1140" w:rsidRPr="00663D1C">
        <w:rPr>
          <w:rFonts w:ascii="Times New Roman" w:hAnsi="Times New Roman"/>
          <w:iCs/>
        </w:rPr>
        <w:t xml:space="preserve">be </w:t>
      </w:r>
      <w:r w:rsidR="00E57348" w:rsidRPr="00663D1C">
        <w:rPr>
          <w:rFonts w:ascii="Times New Roman" w:hAnsi="Times New Roman"/>
          <w:iCs/>
        </w:rPr>
        <w:t xml:space="preserve">not yet </w:t>
      </w:r>
      <w:r w:rsidR="001E1140" w:rsidRPr="00663D1C">
        <w:rPr>
          <w:rFonts w:ascii="Times New Roman" w:hAnsi="Times New Roman"/>
          <w:iCs/>
        </w:rPr>
        <w:t>finally</w:t>
      </w:r>
      <w:r w:rsidR="003B1172" w:rsidRPr="00663D1C">
        <w:rPr>
          <w:rFonts w:ascii="Times New Roman" w:hAnsi="Times New Roman"/>
          <w:iCs/>
        </w:rPr>
        <w:t xml:space="preserve"> resolved</w:t>
      </w:r>
      <w:r w:rsidR="003B1172" w:rsidRPr="00663D1C">
        <w:rPr>
          <w:rStyle w:val="FootnoteReference"/>
          <w:rFonts w:ascii="Times New Roman" w:hAnsi="Times New Roman"/>
          <w:iCs/>
          <w:sz w:val="24"/>
        </w:rPr>
        <w:footnoteReference w:id="46"/>
      </w:r>
      <w:r w:rsidR="003B1172" w:rsidRPr="00663D1C">
        <w:rPr>
          <w:rFonts w:ascii="Times New Roman" w:hAnsi="Times New Roman"/>
          <w:iCs/>
        </w:rPr>
        <w:t>.</w:t>
      </w:r>
    </w:p>
    <w:p w14:paraId="69217D3D" w14:textId="42BF0809" w:rsidR="00E60320" w:rsidRPr="00663D1C" w:rsidRDefault="00CC76D3"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7C7817" w:rsidRPr="00663D1C">
        <w:rPr>
          <w:rFonts w:ascii="Times New Roman" w:hAnsi="Times New Roman"/>
        </w:rPr>
        <w:t xml:space="preserve">The </w:t>
      </w:r>
      <w:r w:rsidR="003071C4" w:rsidRPr="00663D1C">
        <w:rPr>
          <w:rFonts w:ascii="Times New Roman" w:hAnsi="Times New Roman"/>
        </w:rPr>
        <w:t>resolution</w:t>
      </w:r>
      <w:r w:rsidR="007C7817" w:rsidRPr="00663D1C">
        <w:rPr>
          <w:rFonts w:ascii="Times New Roman" w:hAnsi="Times New Roman"/>
        </w:rPr>
        <w:t xml:space="preserve"> in</w:t>
      </w:r>
      <w:r w:rsidR="00E053AE" w:rsidRPr="00663D1C">
        <w:rPr>
          <w:rFonts w:ascii="Times New Roman" w:hAnsi="Times New Roman"/>
        </w:rPr>
        <w:t xml:space="preserve"> principle</w:t>
      </w:r>
      <w:r w:rsidR="00B52B0D" w:rsidRPr="00663D1C">
        <w:rPr>
          <w:rFonts w:ascii="Times New Roman" w:hAnsi="Times New Roman"/>
        </w:rPr>
        <w:t xml:space="preserve"> is that</w:t>
      </w:r>
      <w:r w:rsidR="002A5F91" w:rsidRPr="00663D1C">
        <w:rPr>
          <w:rFonts w:ascii="Times New Roman" w:hAnsi="Times New Roman"/>
        </w:rPr>
        <w:t xml:space="preserve"> for</w:t>
      </w:r>
      <w:r w:rsidR="002243B5" w:rsidRPr="00663D1C">
        <w:rPr>
          <w:rFonts w:ascii="Times New Roman" w:hAnsi="Times New Roman"/>
        </w:rPr>
        <w:t xml:space="preserve"> </w:t>
      </w:r>
      <w:r w:rsidR="000C79D3" w:rsidRPr="00663D1C">
        <w:rPr>
          <w:rFonts w:ascii="Times New Roman" w:hAnsi="Times New Roman"/>
        </w:rPr>
        <w:t xml:space="preserve">a claim or defence </w:t>
      </w:r>
      <w:r w:rsidR="00EB4B81" w:rsidRPr="00663D1C">
        <w:rPr>
          <w:rFonts w:ascii="Times New Roman" w:hAnsi="Times New Roman"/>
        </w:rPr>
        <w:t xml:space="preserve">in reliance on a Commonwealth law or in reliance on the </w:t>
      </w:r>
      <w:r w:rsidR="00EB4B81" w:rsidRPr="00663D1C">
        <w:rPr>
          <w:rFonts w:ascii="Times New Roman" w:hAnsi="Times New Roman"/>
          <w:i/>
        </w:rPr>
        <w:t>Constitution</w:t>
      </w:r>
      <w:r w:rsidR="000C79D3" w:rsidRPr="00663D1C">
        <w:rPr>
          <w:rFonts w:ascii="Times New Roman" w:hAnsi="Times New Roman"/>
        </w:rPr>
        <w:t xml:space="preserve"> </w:t>
      </w:r>
      <w:r w:rsidR="002A5F91" w:rsidRPr="00663D1C">
        <w:rPr>
          <w:rFonts w:ascii="Times New Roman" w:hAnsi="Times New Roman"/>
        </w:rPr>
        <w:t xml:space="preserve">to </w:t>
      </w:r>
      <w:r w:rsidR="008F15DA" w:rsidRPr="00663D1C">
        <w:rPr>
          <w:rFonts w:ascii="Times New Roman" w:hAnsi="Times New Roman"/>
        </w:rPr>
        <w:t>give rise to</w:t>
      </w:r>
      <w:r w:rsidR="008F351D" w:rsidRPr="00663D1C">
        <w:rPr>
          <w:rFonts w:ascii="Times New Roman" w:hAnsi="Times New Roman"/>
        </w:rPr>
        <w:t xml:space="preserve"> a matter </w:t>
      </w:r>
      <w:r w:rsidR="00952193" w:rsidRPr="00663D1C">
        <w:rPr>
          <w:rFonts w:ascii="Times New Roman" w:hAnsi="Times New Roman"/>
        </w:rPr>
        <w:t>of a description</w:t>
      </w:r>
      <w:r w:rsidR="000755FD" w:rsidRPr="00663D1C">
        <w:rPr>
          <w:rFonts w:ascii="Times New Roman" w:hAnsi="Times New Roman"/>
        </w:rPr>
        <w:t xml:space="preserve"> in</w:t>
      </w:r>
      <w:r w:rsidR="008F351D" w:rsidRPr="00663D1C">
        <w:rPr>
          <w:rFonts w:ascii="Times New Roman" w:hAnsi="Times New Roman"/>
        </w:rPr>
        <w:t xml:space="preserve"> s</w:t>
      </w:r>
      <w:r w:rsidR="0032427F" w:rsidRPr="00663D1C">
        <w:rPr>
          <w:rFonts w:ascii="Times New Roman" w:hAnsi="Times New Roman"/>
        </w:rPr>
        <w:t> </w:t>
      </w:r>
      <w:r w:rsidR="008F351D" w:rsidRPr="00663D1C">
        <w:rPr>
          <w:rFonts w:ascii="Times New Roman" w:hAnsi="Times New Roman"/>
        </w:rPr>
        <w:t>76(</w:t>
      </w:r>
      <w:proofErr w:type="spellStart"/>
      <w:r w:rsidR="008F351D" w:rsidRPr="00663D1C">
        <w:rPr>
          <w:rFonts w:ascii="Times New Roman" w:hAnsi="Times New Roman"/>
        </w:rPr>
        <w:t>i</w:t>
      </w:r>
      <w:proofErr w:type="spellEnd"/>
      <w:r w:rsidR="008F351D" w:rsidRPr="00663D1C">
        <w:rPr>
          <w:rFonts w:ascii="Times New Roman" w:hAnsi="Times New Roman"/>
        </w:rPr>
        <w:t>) or s</w:t>
      </w:r>
      <w:r w:rsidR="0032427F" w:rsidRPr="00663D1C">
        <w:rPr>
          <w:rFonts w:ascii="Times New Roman" w:hAnsi="Times New Roman"/>
        </w:rPr>
        <w:t> </w:t>
      </w:r>
      <w:r w:rsidR="008F351D" w:rsidRPr="00663D1C">
        <w:rPr>
          <w:rFonts w:ascii="Times New Roman" w:hAnsi="Times New Roman"/>
        </w:rPr>
        <w:t xml:space="preserve">76(ii) of the </w:t>
      </w:r>
      <w:r w:rsidR="008F351D" w:rsidRPr="00663D1C">
        <w:rPr>
          <w:rFonts w:ascii="Times New Roman" w:hAnsi="Times New Roman"/>
          <w:i/>
        </w:rPr>
        <w:t>Constitution</w:t>
      </w:r>
      <w:r w:rsidR="00BA3F39" w:rsidRPr="00663D1C">
        <w:rPr>
          <w:rFonts w:ascii="Times New Roman" w:hAnsi="Times New Roman"/>
        </w:rPr>
        <w:t xml:space="preserve">, </w:t>
      </w:r>
      <w:r w:rsidR="00854F0F" w:rsidRPr="00663D1C">
        <w:rPr>
          <w:rFonts w:ascii="Times New Roman" w:hAnsi="Times New Roman"/>
        </w:rPr>
        <w:t xml:space="preserve">it is enough that </w:t>
      </w:r>
      <w:r w:rsidR="0025753D" w:rsidRPr="00663D1C">
        <w:rPr>
          <w:rFonts w:ascii="Times New Roman" w:hAnsi="Times New Roman"/>
        </w:rPr>
        <w:t xml:space="preserve">the </w:t>
      </w:r>
      <w:r w:rsidR="005A646C" w:rsidRPr="00663D1C">
        <w:rPr>
          <w:rFonts w:ascii="Times New Roman" w:hAnsi="Times New Roman"/>
        </w:rPr>
        <w:t>claim or defence</w:t>
      </w:r>
      <w:r w:rsidR="001C79C0" w:rsidRPr="00663D1C">
        <w:rPr>
          <w:rFonts w:ascii="Times New Roman" w:hAnsi="Times New Roman"/>
        </w:rPr>
        <w:t xml:space="preserve"> be genuinely </w:t>
      </w:r>
      <w:r w:rsidR="003071C4" w:rsidRPr="00663D1C">
        <w:rPr>
          <w:rFonts w:ascii="Times New Roman" w:hAnsi="Times New Roman"/>
        </w:rPr>
        <w:t xml:space="preserve">in controversy </w:t>
      </w:r>
      <w:r w:rsidR="00CE178E" w:rsidRPr="00663D1C">
        <w:rPr>
          <w:rFonts w:ascii="Times New Roman" w:hAnsi="Times New Roman"/>
        </w:rPr>
        <w:t xml:space="preserve">and </w:t>
      </w:r>
      <w:r w:rsidR="00854F0F" w:rsidRPr="00663D1C">
        <w:rPr>
          <w:rFonts w:ascii="Times New Roman" w:hAnsi="Times New Roman"/>
        </w:rPr>
        <w:t xml:space="preserve">that it </w:t>
      </w:r>
      <w:r w:rsidR="00FF2167" w:rsidRPr="00663D1C">
        <w:rPr>
          <w:rFonts w:ascii="Times New Roman" w:hAnsi="Times New Roman"/>
        </w:rPr>
        <w:t xml:space="preserve">give rise to an issue </w:t>
      </w:r>
      <w:r w:rsidR="00087079" w:rsidRPr="00663D1C">
        <w:rPr>
          <w:rFonts w:ascii="Times New Roman" w:hAnsi="Times New Roman"/>
        </w:rPr>
        <w:t>capable of judicial determination</w:t>
      </w:r>
      <w:r w:rsidR="0063568A" w:rsidRPr="00663D1C">
        <w:rPr>
          <w:rFonts w:ascii="Times New Roman" w:hAnsi="Times New Roman"/>
        </w:rPr>
        <w:t xml:space="preserve">. </w:t>
      </w:r>
      <w:proofErr w:type="gramStart"/>
      <w:r w:rsidR="0036091D" w:rsidRPr="00663D1C">
        <w:rPr>
          <w:rFonts w:ascii="Times New Roman" w:hAnsi="Times New Roman"/>
        </w:rPr>
        <w:t xml:space="preserve">That is to say, </w:t>
      </w:r>
      <w:r w:rsidR="00E868A0" w:rsidRPr="00663D1C">
        <w:rPr>
          <w:rFonts w:ascii="Times New Roman" w:hAnsi="Times New Roman"/>
        </w:rPr>
        <w:t>it</w:t>
      </w:r>
      <w:proofErr w:type="gramEnd"/>
      <w:r w:rsidR="00E868A0" w:rsidRPr="00663D1C">
        <w:rPr>
          <w:rFonts w:ascii="Times New Roman" w:hAnsi="Times New Roman"/>
        </w:rPr>
        <w:t xml:space="preserve"> is enough that </w:t>
      </w:r>
      <w:r w:rsidR="007C15AE" w:rsidRPr="00663D1C">
        <w:rPr>
          <w:rFonts w:ascii="Times New Roman" w:hAnsi="Times New Roman"/>
        </w:rPr>
        <w:t xml:space="preserve">the claim or defence </w:t>
      </w:r>
      <w:r w:rsidR="002E274D" w:rsidRPr="00663D1C">
        <w:rPr>
          <w:rFonts w:ascii="Times New Roman" w:hAnsi="Times New Roman"/>
        </w:rPr>
        <w:t xml:space="preserve">be </w:t>
      </w:r>
      <w:r w:rsidR="00BC7AD8" w:rsidRPr="00663D1C">
        <w:rPr>
          <w:rFonts w:ascii="Times New Roman" w:hAnsi="Times New Roman"/>
        </w:rPr>
        <w:t>genuinely raised</w:t>
      </w:r>
      <w:r w:rsidR="00946E3C" w:rsidRPr="00663D1C">
        <w:rPr>
          <w:rFonts w:ascii="Times New Roman" w:hAnsi="Times New Roman"/>
        </w:rPr>
        <w:t xml:space="preserve"> </w:t>
      </w:r>
      <w:r w:rsidR="00E868A0" w:rsidRPr="00663D1C">
        <w:rPr>
          <w:rFonts w:ascii="Times New Roman" w:hAnsi="Times New Roman"/>
        </w:rPr>
        <w:t xml:space="preserve">and </w:t>
      </w:r>
      <w:r w:rsidR="00596E8A" w:rsidRPr="00663D1C">
        <w:rPr>
          <w:rFonts w:ascii="Times New Roman" w:hAnsi="Times New Roman"/>
        </w:rPr>
        <w:t>not in</w:t>
      </w:r>
      <w:r w:rsidR="006C33D7" w:rsidRPr="00663D1C">
        <w:rPr>
          <w:rFonts w:ascii="Times New Roman" w:hAnsi="Times New Roman"/>
        </w:rPr>
        <w:t xml:space="preserve">capable </w:t>
      </w:r>
      <w:r w:rsidR="00354313" w:rsidRPr="00663D1C">
        <w:rPr>
          <w:rFonts w:ascii="Times New Roman" w:hAnsi="Times New Roman"/>
        </w:rPr>
        <w:t xml:space="preserve">on its face </w:t>
      </w:r>
      <w:r w:rsidR="006C33D7" w:rsidRPr="00663D1C">
        <w:rPr>
          <w:rFonts w:ascii="Times New Roman" w:hAnsi="Times New Roman"/>
        </w:rPr>
        <w:t xml:space="preserve">of </w:t>
      </w:r>
      <w:r w:rsidR="003A5D17" w:rsidRPr="00663D1C">
        <w:rPr>
          <w:rFonts w:ascii="Times New Roman" w:hAnsi="Times New Roman"/>
        </w:rPr>
        <w:t xml:space="preserve">legal </w:t>
      </w:r>
      <w:r w:rsidR="006C33D7" w:rsidRPr="00663D1C">
        <w:rPr>
          <w:rFonts w:ascii="Times New Roman" w:hAnsi="Times New Roman"/>
        </w:rPr>
        <w:t>a</w:t>
      </w:r>
      <w:r w:rsidR="00354313" w:rsidRPr="00663D1C">
        <w:rPr>
          <w:rFonts w:ascii="Times New Roman" w:hAnsi="Times New Roman"/>
        </w:rPr>
        <w:t>rgument</w:t>
      </w:r>
      <w:r w:rsidR="006C33D7" w:rsidRPr="00663D1C">
        <w:rPr>
          <w:rFonts w:ascii="Times New Roman" w:hAnsi="Times New Roman"/>
        </w:rPr>
        <w:t xml:space="preserve">. </w:t>
      </w:r>
    </w:p>
    <w:p w14:paraId="15B2DA51" w14:textId="69BE8F7C" w:rsidR="003620B1" w:rsidRPr="00663D1C" w:rsidRDefault="003620B1" w:rsidP="00663D1C">
      <w:pPr>
        <w:pStyle w:val="FixListStyle"/>
        <w:spacing w:after="260" w:line="280" w:lineRule="exact"/>
        <w:ind w:right="0"/>
        <w:jc w:val="both"/>
        <w:rPr>
          <w:rFonts w:ascii="Times New Roman" w:hAnsi="Times New Roman"/>
        </w:rPr>
      </w:pPr>
      <w:r w:rsidRPr="00663D1C">
        <w:rPr>
          <w:rFonts w:ascii="Times New Roman" w:hAnsi="Times New Roman"/>
        </w:rPr>
        <w:tab/>
        <w:t>That is what should be taken to have been meant by repeated acknowledgements that the assertion of a claim or defence will not give rise to a matter within the description in s 76(</w:t>
      </w:r>
      <w:proofErr w:type="spellStart"/>
      <w:r w:rsidRPr="00663D1C">
        <w:rPr>
          <w:rFonts w:ascii="Times New Roman" w:hAnsi="Times New Roman"/>
        </w:rPr>
        <w:t>i</w:t>
      </w:r>
      <w:proofErr w:type="spellEnd"/>
      <w:r w:rsidRPr="00663D1C">
        <w:rPr>
          <w:rFonts w:ascii="Times New Roman" w:hAnsi="Times New Roman"/>
        </w:rPr>
        <w:t xml:space="preserve">) or </w:t>
      </w:r>
      <w:r w:rsidR="00C00473" w:rsidRPr="00663D1C">
        <w:rPr>
          <w:rFonts w:ascii="Times New Roman" w:hAnsi="Times New Roman"/>
        </w:rPr>
        <w:t>s</w:t>
      </w:r>
      <w:r w:rsidRPr="00663D1C">
        <w:rPr>
          <w:rFonts w:ascii="Times New Roman" w:hAnsi="Times New Roman"/>
        </w:rPr>
        <w:t xml:space="preserve"> 76(ii) of the </w:t>
      </w:r>
      <w:r w:rsidRPr="00663D1C">
        <w:rPr>
          <w:rFonts w:ascii="Times New Roman" w:hAnsi="Times New Roman"/>
          <w:i/>
        </w:rPr>
        <w:t xml:space="preserve">Constitution </w:t>
      </w:r>
      <w:r w:rsidRPr="00663D1C">
        <w:rPr>
          <w:rFonts w:ascii="Times New Roman" w:hAnsi="Times New Roman"/>
        </w:rPr>
        <w:t>if the claim or defence is "unarguable" or if the claim or defence is "colourable" in that it is made for the purpose of "fabricating" jurisdiction</w:t>
      </w:r>
      <w:r w:rsidRPr="00663D1C">
        <w:rPr>
          <w:rStyle w:val="FootnoteReference"/>
          <w:rFonts w:ascii="Times New Roman" w:hAnsi="Times New Roman"/>
          <w:sz w:val="24"/>
        </w:rPr>
        <w:footnoteReference w:id="47"/>
      </w:r>
      <w:r w:rsidRPr="00663D1C">
        <w:rPr>
          <w:rFonts w:ascii="Times New Roman" w:hAnsi="Times New Roman"/>
        </w:rPr>
        <w:t>.</w:t>
      </w:r>
    </w:p>
    <w:p w14:paraId="37087025" w14:textId="27539700" w:rsidR="007E6B6F" w:rsidRPr="00663D1C" w:rsidRDefault="00E60320"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B477C0" w:rsidRPr="00663D1C">
        <w:rPr>
          <w:rFonts w:ascii="Times New Roman" w:hAnsi="Times New Roman"/>
        </w:rPr>
        <w:t xml:space="preserve">Thus, the State jurisdiction of a State tribunal that is not a court of the State within the meaning of s 77(ii) and </w:t>
      </w:r>
      <w:r w:rsidR="00E10FAB" w:rsidRPr="00663D1C">
        <w:rPr>
          <w:rFonts w:ascii="Times New Roman" w:hAnsi="Times New Roman"/>
        </w:rPr>
        <w:t>s 77</w:t>
      </w:r>
      <w:r w:rsidR="00B477C0" w:rsidRPr="00663D1C">
        <w:rPr>
          <w:rFonts w:ascii="Times New Roman" w:hAnsi="Times New Roman"/>
        </w:rPr>
        <w:t xml:space="preserve">(iii) of the </w:t>
      </w:r>
      <w:r w:rsidR="00B477C0" w:rsidRPr="00663D1C">
        <w:rPr>
          <w:rFonts w:ascii="Times New Roman" w:hAnsi="Times New Roman"/>
          <w:i/>
        </w:rPr>
        <w:t>Constitution</w:t>
      </w:r>
      <w:r w:rsidR="00B477C0" w:rsidRPr="00663D1C">
        <w:rPr>
          <w:rFonts w:ascii="Times New Roman" w:hAnsi="Times New Roman"/>
        </w:rPr>
        <w:t xml:space="preserve"> is not denied, </w:t>
      </w:r>
      <w:r w:rsidR="00A04062" w:rsidRPr="00663D1C">
        <w:rPr>
          <w:rFonts w:ascii="Times New Roman" w:hAnsi="Times New Roman"/>
        </w:rPr>
        <w:t>just as</w:t>
      </w:r>
      <w:r w:rsidR="00B477C0" w:rsidRPr="00663D1C">
        <w:rPr>
          <w:rFonts w:ascii="Times New Roman" w:hAnsi="Times New Roman"/>
        </w:rPr>
        <w:t xml:space="preserve"> the federal jurisdiction of this Court under s 76(</w:t>
      </w:r>
      <w:proofErr w:type="spellStart"/>
      <w:r w:rsidR="00B477C0" w:rsidRPr="00663D1C">
        <w:rPr>
          <w:rFonts w:ascii="Times New Roman" w:hAnsi="Times New Roman"/>
        </w:rPr>
        <w:t>i</w:t>
      </w:r>
      <w:proofErr w:type="spellEnd"/>
      <w:r w:rsidR="00B477C0" w:rsidRPr="00663D1C">
        <w:rPr>
          <w:rFonts w:ascii="Times New Roman" w:hAnsi="Times New Roman"/>
        </w:rPr>
        <w:t xml:space="preserve">) or </w:t>
      </w:r>
      <w:r w:rsidR="00E10FAB" w:rsidRPr="00663D1C">
        <w:rPr>
          <w:rFonts w:ascii="Times New Roman" w:hAnsi="Times New Roman"/>
        </w:rPr>
        <w:t xml:space="preserve">s 76 </w:t>
      </w:r>
      <w:r w:rsidR="00B477C0" w:rsidRPr="00663D1C">
        <w:rPr>
          <w:rFonts w:ascii="Times New Roman" w:hAnsi="Times New Roman"/>
        </w:rPr>
        <w:t>(ii) or of another court under s</w:t>
      </w:r>
      <w:r w:rsidR="003A5D17" w:rsidRPr="00663D1C">
        <w:rPr>
          <w:rFonts w:ascii="Times New Roman" w:hAnsi="Times New Roman"/>
        </w:rPr>
        <w:t> </w:t>
      </w:r>
      <w:r w:rsidR="00B477C0" w:rsidRPr="00663D1C">
        <w:rPr>
          <w:rFonts w:ascii="Times New Roman" w:hAnsi="Times New Roman"/>
        </w:rPr>
        <w:t>77(</w:t>
      </w:r>
      <w:proofErr w:type="spellStart"/>
      <w:r w:rsidR="00B477C0" w:rsidRPr="00663D1C">
        <w:rPr>
          <w:rFonts w:ascii="Times New Roman" w:hAnsi="Times New Roman"/>
        </w:rPr>
        <w:t>i</w:t>
      </w:r>
      <w:proofErr w:type="spellEnd"/>
      <w:r w:rsidR="00B477C0" w:rsidRPr="00663D1C">
        <w:rPr>
          <w:rFonts w:ascii="Times New Roman" w:hAnsi="Times New Roman"/>
        </w:rPr>
        <w:t xml:space="preserve">) or </w:t>
      </w:r>
      <w:r w:rsidR="003A5D17" w:rsidRPr="00663D1C">
        <w:rPr>
          <w:rFonts w:ascii="Times New Roman" w:hAnsi="Times New Roman"/>
        </w:rPr>
        <w:t>s 77(ii</w:t>
      </w:r>
      <w:r w:rsidR="00B477C0" w:rsidRPr="00663D1C">
        <w:rPr>
          <w:rFonts w:ascii="Times New Roman" w:hAnsi="Times New Roman"/>
        </w:rPr>
        <w:t xml:space="preserve">i) of the </w:t>
      </w:r>
      <w:r w:rsidR="00B477C0" w:rsidRPr="00663D1C">
        <w:rPr>
          <w:rFonts w:ascii="Times New Roman" w:hAnsi="Times New Roman"/>
          <w:i/>
        </w:rPr>
        <w:t xml:space="preserve">Constitution </w:t>
      </w:r>
      <w:r w:rsidR="00B477C0" w:rsidRPr="00663D1C">
        <w:rPr>
          <w:rFonts w:ascii="Times New Roman" w:hAnsi="Times New Roman"/>
        </w:rPr>
        <w:t>is not engaged, by the assertion of</w:t>
      </w:r>
      <w:r w:rsidR="009A2D5C" w:rsidRPr="00663D1C">
        <w:rPr>
          <w:rFonts w:ascii="Times New Roman" w:hAnsi="Times New Roman"/>
        </w:rPr>
        <w:t xml:space="preserve"> a</w:t>
      </w:r>
      <w:r w:rsidR="00B477C0" w:rsidRPr="00663D1C">
        <w:rPr>
          <w:rFonts w:ascii="Times New Roman" w:hAnsi="Times New Roman"/>
        </w:rPr>
        <w:t xml:space="preserve"> claim or defence that amounts to "constitutional nonsense"</w:t>
      </w:r>
      <w:r w:rsidR="00B477C0" w:rsidRPr="00663D1C">
        <w:rPr>
          <w:rStyle w:val="FootnoteReference"/>
          <w:rFonts w:ascii="Times New Roman" w:hAnsi="Times New Roman"/>
          <w:sz w:val="24"/>
        </w:rPr>
        <w:footnoteReference w:id="48"/>
      </w:r>
      <w:r w:rsidR="003A5D17" w:rsidRPr="00663D1C">
        <w:rPr>
          <w:rFonts w:ascii="Times New Roman" w:hAnsi="Times New Roman"/>
        </w:rPr>
        <w:t xml:space="preserve"> or </w:t>
      </w:r>
      <w:r w:rsidR="00A04062" w:rsidRPr="00663D1C">
        <w:rPr>
          <w:rFonts w:ascii="Times New Roman" w:hAnsi="Times New Roman"/>
        </w:rPr>
        <w:t xml:space="preserve">any </w:t>
      </w:r>
      <w:r w:rsidR="003A5D17" w:rsidRPr="00663D1C">
        <w:rPr>
          <w:rFonts w:ascii="Times New Roman" w:hAnsi="Times New Roman"/>
        </w:rPr>
        <w:t xml:space="preserve">other </w:t>
      </w:r>
      <w:r w:rsidR="00A04062" w:rsidRPr="00663D1C">
        <w:rPr>
          <w:rFonts w:ascii="Times New Roman" w:hAnsi="Times New Roman"/>
        </w:rPr>
        <w:t xml:space="preserve">form of </w:t>
      </w:r>
      <w:r w:rsidR="003A5D17" w:rsidRPr="00663D1C">
        <w:rPr>
          <w:rFonts w:ascii="Times New Roman" w:hAnsi="Times New Roman"/>
        </w:rPr>
        <w:t>legal nonse</w:t>
      </w:r>
      <w:r w:rsidR="006340D3" w:rsidRPr="00663D1C">
        <w:rPr>
          <w:rFonts w:ascii="Times New Roman" w:hAnsi="Times New Roman"/>
        </w:rPr>
        <w:t>nse</w:t>
      </w:r>
      <w:r w:rsidR="00B477C0" w:rsidRPr="00663D1C">
        <w:rPr>
          <w:rFonts w:ascii="Times New Roman" w:hAnsi="Times New Roman"/>
        </w:rPr>
        <w:t xml:space="preserve">. </w:t>
      </w:r>
      <w:r w:rsidRPr="00663D1C">
        <w:rPr>
          <w:rFonts w:ascii="Times New Roman" w:hAnsi="Times New Roman"/>
        </w:rPr>
        <w:t xml:space="preserve">But examination of what the prospects of success of a </w:t>
      </w:r>
      <w:r w:rsidR="00A84520" w:rsidRPr="00663D1C">
        <w:rPr>
          <w:rFonts w:ascii="Times New Roman" w:hAnsi="Times New Roman"/>
        </w:rPr>
        <w:t xml:space="preserve">legally </w:t>
      </w:r>
      <w:r w:rsidR="002A3921" w:rsidRPr="00663D1C">
        <w:rPr>
          <w:rFonts w:ascii="Times New Roman" w:hAnsi="Times New Roman"/>
        </w:rPr>
        <w:lastRenderedPageBreak/>
        <w:t>coherent</w:t>
      </w:r>
      <w:r w:rsidR="00A84520" w:rsidRPr="00663D1C">
        <w:rPr>
          <w:rFonts w:ascii="Times New Roman" w:hAnsi="Times New Roman"/>
        </w:rPr>
        <w:t xml:space="preserve"> </w:t>
      </w:r>
      <w:r w:rsidRPr="00663D1C">
        <w:rPr>
          <w:rFonts w:ascii="Times New Roman" w:hAnsi="Times New Roman"/>
        </w:rPr>
        <w:t>claim or defence might be</w:t>
      </w:r>
      <w:r w:rsidR="00E63D63" w:rsidRPr="00663D1C">
        <w:rPr>
          <w:rFonts w:ascii="Times New Roman" w:hAnsi="Times New Roman"/>
        </w:rPr>
        <w:t>,</w:t>
      </w:r>
      <w:r w:rsidRPr="00663D1C">
        <w:rPr>
          <w:rFonts w:ascii="Times New Roman" w:hAnsi="Times New Roman"/>
        </w:rPr>
        <w:t xml:space="preserve"> were th</w:t>
      </w:r>
      <w:r w:rsidR="009F72B1" w:rsidRPr="00663D1C">
        <w:rPr>
          <w:rFonts w:ascii="Times New Roman" w:hAnsi="Times New Roman"/>
        </w:rPr>
        <w:t>at</w:t>
      </w:r>
      <w:r w:rsidRPr="00663D1C">
        <w:rPr>
          <w:rFonts w:ascii="Times New Roman" w:hAnsi="Times New Roman"/>
        </w:rPr>
        <w:t xml:space="preserve"> claim or defence to be judicially determined on its merits</w:t>
      </w:r>
      <w:r w:rsidR="00E63D63" w:rsidRPr="00663D1C">
        <w:rPr>
          <w:rFonts w:ascii="Times New Roman" w:hAnsi="Times New Roman"/>
        </w:rPr>
        <w:t>,</w:t>
      </w:r>
      <w:r w:rsidRPr="00663D1C">
        <w:rPr>
          <w:rFonts w:ascii="Times New Roman" w:hAnsi="Times New Roman"/>
        </w:rPr>
        <w:t xml:space="preserve"> forms no part of the requisite assessment</w:t>
      </w:r>
      <w:r w:rsidR="003620B1" w:rsidRPr="00663D1C">
        <w:rPr>
          <w:rFonts w:ascii="Times New Roman" w:hAnsi="Times New Roman"/>
        </w:rPr>
        <w:t>.</w:t>
      </w:r>
      <w:r w:rsidR="00653D43" w:rsidRPr="00663D1C">
        <w:rPr>
          <w:rFonts w:ascii="Times New Roman" w:hAnsi="Times New Roman"/>
        </w:rPr>
        <w:t xml:space="preserve"> </w:t>
      </w:r>
    </w:p>
    <w:p w14:paraId="7D1C00AF" w14:textId="30C8EB63" w:rsidR="00CC76D3" w:rsidRPr="00663D1C" w:rsidRDefault="007E6B6F"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8E4EA8" w:rsidRPr="00663D1C">
        <w:rPr>
          <w:rFonts w:ascii="Times New Roman" w:hAnsi="Times New Roman"/>
        </w:rPr>
        <w:t>T</w:t>
      </w:r>
      <w:r w:rsidR="00F126DD" w:rsidRPr="00663D1C">
        <w:rPr>
          <w:rFonts w:ascii="Times New Roman" w:hAnsi="Times New Roman"/>
        </w:rPr>
        <w:t>he Full Court of the Federal Court</w:t>
      </w:r>
      <w:r w:rsidR="00FC5B27" w:rsidRPr="00663D1C">
        <w:rPr>
          <w:rFonts w:ascii="Times New Roman" w:hAnsi="Times New Roman"/>
        </w:rPr>
        <w:t xml:space="preserve"> </w:t>
      </w:r>
      <w:r w:rsidR="00F126DD" w:rsidRPr="00663D1C">
        <w:rPr>
          <w:rFonts w:ascii="Times New Roman" w:hAnsi="Times New Roman"/>
        </w:rPr>
        <w:t xml:space="preserve">in </w:t>
      </w:r>
      <w:r w:rsidR="00F126DD" w:rsidRPr="00663D1C">
        <w:rPr>
          <w:rFonts w:ascii="Times New Roman" w:hAnsi="Times New Roman"/>
          <w:i/>
        </w:rPr>
        <w:t>Burgundy Royale Investments Pty Ltd v Westpac Banking Corporation</w:t>
      </w:r>
      <w:r w:rsidR="008D0E45" w:rsidRPr="00663D1C">
        <w:rPr>
          <w:rStyle w:val="FootnoteReference"/>
          <w:rFonts w:ascii="Times New Roman" w:hAnsi="Times New Roman"/>
          <w:sz w:val="24"/>
        </w:rPr>
        <w:footnoteReference w:id="49"/>
      </w:r>
      <w:r w:rsidR="00EA44CA" w:rsidRPr="00663D1C">
        <w:rPr>
          <w:rFonts w:ascii="Times New Roman" w:hAnsi="Times New Roman"/>
        </w:rPr>
        <w:t xml:space="preserve"> </w:t>
      </w:r>
      <w:r w:rsidR="00D164B6" w:rsidRPr="00663D1C">
        <w:rPr>
          <w:rFonts w:ascii="Times New Roman" w:hAnsi="Times New Roman"/>
        </w:rPr>
        <w:t xml:space="preserve">captured that principle well </w:t>
      </w:r>
      <w:r w:rsidR="00EA44CA" w:rsidRPr="00663D1C">
        <w:rPr>
          <w:rFonts w:ascii="Times New Roman" w:hAnsi="Times New Roman"/>
        </w:rPr>
        <w:t xml:space="preserve">in </w:t>
      </w:r>
      <w:r w:rsidR="000440DB" w:rsidRPr="00663D1C">
        <w:rPr>
          <w:rFonts w:ascii="Times New Roman" w:hAnsi="Times New Roman"/>
        </w:rPr>
        <w:t>pointing out</w:t>
      </w:r>
      <w:r w:rsidR="00EA44CA" w:rsidRPr="00663D1C">
        <w:rPr>
          <w:rFonts w:ascii="Times New Roman" w:hAnsi="Times New Roman"/>
        </w:rPr>
        <w:t xml:space="preserve"> that</w:t>
      </w:r>
      <w:r w:rsidR="008D0E45" w:rsidRPr="00663D1C">
        <w:rPr>
          <w:rFonts w:ascii="Times New Roman" w:hAnsi="Times New Roman"/>
        </w:rPr>
        <w:t xml:space="preserve"> </w:t>
      </w:r>
      <w:r w:rsidR="00D46757" w:rsidRPr="00663D1C">
        <w:rPr>
          <w:rFonts w:ascii="Times New Roman" w:hAnsi="Times New Roman"/>
        </w:rPr>
        <w:t xml:space="preserve">jurisdiction with respect to a matter </w:t>
      </w:r>
      <w:r w:rsidR="0090574C" w:rsidRPr="00663D1C">
        <w:rPr>
          <w:rFonts w:ascii="Times New Roman" w:hAnsi="Times New Roman"/>
        </w:rPr>
        <w:t xml:space="preserve">is </w:t>
      </w:r>
      <w:r w:rsidR="00C6734B" w:rsidRPr="00663D1C">
        <w:rPr>
          <w:rFonts w:ascii="Times New Roman" w:hAnsi="Times New Roman"/>
        </w:rPr>
        <w:t>jurisdiction "</w:t>
      </w:r>
      <w:r w:rsidR="0090574C" w:rsidRPr="00663D1C">
        <w:rPr>
          <w:rFonts w:ascii="Times New Roman" w:hAnsi="Times New Roman"/>
        </w:rPr>
        <w:t xml:space="preserve">to entertain, and determine, all claims constituting </w:t>
      </w:r>
      <w:r w:rsidR="00C6734B" w:rsidRPr="00663D1C">
        <w:rPr>
          <w:rFonts w:ascii="Times New Roman" w:hAnsi="Times New Roman"/>
        </w:rPr>
        <w:t>[the matter]</w:t>
      </w:r>
      <w:r w:rsidR="0090574C" w:rsidRPr="00663D1C">
        <w:rPr>
          <w:rFonts w:ascii="Times New Roman" w:hAnsi="Times New Roman"/>
        </w:rPr>
        <w:t>, whatever their ultimate fate</w:t>
      </w:r>
      <w:r w:rsidR="00C6734B" w:rsidRPr="00663D1C">
        <w:rPr>
          <w:rFonts w:ascii="Times New Roman" w:hAnsi="Times New Roman"/>
        </w:rPr>
        <w:t>"</w:t>
      </w:r>
      <w:r w:rsidR="00136EE9" w:rsidRPr="00663D1C">
        <w:rPr>
          <w:rFonts w:ascii="Times New Roman" w:hAnsi="Times New Roman"/>
        </w:rPr>
        <w:t xml:space="preserve">. </w:t>
      </w:r>
      <w:r w:rsidR="00FE7575" w:rsidRPr="00663D1C">
        <w:rPr>
          <w:rFonts w:ascii="Times New Roman" w:hAnsi="Times New Roman"/>
        </w:rPr>
        <w:t xml:space="preserve">It </w:t>
      </w:r>
      <w:r w:rsidR="000440DB" w:rsidRPr="00663D1C">
        <w:rPr>
          <w:rFonts w:ascii="Times New Roman" w:hAnsi="Times New Roman"/>
        </w:rPr>
        <w:t>went on to point out</w:t>
      </w:r>
      <w:r w:rsidR="00FE7575" w:rsidRPr="00663D1C">
        <w:rPr>
          <w:rFonts w:ascii="Times New Roman" w:hAnsi="Times New Roman"/>
        </w:rPr>
        <w:t xml:space="preserve"> that</w:t>
      </w:r>
      <w:r w:rsidR="00A90B64" w:rsidRPr="00663D1C">
        <w:rPr>
          <w:rFonts w:ascii="Times New Roman" w:hAnsi="Times New Roman"/>
        </w:rPr>
        <w:t xml:space="preserve"> "[a]</w:t>
      </w:r>
      <w:proofErr w:type="spellStart"/>
      <w:r w:rsidR="0090574C" w:rsidRPr="00663D1C">
        <w:rPr>
          <w:rFonts w:ascii="Times New Roman" w:hAnsi="Times New Roman"/>
        </w:rPr>
        <w:t>ny</w:t>
      </w:r>
      <w:proofErr w:type="spellEnd"/>
      <w:r w:rsidR="0090574C" w:rsidRPr="00663D1C">
        <w:rPr>
          <w:rFonts w:ascii="Times New Roman" w:hAnsi="Times New Roman"/>
        </w:rPr>
        <w:t xml:space="preserve"> other approach would involve the extremely inconvenient result that the existence or absence of jurisdiction to deal with a particular claim would depend upon the substantive result of that claim</w:t>
      </w:r>
      <w:r w:rsidR="00A90B64" w:rsidRPr="00663D1C">
        <w:rPr>
          <w:rFonts w:ascii="Times New Roman" w:hAnsi="Times New Roman"/>
        </w:rPr>
        <w:t>"</w:t>
      </w:r>
      <w:r w:rsidR="00C05289" w:rsidRPr="00663D1C">
        <w:rPr>
          <w:rStyle w:val="FootnoteReference"/>
          <w:rFonts w:ascii="Times New Roman" w:hAnsi="Times New Roman"/>
          <w:sz w:val="24"/>
        </w:rPr>
        <w:footnoteReference w:id="50"/>
      </w:r>
      <w:r w:rsidR="00F82BFA" w:rsidRPr="00663D1C">
        <w:rPr>
          <w:rFonts w:ascii="Times New Roman" w:hAnsi="Times New Roman"/>
        </w:rPr>
        <w:t>.</w:t>
      </w:r>
    </w:p>
    <w:p w14:paraId="4BEC1E39" w14:textId="5E67B11B" w:rsidR="00447D16" w:rsidRPr="00663D1C" w:rsidRDefault="00653D43" w:rsidP="00663D1C">
      <w:pPr>
        <w:pStyle w:val="FixListStyle"/>
        <w:spacing w:after="260" w:line="280" w:lineRule="exact"/>
        <w:ind w:right="0"/>
        <w:jc w:val="both"/>
        <w:rPr>
          <w:rFonts w:ascii="Times New Roman" w:hAnsi="Times New Roman"/>
        </w:rPr>
      </w:pPr>
      <w:r w:rsidRPr="00663D1C">
        <w:rPr>
          <w:rFonts w:ascii="Times New Roman" w:hAnsi="Times New Roman"/>
        </w:rPr>
        <w:tab/>
        <w:t>The longevity of th</w:t>
      </w:r>
      <w:r w:rsidR="00F226BD" w:rsidRPr="00663D1C">
        <w:rPr>
          <w:rFonts w:ascii="Times New Roman" w:hAnsi="Times New Roman"/>
        </w:rPr>
        <w:t>e</w:t>
      </w:r>
      <w:r w:rsidRPr="00663D1C">
        <w:rPr>
          <w:rFonts w:ascii="Times New Roman" w:hAnsi="Times New Roman"/>
        </w:rPr>
        <w:t xml:space="preserve"> </w:t>
      </w:r>
      <w:r w:rsidR="004A7504" w:rsidRPr="00663D1C">
        <w:rPr>
          <w:rFonts w:ascii="Times New Roman" w:hAnsi="Times New Roman"/>
        </w:rPr>
        <w:t>principle</w:t>
      </w:r>
      <w:r w:rsidR="00024B0D" w:rsidRPr="00663D1C">
        <w:rPr>
          <w:rFonts w:ascii="Times New Roman" w:hAnsi="Times New Roman"/>
        </w:rPr>
        <w:t xml:space="preserve"> </w:t>
      </w:r>
      <w:r w:rsidR="00E256FB" w:rsidRPr="00663D1C">
        <w:rPr>
          <w:rFonts w:ascii="Times New Roman" w:hAnsi="Times New Roman"/>
        </w:rPr>
        <w:t>as</w:t>
      </w:r>
      <w:r w:rsidR="00092CB1" w:rsidRPr="00663D1C">
        <w:rPr>
          <w:rFonts w:ascii="Times New Roman" w:hAnsi="Times New Roman"/>
        </w:rPr>
        <w:t xml:space="preserve"> </w:t>
      </w:r>
      <w:r w:rsidR="00F226BD" w:rsidRPr="00663D1C">
        <w:rPr>
          <w:rFonts w:ascii="Times New Roman" w:hAnsi="Times New Roman"/>
        </w:rPr>
        <w:t>exp</w:t>
      </w:r>
      <w:r w:rsidR="004A7504" w:rsidRPr="00663D1C">
        <w:rPr>
          <w:rFonts w:ascii="Times New Roman" w:hAnsi="Times New Roman"/>
        </w:rPr>
        <w:t xml:space="preserve">ounded </w:t>
      </w:r>
      <w:r w:rsidR="00F226BD" w:rsidRPr="00663D1C">
        <w:rPr>
          <w:rFonts w:ascii="Times New Roman" w:hAnsi="Times New Roman"/>
        </w:rPr>
        <w:t xml:space="preserve">in </w:t>
      </w:r>
      <w:r w:rsidR="00F226BD" w:rsidRPr="00663D1C">
        <w:rPr>
          <w:rFonts w:ascii="Times New Roman" w:hAnsi="Times New Roman"/>
          <w:i/>
        </w:rPr>
        <w:t xml:space="preserve">Burgundy Royale </w:t>
      </w:r>
      <w:r w:rsidR="00100044" w:rsidRPr="00663D1C">
        <w:rPr>
          <w:rFonts w:ascii="Times New Roman" w:hAnsi="Times New Roman"/>
        </w:rPr>
        <w:t>can be</w:t>
      </w:r>
      <w:r w:rsidR="00714F8C" w:rsidRPr="00663D1C">
        <w:rPr>
          <w:rFonts w:ascii="Times New Roman" w:hAnsi="Times New Roman"/>
        </w:rPr>
        <w:t xml:space="preserve"> illustrated </w:t>
      </w:r>
      <w:r w:rsidR="00E638CB" w:rsidRPr="00663D1C">
        <w:rPr>
          <w:rFonts w:ascii="Times New Roman" w:hAnsi="Times New Roman"/>
        </w:rPr>
        <w:t>by</w:t>
      </w:r>
      <w:r w:rsidR="00384609" w:rsidRPr="00663D1C">
        <w:rPr>
          <w:rFonts w:ascii="Times New Roman" w:hAnsi="Times New Roman"/>
        </w:rPr>
        <w:t xml:space="preserve"> reference to</w:t>
      </w:r>
      <w:r w:rsidR="00EE75AB" w:rsidRPr="00663D1C">
        <w:rPr>
          <w:rFonts w:ascii="Times New Roman" w:hAnsi="Times New Roman"/>
        </w:rPr>
        <w:t xml:space="preserve"> </w:t>
      </w:r>
      <w:r w:rsidR="006D30CD" w:rsidRPr="00663D1C">
        <w:rPr>
          <w:rFonts w:ascii="Times New Roman" w:hAnsi="Times New Roman"/>
          <w:i/>
        </w:rPr>
        <w:t>Hopper</w:t>
      </w:r>
      <w:r w:rsidR="008A7EF4" w:rsidRPr="00663D1C">
        <w:rPr>
          <w:rFonts w:ascii="Times New Roman" w:hAnsi="Times New Roman"/>
          <w:i/>
        </w:rPr>
        <w:t xml:space="preserve"> </w:t>
      </w:r>
      <w:r w:rsidR="003010B3" w:rsidRPr="00663D1C">
        <w:rPr>
          <w:rFonts w:ascii="Times New Roman" w:hAnsi="Times New Roman"/>
          <w:i/>
        </w:rPr>
        <w:t>v</w:t>
      </w:r>
      <w:r w:rsidR="008A7EF4" w:rsidRPr="00663D1C">
        <w:rPr>
          <w:rFonts w:ascii="Times New Roman" w:hAnsi="Times New Roman"/>
          <w:i/>
        </w:rPr>
        <w:t xml:space="preserve"> Egg and Egg </w:t>
      </w:r>
      <w:r w:rsidR="00CC10BF" w:rsidRPr="00663D1C">
        <w:rPr>
          <w:rFonts w:ascii="Times New Roman" w:hAnsi="Times New Roman"/>
          <w:i/>
        </w:rPr>
        <w:t xml:space="preserve">Pulp </w:t>
      </w:r>
      <w:r w:rsidR="008A7EF4" w:rsidRPr="00663D1C">
        <w:rPr>
          <w:rFonts w:ascii="Times New Roman" w:hAnsi="Times New Roman"/>
          <w:i/>
        </w:rPr>
        <w:t>M</w:t>
      </w:r>
      <w:r w:rsidR="00CC10BF" w:rsidRPr="00663D1C">
        <w:rPr>
          <w:rFonts w:ascii="Times New Roman" w:hAnsi="Times New Roman"/>
          <w:i/>
        </w:rPr>
        <w:t>a</w:t>
      </w:r>
      <w:r w:rsidR="008A7EF4" w:rsidRPr="00663D1C">
        <w:rPr>
          <w:rFonts w:ascii="Times New Roman" w:hAnsi="Times New Roman"/>
          <w:i/>
        </w:rPr>
        <w:t>rketing Board</w:t>
      </w:r>
      <w:r w:rsidR="00CC10BF" w:rsidRPr="00663D1C">
        <w:rPr>
          <w:rFonts w:ascii="Times New Roman" w:hAnsi="Times New Roman"/>
        </w:rPr>
        <w:t xml:space="preserve"> </w:t>
      </w:r>
      <w:r w:rsidR="00CC10BF" w:rsidRPr="00663D1C">
        <w:rPr>
          <w:rFonts w:ascii="Times New Roman" w:hAnsi="Times New Roman"/>
          <w:i/>
        </w:rPr>
        <w:t>(</w:t>
      </w:r>
      <w:proofErr w:type="spellStart"/>
      <w:r w:rsidR="00CC10BF" w:rsidRPr="00663D1C">
        <w:rPr>
          <w:rFonts w:ascii="Times New Roman" w:hAnsi="Times New Roman"/>
          <w:i/>
        </w:rPr>
        <w:t>Vict</w:t>
      </w:r>
      <w:proofErr w:type="spellEnd"/>
      <w:r w:rsidR="00CC10BF" w:rsidRPr="00663D1C">
        <w:rPr>
          <w:rFonts w:ascii="Times New Roman" w:hAnsi="Times New Roman"/>
          <w:i/>
        </w:rPr>
        <w:t>)</w:t>
      </w:r>
      <w:r w:rsidR="00357273" w:rsidRPr="00663D1C">
        <w:rPr>
          <w:rStyle w:val="FootnoteReference"/>
          <w:rFonts w:ascii="Times New Roman" w:hAnsi="Times New Roman"/>
          <w:sz w:val="24"/>
        </w:rPr>
        <w:footnoteReference w:id="51"/>
      </w:r>
      <w:r w:rsidR="00BD0301" w:rsidRPr="00663D1C">
        <w:rPr>
          <w:rFonts w:ascii="Times New Roman" w:hAnsi="Times New Roman"/>
        </w:rPr>
        <w:t>.</w:t>
      </w:r>
      <w:r w:rsidR="00DC04B3" w:rsidRPr="00663D1C">
        <w:rPr>
          <w:rFonts w:ascii="Times New Roman" w:hAnsi="Times New Roman"/>
        </w:rPr>
        <w:t xml:space="preserve"> </w:t>
      </w:r>
      <w:r w:rsidR="00BD0301" w:rsidRPr="00663D1C">
        <w:rPr>
          <w:rFonts w:ascii="Times New Roman" w:hAnsi="Times New Roman"/>
        </w:rPr>
        <w:t>T</w:t>
      </w:r>
      <w:r w:rsidR="00357273" w:rsidRPr="00663D1C">
        <w:rPr>
          <w:rFonts w:ascii="Times New Roman" w:hAnsi="Times New Roman"/>
        </w:rPr>
        <w:t xml:space="preserve">here a constitutional claim </w:t>
      </w:r>
      <w:r w:rsidR="007E5A21" w:rsidRPr="00663D1C">
        <w:rPr>
          <w:rFonts w:ascii="Times New Roman" w:hAnsi="Times New Roman"/>
        </w:rPr>
        <w:t xml:space="preserve">made </w:t>
      </w:r>
      <w:r w:rsidR="004C3673" w:rsidRPr="00663D1C">
        <w:rPr>
          <w:rFonts w:ascii="Times New Roman" w:hAnsi="Times New Roman"/>
        </w:rPr>
        <w:t xml:space="preserve">in </w:t>
      </w:r>
      <w:r w:rsidR="005D6585" w:rsidRPr="00663D1C">
        <w:rPr>
          <w:rFonts w:ascii="Times New Roman" w:hAnsi="Times New Roman"/>
        </w:rPr>
        <w:t xml:space="preserve">a proceeding in </w:t>
      </w:r>
      <w:r w:rsidR="004C3673" w:rsidRPr="00663D1C">
        <w:rPr>
          <w:rFonts w:ascii="Times New Roman" w:hAnsi="Times New Roman"/>
        </w:rPr>
        <w:t>the original jurisdiction conferred on this Court under s</w:t>
      </w:r>
      <w:r w:rsidR="002A039B" w:rsidRPr="00663D1C">
        <w:rPr>
          <w:rFonts w:ascii="Times New Roman" w:hAnsi="Times New Roman"/>
        </w:rPr>
        <w:t> </w:t>
      </w:r>
      <w:r w:rsidR="004C3673" w:rsidRPr="00663D1C">
        <w:rPr>
          <w:rFonts w:ascii="Times New Roman" w:hAnsi="Times New Roman"/>
        </w:rPr>
        <w:t>76(</w:t>
      </w:r>
      <w:proofErr w:type="spellStart"/>
      <w:r w:rsidR="004C3673" w:rsidRPr="00663D1C">
        <w:rPr>
          <w:rFonts w:ascii="Times New Roman" w:hAnsi="Times New Roman"/>
        </w:rPr>
        <w:t>i</w:t>
      </w:r>
      <w:proofErr w:type="spellEnd"/>
      <w:r w:rsidR="004C3673" w:rsidRPr="00663D1C">
        <w:rPr>
          <w:rFonts w:ascii="Times New Roman" w:hAnsi="Times New Roman"/>
        </w:rPr>
        <w:t xml:space="preserve">) of the </w:t>
      </w:r>
      <w:r w:rsidR="004C3673" w:rsidRPr="00663D1C">
        <w:rPr>
          <w:rFonts w:ascii="Times New Roman" w:hAnsi="Times New Roman"/>
          <w:i/>
        </w:rPr>
        <w:t>Constitution</w:t>
      </w:r>
      <w:r w:rsidR="004C3673" w:rsidRPr="00663D1C">
        <w:rPr>
          <w:rFonts w:ascii="Times New Roman" w:hAnsi="Times New Roman"/>
        </w:rPr>
        <w:t xml:space="preserve"> by s</w:t>
      </w:r>
      <w:r w:rsidR="002A039B" w:rsidRPr="00663D1C">
        <w:rPr>
          <w:rFonts w:ascii="Times New Roman" w:hAnsi="Times New Roman"/>
        </w:rPr>
        <w:t> </w:t>
      </w:r>
      <w:r w:rsidR="004C3673" w:rsidRPr="00663D1C">
        <w:rPr>
          <w:rFonts w:ascii="Times New Roman" w:hAnsi="Times New Roman"/>
        </w:rPr>
        <w:t>30</w:t>
      </w:r>
      <w:r w:rsidR="00CD2310" w:rsidRPr="00663D1C">
        <w:rPr>
          <w:rFonts w:ascii="Times New Roman" w:hAnsi="Times New Roman"/>
        </w:rPr>
        <w:t xml:space="preserve">(a) of the </w:t>
      </w:r>
      <w:r w:rsidR="00CD2310" w:rsidRPr="00663D1C">
        <w:rPr>
          <w:rFonts w:ascii="Times New Roman" w:hAnsi="Times New Roman"/>
          <w:i/>
        </w:rPr>
        <w:t>Judiciary Act</w:t>
      </w:r>
      <w:r w:rsidR="00C05AAD" w:rsidRPr="00663D1C">
        <w:rPr>
          <w:rFonts w:ascii="Times New Roman" w:hAnsi="Times New Roman"/>
          <w:i/>
        </w:rPr>
        <w:t xml:space="preserve"> </w:t>
      </w:r>
      <w:r w:rsidR="005D6585" w:rsidRPr="00663D1C">
        <w:rPr>
          <w:rFonts w:ascii="Times New Roman" w:hAnsi="Times New Roman"/>
        </w:rPr>
        <w:t>was</w:t>
      </w:r>
      <w:r w:rsidR="00162D2A" w:rsidRPr="00663D1C">
        <w:rPr>
          <w:rFonts w:ascii="Times New Roman" w:hAnsi="Times New Roman"/>
        </w:rPr>
        <w:t xml:space="preserve"> </w:t>
      </w:r>
      <w:r w:rsidR="005D6585" w:rsidRPr="00663D1C">
        <w:rPr>
          <w:rFonts w:ascii="Times New Roman" w:hAnsi="Times New Roman"/>
        </w:rPr>
        <w:t>referred to</w:t>
      </w:r>
      <w:r w:rsidR="00162D2A" w:rsidRPr="00663D1C">
        <w:rPr>
          <w:rFonts w:ascii="Times New Roman" w:hAnsi="Times New Roman"/>
        </w:rPr>
        <w:t xml:space="preserve"> the Full Court</w:t>
      </w:r>
      <w:r w:rsidR="00FD5AFA" w:rsidRPr="00663D1C">
        <w:rPr>
          <w:rFonts w:ascii="Times New Roman" w:hAnsi="Times New Roman"/>
        </w:rPr>
        <w:t xml:space="preserve"> </w:t>
      </w:r>
      <w:r w:rsidR="00615E9C" w:rsidRPr="00663D1C">
        <w:rPr>
          <w:rFonts w:ascii="Times New Roman" w:hAnsi="Times New Roman"/>
        </w:rPr>
        <w:t xml:space="preserve">of this Court </w:t>
      </w:r>
      <w:r w:rsidR="00FD5AFA" w:rsidRPr="00663D1C">
        <w:rPr>
          <w:rFonts w:ascii="Times New Roman" w:hAnsi="Times New Roman"/>
        </w:rPr>
        <w:t>for argument under s</w:t>
      </w:r>
      <w:r w:rsidR="002A039B" w:rsidRPr="00663D1C">
        <w:rPr>
          <w:rFonts w:ascii="Times New Roman" w:hAnsi="Times New Roman"/>
        </w:rPr>
        <w:t> </w:t>
      </w:r>
      <w:r w:rsidR="00FD5AFA" w:rsidRPr="00663D1C">
        <w:rPr>
          <w:rFonts w:ascii="Times New Roman" w:hAnsi="Times New Roman"/>
        </w:rPr>
        <w:t xml:space="preserve">18 of the </w:t>
      </w:r>
      <w:r w:rsidR="00FD5AFA" w:rsidRPr="00663D1C">
        <w:rPr>
          <w:rFonts w:ascii="Times New Roman" w:hAnsi="Times New Roman"/>
          <w:i/>
        </w:rPr>
        <w:t>Judiciary Act</w:t>
      </w:r>
      <w:r w:rsidR="000A0DBB" w:rsidRPr="00663D1C">
        <w:rPr>
          <w:rFonts w:ascii="Times New Roman" w:hAnsi="Times New Roman"/>
        </w:rPr>
        <w:t>,</w:t>
      </w:r>
      <w:r w:rsidR="00162D2A" w:rsidRPr="00663D1C">
        <w:rPr>
          <w:rFonts w:ascii="Times New Roman" w:hAnsi="Times New Roman"/>
        </w:rPr>
        <w:t xml:space="preserve"> </w:t>
      </w:r>
      <w:r w:rsidR="00BD0301" w:rsidRPr="00663D1C">
        <w:rPr>
          <w:rFonts w:ascii="Times New Roman" w:hAnsi="Times New Roman"/>
        </w:rPr>
        <w:t>where it was</w:t>
      </w:r>
      <w:r w:rsidR="00C07EB8" w:rsidRPr="00663D1C">
        <w:rPr>
          <w:rFonts w:ascii="Times New Roman" w:hAnsi="Times New Roman"/>
        </w:rPr>
        <w:t xml:space="preserve"> </w:t>
      </w:r>
      <w:r w:rsidR="00615E9C" w:rsidRPr="00663D1C">
        <w:rPr>
          <w:rFonts w:ascii="Times New Roman" w:hAnsi="Times New Roman"/>
        </w:rPr>
        <w:t xml:space="preserve">emphatically </w:t>
      </w:r>
      <w:r w:rsidR="00962E76" w:rsidRPr="00663D1C">
        <w:rPr>
          <w:rFonts w:ascii="Times New Roman" w:hAnsi="Times New Roman"/>
        </w:rPr>
        <w:t>rejected</w:t>
      </w:r>
      <w:r w:rsidR="00C07EB8" w:rsidRPr="00663D1C">
        <w:rPr>
          <w:rFonts w:ascii="Times New Roman" w:hAnsi="Times New Roman"/>
        </w:rPr>
        <w:t xml:space="preserve">. </w:t>
      </w:r>
      <w:r w:rsidR="00182083" w:rsidRPr="00663D1C">
        <w:rPr>
          <w:rFonts w:ascii="Times New Roman" w:hAnsi="Times New Roman"/>
        </w:rPr>
        <w:t>The</w:t>
      </w:r>
      <w:r w:rsidR="00520593" w:rsidRPr="00663D1C">
        <w:rPr>
          <w:rFonts w:ascii="Times New Roman" w:hAnsi="Times New Roman"/>
        </w:rPr>
        <w:t xml:space="preserve"> claim </w:t>
      </w:r>
      <w:r w:rsidR="00763A76" w:rsidRPr="00663D1C">
        <w:rPr>
          <w:rFonts w:ascii="Times New Roman" w:hAnsi="Times New Roman"/>
        </w:rPr>
        <w:t xml:space="preserve">was to the effect that </w:t>
      </w:r>
      <w:r w:rsidR="006502DD" w:rsidRPr="00663D1C">
        <w:rPr>
          <w:rFonts w:ascii="Times New Roman" w:hAnsi="Times New Roman"/>
        </w:rPr>
        <w:t>certain provisions of</w:t>
      </w:r>
      <w:r w:rsidR="00B70E87" w:rsidRPr="00663D1C">
        <w:rPr>
          <w:rFonts w:ascii="Times New Roman" w:hAnsi="Times New Roman"/>
        </w:rPr>
        <w:t xml:space="preserve"> </w:t>
      </w:r>
      <w:r w:rsidR="00163978" w:rsidRPr="00663D1C">
        <w:rPr>
          <w:rFonts w:ascii="Times New Roman" w:hAnsi="Times New Roman"/>
        </w:rPr>
        <w:t xml:space="preserve">a Victorian Act </w:t>
      </w:r>
      <w:r w:rsidR="00471BB4" w:rsidRPr="00663D1C">
        <w:rPr>
          <w:rFonts w:ascii="Times New Roman" w:hAnsi="Times New Roman"/>
        </w:rPr>
        <w:t xml:space="preserve">imposed a duty of excise contrary to s 90 of the </w:t>
      </w:r>
      <w:r w:rsidR="00471BB4" w:rsidRPr="00663D1C">
        <w:rPr>
          <w:rFonts w:ascii="Times New Roman" w:hAnsi="Times New Roman"/>
          <w:i/>
        </w:rPr>
        <w:t>Constitution</w:t>
      </w:r>
      <w:r w:rsidR="00471BB4" w:rsidRPr="00663D1C">
        <w:rPr>
          <w:rFonts w:ascii="Times New Roman" w:hAnsi="Times New Roman"/>
        </w:rPr>
        <w:t>.</w:t>
      </w:r>
      <w:r w:rsidR="00520593" w:rsidRPr="00663D1C">
        <w:rPr>
          <w:rFonts w:ascii="Times New Roman" w:hAnsi="Times New Roman"/>
        </w:rPr>
        <w:t xml:space="preserve"> </w:t>
      </w:r>
      <w:r w:rsidR="00895407" w:rsidRPr="00663D1C">
        <w:rPr>
          <w:rFonts w:ascii="Times New Roman" w:hAnsi="Times New Roman"/>
        </w:rPr>
        <w:t xml:space="preserve">This Court </w:t>
      </w:r>
      <w:r w:rsidR="00021A31" w:rsidRPr="00663D1C">
        <w:rPr>
          <w:rFonts w:ascii="Times New Roman" w:hAnsi="Times New Roman"/>
        </w:rPr>
        <w:t xml:space="preserve">in </w:t>
      </w:r>
      <w:r w:rsidR="00D102A1" w:rsidRPr="00663D1C">
        <w:rPr>
          <w:rFonts w:ascii="Times New Roman" w:hAnsi="Times New Roman"/>
        </w:rPr>
        <w:t xml:space="preserve">an </w:t>
      </w:r>
      <w:r w:rsidR="00895407" w:rsidRPr="00663D1C">
        <w:rPr>
          <w:rFonts w:ascii="Times New Roman" w:hAnsi="Times New Roman"/>
        </w:rPr>
        <w:t xml:space="preserve">earlier </w:t>
      </w:r>
      <w:r w:rsidR="00021A31" w:rsidRPr="00663D1C">
        <w:rPr>
          <w:rFonts w:ascii="Times New Roman" w:hAnsi="Times New Roman"/>
        </w:rPr>
        <w:t xml:space="preserve">case had </w:t>
      </w:r>
      <w:r w:rsidR="00895407" w:rsidRPr="00663D1C">
        <w:rPr>
          <w:rFonts w:ascii="Times New Roman" w:hAnsi="Times New Roman"/>
        </w:rPr>
        <w:t xml:space="preserve">considered </w:t>
      </w:r>
      <w:r w:rsidR="008723A3" w:rsidRPr="00663D1C">
        <w:rPr>
          <w:rFonts w:ascii="Times New Roman" w:hAnsi="Times New Roman"/>
        </w:rPr>
        <w:t xml:space="preserve">a </w:t>
      </w:r>
      <w:r w:rsidR="00ED49CF" w:rsidRPr="00663D1C">
        <w:rPr>
          <w:rFonts w:ascii="Times New Roman" w:hAnsi="Times New Roman"/>
        </w:rPr>
        <w:t>New South Wales</w:t>
      </w:r>
      <w:r w:rsidR="008713F1" w:rsidRPr="00663D1C">
        <w:rPr>
          <w:rFonts w:ascii="Times New Roman" w:hAnsi="Times New Roman"/>
        </w:rPr>
        <w:t xml:space="preserve"> Act </w:t>
      </w:r>
      <w:r w:rsidR="008723A3" w:rsidRPr="00663D1C">
        <w:rPr>
          <w:rFonts w:ascii="Times New Roman" w:hAnsi="Times New Roman"/>
        </w:rPr>
        <w:t xml:space="preserve">in </w:t>
      </w:r>
      <w:r w:rsidR="0083077D" w:rsidRPr="00663D1C">
        <w:rPr>
          <w:rFonts w:ascii="Times New Roman" w:hAnsi="Times New Roman"/>
        </w:rPr>
        <w:t>substantially</w:t>
      </w:r>
      <w:r w:rsidR="008723A3" w:rsidRPr="00663D1C">
        <w:rPr>
          <w:rFonts w:ascii="Times New Roman" w:hAnsi="Times New Roman"/>
        </w:rPr>
        <w:t xml:space="preserve"> similar terms and </w:t>
      </w:r>
      <w:r w:rsidR="00C26455" w:rsidRPr="00663D1C">
        <w:rPr>
          <w:rFonts w:ascii="Times New Roman" w:hAnsi="Times New Roman"/>
        </w:rPr>
        <w:t xml:space="preserve">had </w:t>
      </w:r>
      <w:r w:rsidR="00190FD4" w:rsidRPr="00663D1C">
        <w:rPr>
          <w:rFonts w:ascii="Times New Roman" w:hAnsi="Times New Roman"/>
        </w:rPr>
        <w:t>held</w:t>
      </w:r>
      <w:r w:rsidR="008723A3" w:rsidRPr="00663D1C">
        <w:rPr>
          <w:rFonts w:ascii="Times New Roman" w:hAnsi="Times New Roman"/>
        </w:rPr>
        <w:t xml:space="preserve"> that </w:t>
      </w:r>
      <w:r w:rsidR="008713F1" w:rsidRPr="00663D1C">
        <w:rPr>
          <w:rFonts w:ascii="Times New Roman" w:hAnsi="Times New Roman"/>
        </w:rPr>
        <w:t xml:space="preserve">it </w:t>
      </w:r>
      <w:r w:rsidR="00190FD4" w:rsidRPr="00663D1C">
        <w:rPr>
          <w:rFonts w:ascii="Times New Roman" w:hAnsi="Times New Roman"/>
        </w:rPr>
        <w:t xml:space="preserve">did not impose a tax and </w:t>
      </w:r>
      <w:r w:rsidR="00E2059D" w:rsidRPr="00663D1C">
        <w:rPr>
          <w:rFonts w:ascii="Times New Roman" w:hAnsi="Times New Roman"/>
        </w:rPr>
        <w:t xml:space="preserve">therefore </w:t>
      </w:r>
      <w:r w:rsidR="00B70E87" w:rsidRPr="00663D1C">
        <w:rPr>
          <w:rFonts w:ascii="Times New Roman" w:hAnsi="Times New Roman"/>
        </w:rPr>
        <w:t xml:space="preserve">did not impose a duty of excise </w:t>
      </w:r>
      <w:r w:rsidR="00190FD4" w:rsidRPr="00663D1C">
        <w:rPr>
          <w:rFonts w:ascii="Times New Roman" w:hAnsi="Times New Roman"/>
        </w:rPr>
        <w:t xml:space="preserve">contrary to s 90 of the </w:t>
      </w:r>
      <w:r w:rsidR="00190FD4" w:rsidRPr="00663D1C">
        <w:rPr>
          <w:rFonts w:ascii="Times New Roman" w:hAnsi="Times New Roman"/>
          <w:i/>
        </w:rPr>
        <w:t>Constitution</w:t>
      </w:r>
      <w:r w:rsidR="007A33CD" w:rsidRPr="00663D1C">
        <w:rPr>
          <w:rStyle w:val="FootnoteReference"/>
          <w:rFonts w:ascii="Times New Roman" w:hAnsi="Times New Roman"/>
          <w:sz w:val="24"/>
        </w:rPr>
        <w:footnoteReference w:id="52"/>
      </w:r>
      <w:r w:rsidR="00FA55CA" w:rsidRPr="00663D1C">
        <w:rPr>
          <w:rFonts w:ascii="Times New Roman" w:hAnsi="Times New Roman"/>
        </w:rPr>
        <w:t>.</w:t>
      </w:r>
      <w:r w:rsidR="002B1E9D" w:rsidRPr="00663D1C">
        <w:rPr>
          <w:rFonts w:ascii="Times New Roman" w:hAnsi="Times New Roman"/>
        </w:rPr>
        <w:t xml:space="preserve"> </w:t>
      </w:r>
      <w:r w:rsidR="005A31BF" w:rsidRPr="00663D1C">
        <w:rPr>
          <w:rFonts w:ascii="Times New Roman" w:hAnsi="Times New Roman"/>
        </w:rPr>
        <w:t>Determining the merits of the claim</w:t>
      </w:r>
      <w:r w:rsidR="00FA55CA" w:rsidRPr="00663D1C">
        <w:rPr>
          <w:rFonts w:ascii="Times New Roman" w:hAnsi="Times New Roman"/>
        </w:rPr>
        <w:t xml:space="preserve"> </w:t>
      </w:r>
      <w:r w:rsidR="00832D76" w:rsidRPr="00663D1C">
        <w:rPr>
          <w:rFonts w:ascii="Times New Roman" w:hAnsi="Times New Roman"/>
        </w:rPr>
        <w:t>consistent</w:t>
      </w:r>
      <w:r w:rsidR="0018191E" w:rsidRPr="00663D1C">
        <w:rPr>
          <w:rFonts w:ascii="Times New Roman" w:hAnsi="Times New Roman"/>
        </w:rPr>
        <w:t>ly</w:t>
      </w:r>
      <w:r w:rsidR="00832D76" w:rsidRPr="00663D1C">
        <w:rPr>
          <w:rFonts w:ascii="Times New Roman" w:hAnsi="Times New Roman"/>
        </w:rPr>
        <w:t xml:space="preserve"> with that earlier authority</w:t>
      </w:r>
      <w:r w:rsidR="00653E34" w:rsidRPr="00663D1C">
        <w:rPr>
          <w:rFonts w:ascii="Times New Roman" w:hAnsi="Times New Roman"/>
        </w:rPr>
        <w:t>,</w:t>
      </w:r>
      <w:r w:rsidR="005A31BF" w:rsidRPr="00663D1C">
        <w:rPr>
          <w:rFonts w:ascii="Times New Roman" w:hAnsi="Times New Roman"/>
        </w:rPr>
        <w:t xml:space="preserve"> </w:t>
      </w:r>
      <w:r w:rsidR="006A2D09" w:rsidRPr="00663D1C">
        <w:rPr>
          <w:rFonts w:ascii="Times New Roman" w:hAnsi="Times New Roman"/>
        </w:rPr>
        <w:t xml:space="preserve">the </w:t>
      </w:r>
      <w:r w:rsidR="00B50885" w:rsidRPr="00663D1C">
        <w:rPr>
          <w:rFonts w:ascii="Times New Roman" w:hAnsi="Times New Roman"/>
        </w:rPr>
        <w:t>Full Court of this Court unanimous</w:t>
      </w:r>
      <w:r w:rsidR="005A18C4" w:rsidRPr="00663D1C">
        <w:rPr>
          <w:rFonts w:ascii="Times New Roman" w:hAnsi="Times New Roman"/>
        </w:rPr>
        <w:t xml:space="preserve">ly concluded </w:t>
      </w:r>
      <w:r w:rsidR="00B50885" w:rsidRPr="00663D1C">
        <w:rPr>
          <w:rFonts w:ascii="Times New Roman" w:hAnsi="Times New Roman"/>
        </w:rPr>
        <w:t>that the Victorian Act</w:t>
      </w:r>
      <w:r w:rsidR="00FE05AC" w:rsidRPr="00663D1C">
        <w:rPr>
          <w:rFonts w:ascii="Times New Roman" w:hAnsi="Times New Roman"/>
        </w:rPr>
        <w:t xml:space="preserve"> </w:t>
      </w:r>
      <w:r w:rsidR="003D45D1" w:rsidRPr="00663D1C">
        <w:rPr>
          <w:rFonts w:ascii="Times New Roman" w:hAnsi="Times New Roman"/>
        </w:rPr>
        <w:t xml:space="preserve">also </w:t>
      </w:r>
      <w:r w:rsidR="00D33CCE" w:rsidRPr="00663D1C">
        <w:rPr>
          <w:rFonts w:ascii="Times New Roman" w:hAnsi="Times New Roman"/>
        </w:rPr>
        <w:t xml:space="preserve">plainly </w:t>
      </w:r>
      <w:r w:rsidR="00FE05AC" w:rsidRPr="00663D1C">
        <w:rPr>
          <w:rFonts w:ascii="Times New Roman" w:hAnsi="Times New Roman"/>
        </w:rPr>
        <w:t>did not impose a tax</w:t>
      </w:r>
      <w:r w:rsidR="00FE05AC" w:rsidRPr="00663D1C">
        <w:rPr>
          <w:rStyle w:val="FootnoteReference"/>
          <w:rFonts w:ascii="Times New Roman" w:hAnsi="Times New Roman"/>
          <w:sz w:val="24"/>
        </w:rPr>
        <w:footnoteReference w:id="53"/>
      </w:r>
      <w:r w:rsidR="00653E34" w:rsidRPr="00663D1C">
        <w:rPr>
          <w:rFonts w:ascii="Times New Roman" w:hAnsi="Times New Roman"/>
        </w:rPr>
        <w:t xml:space="preserve">, a conclusion fatal to the </w:t>
      </w:r>
      <w:r w:rsidR="00C26455" w:rsidRPr="00663D1C">
        <w:rPr>
          <w:rFonts w:ascii="Times New Roman" w:hAnsi="Times New Roman"/>
        </w:rPr>
        <w:t xml:space="preserve">constitutional </w:t>
      </w:r>
      <w:r w:rsidR="00653E34" w:rsidRPr="00663D1C">
        <w:rPr>
          <w:rFonts w:ascii="Times New Roman" w:hAnsi="Times New Roman"/>
        </w:rPr>
        <w:t>claim</w:t>
      </w:r>
      <w:r w:rsidR="00FE05AC" w:rsidRPr="00663D1C">
        <w:rPr>
          <w:rFonts w:ascii="Times New Roman" w:hAnsi="Times New Roman"/>
        </w:rPr>
        <w:t>.</w:t>
      </w:r>
      <w:r w:rsidR="005A31BF" w:rsidRPr="00663D1C">
        <w:rPr>
          <w:rFonts w:ascii="Times New Roman" w:hAnsi="Times New Roman"/>
        </w:rPr>
        <w:t xml:space="preserve"> </w:t>
      </w:r>
      <w:r w:rsidR="00C87658" w:rsidRPr="00663D1C">
        <w:rPr>
          <w:rFonts w:ascii="Times New Roman" w:hAnsi="Times New Roman"/>
        </w:rPr>
        <w:t xml:space="preserve">A majority </w:t>
      </w:r>
      <w:r w:rsidR="008E72A1" w:rsidRPr="00663D1C">
        <w:rPr>
          <w:rFonts w:ascii="Times New Roman" w:hAnsi="Times New Roman"/>
        </w:rPr>
        <w:t>went on to hold</w:t>
      </w:r>
      <w:r w:rsidR="003D5D39" w:rsidRPr="00663D1C">
        <w:rPr>
          <w:rFonts w:ascii="Times New Roman" w:hAnsi="Times New Roman"/>
        </w:rPr>
        <w:t xml:space="preserve"> that</w:t>
      </w:r>
      <w:r w:rsidR="008E72A1" w:rsidRPr="00663D1C">
        <w:rPr>
          <w:rFonts w:ascii="Times New Roman" w:hAnsi="Times New Roman"/>
        </w:rPr>
        <w:t xml:space="preserve">, </w:t>
      </w:r>
      <w:r w:rsidR="003D5D39" w:rsidRPr="00663D1C">
        <w:rPr>
          <w:rFonts w:ascii="Times New Roman" w:hAnsi="Times New Roman"/>
        </w:rPr>
        <w:t xml:space="preserve">despite </w:t>
      </w:r>
      <w:r w:rsidR="00A912F1" w:rsidRPr="00663D1C">
        <w:rPr>
          <w:rFonts w:ascii="Times New Roman" w:hAnsi="Times New Roman"/>
        </w:rPr>
        <w:t>th</w:t>
      </w:r>
      <w:r w:rsidR="000C3A3B" w:rsidRPr="00663D1C">
        <w:rPr>
          <w:rFonts w:ascii="Times New Roman" w:hAnsi="Times New Roman"/>
        </w:rPr>
        <w:t>at</w:t>
      </w:r>
      <w:r w:rsidR="00A912F1" w:rsidRPr="00663D1C">
        <w:rPr>
          <w:rFonts w:ascii="Times New Roman" w:hAnsi="Times New Roman"/>
        </w:rPr>
        <w:t xml:space="preserve"> outcome</w:t>
      </w:r>
      <w:r w:rsidR="008E72A1" w:rsidRPr="00663D1C">
        <w:rPr>
          <w:rFonts w:ascii="Times New Roman" w:hAnsi="Times New Roman"/>
        </w:rPr>
        <w:t xml:space="preserve">, </w:t>
      </w:r>
      <w:r w:rsidR="00A912F1" w:rsidRPr="00663D1C">
        <w:rPr>
          <w:rFonts w:ascii="Times New Roman" w:hAnsi="Times New Roman"/>
        </w:rPr>
        <w:t>the</w:t>
      </w:r>
      <w:r w:rsidR="001C0DDF" w:rsidRPr="00663D1C">
        <w:rPr>
          <w:rFonts w:ascii="Times New Roman" w:hAnsi="Times New Roman"/>
        </w:rPr>
        <w:t xml:space="preserve"> matter </w:t>
      </w:r>
      <w:r w:rsidR="009D26BA" w:rsidRPr="00663D1C">
        <w:rPr>
          <w:rFonts w:ascii="Times New Roman" w:hAnsi="Times New Roman"/>
        </w:rPr>
        <w:t xml:space="preserve">still </w:t>
      </w:r>
      <w:r w:rsidR="001C0DDF" w:rsidRPr="00663D1C">
        <w:rPr>
          <w:rFonts w:ascii="Times New Roman" w:hAnsi="Times New Roman"/>
        </w:rPr>
        <w:t>attracted the Court's original jurisdiction</w:t>
      </w:r>
      <w:r w:rsidR="009D26BA" w:rsidRPr="00663D1C">
        <w:rPr>
          <w:rFonts w:ascii="Times New Roman" w:hAnsi="Times New Roman"/>
        </w:rPr>
        <w:t xml:space="preserve">. </w:t>
      </w:r>
      <w:r w:rsidR="003E3107" w:rsidRPr="00663D1C">
        <w:rPr>
          <w:rFonts w:ascii="Times New Roman" w:hAnsi="Times New Roman"/>
        </w:rPr>
        <w:t>Drawing on</w:t>
      </w:r>
      <w:r w:rsidR="0027375F" w:rsidRPr="00663D1C">
        <w:rPr>
          <w:rFonts w:ascii="Times New Roman" w:hAnsi="Times New Roman"/>
        </w:rPr>
        <w:t xml:space="preserve"> </w:t>
      </w:r>
      <w:r w:rsidR="00D4254E" w:rsidRPr="00663D1C">
        <w:rPr>
          <w:rFonts w:ascii="Times New Roman" w:hAnsi="Times New Roman"/>
        </w:rPr>
        <w:t xml:space="preserve">language </w:t>
      </w:r>
      <w:r w:rsidR="003E3107" w:rsidRPr="00663D1C">
        <w:rPr>
          <w:rFonts w:ascii="Times New Roman" w:hAnsi="Times New Roman"/>
        </w:rPr>
        <w:t xml:space="preserve">in </w:t>
      </w:r>
      <w:r w:rsidR="004F24BC" w:rsidRPr="00663D1C">
        <w:rPr>
          <w:rFonts w:ascii="Times New Roman" w:hAnsi="Times New Roman"/>
          <w:i/>
        </w:rPr>
        <w:t>Troy v Wrigglesworth</w:t>
      </w:r>
      <w:r w:rsidR="00602EDD" w:rsidRPr="00663D1C">
        <w:rPr>
          <w:rStyle w:val="FootnoteReference"/>
          <w:rFonts w:ascii="Times New Roman" w:hAnsi="Times New Roman"/>
          <w:sz w:val="24"/>
        </w:rPr>
        <w:footnoteReference w:id="54"/>
      </w:r>
      <w:r w:rsidR="00602EDD" w:rsidRPr="00663D1C">
        <w:rPr>
          <w:rFonts w:ascii="Times New Roman" w:hAnsi="Times New Roman"/>
        </w:rPr>
        <w:t>, Latham</w:t>
      </w:r>
      <w:r w:rsidR="002A039B" w:rsidRPr="00663D1C">
        <w:rPr>
          <w:rFonts w:ascii="Times New Roman" w:hAnsi="Times New Roman"/>
        </w:rPr>
        <w:t> </w:t>
      </w:r>
      <w:r w:rsidR="00602EDD" w:rsidRPr="00663D1C">
        <w:rPr>
          <w:rFonts w:ascii="Times New Roman" w:hAnsi="Times New Roman"/>
        </w:rPr>
        <w:t xml:space="preserve">CJ </w:t>
      </w:r>
      <w:r w:rsidR="00AD268A" w:rsidRPr="00663D1C">
        <w:rPr>
          <w:rFonts w:ascii="Times New Roman" w:hAnsi="Times New Roman"/>
        </w:rPr>
        <w:t>remarked</w:t>
      </w:r>
      <w:r w:rsidR="00A235B0" w:rsidRPr="00663D1C">
        <w:rPr>
          <w:rFonts w:ascii="Times New Roman" w:hAnsi="Times New Roman"/>
        </w:rPr>
        <w:t xml:space="preserve"> </w:t>
      </w:r>
      <w:r w:rsidR="00984C88" w:rsidRPr="00663D1C">
        <w:rPr>
          <w:rFonts w:ascii="Times New Roman" w:hAnsi="Times New Roman"/>
        </w:rPr>
        <w:t xml:space="preserve">that </w:t>
      </w:r>
      <w:r w:rsidR="00A235B0" w:rsidRPr="00663D1C">
        <w:rPr>
          <w:rFonts w:ascii="Times New Roman" w:hAnsi="Times New Roman"/>
        </w:rPr>
        <w:t>"</w:t>
      </w:r>
      <w:r w:rsidR="00B2321E" w:rsidRPr="00663D1C">
        <w:rPr>
          <w:rFonts w:ascii="Times New Roman" w:hAnsi="Times New Roman"/>
        </w:rPr>
        <w:t>[t]</w:t>
      </w:r>
      <w:r w:rsidR="00C6739A" w:rsidRPr="00663D1C">
        <w:rPr>
          <w:rFonts w:ascii="Times New Roman" w:hAnsi="Times New Roman"/>
        </w:rPr>
        <w:t xml:space="preserve">he </w:t>
      </w:r>
      <w:r w:rsidR="00F41811" w:rsidRPr="00663D1C">
        <w:rPr>
          <w:rFonts w:ascii="Times New Roman" w:hAnsi="Times New Roman"/>
        </w:rPr>
        <w:t>fact that the constitution</w:t>
      </w:r>
      <w:r w:rsidR="00121E4B" w:rsidRPr="00663D1C">
        <w:rPr>
          <w:rFonts w:ascii="Times New Roman" w:hAnsi="Times New Roman"/>
        </w:rPr>
        <w:t>al objection has failed</w:t>
      </w:r>
      <w:r w:rsidR="00904122" w:rsidRPr="00663D1C">
        <w:rPr>
          <w:rFonts w:ascii="Times New Roman" w:hAnsi="Times New Roman"/>
        </w:rPr>
        <w:t xml:space="preserve"> does not deprive</w:t>
      </w:r>
      <w:r w:rsidR="0007528D" w:rsidRPr="00663D1C">
        <w:rPr>
          <w:rFonts w:ascii="Times New Roman" w:hAnsi="Times New Roman"/>
        </w:rPr>
        <w:t xml:space="preserve"> the </w:t>
      </w:r>
      <w:r w:rsidR="002B6255" w:rsidRPr="00663D1C">
        <w:rPr>
          <w:rFonts w:ascii="Times New Roman" w:hAnsi="Times New Roman"/>
        </w:rPr>
        <w:t xml:space="preserve">court </w:t>
      </w:r>
      <w:r w:rsidR="002B6255" w:rsidRPr="00663D1C">
        <w:rPr>
          <w:rFonts w:ascii="Times New Roman" w:hAnsi="Times New Roman"/>
        </w:rPr>
        <w:lastRenderedPageBreak/>
        <w:t xml:space="preserve">of jurisdiction </w:t>
      </w:r>
      <w:r w:rsidR="00EA133A" w:rsidRPr="00663D1C">
        <w:rPr>
          <w:rFonts w:ascii="Times New Roman" w:hAnsi="Times New Roman"/>
        </w:rPr>
        <w:t>if 'the facts rel</w:t>
      </w:r>
      <w:r w:rsidR="005035AF" w:rsidRPr="00663D1C">
        <w:rPr>
          <w:rFonts w:ascii="Times New Roman" w:hAnsi="Times New Roman"/>
        </w:rPr>
        <w:t xml:space="preserve">ied </w:t>
      </w:r>
      <w:r w:rsidR="001915C9" w:rsidRPr="00663D1C">
        <w:rPr>
          <w:rFonts w:ascii="Times New Roman" w:hAnsi="Times New Roman"/>
        </w:rPr>
        <w:t xml:space="preserve">on </w:t>
      </w:r>
      <w:r w:rsidR="005035AF" w:rsidRPr="00663D1C">
        <w:rPr>
          <w:rFonts w:ascii="Times New Roman" w:hAnsi="Times New Roman"/>
        </w:rPr>
        <w:t xml:space="preserve">were bona fide </w:t>
      </w:r>
      <w:r w:rsidR="00853657" w:rsidRPr="00663D1C">
        <w:rPr>
          <w:rFonts w:ascii="Times New Roman" w:hAnsi="Times New Roman"/>
        </w:rPr>
        <w:t xml:space="preserve">raised, </w:t>
      </w:r>
      <w:r w:rsidR="00853657" w:rsidRPr="00663D1C">
        <w:rPr>
          <w:rFonts w:ascii="Times New Roman" w:hAnsi="Times New Roman"/>
          <w:i/>
        </w:rPr>
        <w:t>and</w:t>
      </w:r>
      <w:r w:rsidR="00853657" w:rsidRPr="00663D1C">
        <w:rPr>
          <w:rFonts w:ascii="Times New Roman" w:hAnsi="Times New Roman"/>
        </w:rPr>
        <w:t xml:space="preserve"> </w:t>
      </w:r>
      <w:r w:rsidR="003F6288" w:rsidRPr="00663D1C">
        <w:rPr>
          <w:rFonts w:ascii="Times New Roman" w:hAnsi="Times New Roman"/>
        </w:rPr>
        <w:t>were such as to raise</w:t>
      </w:r>
      <w:r w:rsidR="001E3FE3" w:rsidRPr="00663D1C">
        <w:rPr>
          <w:rFonts w:ascii="Times New Roman" w:hAnsi="Times New Roman"/>
        </w:rPr>
        <w:t>' the question</w:t>
      </w:r>
      <w:r w:rsidR="006C28E5" w:rsidRPr="00663D1C">
        <w:rPr>
          <w:rFonts w:ascii="Times New Roman" w:hAnsi="Times New Roman"/>
        </w:rPr>
        <w:t>"</w:t>
      </w:r>
      <w:r w:rsidR="00B378A2" w:rsidRPr="00663D1C">
        <w:rPr>
          <w:rFonts w:ascii="Times New Roman" w:hAnsi="Times New Roman"/>
        </w:rPr>
        <w:t xml:space="preserve">, </w:t>
      </w:r>
      <w:r w:rsidR="006C3817" w:rsidRPr="00663D1C">
        <w:rPr>
          <w:rFonts w:ascii="Times New Roman" w:hAnsi="Times New Roman"/>
        </w:rPr>
        <w:t>adding that</w:t>
      </w:r>
      <w:r w:rsidR="0025191B" w:rsidRPr="00663D1C">
        <w:rPr>
          <w:rFonts w:ascii="Times New Roman" w:hAnsi="Times New Roman"/>
        </w:rPr>
        <w:t xml:space="preserve"> </w:t>
      </w:r>
      <w:r w:rsidR="009767C1" w:rsidRPr="00663D1C">
        <w:rPr>
          <w:rFonts w:ascii="Times New Roman" w:hAnsi="Times New Roman"/>
        </w:rPr>
        <w:t xml:space="preserve">although the constitutional claim had failed </w:t>
      </w:r>
      <w:r w:rsidR="0025191B" w:rsidRPr="00663D1C">
        <w:rPr>
          <w:rFonts w:ascii="Times New Roman" w:hAnsi="Times New Roman"/>
        </w:rPr>
        <w:t xml:space="preserve">he </w:t>
      </w:r>
      <w:r w:rsidR="004A7F28" w:rsidRPr="00663D1C">
        <w:rPr>
          <w:rFonts w:ascii="Times New Roman" w:hAnsi="Times New Roman"/>
        </w:rPr>
        <w:t>was unable to</w:t>
      </w:r>
      <w:r w:rsidR="0025191B" w:rsidRPr="00663D1C">
        <w:rPr>
          <w:rFonts w:ascii="Times New Roman" w:hAnsi="Times New Roman"/>
        </w:rPr>
        <w:t xml:space="preserve"> "discern a satisfactory reason for saying that it was not a </w:t>
      </w:r>
      <w:r w:rsidR="00F127E1" w:rsidRPr="00663D1C">
        <w:rPr>
          <w:rFonts w:ascii="Times New Roman" w:hAnsi="Times New Roman"/>
        </w:rPr>
        <w:t>bona-fide claim so based"</w:t>
      </w:r>
      <w:r w:rsidR="006C28E5" w:rsidRPr="00663D1C">
        <w:rPr>
          <w:rStyle w:val="FootnoteReference"/>
          <w:rFonts w:ascii="Times New Roman" w:hAnsi="Times New Roman"/>
          <w:sz w:val="24"/>
        </w:rPr>
        <w:footnoteReference w:id="55"/>
      </w:r>
      <w:r w:rsidR="00A235B0" w:rsidRPr="00663D1C">
        <w:rPr>
          <w:rFonts w:ascii="Times New Roman" w:hAnsi="Times New Roman"/>
        </w:rPr>
        <w:t>.</w:t>
      </w:r>
      <w:r w:rsidR="006C28E5" w:rsidRPr="00663D1C">
        <w:rPr>
          <w:rFonts w:ascii="Times New Roman" w:hAnsi="Times New Roman"/>
        </w:rPr>
        <w:t xml:space="preserve"> </w:t>
      </w:r>
    </w:p>
    <w:p w14:paraId="09CF95A9" w14:textId="3ABA9936" w:rsidR="00492B71" w:rsidRPr="00663D1C" w:rsidRDefault="00492B71"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C17E63" w:rsidRPr="00663D1C">
        <w:rPr>
          <w:rFonts w:ascii="Times New Roman" w:hAnsi="Times New Roman"/>
        </w:rPr>
        <w:t xml:space="preserve">Entirely consistent </w:t>
      </w:r>
      <w:r w:rsidR="00295474" w:rsidRPr="00663D1C">
        <w:rPr>
          <w:rFonts w:ascii="Times New Roman" w:hAnsi="Times New Roman"/>
        </w:rPr>
        <w:t>with the approach taken in this Court</w:t>
      </w:r>
      <w:r w:rsidR="00342C1E" w:rsidRPr="00663D1C">
        <w:rPr>
          <w:rFonts w:ascii="Times New Roman" w:hAnsi="Times New Roman"/>
        </w:rPr>
        <w:t xml:space="preserve"> are </w:t>
      </w:r>
      <w:r w:rsidR="009D5534" w:rsidRPr="00663D1C">
        <w:rPr>
          <w:rFonts w:ascii="Times New Roman" w:hAnsi="Times New Roman"/>
        </w:rPr>
        <w:t>d</w:t>
      </w:r>
      <w:r w:rsidR="00531DDA" w:rsidRPr="00663D1C">
        <w:rPr>
          <w:rFonts w:ascii="Times New Roman" w:hAnsi="Times New Roman"/>
        </w:rPr>
        <w:t xml:space="preserve">ecisions of the </w:t>
      </w:r>
      <w:r w:rsidR="00C8463B" w:rsidRPr="00663D1C">
        <w:rPr>
          <w:rFonts w:ascii="Times New Roman" w:hAnsi="Times New Roman"/>
        </w:rPr>
        <w:t xml:space="preserve">Full Court of the Federal Court </w:t>
      </w:r>
      <w:r w:rsidR="00342C1E" w:rsidRPr="00663D1C">
        <w:rPr>
          <w:rFonts w:ascii="Times New Roman" w:hAnsi="Times New Roman"/>
        </w:rPr>
        <w:t>in</w:t>
      </w:r>
      <w:r w:rsidR="009126A6" w:rsidRPr="00663D1C">
        <w:rPr>
          <w:rFonts w:ascii="Times New Roman" w:hAnsi="Times New Roman"/>
        </w:rPr>
        <w:t xml:space="preserve"> cases in which</w:t>
      </w:r>
      <w:r w:rsidR="00C8463B" w:rsidRPr="00663D1C">
        <w:rPr>
          <w:rFonts w:ascii="Times New Roman" w:hAnsi="Times New Roman"/>
        </w:rPr>
        <w:t xml:space="preserve"> </w:t>
      </w:r>
      <w:r w:rsidR="002F794E" w:rsidRPr="00663D1C">
        <w:rPr>
          <w:rFonts w:ascii="Times New Roman" w:hAnsi="Times New Roman"/>
        </w:rPr>
        <w:t>a</w:t>
      </w:r>
      <w:r w:rsidR="00985A9A" w:rsidRPr="00663D1C">
        <w:rPr>
          <w:rFonts w:ascii="Times New Roman" w:hAnsi="Times New Roman"/>
        </w:rPr>
        <w:t xml:space="preserve"> </w:t>
      </w:r>
      <w:r w:rsidR="00C8463B" w:rsidRPr="00663D1C">
        <w:rPr>
          <w:rFonts w:ascii="Times New Roman" w:hAnsi="Times New Roman"/>
        </w:rPr>
        <w:t xml:space="preserve">claim </w:t>
      </w:r>
      <w:r w:rsidR="00985A9A" w:rsidRPr="00663D1C">
        <w:rPr>
          <w:rFonts w:ascii="Times New Roman" w:hAnsi="Times New Roman"/>
        </w:rPr>
        <w:t xml:space="preserve">or </w:t>
      </w:r>
      <w:r w:rsidR="00C8463B" w:rsidRPr="00663D1C">
        <w:rPr>
          <w:rFonts w:ascii="Times New Roman" w:hAnsi="Times New Roman"/>
        </w:rPr>
        <w:t xml:space="preserve">defence </w:t>
      </w:r>
      <w:r w:rsidR="00985A9A" w:rsidRPr="00663D1C">
        <w:rPr>
          <w:rFonts w:ascii="Times New Roman" w:hAnsi="Times New Roman"/>
        </w:rPr>
        <w:t>based</w:t>
      </w:r>
      <w:r w:rsidR="00C8463B" w:rsidRPr="00663D1C">
        <w:rPr>
          <w:rFonts w:ascii="Times New Roman" w:hAnsi="Times New Roman"/>
        </w:rPr>
        <w:t xml:space="preserve"> on </w:t>
      </w:r>
      <w:r w:rsidR="003451CE" w:rsidRPr="00663D1C">
        <w:rPr>
          <w:rFonts w:ascii="Times New Roman" w:hAnsi="Times New Roman"/>
        </w:rPr>
        <w:t xml:space="preserve">a Commonwealth law </w:t>
      </w:r>
      <w:r w:rsidR="00D71765" w:rsidRPr="00663D1C">
        <w:rPr>
          <w:rFonts w:ascii="Times New Roman" w:hAnsi="Times New Roman"/>
        </w:rPr>
        <w:t>ha</w:t>
      </w:r>
      <w:r w:rsidR="009126A6" w:rsidRPr="00663D1C">
        <w:rPr>
          <w:rFonts w:ascii="Times New Roman" w:hAnsi="Times New Roman"/>
        </w:rPr>
        <w:t>s</w:t>
      </w:r>
      <w:r w:rsidR="00D71765" w:rsidRPr="00663D1C">
        <w:rPr>
          <w:rFonts w:ascii="Times New Roman" w:hAnsi="Times New Roman"/>
        </w:rPr>
        <w:t xml:space="preserve"> been</w:t>
      </w:r>
      <w:r w:rsidR="005F72E2" w:rsidRPr="00663D1C">
        <w:rPr>
          <w:rFonts w:ascii="Times New Roman" w:hAnsi="Times New Roman"/>
        </w:rPr>
        <w:t xml:space="preserve"> struck out or </w:t>
      </w:r>
      <w:r w:rsidR="00AC7969" w:rsidRPr="00663D1C">
        <w:rPr>
          <w:rFonts w:ascii="Times New Roman" w:hAnsi="Times New Roman"/>
        </w:rPr>
        <w:t xml:space="preserve">summarily </w:t>
      </w:r>
      <w:r w:rsidR="005F72E2" w:rsidRPr="00663D1C">
        <w:rPr>
          <w:rFonts w:ascii="Times New Roman" w:hAnsi="Times New Roman"/>
        </w:rPr>
        <w:t>dismissed</w:t>
      </w:r>
      <w:r w:rsidR="008356DE" w:rsidRPr="00663D1C">
        <w:rPr>
          <w:rFonts w:ascii="Times New Roman" w:hAnsi="Times New Roman"/>
        </w:rPr>
        <w:t xml:space="preserve"> </w:t>
      </w:r>
      <w:r w:rsidR="00376BF4" w:rsidRPr="00663D1C">
        <w:rPr>
          <w:rFonts w:ascii="Times New Roman" w:hAnsi="Times New Roman"/>
        </w:rPr>
        <w:t>–</w:t>
      </w:r>
      <w:r w:rsidR="0023661E" w:rsidRPr="00663D1C">
        <w:rPr>
          <w:rFonts w:ascii="Times New Roman" w:hAnsi="Times New Roman"/>
        </w:rPr>
        <w:t xml:space="preserve"> </w:t>
      </w:r>
      <w:r w:rsidR="007F3040" w:rsidRPr="00663D1C">
        <w:rPr>
          <w:rFonts w:ascii="Times New Roman" w:hAnsi="Times New Roman"/>
        </w:rPr>
        <w:t xml:space="preserve">by reason of </w:t>
      </w:r>
      <w:r w:rsidR="008356DE" w:rsidRPr="00663D1C">
        <w:rPr>
          <w:rFonts w:ascii="Times New Roman" w:hAnsi="Times New Roman"/>
        </w:rPr>
        <w:t>the claim or defence</w:t>
      </w:r>
      <w:r w:rsidR="00BD63B8" w:rsidRPr="00663D1C">
        <w:rPr>
          <w:rFonts w:ascii="Times New Roman" w:hAnsi="Times New Roman"/>
        </w:rPr>
        <w:t xml:space="preserve"> </w:t>
      </w:r>
      <w:r w:rsidR="00932C06" w:rsidRPr="00663D1C">
        <w:rPr>
          <w:rFonts w:ascii="Times New Roman" w:hAnsi="Times New Roman"/>
        </w:rPr>
        <w:t xml:space="preserve">having been found </w:t>
      </w:r>
      <w:r w:rsidR="005F5416" w:rsidRPr="00663D1C">
        <w:rPr>
          <w:rFonts w:ascii="Times New Roman" w:hAnsi="Times New Roman"/>
        </w:rPr>
        <w:t xml:space="preserve">on analysis and </w:t>
      </w:r>
      <w:r w:rsidR="00022457" w:rsidRPr="00663D1C">
        <w:rPr>
          <w:rFonts w:ascii="Times New Roman" w:hAnsi="Times New Roman"/>
        </w:rPr>
        <w:t xml:space="preserve">after argument </w:t>
      </w:r>
      <w:r w:rsidR="00932C06" w:rsidRPr="00663D1C">
        <w:rPr>
          <w:rFonts w:ascii="Times New Roman" w:hAnsi="Times New Roman"/>
        </w:rPr>
        <w:t>to be</w:t>
      </w:r>
      <w:r w:rsidR="00D8067E" w:rsidRPr="00663D1C">
        <w:rPr>
          <w:rFonts w:ascii="Times New Roman" w:hAnsi="Times New Roman"/>
        </w:rPr>
        <w:t xml:space="preserve"> "</w:t>
      </w:r>
      <w:r w:rsidR="007429C8" w:rsidRPr="00663D1C">
        <w:rPr>
          <w:rFonts w:ascii="Times New Roman" w:hAnsi="Times New Roman"/>
        </w:rPr>
        <w:t>fore</w:t>
      </w:r>
      <w:r w:rsidR="00D8067E" w:rsidRPr="00663D1C">
        <w:rPr>
          <w:rFonts w:ascii="Times New Roman" w:hAnsi="Times New Roman"/>
        </w:rPr>
        <w:t>doomed to fail"</w:t>
      </w:r>
      <w:r w:rsidR="0023661E" w:rsidRPr="00663D1C">
        <w:rPr>
          <w:rStyle w:val="FootnoteReference"/>
          <w:rFonts w:ascii="Times New Roman" w:hAnsi="Times New Roman"/>
          <w:sz w:val="24"/>
        </w:rPr>
        <w:footnoteReference w:id="56"/>
      </w:r>
      <w:r w:rsidR="00D8067E" w:rsidRPr="00663D1C">
        <w:rPr>
          <w:rFonts w:ascii="Times New Roman" w:hAnsi="Times New Roman"/>
        </w:rPr>
        <w:t xml:space="preserve"> </w:t>
      </w:r>
      <w:r w:rsidR="0023661E" w:rsidRPr="00663D1C">
        <w:rPr>
          <w:rFonts w:ascii="Times New Roman" w:hAnsi="Times New Roman"/>
        </w:rPr>
        <w:t xml:space="preserve">or "so </w:t>
      </w:r>
      <w:r w:rsidR="000000C1" w:rsidRPr="00663D1C">
        <w:rPr>
          <w:rFonts w:ascii="Times New Roman" w:hAnsi="Times New Roman"/>
        </w:rPr>
        <w:t>clearly untenable that it cannot possibly succeed"</w:t>
      </w:r>
      <w:r w:rsidR="00C304DA" w:rsidRPr="00663D1C">
        <w:rPr>
          <w:rStyle w:val="FootnoteReference"/>
          <w:rFonts w:ascii="Times New Roman" w:hAnsi="Times New Roman"/>
          <w:sz w:val="24"/>
        </w:rPr>
        <w:footnoteReference w:id="57"/>
      </w:r>
      <w:r w:rsidR="008356DE" w:rsidRPr="00663D1C">
        <w:rPr>
          <w:rFonts w:ascii="Times New Roman" w:hAnsi="Times New Roman"/>
        </w:rPr>
        <w:t xml:space="preserve"> </w:t>
      </w:r>
      <w:r w:rsidR="00376BF4" w:rsidRPr="00663D1C">
        <w:rPr>
          <w:rFonts w:ascii="Times New Roman" w:hAnsi="Times New Roman"/>
        </w:rPr>
        <w:t>–</w:t>
      </w:r>
      <w:r w:rsidR="008356DE" w:rsidRPr="00663D1C">
        <w:rPr>
          <w:rFonts w:ascii="Times New Roman" w:hAnsi="Times New Roman"/>
        </w:rPr>
        <w:t xml:space="preserve"> </w:t>
      </w:r>
      <w:r w:rsidR="001A65D2" w:rsidRPr="00663D1C">
        <w:rPr>
          <w:rFonts w:ascii="Times New Roman" w:hAnsi="Times New Roman"/>
        </w:rPr>
        <w:t>and in which</w:t>
      </w:r>
      <w:r w:rsidR="00DB2EE8" w:rsidRPr="00663D1C">
        <w:rPr>
          <w:rFonts w:ascii="Times New Roman" w:hAnsi="Times New Roman"/>
        </w:rPr>
        <w:t xml:space="preserve"> the Federal Court </w:t>
      </w:r>
      <w:r w:rsidR="001A65D2" w:rsidRPr="00663D1C">
        <w:rPr>
          <w:rFonts w:ascii="Times New Roman" w:hAnsi="Times New Roman"/>
        </w:rPr>
        <w:t xml:space="preserve">has </w:t>
      </w:r>
      <w:r w:rsidR="00603F62" w:rsidRPr="00663D1C">
        <w:rPr>
          <w:rFonts w:ascii="Times New Roman" w:hAnsi="Times New Roman"/>
        </w:rPr>
        <w:t xml:space="preserve">yet </w:t>
      </w:r>
      <w:r w:rsidR="00964706" w:rsidRPr="00663D1C">
        <w:rPr>
          <w:rFonts w:ascii="Times New Roman" w:hAnsi="Times New Roman"/>
        </w:rPr>
        <w:t xml:space="preserve">been held to </w:t>
      </w:r>
      <w:r w:rsidR="007B4434" w:rsidRPr="00663D1C">
        <w:rPr>
          <w:rFonts w:ascii="Times New Roman" w:hAnsi="Times New Roman"/>
        </w:rPr>
        <w:t xml:space="preserve">retain jurisdiction </w:t>
      </w:r>
      <w:r w:rsidR="008D3177" w:rsidRPr="00663D1C">
        <w:rPr>
          <w:rFonts w:ascii="Times New Roman" w:hAnsi="Times New Roman"/>
        </w:rPr>
        <w:t xml:space="preserve">simply </w:t>
      </w:r>
      <w:r w:rsidR="00B849B5" w:rsidRPr="00663D1C">
        <w:rPr>
          <w:rFonts w:ascii="Times New Roman" w:hAnsi="Times New Roman"/>
        </w:rPr>
        <w:t xml:space="preserve">by reason of the </w:t>
      </w:r>
      <w:r w:rsidR="000B3854" w:rsidRPr="00663D1C">
        <w:rPr>
          <w:rFonts w:ascii="Times New Roman" w:hAnsi="Times New Roman"/>
        </w:rPr>
        <w:t xml:space="preserve">claim or defence having been </w:t>
      </w:r>
      <w:r w:rsidR="008D3177" w:rsidRPr="00663D1C">
        <w:rPr>
          <w:rFonts w:ascii="Times New Roman" w:hAnsi="Times New Roman"/>
        </w:rPr>
        <w:t xml:space="preserve">genuinely </w:t>
      </w:r>
      <w:r w:rsidR="000B3854" w:rsidRPr="00663D1C">
        <w:rPr>
          <w:rFonts w:ascii="Times New Roman" w:hAnsi="Times New Roman"/>
        </w:rPr>
        <w:t>asserted</w:t>
      </w:r>
      <w:r w:rsidR="000B3854" w:rsidRPr="00663D1C">
        <w:rPr>
          <w:rStyle w:val="FootnoteReference"/>
          <w:rFonts w:ascii="Times New Roman" w:hAnsi="Times New Roman"/>
          <w:sz w:val="24"/>
        </w:rPr>
        <w:footnoteReference w:id="58"/>
      </w:r>
      <w:r w:rsidR="000B3854" w:rsidRPr="00663D1C">
        <w:rPr>
          <w:rFonts w:ascii="Times New Roman" w:hAnsi="Times New Roman"/>
        </w:rPr>
        <w:t>.</w:t>
      </w:r>
    </w:p>
    <w:p w14:paraId="22E8C1C3" w14:textId="5C5B3F6C" w:rsidR="00AB6EDA" w:rsidRPr="00663D1C" w:rsidRDefault="00AB6EDA"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E24978" w:rsidRPr="00663D1C">
        <w:rPr>
          <w:rFonts w:ascii="Times New Roman" w:hAnsi="Times New Roman"/>
        </w:rPr>
        <w:t>T</w:t>
      </w:r>
      <w:r w:rsidR="005439FD" w:rsidRPr="00663D1C">
        <w:rPr>
          <w:rFonts w:ascii="Times New Roman" w:hAnsi="Times New Roman"/>
        </w:rPr>
        <w:t>he respondent</w:t>
      </w:r>
      <w:r w:rsidR="00497329" w:rsidRPr="00663D1C">
        <w:rPr>
          <w:rFonts w:ascii="Times New Roman" w:hAnsi="Times New Roman"/>
        </w:rPr>
        <w:t xml:space="preserve">, </w:t>
      </w:r>
      <w:r w:rsidRPr="00663D1C">
        <w:rPr>
          <w:rFonts w:ascii="Times New Roman" w:hAnsi="Times New Roman"/>
        </w:rPr>
        <w:t>with the support of the Attorney-General of the Commonwealth</w:t>
      </w:r>
      <w:r w:rsidR="00EF4FED" w:rsidRPr="00663D1C">
        <w:rPr>
          <w:rFonts w:ascii="Times New Roman" w:hAnsi="Times New Roman"/>
        </w:rPr>
        <w:t xml:space="preserve"> and</w:t>
      </w:r>
      <w:r w:rsidR="00B306A9" w:rsidRPr="00663D1C">
        <w:rPr>
          <w:rFonts w:ascii="Times New Roman" w:hAnsi="Times New Roman"/>
        </w:rPr>
        <w:t xml:space="preserve"> some</w:t>
      </w:r>
      <w:r w:rsidR="00EF4FED" w:rsidRPr="00663D1C">
        <w:rPr>
          <w:rFonts w:ascii="Times New Roman" w:hAnsi="Times New Roman"/>
        </w:rPr>
        <w:t xml:space="preserve"> other interven</w:t>
      </w:r>
      <w:r w:rsidR="008F6E99" w:rsidRPr="00663D1C">
        <w:rPr>
          <w:rFonts w:ascii="Times New Roman" w:hAnsi="Times New Roman"/>
        </w:rPr>
        <w:t>o</w:t>
      </w:r>
      <w:r w:rsidR="00EF4FED" w:rsidRPr="00663D1C">
        <w:rPr>
          <w:rFonts w:ascii="Times New Roman" w:hAnsi="Times New Roman"/>
        </w:rPr>
        <w:t>rs</w:t>
      </w:r>
      <w:r w:rsidR="00497329" w:rsidRPr="00663D1C">
        <w:rPr>
          <w:rFonts w:ascii="Times New Roman" w:hAnsi="Times New Roman"/>
        </w:rPr>
        <w:t xml:space="preserve">, </w:t>
      </w:r>
      <w:r w:rsidR="00015BCE" w:rsidRPr="00663D1C">
        <w:rPr>
          <w:rFonts w:ascii="Times New Roman" w:hAnsi="Times New Roman"/>
        </w:rPr>
        <w:t xml:space="preserve">invites this Court to depart </w:t>
      </w:r>
      <w:r w:rsidR="00A917DC" w:rsidRPr="00663D1C">
        <w:rPr>
          <w:rFonts w:ascii="Times New Roman" w:hAnsi="Times New Roman"/>
        </w:rPr>
        <w:t xml:space="preserve">from </w:t>
      </w:r>
      <w:r w:rsidR="007F133D" w:rsidRPr="00663D1C">
        <w:rPr>
          <w:rFonts w:ascii="Times New Roman" w:hAnsi="Times New Roman"/>
        </w:rPr>
        <w:t>th</w:t>
      </w:r>
      <w:r w:rsidR="001F1CEE" w:rsidRPr="00663D1C">
        <w:rPr>
          <w:rFonts w:ascii="Times New Roman" w:hAnsi="Times New Roman"/>
        </w:rPr>
        <w:t xml:space="preserve">at </w:t>
      </w:r>
      <w:r w:rsidR="00886BE6" w:rsidRPr="00663D1C">
        <w:rPr>
          <w:rFonts w:ascii="Times New Roman" w:hAnsi="Times New Roman"/>
        </w:rPr>
        <w:t>principled</w:t>
      </w:r>
      <w:r w:rsidR="00C86946" w:rsidRPr="00663D1C">
        <w:rPr>
          <w:rFonts w:ascii="Times New Roman" w:hAnsi="Times New Roman"/>
        </w:rPr>
        <w:t xml:space="preserve"> and</w:t>
      </w:r>
      <w:r w:rsidR="00886BE6" w:rsidRPr="00663D1C">
        <w:rPr>
          <w:rFonts w:ascii="Times New Roman" w:hAnsi="Times New Roman"/>
        </w:rPr>
        <w:t xml:space="preserve"> </w:t>
      </w:r>
      <w:r w:rsidR="003B5772" w:rsidRPr="00663D1C">
        <w:rPr>
          <w:rFonts w:ascii="Times New Roman" w:hAnsi="Times New Roman"/>
        </w:rPr>
        <w:t xml:space="preserve">longstanding </w:t>
      </w:r>
      <w:r w:rsidR="00886BE6" w:rsidRPr="00663D1C">
        <w:rPr>
          <w:rFonts w:ascii="Times New Roman" w:hAnsi="Times New Roman"/>
        </w:rPr>
        <w:t>approach</w:t>
      </w:r>
      <w:r w:rsidR="00497329" w:rsidRPr="00663D1C">
        <w:rPr>
          <w:rFonts w:ascii="Times New Roman" w:hAnsi="Times New Roman"/>
        </w:rPr>
        <w:t xml:space="preserve">. </w:t>
      </w:r>
      <w:r w:rsidR="00264FA6" w:rsidRPr="00663D1C">
        <w:rPr>
          <w:rFonts w:ascii="Times New Roman" w:hAnsi="Times New Roman"/>
        </w:rPr>
        <w:t xml:space="preserve">The </w:t>
      </w:r>
      <w:r w:rsidR="00ED60DC" w:rsidRPr="00663D1C">
        <w:rPr>
          <w:rFonts w:ascii="Times New Roman" w:hAnsi="Times New Roman"/>
        </w:rPr>
        <w:t>invit</w:t>
      </w:r>
      <w:r w:rsidR="00264FA6" w:rsidRPr="00663D1C">
        <w:rPr>
          <w:rFonts w:ascii="Times New Roman" w:hAnsi="Times New Roman"/>
        </w:rPr>
        <w:t>ation is</w:t>
      </w:r>
      <w:r w:rsidR="00ED60DC" w:rsidRPr="00663D1C">
        <w:rPr>
          <w:rFonts w:ascii="Times New Roman" w:hAnsi="Times New Roman"/>
        </w:rPr>
        <w:t xml:space="preserve"> to put in its place</w:t>
      </w:r>
      <w:r w:rsidR="003316D5" w:rsidRPr="00663D1C">
        <w:rPr>
          <w:rFonts w:ascii="Times New Roman" w:hAnsi="Times New Roman"/>
        </w:rPr>
        <w:t xml:space="preserve"> a</w:t>
      </w:r>
      <w:r w:rsidR="00FF6726" w:rsidRPr="00663D1C">
        <w:rPr>
          <w:rFonts w:ascii="Times New Roman" w:hAnsi="Times New Roman"/>
        </w:rPr>
        <w:t xml:space="preserve"> require</w:t>
      </w:r>
      <w:r w:rsidR="003316D5" w:rsidRPr="00663D1C">
        <w:rPr>
          <w:rFonts w:ascii="Times New Roman" w:hAnsi="Times New Roman"/>
        </w:rPr>
        <w:t>ment that</w:t>
      </w:r>
      <w:r w:rsidR="00D45BBE" w:rsidRPr="00663D1C">
        <w:rPr>
          <w:rFonts w:ascii="Times New Roman" w:hAnsi="Times New Roman"/>
        </w:rPr>
        <w:t xml:space="preserve">, </w:t>
      </w:r>
      <w:r w:rsidR="003A1BB8" w:rsidRPr="00663D1C">
        <w:rPr>
          <w:rFonts w:ascii="Times New Roman" w:hAnsi="Times New Roman"/>
        </w:rPr>
        <w:t xml:space="preserve">to </w:t>
      </w:r>
      <w:r w:rsidR="00D45BBE" w:rsidRPr="00663D1C">
        <w:rPr>
          <w:rFonts w:ascii="Times New Roman" w:hAnsi="Times New Roman"/>
        </w:rPr>
        <w:t xml:space="preserve">operate to characterise </w:t>
      </w:r>
      <w:r w:rsidR="003A1BB8" w:rsidRPr="00663D1C">
        <w:rPr>
          <w:rFonts w:ascii="Times New Roman" w:hAnsi="Times New Roman"/>
        </w:rPr>
        <w:t>a</w:t>
      </w:r>
      <w:r w:rsidR="00D45BBE" w:rsidRPr="00663D1C">
        <w:rPr>
          <w:rFonts w:ascii="Times New Roman" w:hAnsi="Times New Roman"/>
        </w:rPr>
        <w:t xml:space="preserve"> justiciable controversy as a matter described in s</w:t>
      </w:r>
      <w:r w:rsidR="00A917DC" w:rsidRPr="00663D1C">
        <w:rPr>
          <w:rFonts w:ascii="Times New Roman" w:hAnsi="Times New Roman"/>
        </w:rPr>
        <w:t> </w:t>
      </w:r>
      <w:r w:rsidR="00D45BBE" w:rsidRPr="00663D1C">
        <w:rPr>
          <w:rFonts w:ascii="Times New Roman" w:hAnsi="Times New Roman"/>
        </w:rPr>
        <w:t>76(</w:t>
      </w:r>
      <w:proofErr w:type="spellStart"/>
      <w:r w:rsidR="00D45BBE" w:rsidRPr="00663D1C">
        <w:rPr>
          <w:rFonts w:ascii="Times New Roman" w:hAnsi="Times New Roman"/>
        </w:rPr>
        <w:t>i</w:t>
      </w:r>
      <w:proofErr w:type="spellEnd"/>
      <w:r w:rsidR="00D45BBE" w:rsidRPr="00663D1C">
        <w:rPr>
          <w:rFonts w:ascii="Times New Roman" w:hAnsi="Times New Roman"/>
        </w:rPr>
        <w:t>) or s</w:t>
      </w:r>
      <w:r w:rsidR="00A917DC" w:rsidRPr="00663D1C">
        <w:rPr>
          <w:rFonts w:ascii="Times New Roman" w:hAnsi="Times New Roman"/>
        </w:rPr>
        <w:t> </w:t>
      </w:r>
      <w:r w:rsidR="00D45BBE" w:rsidRPr="00663D1C">
        <w:rPr>
          <w:rFonts w:ascii="Times New Roman" w:hAnsi="Times New Roman"/>
        </w:rPr>
        <w:t xml:space="preserve">76(ii) of the </w:t>
      </w:r>
      <w:r w:rsidR="00D45BBE" w:rsidRPr="00663D1C">
        <w:rPr>
          <w:rFonts w:ascii="Times New Roman" w:hAnsi="Times New Roman"/>
          <w:i/>
        </w:rPr>
        <w:t>Constitution</w:t>
      </w:r>
      <w:r w:rsidR="003A1BB8" w:rsidRPr="00663D1C">
        <w:rPr>
          <w:rFonts w:ascii="Times New Roman" w:hAnsi="Times New Roman"/>
        </w:rPr>
        <w:t>,</w:t>
      </w:r>
      <w:r w:rsidR="00D45BBE" w:rsidRPr="00663D1C">
        <w:rPr>
          <w:rFonts w:ascii="Times New Roman" w:hAnsi="Times New Roman"/>
          <w:i/>
        </w:rPr>
        <w:t xml:space="preserve"> </w:t>
      </w:r>
      <w:r w:rsidR="00D45BBE" w:rsidRPr="00663D1C">
        <w:rPr>
          <w:rFonts w:ascii="Times New Roman" w:hAnsi="Times New Roman"/>
        </w:rPr>
        <w:t xml:space="preserve">a claim or defence </w:t>
      </w:r>
      <w:r w:rsidR="003A1BB8" w:rsidRPr="00663D1C">
        <w:rPr>
          <w:rFonts w:ascii="Times New Roman" w:hAnsi="Times New Roman"/>
        </w:rPr>
        <w:t xml:space="preserve">asserted </w:t>
      </w:r>
      <w:r w:rsidR="00D45BBE" w:rsidRPr="00663D1C">
        <w:rPr>
          <w:rFonts w:ascii="Times New Roman" w:hAnsi="Times New Roman"/>
        </w:rPr>
        <w:t xml:space="preserve">in reliance on a Commonwealth law or in reliance on the </w:t>
      </w:r>
      <w:r w:rsidR="00D45BBE" w:rsidRPr="00663D1C">
        <w:rPr>
          <w:rFonts w:ascii="Times New Roman" w:hAnsi="Times New Roman"/>
          <w:i/>
        </w:rPr>
        <w:t>Constitution</w:t>
      </w:r>
      <w:r w:rsidR="00D45BBE" w:rsidRPr="00663D1C">
        <w:rPr>
          <w:rFonts w:ascii="Times New Roman" w:hAnsi="Times New Roman"/>
        </w:rPr>
        <w:t xml:space="preserve"> </w:t>
      </w:r>
      <w:r w:rsidR="0059392A" w:rsidRPr="00663D1C">
        <w:rPr>
          <w:rFonts w:ascii="Times New Roman" w:hAnsi="Times New Roman"/>
        </w:rPr>
        <w:t xml:space="preserve">must </w:t>
      </w:r>
      <w:r w:rsidR="00217FBB" w:rsidRPr="00663D1C">
        <w:rPr>
          <w:rFonts w:ascii="Times New Roman" w:hAnsi="Times New Roman"/>
        </w:rPr>
        <w:t xml:space="preserve">meet a threshold of </w:t>
      </w:r>
      <w:proofErr w:type="spellStart"/>
      <w:r w:rsidR="00217FBB" w:rsidRPr="00663D1C">
        <w:rPr>
          <w:rFonts w:ascii="Times New Roman" w:hAnsi="Times New Roman"/>
        </w:rPr>
        <w:t>arguability</w:t>
      </w:r>
      <w:proofErr w:type="spellEnd"/>
      <w:r w:rsidR="00217FBB" w:rsidRPr="00663D1C">
        <w:rPr>
          <w:rFonts w:ascii="Times New Roman" w:hAnsi="Times New Roman"/>
        </w:rPr>
        <w:t xml:space="preserve"> consistent with </w:t>
      </w:r>
      <w:r w:rsidR="004F466D" w:rsidRPr="00663D1C">
        <w:rPr>
          <w:rFonts w:ascii="Times New Roman" w:hAnsi="Times New Roman"/>
        </w:rPr>
        <w:t>the</w:t>
      </w:r>
      <w:r w:rsidR="00E82B80" w:rsidRPr="00663D1C">
        <w:rPr>
          <w:rFonts w:ascii="Times New Roman" w:hAnsi="Times New Roman"/>
        </w:rPr>
        <w:t xml:space="preserve"> </w:t>
      </w:r>
      <w:r w:rsidR="004F466D" w:rsidRPr="00663D1C">
        <w:rPr>
          <w:rFonts w:ascii="Times New Roman" w:hAnsi="Times New Roman"/>
        </w:rPr>
        <w:t>raising of the claim or defence</w:t>
      </w:r>
      <w:r w:rsidR="00E82B80" w:rsidRPr="00663D1C">
        <w:rPr>
          <w:rFonts w:ascii="Times New Roman" w:hAnsi="Times New Roman"/>
        </w:rPr>
        <w:t xml:space="preserve"> </w:t>
      </w:r>
      <w:r w:rsidR="00190AA4" w:rsidRPr="00663D1C">
        <w:rPr>
          <w:rFonts w:ascii="Times New Roman" w:hAnsi="Times New Roman"/>
        </w:rPr>
        <w:t xml:space="preserve">in a court </w:t>
      </w:r>
      <w:r w:rsidR="00217FBB" w:rsidRPr="00663D1C">
        <w:rPr>
          <w:rFonts w:ascii="Times New Roman" w:hAnsi="Times New Roman"/>
        </w:rPr>
        <w:t xml:space="preserve">not </w:t>
      </w:r>
      <w:r w:rsidR="001B765D" w:rsidRPr="00663D1C">
        <w:rPr>
          <w:rFonts w:ascii="Times New Roman" w:hAnsi="Times New Roman"/>
        </w:rPr>
        <w:t>amounting to</w:t>
      </w:r>
      <w:r w:rsidR="00217FBB" w:rsidRPr="00663D1C">
        <w:rPr>
          <w:rFonts w:ascii="Times New Roman" w:hAnsi="Times New Roman"/>
        </w:rPr>
        <w:t xml:space="preserve"> an abuse of </w:t>
      </w:r>
      <w:r w:rsidR="00190AA4" w:rsidRPr="00663D1C">
        <w:rPr>
          <w:rFonts w:ascii="Times New Roman" w:hAnsi="Times New Roman"/>
        </w:rPr>
        <w:t xml:space="preserve">the </w:t>
      </w:r>
      <w:r w:rsidR="00217FBB" w:rsidRPr="00663D1C">
        <w:rPr>
          <w:rFonts w:ascii="Times New Roman" w:hAnsi="Times New Roman"/>
        </w:rPr>
        <w:t>process</w:t>
      </w:r>
      <w:r w:rsidR="00190AA4" w:rsidRPr="00663D1C">
        <w:rPr>
          <w:rFonts w:ascii="Times New Roman" w:hAnsi="Times New Roman"/>
        </w:rPr>
        <w:t xml:space="preserve"> of that court</w:t>
      </w:r>
      <w:r w:rsidR="00E24978" w:rsidRPr="00663D1C">
        <w:rPr>
          <w:rFonts w:ascii="Times New Roman" w:hAnsi="Times New Roman"/>
        </w:rPr>
        <w:t xml:space="preserve">. </w:t>
      </w:r>
      <w:r w:rsidR="00015BCE" w:rsidRPr="00663D1C">
        <w:rPr>
          <w:rFonts w:ascii="Times New Roman" w:hAnsi="Times New Roman"/>
        </w:rPr>
        <w:t xml:space="preserve">The invitation </w:t>
      </w:r>
      <w:r w:rsidR="00211023" w:rsidRPr="00663D1C">
        <w:rPr>
          <w:rFonts w:ascii="Times New Roman" w:hAnsi="Times New Roman"/>
        </w:rPr>
        <w:t>is rejected.</w:t>
      </w:r>
    </w:p>
    <w:p w14:paraId="1024B1C3" w14:textId="76265685" w:rsidR="00211023" w:rsidRPr="00663D1C" w:rsidRDefault="00211023"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7914B2" w:rsidRPr="00663D1C">
        <w:rPr>
          <w:rFonts w:ascii="Times New Roman" w:hAnsi="Times New Roman"/>
        </w:rPr>
        <w:t>T</w:t>
      </w:r>
      <w:r w:rsidR="00432E08" w:rsidRPr="00663D1C">
        <w:rPr>
          <w:rFonts w:ascii="Times New Roman" w:hAnsi="Times New Roman"/>
        </w:rPr>
        <w:t>o adopt the</w:t>
      </w:r>
      <w:r w:rsidRPr="00663D1C">
        <w:rPr>
          <w:rFonts w:ascii="Times New Roman" w:hAnsi="Times New Roman"/>
        </w:rPr>
        <w:t xml:space="preserve"> </w:t>
      </w:r>
      <w:r w:rsidR="00E45D49" w:rsidRPr="00663D1C">
        <w:rPr>
          <w:rFonts w:ascii="Times New Roman" w:hAnsi="Times New Roman"/>
        </w:rPr>
        <w:t>suggested approach would blur the</w:t>
      </w:r>
      <w:r w:rsidR="00A42ACD" w:rsidRPr="00663D1C">
        <w:rPr>
          <w:rFonts w:ascii="Times New Roman" w:hAnsi="Times New Roman"/>
        </w:rPr>
        <w:t xml:space="preserve"> </w:t>
      </w:r>
      <w:r w:rsidR="00E45D49" w:rsidRPr="00663D1C">
        <w:rPr>
          <w:rFonts w:ascii="Times New Roman" w:hAnsi="Times New Roman"/>
        </w:rPr>
        <w:t xml:space="preserve">distinction between the existence of jurisdiction and the exercise </w:t>
      </w:r>
      <w:r w:rsidR="00651B71" w:rsidRPr="00663D1C">
        <w:rPr>
          <w:rFonts w:ascii="Times New Roman" w:hAnsi="Times New Roman"/>
        </w:rPr>
        <w:t xml:space="preserve">of jurisdiction. </w:t>
      </w:r>
      <w:r w:rsidR="00C67F05" w:rsidRPr="00663D1C">
        <w:rPr>
          <w:rFonts w:ascii="Times New Roman" w:hAnsi="Times New Roman"/>
        </w:rPr>
        <w:t xml:space="preserve">It would confuse the jurisdiction </w:t>
      </w:r>
      <w:r w:rsidR="00013F29" w:rsidRPr="00663D1C">
        <w:rPr>
          <w:rFonts w:ascii="Times New Roman" w:hAnsi="Times New Roman"/>
        </w:rPr>
        <w:t>that an</w:t>
      </w:r>
      <w:r w:rsidR="00C17C9D" w:rsidRPr="00663D1C">
        <w:rPr>
          <w:rFonts w:ascii="Times New Roman" w:hAnsi="Times New Roman"/>
        </w:rPr>
        <w:t>y</w:t>
      </w:r>
      <w:r w:rsidR="00013F29" w:rsidRPr="00663D1C">
        <w:rPr>
          <w:rFonts w:ascii="Times New Roman" w:hAnsi="Times New Roman"/>
        </w:rPr>
        <w:t xml:space="preserve"> court or no</w:t>
      </w:r>
      <w:r w:rsidR="000831EE" w:rsidRPr="00663D1C">
        <w:rPr>
          <w:rFonts w:ascii="Times New Roman" w:hAnsi="Times New Roman"/>
        </w:rPr>
        <w:t xml:space="preserve">n-court tribunal must have to </w:t>
      </w:r>
      <w:r w:rsidR="00567DAE" w:rsidRPr="00663D1C">
        <w:rPr>
          <w:rFonts w:ascii="Times New Roman" w:hAnsi="Times New Roman"/>
        </w:rPr>
        <w:t xml:space="preserve">decide the limits of its </w:t>
      </w:r>
      <w:r w:rsidR="00ED26B8" w:rsidRPr="00663D1C">
        <w:rPr>
          <w:rFonts w:ascii="Times New Roman" w:hAnsi="Times New Roman"/>
        </w:rPr>
        <w:t xml:space="preserve">own </w:t>
      </w:r>
      <w:r w:rsidR="00567DAE" w:rsidRPr="00663D1C">
        <w:rPr>
          <w:rFonts w:ascii="Times New Roman" w:hAnsi="Times New Roman"/>
        </w:rPr>
        <w:t xml:space="preserve">jurisdiction </w:t>
      </w:r>
      <w:r w:rsidR="00C17C9D" w:rsidRPr="00663D1C">
        <w:rPr>
          <w:rFonts w:ascii="Times New Roman" w:hAnsi="Times New Roman"/>
        </w:rPr>
        <w:t xml:space="preserve">with the power </w:t>
      </w:r>
      <w:r w:rsidR="008C524D" w:rsidRPr="00663D1C">
        <w:rPr>
          <w:rFonts w:ascii="Times New Roman" w:hAnsi="Times New Roman"/>
        </w:rPr>
        <w:t xml:space="preserve">that a </w:t>
      </w:r>
      <w:r w:rsidR="00C17C9D" w:rsidRPr="00663D1C">
        <w:rPr>
          <w:rFonts w:ascii="Times New Roman" w:hAnsi="Times New Roman"/>
        </w:rPr>
        <w:t xml:space="preserve">court </w:t>
      </w:r>
      <w:r w:rsidR="00AC68C5" w:rsidRPr="00663D1C">
        <w:rPr>
          <w:rFonts w:ascii="Times New Roman" w:hAnsi="Times New Roman"/>
        </w:rPr>
        <w:t xml:space="preserve">alone </w:t>
      </w:r>
      <w:r w:rsidR="008C524D" w:rsidRPr="00663D1C">
        <w:rPr>
          <w:rFonts w:ascii="Times New Roman" w:hAnsi="Times New Roman"/>
        </w:rPr>
        <w:t xml:space="preserve">must </w:t>
      </w:r>
      <w:r w:rsidR="00AC68C5" w:rsidRPr="00663D1C">
        <w:rPr>
          <w:rFonts w:ascii="Times New Roman" w:hAnsi="Times New Roman"/>
        </w:rPr>
        <w:t xml:space="preserve">have in the exercise of its jurisdiction </w:t>
      </w:r>
      <w:r w:rsidR="00C17C9D" w:rsidRPr="00663D1C">
        <w:rPr>
          <w:rFonts w:ascii="Times New Roman" w:hAnsi="Times New Roman"/>
        </w:rPr>
        <w:t xml:space="preserve">to </w:t>
      </w:r>
      <w:r w:rsidR="00060BEB" w:rsidRPr="00663D1C">
        <w:rPr>
          <w:rFonts w:ascii="Times New Roman" w:hAnsi="Times New Roman"/>
        </w:rPr>
        <w:t>safeguard the integrity of its process</w:t>
      </w:r>
      <w:r w:rsidR="00150293" w:rsidRPr="00663D1C">
        <w:rPr>
          <w:rFonts w:ascii="Times New Roman" w:hAnsi="Times New Roman"/>
        </w:rPr>
        <w:t>es</w:t>
      </w:r>
      <w:r w:rsidR="00060BEB" w:rsidRPr="00663D1C">
        <w:rPr>
          <w:rFonts w:ascii="Times New Roman" w:hAnsi="Times New Roman"/>
        </w:rPr>
        <w:t xml:space="preserve">. </w:t>
      </w:r>
      <w:r w:rsidR="00532E98" w:rsidRPr="00663D1C">
        <w:rPr>
          <w:rFonts w:ascii="Times New Roman" w:hAnsi="Times New Roman"/>
        </w:rPr>
        <w:t xml:space="preserve">Applied to this Court, to a court </w:t>
      </w:r>
      <w:r w:rsidR="000C027A" w:rsidRPr="00663D1C">
        <w:rPr>
          <w:rFonts w:ascii="Times New Roman" w:hAnsi="Times New Roman"/>
        </w:rPr>
        <w:t xml:space="preserve">created by the Commonwealth Parliament or a court of </w:t>
      </w:r>
      <w:r w:rsidR="006238CD" w:rsidRPr="00663D1C">
        <w:rPr>
          <w:rFonts w:ascii="Times New Roman" w:hAnsi="Times New Roman"/>
        </w:rPr>
        <w:t>a</w:t>
      </w:r>
      <w:r w:rsidR="000C027A" w:rsidRPr="00663D1C">
        <w:rPr>
          <w:rFonts w:ascii="Times New Roman" w:hAnsi="Times New Roman"/>
        </w:rPr>
        <w:t xml:space="preserve"> State </w:t>
      </w:r>
      <w:r w:rsidR="00760629" w:rsidRPr="00663D1C">
        <w:rPr>
          <w:rFonts w:ascii="Times New Roman" w:hAnsi="Times New Roman"/>
        </w:rPr>
        <w:t xml:space="preserve">on which </w:t>
      </w:r>
      <w:r w:rsidR="00741D77" w:rsidRPr="00663D1C">
        <w:rPr>
          <w:rFonts w:ascii="Times New Roman" w:hAnsi="Times New Roman"/>
        </w:rPr>
        <w:lastRenderedPageBreak/>
        <w:t>federal jurisdiction is conferred by a Commonwealth law</w:t>
      </w:r>
      <w:r w:rsidR="006238CD" w:rsidRPr="00663D1C">
        <w:rPr>
          <w:rFonts w:ascii="Times New Roman" w:hAnsi="Times New Roman"/>
        </w:rPr>
        <w:t xml:space="preserve">, </w:t>
      </w:r>
      <w:r w:rsidR="00B50E5C" w:rsidRPr="00663D1C">
        <w:rPr>
          <w:rFonts w:ascii="Times New Roman" w:hAnsi="Times New Roman"/>
        </w:rPr>
        <w:t xml:space="preserve">such an approach </w:t>
      </w:r>
      <w:r w:rsidR="006238CD" w:rsidRPr="00663D1C">
        <w:rPr>
          <w:rFonts w:ascii="Times New Roman" w:hAnsi="Times New Roman"/>
        </w:rPr>
        <w:t xml:space="preserve">would result in a perverse fragmentation of jurisdiction by splintering off </w:t>
      </w:r>
      <w:r w:rsidR="00B524A5" w:rsidRPr="00663D1C">
        <w:rPr>
          <w:rFonts w:ascii="Times New Roman" w:hAnsi="Times New Roman"/>
        </w:rPr>
        <w:t xml:space="preserve">from jurisdiction </w:t>
      </w:r>
      <w:r w:rsidR="00376273" w:rsidRPr="00663D1C">
        <w:rPr>
          <w:rFonts w:ascii="Times New Roman" w:hAnsi="Times New Roman"/>
        </w:rPr>
        <w:t xml:space="preserve">those aspects </w:t>
      </w:r>
      <w:r w:rsidR="00F01C1D" w:rsidRPr="00663D1C">
        <w:rPr>
          <w:rFonts w:ascii="Times New Roman" w:hAnsi="Times New Roman"/>
        </w:rPr>
        <w:t xml:space="preserve">of a genuine controversy </w:t>
      </w:r>
      <w:r w:rsidR="000903E9" w:rsidRPr="00663D1C">
        <w:rPr>
          <w:rFonts w:ascii="Times New Roman" w:hAnsi="Times New Roman"/>
        </w:rPr>
        <w:t xml:space="preserve">most readily </w:t>
      </w:r>
      <w:r w:rsidR="00B524A5" w:rsidRPr="00663D1C">
        <w:rPr>
          <w:rFonts w:ascii="Times New Roman" w:hAnsi="Times New Roman"/>
        </w:rPr>
        <w:t xml:space="preserve">resolvable in the </w:t>
      </w:r>
      <w:r w:rsidR="00B943FC" w:rsidRPr="00663D1C">
        <w:rPr>
          <w:rFonts w:ascii="Times New Roman" w:hAnsi="Times New Roman"/>
        </w:rPr>
        <w:t xml:space="preserve">exercise of judicial power. </w:t>
      </w:r>
      <w:r w:rsidR="00651B71" w:rsidRPr="00663D1C">
        <w:rPr>
          <w:rFonts w:ascii="Times New Roman" w:hAnsi="Times New Roman"/>
        </w:rPr>
        <w:t>Applied by a State tribunal that is not a court of the State within the meaning of s</w:t>
      </w:r>
      <w:r w:rsidR="004743F1" w:rsidRPr="00663D1C">
        <w:rPr>
          <w:rFonts w:ascii="Times New Roman" w:hAnsi="Times New Roman"/>
        </w:rPr>
        <w:t> </w:t>
      </w:r>
      <w:r w:rsidR="00651B71" w:rsidRPr="00663D1C">
        <w:rPr>
          <w:rFonts w:ascii="Times New Roman" w:hAnsi="Times New Roman"/>
        </w:rPr>
        <w:t>77(ii)</w:t>
      </w:r>
      <w:r w:rsidR="004743F1" w:rsidRPr="00663D1C">
        <w:rPr>
          <w:rFonts w:ascii="Times New Roman" w:hAnsi="Times New Roman"/>
        </w:rPr>
        <w:t xml:space="preserve"> and s 77(iii)</w:t>
      </w:r>
      <w:r w:rsidR="002B3F52" w:rsidRPr="00663D1C">
        <w:rPr>
          <w:rFonts w:ascii="Times New Roman" w:hAnsi="Times New Roman"/>
        </w:rPr>
        <w:t xml:space="preserve">, it would inevitably involve </w:t>
      </w:r>
      <w:r w:rsidR="0050326B" w:rsidRPr="00663D1C">
        <w:rPr>
          <w:rFonts w:ascii="Times New Roman" w:hAnsi="Times New Roman"/>
        </w:rPr>
        <w:t>th</w:t>
      </w:r>
      <w:r w:rsidR="0080457E" w:rsidRPr="00663D1C">
        <w:rPr>
          <w:rFonts w:ascii="Times New Roman" w:hAnsi="Times New Roman"/>
        </w:rPr>
        <w:t>at</w:t>
      </w:r>
      <w:r w:rsidR="0050326B" w:rsidRPr="00663D1C">
        <w:rPr>
          <w:rFonts w:ascii="Times New Roman" w:hAnsi="Times New Roman"/>
        </w:rPr>
        <w:t xml:space="preserve"> tribunal </w:t>
      </w:r>
      <w:r w:rsidR="00251351" w:rsidRPr="00663D1C">
        <w:rPr>
          <w:rFonts w:ascii="Times New Roman" w:hAnsi="Times New Roman"/>
        </w:rPr>
        <w:t xml:space="preserve">being drawn </w:t>
      </w:r>
      <w:r w:rsidR="002C182B" w:rsidRPr="00663D1C">
        <w:rPr>
          <w:rFonts w:ascii="Times New Roman" w:hAnsi="Times New Roman"/>
        </w:rPr>
        <w:t xml:space="preserve">down the forbidden path </w:t>
      </w:r>
      <w:r w:rsidR="00CC7B57" w:rsidRPr="00663D1C">
        <w:rPr>
          <w:rFonts w:ascii="Times New Roman" w:hAnsi="Times New Roman"/>
        </w:rPr>
        <w:t xml:space="preserve">of </w:t>
      </w:r>
      <w:r w:rsidR="003217F6" w:rsidRPr="00663D1C">
        <w:rPr>
          <w:rFonts w:ascii="Times New Roman" w:hAnsi="Times New Roman"/>
        </w:rPr>
        <w:t>judicial</w:t>
      </w:r>
      <w:r w:rsidR="00DE0BA4" w:rsidRPr="00663D1C">
        <w:rPr>
          <w:rFonts w:ascii="Times New Roman" w:hAnsi="Times New Roman"/>
        </w:rPr>
        <w:t>ly</w:t>
      </w:r>
      <w:r w:rsidR="00500CA2" w:rsidRPr="00663D1C">
        <w:rPr>
          <w:rFonts w:ascii="Times New Roman" w:hAnsi="Times New Roman"/>
        </w:rPr>
        <w:t xml:space="preserve"> </w:t>
      </w:r>
      <w:r w:rsidR="0080457E" w:rsidRPr="00663D1C">
        <w:rPr>
          <w:rFonts w:ascii="Times New Roman" w:hAnsi="Times New Roman"/>
        </w:rPr>
        <w:t>determin</w:t>
      </w:r>
      <w:r w:rsidR="00DE0BA4" w:rsidRPr="00663D1C">
        <w:rPr>
          <w:rFonts w:ascii="Times New Roman" w:hAnsi="Times New Roman"/>
        </w:rPr>
        <w:t>ing</w:t>
      </w:r>
      <w:r w:rsidR="00500CA2" w:rsidRPr="00663D1C">
        <w:rPr>
          <w:rFonts w:ascii="Times New Roman" w:hAnsi="Times New Roman"/>
        </w:rPr>
        <w:t xml:space="preserve"> the merits</w:t>
      </w:r>
      <w:r w:rsidR="00651B71" w:rsidRPr="00663D1C">
        <w:rPr>
          <w:rFonts w:ascii="Times New Roman" w:hAnsi="Times New Roman"/>
        </w:rPr>
        <w:t xml:space="preserve"> </w:t>
      </w:r>
      <w:r w:rsidR="00DE0BA4" w:rsidRPr="00663D1C">
        <w:rPr>
          <w:rFonts w:ascii="Times New Roman" w:hAnsi="Times New Roman"/>
        </w:rPr>
        <w:t xml:space="preserve">of </w:t>
      </w:r>
      <w:r w:rsidR="000316C2" w:rsidRPr="00663D1C">
        <w:rPr>
          <w:rFonts w:ascii="Times New Roman" w:hAnsi="Times New Roman"/>
        </w:rPr>
        <w:t>a matter within a description in s</w:t>
      </w:r>
      <w:r w:rsidR="005D2D67" w:rsidRPr="00663D1C">
        <w:rPr>
          <w:rFonts w:ascii="Times New Roman" w:hAnsi="Times New Roman"/>
        </w:rPr>
        <w:t> </w:t>
      </w:r>
      <w:r w:rsidR="000316C2" w:rsidRPr="00663D1C">
        <w:rPr>
          <w:rFonts w:ascii="Times New Roman" w:hAnsi="Times New Roman"/>
        </w:rPr>
        <w:t>76(</w:t>
      </w:r>
      <w:proofErr w:type="spellStart"/>
      <w:r w:rsidR="000316C2" w:rsidRPr="00663D1C">
        <w:rPr>
          <w:rFonts w:ascii="Times New Roman" w:hAnsi="Times New Roman"/>
        </w:rPr>
        <w:t>i</w:t>
      </w:r>
      <w:proofErr w:type="spellEnd"/>
      <w:r w:rsidR="000316C2" w:rsidRPr="00663D1C">
        <w:rPr>
          <w:rFonts w:ascii="Times New Roman" w:hAnsi="Times New Roman"/>
        </w:rPr>
        <w:t>) or s</w:t>
      </w:r>
      <w:r w:rsidR="005D2D67" w:rsidRPr="00663D1C">
        <w:rPr>
          <w:rFonts w:ascii="Times New Roman" w:hAnsi="Times New Roman"/>
        </w:rPr>
        <w:t> </w:t>
      </w:r>
      <w:r w:rsidR="000316C2" w:rsidRPr="00663D1C">
        <w:rPr>
          <w:rFonts w:ascii="Times New Roman" w:hAnsi="Times New Roman"/>
        </w:rPr>
        <w:t xml:space="preserve">76(ii) of the </w:t>
      </w:r>
      <w:r w:rsidR="000316C2" w:rsidRPr="00663D1C">
        <w:rPr>
          <w:rFonts w:ascii="Times New Roman" w:hAnsi="Times New Roman"/>
          <w:i/>
        </w:rPr>
        <w:t>Constitution</w:t>
      </w:r>
      <w:r w:rsidR="00651B71" w:rsidRPr="00663D1C">
        <w:rPr>
          <w:rFonts w:ascii="Times New Roman" w:hAnsi="Times New Roman"/>
        </w:rPr>
        <w:t>.</w:t>
      </w:r>
    </w:p>
    <w:p w14:paraId="499B27A8" w14:textId="5D0638AA" w:rsidR="00CD6CD2" w:rsidRPr="00663D1C" w:rsidRDefault="00CD6CD2"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7737A6" w:rsidRPr="00663D1C">
        <w:rPr>
          <w:rFonts w:ascii="Times New Roman" w:hAnsi="Times New Roman"/>
        </w:rPr>
        <w:t>None of that is to suggest that</w:t>
      </w:r>
      <w:r w:rsidR="003F30BB" w:rsidRPr="00663D1C">
        <w:rPr>
          <w:rFonts w:ascii="Times New Roman" w:hAnsi="Times New Roman"/>
        </w:rPr>
        <w:t xml:space="preserve"> an incomprehensible or </w:t>
      </w:r>
      <w:r w:rsidR="00E1540F" w:rsidRPr="00663D1C">
        <w:rPr>
          <w:rFonts w:ascii="Times New Roman" w:hAnsi="Times New Roman"/>
        </w:rPr>
        <w:t>nonsensical</w:t>
      </w:r>
      <w:r w:rsidR="003F30BB" w:rsidRPr="00663D1C">
        <w:rPr>
          <w:rFonts w:ascii="Times New Roman" w:hAnsi="Times New Roman"/>
        </w:rPr>
        <w:t xml:space="preserve"> claim or defence</w:t>
      </w:r>
      <w:r w:rsidR="00D633D9" w:rsidRPr="00663D1C">
        <w:rPr>
          <w:rFonts w:ascii="Times New Roman" w:hAnsi="Times New Roman"/>
        </w:rPr>
        <w:t xml:space="preserve"> </w:t>
      </w:r>
      <w:r w:rsidR="002C6367" w:rsidRPr="00663D1C">
        <w:rPr>
          <w:rFonts w:ascii="Times New Roman" w:hAnsi="Times New Roman"/>
        </w:rPr>
        <w:t xml:space="preserve">that is thereby </w:t>
      </w:r>
      <w:r w:rsidR="00D633D9" w:rsidRPr="00663D1C">
        <w:rPr>
          <w:rFonts w:ascii="Times New Roman" w:hAnsi="Times New Roman"/>
        </w:rPr>
        <w:t>incapable of giving rise to a matter within a description in s 76(</w:t>
      </w:r>
      <w:proofErr w:type="spellStart"/>
      <w:r w:rsidR="00D633D9" w:rsidRPr="00663D1C">
        <w:rPr>
          <w:rFonts w:ascii="Times New Roman" w:hAnsi="Times New Roman"/>
        </w:rPr>
        <w:t>i</w:t>
      </w:r>
      <w:proofErr w:type="spellEnd"/>
      <w:r w:rsidR="00D633D9" w:rsidRPr="00663D1C">
        <w:rPr>
          <w:rFonts w:ascii="Times New Roman" w:hAnsi="Times New Roman"/>
        </w:rPr>
        <w:t xml:space="preserve">) or </w:t>
      </w:r>
      <w:r w:rsidR="009C2F85" w:rsidRPr="00663D1C">
        <w:rPr>
          <w:rFonts w:ascii="Times New Roman" w:hAnsi="Times New Roman"/>
        </w:rPr>
        <w:t>s 76</w:t>
      </w:r>
      <w:r w:rsidR="00D633D9" w:rsidRPr="00663D1C">
        <w:rPr>
          <w:rFonts w:ascii="Times New Roman" w:hAnsi="Times New Roman"/>
        </w:rPr>
        <w:t xml:space="preserve">(ii) of the </w:t>
      </w:r>
      <w:r w:rsidR="00D633D9" w:rsidRPr="00663D1C">
        <w:rPr>
          <w:rFonts w:ascii="Times New Roman" w:hAnsi="Times New Roman"/>
          <w:i/>
        </w:rPr>
        <w:t>Constitution</w:t>
      </w:r>
      <w:r w:rsidR="00D633D9" w:rsidRPr="00663D1C">
        <w:rPr>
          <w:rFonts w:ascii="Times New Roman" w:hAnsi="Times New Roman"/>
        </w:rPr>
        <w:t xml:space="preserve"> would not </w:t>
      </w:r>
      <w:r w:rsidR="00746BF9" w:rsidRPr="00663D1C">
        <w:rPr>
          <w:rFonts w:ascii="Times New Roman" w:hAnsi="Times New Roman"/>
        </w:rPr>
        <w:t xml:space="preserve">equally be a claim </w:t>
      </w:r>
      <w:r w:rsidR="002C6367" w:rsidRPr="00663D1C">
        <w:rPr>
          <w:rFonts w:ascii="Times New Roman" w:hAnsi="Times New Roman"/>
        </w:rPr>
        <w:t xml:space="preserve">or defence </w:t>
      </w:r>
      <w:r w:rsidR="00746BF9" w:rsidRPr="00663D1C">
        <w:rPr>
          <w:rFonts w:ascii="Times New Roman" w:hAnsi="Times New Roman"/>
        </w:rPr>
        <w:t xml:space="preserve">that would </w:t>
      </w:r>
      <w:r w:rsidR="00844363" w:rsidRPr="00663D1C">
        <w:rPr>
          <w:rFonts w:ascii="Times New Roman" w:hAnsi="Times New Roman"/>
        </w:rPr>
        <w:t>be struck out or summarily dismissed</w:t>
      </w:r>
      <w:r w:rsidR="00844363" w:rsidRPr="00663D1C">
        <w:rPr>
          <w:rStyle w:val="FootnoteReference"/>
          <w:rFonts w:ascii="Times New Roman" w:hAnsi="Times New Roman"/>
          <w:sz w:val="24"/>
        </w:rPr>
        <w:t xml:space="preserve"> </w:t>
      </w:r>
      <w:r w:rsidR="00E1540F" w:rsidRPr="00663D1C">
        <w:rPr>
          <w:rFonts w:ascii="Times New Roman" w:hAnsi="Times New Roman"/>
        </w:rPr>
        <w:t xml:space="preserve">by a court </w:t>
      </w:r>
      <w:r w:rsidR="005517CC" w:rsidRPr="00663D1C">
        <w:rPr>
          <w:rFonts w:ascii="Times New Roman" w:hAnsi="Times New Roman"/>
        </w:rPr>
        <w:t xml:space="preserve">were it </w:t>
      </w:r>
      <w:r w:rsidR="00530E45" w:rsidRPr="00663D1C">
        <w:rPr>
          <w:rFonts w:ascii="Times New Roman" w:hAnsi="Times New Roman"/>
        </w:rPr>
        <w:t xml:space="preserve">asserted in </w:t>
      </w:r>
      <w:r w:rsidR="002C6367" w:rsidRPr="00663D1C">
        <w:rPr>
          <w:rFonts w:ascii="Times New Roman" w:hAnsi="Times New Roman"/>
        </w:rPr>
        <w:t xml:space="preserve">a </w:t>
      </w:r>
      <w:r w:rsidR="00530E45" w:rsidRPr="00663D1C">
        <w:rPr>
          <w:rFonts w:ascii="Times New Roman" w:hAnsi="Times New Roman"/>
        </w:rPr>
        <w:t xml:space="preserve">proceeding in respect of which federal jurisdiction </w:t>
      </w:r>
      <w:r w:rsidR="001D37B2" w:rsidRPr="00663D1C">
        <w:rPr>
          <w:rFonts w:ascii="Times New Roman" w:hAnsi="Times New Roman"/>
        </w:rPr>
        <w:t>was otherwise attracted under s</w:t>
      </w:r>
      <w:r w:rsidR="00C009FD" w:rsidRPr="00663D1C">
        <w:rPr>
          <w:rFonts w:ascii="Times New Roman" w:hAnsi="Times New Roman"/>
        </w:rPr>
        <w:t> </w:t>
      </w:r>
      <w:r w:rsidR="001D37B2" w:rsidRPr="00663D1C">
        <w:rPr>
          <w:rFonts w:ascii="Times New Roman" w:hAnsi="Times New Roman"/>
        </w:rPr>
        <w:t>75 or s</w:t>
      </w:r>
      <w:r w:rsidR="00C009FD" w:rsidRPr="00663D1C">
        <w:rPr>
          <w:rFonts w:ascii="Times New Roman" w:hAnsi="Times New Roman"/>
        </w:rPr>
        <w:t> </w:t>
      </w:r>
      <w:r w:rsidR="001D37B2" w:rsidRPr="00663D1C">
        <w:rPr>
          <w:rFonts w:ascii="Times New Roman" w:hAnsi="Times New Roman"/>
        </w:rPr>
        <w:t xml:space="preserve">76 of the </w:t>
      </w:r>
      <w:r w:rsidR="001D37B2" w:rsidRPr="00663D1C">
        <w:rPr>
          <w:rFonts w:ascii="Times New Roman" w:hAnsi="Times New Roman"/>
          <w:i/>
        </w:rPr>
        <w:t>Constitution</w:t>
      </w:r>
      <w:r w:rsidR="001D37B2" w:rsidRPr="00663D1C">
        <w:rPr>
          <w:rFonts w:ascii="Times New Roman" w:hAnsi="Times New Roman"/>
        </w:rPr>
        <w:t xml:space="preserve">. </w:t>
      </w:r>
      <w:r w:rsidR="0061542C" w:rsidRPr="00663D1C">
        <w:rPr>
          <w:rFonts w:ascii="Times New Roman" w:hAnsi="Times New Roman"/>
        </w:rPr>
        <w:t xml:space="preserve">But the questions which arise and the tests which are applied on applications of the kind mentioned are different from </w:t>
      </w:r>
      <w:r w:rsidR="00A26936" w:rsidRPr="00663D1C">
        <w:rPr>
          <w:rFonts w:ascii="Times New Roman" w:hAnsi="Times New Roman"/>
        </w:rPr>
        <w:t>those which arise and are applied when determining</w:t>
      </w:r>
      <w:r w:rsidR="0061542C" w:rsidRPr="00663D1C">
        <w:rPr>
          <w:rFonts w:ascii="Times New Roman" w:hAnsi="Times New Roman"/>
        </w:rPr>
        <w:t xml:space="preserve"> the existence of jurisdiction</w:t>
      </w:r>
      <w:r w:rsidR="002F2678" w:rsidRPr="00663D1C">
        <w:rPr>
          <w:rFonts w:ascii="Times New Roman" w:hAnsi="Times New Roman"/>
        </w:rPr>
        <w:t>.</w:t>
      </w:r>
    </w:p>
    <w:p w14:paraId="37CAF18F" w14:textId="3B0695C3" w:rsidR="006C490B" w:rsidRPr="00663D1C" w:rsidRDefault="006C490B"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9C2F85" w:rsidRPr="00663D1C">
        <w:rPr>
          <w:rFonts w:ascii="Times New Roman" w:hAnsi="Times New Roman"/>
        </w:rPr>
        <w:t xml:space="preserve">Finally, </w:t>
      </w:r>
      <w:r w:rsidR="00C7637B" w:rsidRPr="00663D1C">
        <w:rPr>
          <w:rFonts w:ascii="Times New Roman" w:hAnsi="Times New Roman"/>
        </w:rPr>
        <w:t>i</w:t>
      </w:r>
      <w:r w:rsidR="00E764E4" w:rsidRPr="00663D1C">
        <w:rPr>
          <w:rFonts w:ascii="Times New Roman" w:hAnsi="Times New Roman"/>
        </w:rPr>
        <w:t xml:space="preserve">n response to </w:t>
      </w:r>
      <w:r w:rsidR="00BA2F17" w:rsidRPr="00663D1C">
        <w:rPr>
          <w:rFonts w:ascii="Times New Roman" w:hAnsi="Times New Roman"/>
        </w:rPr>
        <w:t xml:space="preserve">a submission put by </w:t>
      </w:r>
      <w:r w:rsidR="00104741" w:rsidRPr="00663D1C">
        <w:rPr>
          <w:rFonts w:ascii="Times New Roman" w:hAnsi="Times New Roman"/>
        </w:rPr>
        <w:t>the Attorney-General of the Commonwealth</w:t>
      </w:r>
      <w:r w:rsidR="00BA2F17" w:rsidRPr="00663D1C">
        <w:rPr>
          <w:rFonts w:ascii="Times New Roman" w:hAnsi="Times New Roman"/>
        </w:rPr>
        <w:t>, it should be added that the</w:t>
      </w:r>
      <w:r w:rsidR="00104741" w:rsidRPr="00663D1C">
        <w:rPr>
          <w:rFonts w:ascii="Times New Roman" w:hAnsi="Times New Roman"/>
        </w:rPr>
        <w:t xml:space="preserve"> suggested </w:t>
      </w:r>
      <w:r w:rsidR="00E764E4" w:rsidRPr="00663D1C">
        <w:rPr>
          <w:rFonts w:ascii="Times New Roman" w:hAnsi="Times New Roman"/>
        </w:rPr>
        <w:t>approach</w:t>
      </w:r>
      <w:r w:rsidR="00104741" w:rsidRPr="00663D1C">
        <w:rPr>
          <w:rFonts w:ascii="Times New Roman" w:hAnsi="Times New Roman"/>
        </w:rPr>
        <w:t xml:space="preserve"> </w:t>
      </w:r>
      <w:r w:rsidR="001D499F" w:rsidRPr="00663D1C">
        <w:rPr>
          <w:rFonts w:ascii="Times New Roman" w:hAnsi="Times New Roman"/>
        </w:rPr>
        <w:t xml:space="preserve">derives no analogical support from the approach </w:t>
      </w:r>
      <w:r w:rsidR="00C11B6B" w:rsidRPr="00663D1C">
        <w:rPr>
          <w:rFonts w:ascii="Times New Roman" w:hAnsi="Times New Roman"/>
        </w:rPr>
        <w:t xml:space="preserve">that has been </w:t>
      </w:r>
      <w:r w:rsidR="0031477A" w:rsidRPr="00663D1C">
        <w:rPr>
          <w:rFonts w:ascii="Times New Roman" w:hAnsi="Times New Roman"/>
        </w:rPr>
        <w:t xml:space="preserve">adopted to determining </w:t>
      </w:r>
      <w:r w:rsidR="00850DE2" w:rsidRPr="00663D1C">
        <w:rPr>
          <w:rFonts w:ascii="Times New Roman" w:hAnsi="Times New Roman"/>
        </w:rPr>
        <w:t>when a</w:t>
      </w:r>
      <w:r w:rsidR="001C5DAB" w:rsidRPr="00663D1C">
        <w:rPr>
          <w:rFonts w:ascii="Times New Roman" w:hAnsi="Times New Roman"/>
        </w:rPr>
        <w:t xml:space="preserve"> cause pending in a court "involves" a matter </w:t>
      </w:r>
      <w:r w:rsidR="00BB7C77" w:rsidRPr="00663D1C">
        <w:rPr>
          <w:rFonts w:ascii="Times New Roman" w:hAnsi="Times New Roman"/>
        </w:rPr>
        <w:t xml:space="preserve">arising under the </w:t>
      </w:r>
      <w:r w:rsidR="00BB7C77" w:rsidRPr="00663D1C">
        <w:rPr>
          <w:rFonts w:ascii="Times New Roman" w:hAnsi="Times New Roman"/>
          <w:i/>
        </w:rPr>
        <w:t xml:space="preserve">Constitution </w:t>
      </w:r>
      <w:r w:rsidR="00BB7C77" w:rsidRPr="00663D1C">
        <w:rPr>
          <w:rFonts w:ascii="Times New Roman" w:hAnsi="Times New Roman"/>
        </w:rPr>
        <w:t xml:space="preserve">or involving its interpretation </w:t>
      </w:r>
      <w:r w:rsidR="00D30EC2" w:rsidRPr="00663D1C">
        <w:rPr>
          <w:rFonts w:ascii="Times New Roman" w:hAnsi="Times New Roman"/>
        </w:rPr>
        <w:t>within the meaning</w:t>
      </w:r>
      <w:r w:rsidR="008120EC" w:rsidRPr="00663D1C">
        <w:rPr>
          <w:rFonts w:ascii="Times New Roman" w:hAnsi="Times New Roman"/>
        </w:rPr>
        <w:t xml:space="preserve"> of s</w:t>
      </w:r>
      <w:r w:rsidR="005D2D67" w:rsidRPr="00663D1C">
        <w:rPr>
          <w:rFonts w:ascii="Times New Roman" w:hAnsi="Times New Roman"/>
        </w:rPr>
        <w:t> </w:t>
      </w:r>
      <w:r w:rsidR="008120EC" w:rsidRPr="00663D1C">
        <w:rPr>
          <w:rFonts w:ascii="Times New Roman" w:hAnsi="Times New Roman"/>
        </w:rPr>
        <w:t xml:space="preserve">78B of the </w:t>
      </w:r>
      <w:r w:rsidR="008120EC" w:rsidRPr="00663D1C">
        <w:rPr>
          <w:rFonts w:ascii="Times New Roman" w:hAnsi="Times New Roman"/>
          <w:i/>
        </w:rPr>
        <w:t>Judiciary Act</w:t>
      </w:r>
      <w:r w:rsidR="008120EC" w:rsidRPr="00663D1C">
        <w:rPr>
          <w:rStyle w:val="FootnoteReference"/>
          <w:rFonts w:ascii="Times New Roman" w:hAnsi="Times New Roman"/>
          <w:iCs/>
          <w:sz w:val="24"/>
        </w:rPr>
        <w:footnoteReference w:id="59"/>
      </w:r>
      <w:r w:rsidR="008120EC" w:rsidRPr="00663D1C">
        <w:rPr>
          <w:rFonts w:ascii="Times New Roman" w:hAnsi="Times New Roman"/>
        </w:rPr>
        <w:t xml:space="preserve">. </w:t>
      </w:r>
      <w:r w:rsidR="00BA5F90" w:rsidRPr="00663D1C">
        <w:rPr>
          <w:rFonts w:ascii="Times New Roman" w:hAnsi="Times New Roman"/>
        </w:rPr>
        <w:t xml:space="preserve">The </w:t>
      </w:r>
      <w:r w:rsidR="00A22B3B" w:rsidRPr="00663D1C">
        <w:rPr>
          <w:rFonts w:ascii="Times New Roman" w:hAnsi="Times New Roman"/>
        </w:rPr>
        <w:t>characterisation of a cause pending in a court</w:t>
      </w:r>
      <w:r w:rsidR="00A047F9" w:rsidRPr="00663D1C">
        <w:rPr>
          <w:rFonts w:ascii="Times New Roman" w:hAnsi="Times New Roman"/>
        </w:rPr>
        <w:t xml:space="preserve"> required by</w:t>
      </w:r>
      <w:r w:rsidR="00246414" w:rsidRPr="00663D1C">
        <w:rPr>
          <w:rFonts w:ascii="Times New Roman" w:hAnsi="Times New Roman"/>
        </w:rPr>
        <w:t xml:space="preserve"> that section </w:t>
      </w:r>
      <w:r w:rsidR="00EB6DB5" w:rsidRPr="00663D1C">
        <w:rPr>
          <w:rFonts w:ascii="Times New Roman" w:hAnsi="Times New Roman"/>
        </w:rPr>
        <w:t xml:space="preserve">is </w:t>
      </w:r>
      <w:r w:rsidR="00A047F9" w:rsidRPr="00663D1C">
        <w:rPr>
          <w:rFonts w:ascii="Times New Roman" w:hAnsi="Times New Roman"/>
        </w:rPr>
        <w:t xml:space="preserve">not </w:t>
      </w:r>
      <w:r w:rsidR="00EB6DB5" w:rsidRPr="00663D1C">
        <w:rPr>
          <w:rFonts w:ascii="Times New Roman" w:hAnsi="Times New Roman"/>
        </w:rPr>
        <w:t xml:space="preserve">directed to the existence of </w:t>
      </w:r>
      <w:r w:rsidR="00A047F9" w:rsidRPr="00663D1C">
        <w:rPr>
          <w:rFonts w:ascii="Times New Roman" w:hAnsi="Times New Roman"/>
        </w:rPr>
        <w:t xml:space="preserve">jurisdiction. </w:t>
      </w:r>
      <w:r w:rsidR="00A908AE" w:rsidRPr="00663D1C">
        <w:rPr>
          <w:rFonts w:ascii="Times New Roman" w:hAnsi="Times New Roman"/>
        </w:rPr>
        <w:t xml:space="preserve">The </w:t>
      </w:r>
      <w:r w:rsidR="00A22B3B" w:rsidRPr="00663D1C">
        <w:rPr>
          <w:rFonts w:ascii="Times New Roman" w:hAnsi="Times New Roman"/>
        </w:rPr>
        <w:t>characterisation</w:t>
      </w:r>
      <w:r w:rsidR="00A908AE" w:rsidRPr="00663D1C">
        <w:rPr>
          <w:rFonts w:ascii="Times New Roman" w:hAnsi="Times New Roman"/>
        </w:rPr>
        <w:t xml:space="preserve"> is directed rather to whether </w:t>
      </w:r>
      <w:r w:rsidR="00EC6740" w:rsidRPr="00663D1C">
        <w:rPr>
          <w:rFonts w:ascii="Times New Roman" w:hAnsi="Times New Roman"/>
        </w:rPr>
        <w:t xml:space="preserve">an </w:t>
      </w:r>
      <w:r w:rsidR="00A908AE" w:rsidRPr="00663D1C">
        <w:rPr>
          <w:rFonts w:ascii="Times New Roman" w:hAnsi="Times New Roman"/>
        </w:rPr>
        <w:t>exercise of jurisdiction</w:t>
      </w:r>
      <w:r w:rsidR="005E50CB" w:rsidRPr="00663D1C">
        <w:rPr>
          <w:rFonts w:ascii="Times New Roman" w:hAnsi="Times New Roman"/>
        </w:rPr>
        <w:t xml:space="preserve"> is to be delayed </w:t>
      </w:r>
      <w:r w:rsidR="00255B9A" w:rsidRPr="00663D1C">
        <w:rPr>
          <w:rFonts w:ascii="Times New Roman" w:hAnsi="Times New Roman"/>
        </w:rPr>
        <w:t>pending</w:t>
      </w:r>
      <w:r w:rsidR="005E50CB" w:rsidRPr="00663D1C">
        <w:rPr>
          <w:rFonts w:ascii="Times New Roman" w:hAnsi="Times New Roman"/>
        </w:rPr>
        <w:t xml:space="preserve"> the giving </w:t>
      </w:r>
      <w:r w:rsidR="00255B9A" w:rsidRPr="00663D1C">
        <w:rPr>
          <w:rFonts w:ascii="Times New Roman" w:hAnsi="Times New Roman"/>
        </w:rPr>
        <w:t>of notices to the Attorneys-General of the Commonwealth and of the States and Territories.</w:t>
      </w:r>
    </w:p>
    <w:p w14:paraId="31C3CFFE" w14:textId="23174650" w:rsidR="009A2B03" w:rsidRPr="00663D1C" w:rsidRDefault="009A2B03"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04703D" w:rsidRPr="00663D1C">
        <w:rPr>
          <w:rFonts w:ascii="Times New Roman" w:hAnsi="Times New Roman"/>
        </w:rPr>
        <w:t xml:space="preserve">Here, as has </w:t>
      </w:r>
      <w:r w:rsidR="007B09FB" w:rsidRPr="00663D1C">
        <w:rPr>
          <w:rFonts w:ascii="Times New Roman" w:hAnsi="Times New Roman"/>
        </w:rPr>
        <w:t xml:space="preserve">already </w:t>
      </w:r>
      <w:r w:rsidR="0004703D" w:rsidRPr="00663D1C">
        <w:rPr>
          <w:rFonts w:ascii="Times New Roman" w:hAnsi="Times New Roman"/>
        </w:rPr>
        <w:t>been noted, t</w:t>
      </w:r>
      <w:r w:rsidRPr="00663D1C">
        <w:rPr>
          <w:rFonts w:ascii="Times New Roman" w:hAnsi="Times New Roman"/>
        </w:rPr>
        <w:t xml:space="preserve">he Tribunal </w:t>
      </w:r>
      <w:r w:rsidR="00D10169" w:rsidRPr="00663D1C">
        <w:rPr>
          <w:rFonts w:ascii="Times New Roman" w:hAnsi="Times New Roman"/>
        </w:rPr>
        <w:t xml:space="preserve">specifically </w:t>
      </w:r>
      <w:r w:rsidRPr="00663D1C">
        <w:rPr>
          <w:rFonts w:ascii="Times New Roman" w:hAnsi="Times New Roman"/>
        </w:rPr>
        <w:t xml:space="preserve">found that </w:t>
      </w:r>
      <w:r w:rsidR="00926B3A" w:rsidRPr="00663D1C">
        <w:rPr>
          <w:rFonts w:ascii="Times New Roman" w:hAnsi="Times New Roman"/>
        </w:rPr>
        <w:t xml:space="preserve">the constitutional defence </w:t>
      </w:r>
      <w:r w:rsidR="00B16C2F" w:rsidRPr="00663D1C">
        <w:rPr>
          <w:rFonts w:ascii="Times New Roman" w:hAnsi="Times New Roman"/>
        </w:rPr>
        <w:t>of</w:t>
      </w:r>
      <w:r w:rsidR="00926B3A" w:rsidRPr="00663D1C">
        <w:rPr>
          <w:rFonts w:ascii="Times New Roman" w:hAnsi="Times New Roman"/>
        </w:rPr>
        <w:t xml:space="preserve"> the</w:t>
      </w:r>
      <w:r w:rsidR="00B16C2F" w:rsidRPr="00663D1C">
        <w:rPr>
          <w:rFonts w:ascii="Times New Roman" w:hAnsi="Times New Roman"/>
        </w:rPr>
        <w:t xml:space="preserve"> appellants was</w:t>
      </w:r>
      <w:r w:rsidR="0004703D" w:rsidRPr="00663D1C">
        <w:rPr>
          <w:rFonts w:ascii="Times New Roman" w:hAnsi="Times New Roman"/>
        </w:rPr>
        <w:t xml:space="preserve"> </w:t>
      </w:r>
      <w:r w:rsidR="00B16C2F" w:rsidRPr="00663D1C">
        <w:rPr>
          <w:rFonts w:ascii="Times New Roman" w:hAnsi="Times New Roman"/>
        </w:rPr>
        <w:t>"</w:t>
      </w:r>
      <w:r w:rsidR="0004703D" w:rsidRPr="00663D1C">
        <w:rPr>
          <w:rFonts w:ascii="Times New Roman" w:hAnsi="Times New Roman"/>
        </w:rPr>
        <w:t xml:space="preserve">not </w:t>
      </w:r>
      <w:r w:rsidR="00B16C2F" w:rsidRPr="00663D1C">
        <w:rPr>
          <w:rFonts w:ascii="Times New Roman" w:hAnsi="Times New Roman"/>
        </w:rPr>
        <w:t xml:space="preserve">colourable". </w:t>
      </w:r>
      <w:r w:rsidR="007B1254" w:rsidRPr="00663D1C">
        <w:rPr>
          <w:rFonts w:ascii="Times New Roman" w:hAnsi="Times New Roman"/>
        </w:rPr>
        <w:t xml:space="preserve">That </w:t>
      </w:r>
      <w:r w:rsidR="00A57D45" w:rsidRPr="00663D1C">
        <w:rPr>
          <w:rFonts w:ascii="Times New Roman" w:hAnsi="Times New Roman"/>
        </w:rPr>
        <w:t xml:space="preserve">finding has not been challenged. </w:t>
      </w:r>
      <w:r w:rsidR="00414590" w:rsidRPr="00663D1C">
        <w:rPr>
          <w:rFonts w:ascii="Times New Roman" w:hAnsi="Times New Roman"/>
        </w:rPr>
        <w:t xml:space="preserve">Whatever </w:t>
      </w:r>
      <w:r w:rsidR="00D10169" w:rsidRPr="00663D1C">
        <w:rPr>
          <w:rFonts w:ascii="Times New Roman" w:hAnsi="Times New Roman"/>
        </w:rPr>
        <w:t>the</w:t>
      </w:r>
      <w:r w:rsidR="00414590" w:rsidRPr="00663D1C">
        <w:rPr>
          <w:rFonts w:ascii="Times New Roman" w:hAnsi="Times New Roman"/>
        </w:rPr>
        <w:t xml:space="preserve"> merits</w:t>
      </w:r>
      <w:r w:rsidR="00D10169" w:rsidRPr="00663D1C">
        <w:rPr>
          <w:rFonts w:ascii="Times New Roman" w:hAnsi="Times New Roman"/>
        </w:rPr>
        <w:t xml:space="preserve"> of the constitutional defence</w:t>
      </w:r>
      <w:r w:rsidR="00414590" w:rsidRPr="00663D1C">
        <w:rPr>
          <w:rFonts w:ascii="Times New Roman" w:hAnsi="Times New Roman"/>
        </w:rPr>
        <w:t xml:space="preserve">, there </w:t>
      </w:r>
      <w:r w:rsidR="00D10169" w:rsidRPr="00663D1C">
        <w:rPr>
          <w:rFonts w:ascii="Times New Roman" w:hAnsi="Times New Roman"/>
        </w:rPr>
        <w:t xml:space="preserve">is and </w:t>
      </w:r>
      <w:r w:rsidR="00414590" w:rsidRPr="00663D1C">
        <w:rPr>
          <w:rFonts w:ascii="Times New Roman" w:hAnsi="Times New Roman"/>
        </w:rPr>
        <w:t>could be</w:t>
      </w:r>
      <w:r w:rsidR="00A57D45" w:rsidRPr="00663D1C">
        <w:rPr>
          <w:rFonts w:ascii="Times New Roman" w:hAnsi="Times New Roman"/>
        </w:rPr>
        <w:t xml:space="preserve"> no suggestion</w:t>
      </w:r>
      <w:r w:rsidR="00414590" w:rsidRPr="00663D1C">
        <w:rPr>
          <w:rFonts w:ascii="Times New Roman" w:hAnsi="Times New Roman"/>
        </w:rPr>
        <w:t xml:space="preserve"> that the constitutional</w:t>
      </w:r>
      <w:r w:rsidR="00A57D45" w:rsidRPr="00663D1C">
        <w:rPr>
          <w:rFonts w:ascii="Times New Roman" w:hAnsi="Times New Roman"/>
        </w:rPr>
        <w:t xml:space="preserve"> defence </w:t>
      </w:r>
      <w:r w:rsidR="00CF3DC8" w:rsidRPr="00663D1C">
        <w:rPr>
          <w:rFonts w:ascii="Times New Roman" w:hAnsi="Times New Roman"/>
        </w:rPr>
        <w:t xml:space="preserve">was not genuinely raised or </w:t>
      </w:r>
      <w:r w:rsidR="00A57D45" w:rsidRPr="00663D1C">
        <w:rPr>
          <w:rFonts w:ascii="Times New Roman" w:hAnsi="Times New Roman"/>
        </w:rPr>
        <w:t>is so incoherent</w:t>
      </w:r>
      <w:r w:rsidR="00391072" w:rsidRPr="00663D1C">
        <w:rPr>
          <w:rFonts w:ascii="Times New Roman" w:hAnsi="Times New Roman"/>
        </w:rPr>
        <w:t xml:space="preserve"> </w:t>
      </w:r>
      <w:r w:rsidR="00A57D45" w:rsidRPr="00663D1C">
        <w:rPr>
          <w:rFonts w:ascii="Times New Roman" w:hAnsi="Times New Roman"/>
        </w:rPr>
        <w:t xml:space="preserve">as to be insusceptible of judicial determination on </w:t>
      </w:r>
      <w:r w:rsidR="00D5221B" w:rsidRPr="00663D1C">
        <w:rPr>
          <w:rFonts w:ascii="Times New Roman" w:hAnsi="Times New Roman"/>
        </w:rPr>
        <w:t>those</w:t>
      </w:r>
      <w:r w:rsidR="00A57D45" w:rsidRPr="00663D1C">
        <w:rPr>
          <w:rFonts w:ascii="Times New Roman" w:hAnsi="Times New Roman"/>
        </w:rPr>
        <w:t xml:space="preserve"> merits</w:t>
      </w:r>
      <w:r w:rsidR="00414590" w:rsidRPr="00663D1C">
        <w:rPr>
          <w:rFonts w:ascii="Times New Roman" w:hAnsi="Times New Roman"/>
        </w:rPr>
        <w:t>.</w:t>
      </w:r>
    </w:p>
    <w:p w14:paraId="30B3489D" w14:textId="109462C1" w:rsidR="00E14A43" w:rsidRPr="00663D1C" w:rsidRDefault="00E14A43" w:rsidP="00663D1C">
      <w:pPr>
        <w:pStyle w:val="FixListStyle"/>
        <w:spacing w:after="260" w:line="280" w:lineRule="exact"/>
        <w:ind w:right="0"/>
        <w:jc w:val="both"/>
        <w:rPr>
          <w:rFonts w:ascii="Times New Roman" w:hAnsi="Times New Roman"/>
        </w:rPr>
      </w:pPr>
      <w:r w:rsidRPr="00663D1C">
        <w:rPr>
          <w:rFonts w:ascii="Times New Roman" w:hAnsi="Times New Roman"/>
        </w:rPr>
        <w:tab/>
        <w:t xml:space="preserve">Together with the </w:t>
      </w:r>
      <w:r w:rsidR="00D55D5B" w:rsidRPr="00663D1C">
        <w:rPr>
          <w:rFonts w:ascii="Times New Roman" w:hAnsi="Times New Roman"/>
        </w:rPr>
        <w:t xml:space="preserve">claim of the respondent to a remedy under the State </w:t>
      </w:r>
      <w:r w:rsidR="004C4DEC" w:rsidRPr="00663D1C">
        <w:rPr>
          <w:rFonts w:ascii="Times New Roman" w:hAnsi="Times New Roman"/>
        </w:rPr>
        <w:t xml:space="preserve">Act, the constitutional defence therefore formed part of </w:t>
      </w:r>
      <w:r w:rsidR="00D5221B" w:rsidRPr="00663D1C">
        <w:rPr>
          <w:rFonts w:ascii="Times New Roman" w:hAnsi="Times New Roman"/>
        </w:rPr>
        <w:t xml:space="preserve">and gave character to </w:t>
      </w:r>
      <w:r w:rsidR="004C4DEC" w:rsidRPr="00663D1C">
        <w:rPr>
          <w:rFonts w:ascii="Times New Roman" w:hAnsi="Times New Roman"/>
        </w:rPr>
        <w:t xml:space="preserve">a single </w:t>
      </w:r>
      <w:r w:rsidR="008D4F74" w:rsidRPr="00663D1C">
        <w:rPr>
          <w:rFonts w:ascii="Times New Roman" w:hAnsi="Times New Roman"/>
        </w:rPr>
        <w:t xml:space="preserve">justiciable controversy </w:t>
      </w:r>
      <w:r w:rsidR="00FA7D00" w:rsidRPr="00663D1C">
        <w:rPr>
          <w:rFonts w:ascii="Times New Roman" w:hAnsi="Times New Roman"/>
        </w:rPr>
        <w:t xml:space="preserve">comprising </w:t>
      </w:r>
      <w:r w:rsidR="008D4F74" w:rsidRPr="00663D1C">
        <w:rPr>
          <w:rFonts w:ascii="Times New Roman" w:hAnsi="Times New Roman"/>
        </w:rPr>
        <w:t xml:space="preserve">a matter within </w:t>
      </w:r>
      <w:r w:rsidR="00FA7D00" w:rsidRPr="00663D1C">
        <w:rPr>
          <w:rFonts w:ascii="Times New Roman" w:hAnsi="Times New Roman"/>
        </w:rPr>
        <w:t>the</w:t>
      </w:r>
      <w:r w:rsidR="008D4F74" w:rsidRPr="00663D1C">
        <w:rPr>
          <w:rFonts w:ascii="Times New Roman" w:hAnsi="Times New Roman"/>
        </w:rPr>
        <w:t xml:space="preserve"> description in</w:t>
      </w:r>
      <w:r w:rsidR="00FA7D00" w:rsidRPr="00663D1C">
        <w:rPr>
          <w:rFonts w:ascii="Times New Roman" w:hAnsi="Times New Roman"/>
        </w:rPr>
        <w:t xml:space="preserve"> each of</w:t>
      </w:r>
      <w:r w:rsidR="00393521" w:rsidRPr="00663D1C">
        <w:rPr>
          <w:rFonts w:ascii="Times New Roman" w:hAnsi="Times New Roman"/>
        </w:rPr>
        <w:t xml:space="preserve"> </w:t>
      </w:r>
      <w:r w:rsidR="008D4F74" w:rsidRPr="00663D1C">
        <w:rPr>
          <w:rFonts w:ascii="Times New Roman" w:hAnsi="Times New Roman"/>
        </w:rPr>
        <w:t>s</w:t>
      </w:r>
      <w:r w:rsidR="000129DE" w:rsidRPr="00663D1C">
        <w:rPr>
          <w:rFonts w:ascii="Times New Roman" w:hAnsi="Times New Roman"/>
        </w:rPr>
        <w:t> </w:t>
      </w:r>
      <w:r w:rsidR="008D4F74" w:rsidRPr="00663D1C">
        <w:rPr>
          <w:rFonts w:ascii="Times New Roman" w:hAnsi="Times New Roman"/>
        </w:rPr>
        <w:t>76(</w:t>
      </w:r>
      <w:proofErr w:type="spellStart"/>
      <w:r w:rsidR="008D4F74" w:rsidRPr="00663D1C">
        <w:rPr>
          <w:rFonts w:ascii="Times New Roman" w:hAnsi="Times New Roman"/>
        </w:rPr>
        <w:t>i</w:t>
      </w:r>
      <w:proofErr w:type="spellEnd"/>
      <w:r w:rsidR="008D4F74" w:rsidRPr="00663D1C">
        <w:rPr>
          <w:rFonts w:ascii="Times New Roman" w:hAnsi="Times New Roman"/>
        </w:rPr>
        <w:t xml:space="preserve">) </w:t>
      </w:r>
      <w:r w:rsidR="00FA7D00" w:rsidRPr="00663D1C">
        <w:rPr>
          <w:rFonts w:ascii="Times New Roman" w:hAnsi="Times New Roman"/>
        </w:rPr>
        <w:lastRenderedPageBreak/>
        <w:t>and</w:t>
      </w:r>
      <w:r w:rsidR="008D4F74" w:rsidRPr="00663D1C">
        <w:rPr>
          <w:rFonts w:ascii="Times New Roman" w:hAnsi="Times New Roman"/>
        </w:rPr>
        <w:t xml:space="preserve"> s</w:t>
      </w:r>
      <w:r w:rsidR="000129DE" w:rsidRPr="00663D1C">
        <w:rPr>
          <w:rFonts w:ascii="Times New Roman" w:hAnsi="Times New Roman"/>
        </w:rPr>
        <w:t> </w:t>
      </w:r>
      <w:r w:rsidR="008D4F74" w:rsidRPr="00663D1C">
        <w:rPr>
          <w:rFonts w:ascii="Times New Roman" w:hAnsi="Times New Roman"/>
        </w:rPr>
        <w:t xml:space="preserve">76(ii) of the </w:t>
      </w:r>
      <w:r w:rsidR="008D4F74" w:rsidRPr="00663D1C">
        <w:rPr>
          <w:rFonts w:ascii="Times New Roman" w:hAnsi="Times New Roman"/>
          <w:i/>
        </w:rPr>
        <w:t>Constitution</w:t>
      </w:r>
      <w:r w:rsidR="008D4F74" w:rsidRPr="00663D1C">
        <w:rPr>
          <w:rFonts w:ascii="Times New Roman" w:hAnsi="Times New Roman"/>
        </w:rPr>
        <w:t>.</w:t>
      </w:r>
      <w:r w:rsidR="00393521" w:rsidRPr="00663D1C">
        <w:rPr>
          <w:rFonts w:ascii="Times New Roman" w:hAnsi="Times New Roman"/>
        </w:rPr>
        <w:t xml:space="preserve"> For that reason</w:t>
      </w:r>
      <w:r w:rsidR="00445124" w:rsidRPr="00663D1C">
        <w:rPr>
          <w:rFonts w:ascii="Times New Roman" w:hAnsi="Times New Roman"/>
        </w:rPr>
        <w:t xml:space="preserve">, the hearing and determination of </w:t>
      </w:r>
      <w:r w:rsidR="00A41073" w:rsidRPr="00663D1C">
        <w:rPr>
          <w:rFonts w:ascii="Times New Roman" w:hAnsi="Times New Roman"/>
        </w:rPr>
        <w:t xml:space="preserve">the </w:t>
      </w:r>
      <w:r w:rsidR="00445124" w:rsidRPr="00663D1C">
        <w:rPr>
          <w:rFonts w:ascii="Times New Roman" w:hAnsi="Times New Roman"/>
        </w:rPr>
        <w:t>claim</w:t>
      </w:r>
      <w:r w:rsidR="00D74338" w:rsidRPr="00663D1C">
        <w:rPr>
          <w:rFonts w:ascii="Times New Roman" w:hAnsi="Times New Roman"/>
        </w:rPr>
        <w:t>, no less than the hearing and determination of</w:t>
      </w:r>
      <w:r w:rsidR="00445124" w:rsidRPr="00663D1C">
        <w:rPr>
          <w:rFonts w:ascii="Times New Roman" w:hAnsi="Times New Roman"/>
        </w:rPr>
        <w:t xml:space="preserve"> the defence</w:t>
      </w:r>
      <w:r w:rsidR="003A6118" w:rsidRPr="00663D1C">
        <w:rPr>
          <w:rFonts w:ascii="Times New Roman" w:hAnsi="Times New Roman"/>
        </w:rPr>
        <w:t>,</w:t>
      </w:r>
      <w:r w:rsidR="00445124" w:rsidRPr="00663D1C">
        <w:rPr>
          <w:rFonts w:ascii="Times New Roman" w:hAnsi="Times New Roman"/>
        </w:rPr>
        <w:t xml:space="preserve"> </w:t>
      </w:r>
      <w:r w:rsidR="003A6118" w:rsidRPr="00663D1C">
        <w:rPr>
          <w:rFonts w:ascii="Times New Roman" w:hAnsi="Times New Roman"/>
        </w:rPr>
        <w:t>was</w:t>
      </w:r>
      <w:r w:rsidR="00751E9B" w:rsidRPr="00663D1C">
        <w:rPr>
          <w:rFonts w:ascii="Times New Roman" w:hAnsi="Times New Roman"/>
        </w:rPr>
        <w:t xml:space="preserve"> beyond the jurisdiction conferred on the Tribunal by the State Act. The Tribunal was correct so to decide.</w:t>
      </w:r>
    </w:p>
    <w:p w14:paraId="3A8D46F8" w14:textId="15DEA2D0" w:rsidR="00327AA2" w:rsidRPr="00663D1C" w:rsidRDefault="002D358E" w:rsidP="00663D1C">
      <w:pPr>
        <w:pStyle w:val="HeadingL1"/>
        <w:spacing w:after="260" w:line="280" w:lineRule="exact"/>
        <w:ind w:right="0"/>
        <w:jc w:val="both"/>
        <w:rPr>
          <w:rFonts w:ascii="Times New Roman" w:hAnsi="Times New Roman"/>
          <w:iCs/>
        </w:rPr>
      </w:pPr>
      <w:r w:rsidRPr="00663D1C">
        <w:rPr>
          <w:rFonts w:ascii="Times New Roman" w:hAnsi="Times New Roman"/>
          <w:iCs/>
        </w:rPr>
        <w:t>Disposition</w:t>
      </w:r>
    </w:p>
    <w:p w14:paraId="61CC3BA5" w14:textId="77777777" w:rsidR="00EA443C" w:rsidRDefault="009A7213" w:rsidP="00663D1C">
      <w:pPr>
        <w:pStyle w:val="FixListStyle"/>
        <w:spacing w:after="260" w:line="280" w:lineRule="exact"/>
        <w:ind w:right="0"/>
        <w:jc w:val="both"/>
        <w:rPr>
          <w:rFonts w:ascii="Times New Roman" w:hAnsi="Times New Roman"/>
        </w:rPr>
      </w:pPr>
      <w:r w:rsidRPr="00663D1C">
        <w:rPr>
          <w:rFonts w:ascii="Times New Roman" w:hAnsi="Times New Roman"/>
        </w:rPr>
        <w:tab/>
      </w:r>
      <w:r w:rsidR="00B95A66" w:rsidRPr="00663D1C">
        <w:rPr>
          <w:rFonts w:ascii="Times New Roman" w:hAnsi="Times New Roman"/>
        </w:rPr>
        <w:t xml:space="preserve">The appeal is to be allowed. The substantive orders of the </w:t>
      </w:r>
      <w:r w:rsidR="00B41BE1" w:rsidRPr="00663D1C">
        <w:rPr>
          <w:rFonts w:ascii="Times New Roman" w:hAnsi="Times New Roman"/>
        </w:rPr>
        <w:t>Full Court are to be set aside</w:t>
      </w:r>
      <w:r w:rsidR="00643E97" w:rsidRPr="00663D1C">
        <w:rPr>
          <w:rFonts w:ascii="Times New Roman" w:hAnsi="Times New Roman"/>
        </w:rPr>
        <w:t xml:space="preserve">. In their place, </w:t>
      </w:r>
      <w:r w:rsidR="00E70F90" w:rsidRPr="00663D1C">
        <w:rPr>
          <w:rFonts w:ascii="Times New Roman" w:hAnsi="Times New Roman"/>
        </w:rPr>
        <w:t>it is to be ordered</w:t>
      </w:r>
      <w:r w:rsidR="007878B2" w:rsidRPr="00663D1C">
        <w:rPr>
          <w:rFonts w:ascii="Times New Roman" w:hAnsi="Times New Roman"/>
        </w:rPr>
        <w:t xml:space="preserve"> that the </w:t>
      </w:r>
      <w:r w:rsidR="006637C3" w:rsidRPr="00663D1C">
        <w:rPr>
          <w:rFonts w:ascii="Times New Roman" w:hAnsi="Times New Roman"/>
        </w:rPr>
        <w:t xml:space="preserve">appeal from the Tribunal be dismissed. </w:t>
      </w:r>
      <w:r w:rsidR="00F66D27" w:rsidRPr="00663D1C">
        <w:rPr>
          <w:rFonts w:ascii="Times New Roman" w:hAnsi="Times New Roman"/>
        </w:rPr>
        <w:t>In acco</w:t>
      </w:r>
      <w:r w:rsidR="00E263FB" w:rsidRPr="00663D1C">
        <w:rPr>
          <w:rFonts w:ascii="Times New Roman" w:hAnsi="Times New Roman"/>
        </w:rPr>
        <w:t xml:space="preserve">rdance with a condition </w:t>
      </w:r>
      <w:r w:rsidR="002622FC" w:rsidRPr="00663D1C">
        <w:rPr>
          <w:rFonts w:ascii="Times New Roman" w:hAnsi="Times New Roman"/>
        </w:rPr>
        <w:t xml:space="preserve">of the grant </w:t>
      </w:r>
      <w:r w:rsidR="00494904" w:rsidRPr="00663D1C">
        <w:rPr>
          <w:rFonts w:ascii="Times New Roman" w:hAnsi="Times New Roman"/>
        </w:rPr>
        <w:t>of</w:t>
      </w:r>
      <w:r w:rsidR="002622FC" w:rsidRPr="00663D1C">
        <w:rPr>
          <w:rFonts w:ascii="Times New Roman" w:hAnsi="Times New Roman"/>
        </w:rPr>
        <w:t xml:space="preserve"> special leave to appeal</w:t>
      </w:r>
      <w:r w:rsidR="00494904" w:rsidRPr="00663D1C">
        <w:rPr>
          <w:rFonts w:ascii="Times New Roman" w:hAnsi="Times New Roman"/>
        </w:rPr>
        <w:t>, there is to be no order</w:t>
      </w:r>
      <w:r w:rsidR="002622FC" w:rsidRPr="00663D1C">
        <w:rPr>
          <w:rFonts w:ascii="Times New Roman" w:hAnsi="Times New Roman"/>
        </w:rPr>
        <w:t xml:space="preserve"> </w:t>
      </w:r>
      <w:r w:rsidR="00D5778F" w:rsidRPr="00663D1C">
        <w:rPr>
          <w:rFonts w:ascii="Times New Roman" w:hAnsi="Times New Roman"/>
        </w:rPr>
        <w:t>as to costs.</w:t>
      </w:r>
      <w:r w:rsidR="002622FC" w:rsidRPr="00663D1C">
        <w:rPr>
          <w:rFonts w:ascii="Times New Roman" w:hAnsi="Times New Roman"/>
        </w:rPr>
        <w:t xml:space="preserve"> </w:t>
      </w:r>
    </w:p>
    <w:p w14:paraId="22B16191" w14:textId="77777777" w:rsidR="00EA443C" w:rsidRDefault="00EA443C" w:rsidP="00663D1C">
      <w:pPr>
        <w:pStyle w:val="FixListStyle"/>
        <w:spacing w:after="260" w:line="280" w:lineRule="exact"/>
        <w:ind w:right="0"/>
        <w:jc w:val="both"/>
        <w:rPr>
          <w:rFonts w:ascii="Times New Roman" w:hAnsi="Times New Roman"/>
        </w:rPr>
        <w:sectPr w:rsidR="00EA443C" w:rsidSect="001A153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63BB213" w14:textId="77777777" w:rsidR="00EA443C" w:rsidRPr="00C954AC" w:rsidRDefault="00EA443C" w:rsidP="00C954AC">
      <w:pPr>
        <w:pStyle w:val="NormalBody"/>
        <w:tabs>
          <w:tab w:val="clear" w:pos="720"/>
          <w:tab w:val="left" w:pos="0"/>
        </w:tabs>
        <w:spacing w:after="260" w:line="280" w:lineRule="exact"/>
        <w:ind w:right="0"/>
        <w:jc w:val="both"/>
        <w:rPr>
          <w:rFonts w:ascii="Times New Roman" w:hAnsi="Times New Roman"/>
        </w:rPr>
      </w:pPr>
      <w:r w:rsidRPr="00C954AC">
        <w:rPr>
          <w:rFonts w:ascii="Times New Roman" w:hAnsi="Times New Roman"/>
        </w:rPr>
        <w:lastRenderedPageBreak/>
        <w:t xml:space="preserve">EDELMAN J.   </w:t>
      </w:r>
    </w:p>
    <w:p w14:paraId="7B2B4E80"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The central question and the structure of these reasons</w:t>
      </w:r>
    </w:p>
    <w:p w14:paraId="476F8F44"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The central question on this appeal </w:t>
      </w:r>
      <w:r w:rsidRPr="00C954AC" w:rsidDel="009F0A99">
        <w:rPr>
          <w:rFonts w:ascii="Times New Roman" w:hAnsi="Times New Roman"/>
        </w:rPr>
        <w:t xml:space="preserve">concerns </w:t>
      </w:r>
      <w:r w:rsidRPr="00C954AC">
        <w:rPr>
          <w:rFonts w:ascii="Times New Roman" w:hAnsi="Times New Roman"/>
        </w:rPr>
        <w:t xml:space="preserve">when a State tribunal will be denied jurisdiction to exercise judicial power in a matter before it because one party has raised in the dispute an issue that falls within a subject of federal jurisdiction. The </w:t>
      </w:r>
      <w:proofErr w:type="gramStart"/>
      <w:r w:rsidRPr="00C954AC">
        <w:rPr>
          <w:rFonts w:ascii="Times New Roman" w:hAnsi="Times New Roman"/>
        </w:rPr>
        <w:t>particular issue</w:t>
      </w:r>
      <w:proofErr w:type="gramEnd"/>
      <w:r w:rsidRPr="00C954AC">
        <w:rPr>
          <w:rFonts w:ascii="Times New Roman" w:hAnsi="Times New Roman"/>
        </w:rPr>
        <w:t xml:space="preserve"> raised concerns an allegation by the appellants that there is a "matter ... arising under [the] Constitution".</w:t>
      </w:r>
    </w:p>
    <w:p w14:paraId="1DD80CD4"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The circumstances of the appeal involve a complaint of discrimination by </w:t>
      </w:r>
      <w:r w:rsidRPr="00C954AC" w:rsidDel="006947BA">
        <w:rPr>
          <w:rFonts w:ascii="Times New Roman" w:hAnsi="Times New Roman"/>
        </w:rPr>
        <w:t>Mr</w:t>
      </w:r>
      <w:r w:rsidRPr="00C954AC">
        <w:rPr>
          <w:rFonts w:ascii="Times New Roman" w:hAnsi="Times New Roman"/>
        </w:rPr>
        <w:t> </w:t>
      </w:r>
      <w:proofErr w:type="spellStart"/>
      <w:r w:rsidRPr="00C954AC">
        <w:rPr>
          <w:rFonts w:ascii="Times New Roman" w:hAnsi="Times New Roman"/>
        </w:rPr>
        <w:t>Cawthorn</w:t>
      </w:r>
      <w:proofErr w:type="spellEnd"/>
      <w:r w:rsidRPr="00C954AC">
        <w:rPr>
          <w:rFonts w:ascii="Times New Roman" w:hAnsi="Times New Roman"/>
        </w:rPr>
        <w:t>, the respondent, which was made in the Anti</w:t>
      </w:r>
      <w:r w:rsidRPr="00C954AC">
        <w:rPr>
          <w:rFonts w:ascii="Times New Roman" w:hAnsi="Times New Roman"/>
        </w:rPr>
        <w:noBreakHyphen/>
        <w:t>Discrimination Tribunal ("the Tribunal")</w:t>
      </w:r>
      <w:r w:rsidRPr="00C954AC">
        <w:rPr>
          <w:rStyle w:val="FootnoteReference"/>
          <w:rFonts w:ascii="Times New Roman" w:hAnsi="Times New Roman"/>
          <w:sz w:val="24"/>
        </w:rPr>
        <w:footnoteReference w:id="60"/>
      </w:r>
      <w:r w:rsidRPr="00C954AC">
        <w:rPr>
          <w:rFonts w:ascii="Times New Roman" w:hAnsi="Times New Roman"/>
        </w:rPr>
        <w:t xml:space="preserve">, a body which was constituted under the </w:t>
      </w:r>
      <w:r w:rsidRPr="00C954AC">
        <w:rPr>
          <w:rFonts w:ascii="Times New Roman" w:hAnsi="Times New Roman"/>
          <w:i/>
        </w:rPr>
        <w:t>Anti</w:t>
      </w:r>
      <w:r w:rsidRPr="00C954AC">
        <w:rPr>
          <w:rFonts w:ascii="Times New Roman" w:hAnsi="Times New Roman"/>
          <w:i/>
        </w:rPr>
        <w:noBreakHyphen/>
        <w:t>Discrimination Act 1998</w:t>
      </w:r>
      <w:r w:rsidRPr="00C954AC">
        <w:rPr>
          <w:rFonts w:ascii="Times New Roman" w:hAnsi="Times New Roman"/>
          <w:iCs/>
        </w:rPr>
        <w:t> </w:t>
      </w:r>
      <w:r w:rsidRPr="00C954AC">
        <w:rPr>
          <w:rFonts w:ascii="Times New Roman" w:hAnsi="Times New Roman"/>
        </w:rPr>
        <w:t>(Tas) ("the State Act") and which, it is common ground, was not a court. Mr </w:t>
      </w:r>
      <w:proofErr w:type="spellStart"/>
      <w:r w:rsidRPr="00C954AC">
        <w:rPr>
          <w:rFonts w:ascii="Times New Roman" w:hAnsi="Times New Roman"/>
        </w:rPr>
        <w:t>Cawthorn</w:t>
      </w:r>
      <w:proofErr w:type="spellEnd"/>
      <w:r w:rsidRPr="00C954AC">
        <w:rPr>
          <w:rFonts w:ascii="Times New Roman" w:hAnsi="Times New Roman"/>
        </w:rPr>
        <w:t xml:space="preserve"> has paraplegia. He relies on a wheelchair for mobility. Together with the </w:t>
      </w:r>
      <w:proofErr w:type="spellStart"/>
      <w:r w:rsidRPr="00C954AC">
        <w:rPr>
          <w:rFonts w:ascii="Times New Roman" w:hAnsi="Times New Roman"/>
        </w:rPr>
        <w:t>Paraquad</w:t>
      </w:r>
      <w:proofErr w:type="spellEnd"/>
      <w:r w:rsidRPr="00C954AC">
        <w:rPr>
          <w:rFonts w:ascii="Times New Roman" w:hAnsi="Times New Roman"/>
        </w:rPr>
        <w:t xml:space="preserve"> Association of Tasmania Incorporated, he brought a complaint against the appellants, namely the developer and the owner of land for the "Parliament Square" development in Tasmania. He complained that one of the proposed entrances to the development would provide access only by stairs. Mr </w:t>
      </w:r>
      <w:proofErr w:type="spellStart"/>
      <w:r w:rsidRPr="00C954AC">
        <w:rPr>
          <w:rFonts w:ascii="Times New Roman" w:hAnsi="Times New Roman"/>
        </w:rPr>
        <w:t>Cawthorn</w:t>
      </w:r>
      <w:proofErr w:type="spellEnd"/>
      <w:r w:rsidRPr="00C954AC">
        <w:rPr>
          <w:rFonts w:ascii="Times New Roman" w:hAnsi="Times New Roman"/>
        </w:rPr>
        <w:t xml:space="preserve"> alleged that this constitutes direct and indirect disability discrimination under ss 14, 15 and 16(k) of the State Act. One of the appellants' defences was effectively that: (</w:t>
      </w:r>
      <w:proofErr w:type="spellStart"/>
      <w:r w:rsidRPr="00C954AC">
        <w:rPr>
          <w:rFonts w:ascii="Times New Roman" w:hAnsi="Times New Roman"/>
        </w:rPr>
        <w:t>i</w:t>
      </w:r>
      <w:proofErr w:type="spellEnd"/>
      <w:r w:rsidRPr="00C954AC">
        <w:rPr>
          <w:rFonts w:ascii="Times New Roman" w:hAnsi="Times New Roman"/>
        </w:rPr>
        <w:t xml:space="preserve">) the appellants had complied with the </w:t>
      </w:r>
      <w:r w:rsidRPr="00C954AC">
        <w:rPr>
          <w:rFonts w:ascii="Times New Roman" w:hAnsi="Times New Roman"/>
          <w:i/>
        </w:rPr>
        <w:t>Disability Discrimination Act 1992</w:t>
      </w:r>
      <w:r w:rsidRPr="00C954AC">
        <w:rPr>
          <w:rFonts w:ascii="Times New Roman" w:hAnsi="Times New Roman"/>
        </w:rPr>
        <w:t> (</w:t>
      </w:r>
      <w:proofErr w:type="spellStart"/>
      <w:r w:rsidRPr="00C954AC">
        <w:rPr>
          <w:rFonts w:ascii="Times New Roman" w:hAnsi="Times New Roman"/>
        </w:rPr>
        <w:t>Cth</w:t>
      </w:r>
      <w:proofErr w:type="spellEnd"/>
      <w:r w:rsidRPr="00C954AC">
        <w:rPr>
          <w:rFonts w:ascii="Times New Roman" w:hAnsi="Times New Roman"/>
        </w:rPr>
        <w:t xml:space="preserve">) ("the Commonwealth Act") and subordinate legislation under the Commonwealth Act, and (ii) the Commonwealth Act had covered the field in relation to disability discrimination standards so that s 109 of the </w:t>
      </w:r>
      <w:r w:rsidRPr="00C954AC">
        <w:rPr>
          <w:rFonts w:ascii="Times New Roman" w:hAnsi="Times New Roman"/>
          <w:i/>
        </w:rPr>
        <w:t xml:space="preserve">Constitution </w:t>
      </w:r>
      <w:r w:rsidRPr="00C954AC">
        <w:rPr>
          <w:rFonts w:ascii="Times New Roman" w:hAnsi="Times New Roman"/>
        </w:rPr>
        <w:t>rendered the State Act inoperative to the extent that it imposed any additional duties upon the appellants ("the s 109 issue").</w:t>
      </w:r>
    </w:p>
    <w:p w14:paraId="0470F4CA"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Tribunal dismissed Mr </w:t>
      </w:r>
      <w:proofErr w:type="spellStart"/>
      <w:r w:rsidRPr="00C954AC">
        <w:rPr>
          <w:rFonts w:ascii="Times New Roman" w:hAnsi="Times New Roman"/>
        </w:rPr>
        <w:t>Cawthorn's</w:t>
      </w:r>
      <w:proofErr w:type="spellEnd"/>
      <w:r w:rsidRPr="00C954AC">
        <w:rPr>
          <w:rFonts w:ascii="Times New Roman" w:hAnsi="Times New Roman"/>
        </w:rPr>
        <w:t xml:space="preserve"> complaint on the basis that the existence of the s 109 issue meant that the dispute arose in federal jurisdiction because there was a matter arising under the </w:t>
      </w:r>
      <w:r w:rsidRPr="00C954AC">
        <w:rPr>
          <w:rFonts w:ascii="Times New Roman" w:hAnsi="Times New Roman"/>
          <w:i/>
        </w:rPr>
        <w:t>Constitution</w:t>
      </w:r>
      <w:r w:rsidRPr="00C954AC">
        <w:rPr>
          <w:rFonts w:ascii="Times New Roman" w:hAnsi="Times New Roman"/>
        </w:rPr>
        <w:t>, and it did not have authority to decide matters in federal jurisdiction. The Full Court of the Supreme Court of Tasmania assessed the s 109 issue, concluded that it was "misconceived", and set aside the orders of the Tribunal, remitting the matter to be heard and determined by the Tribunal according to law</w:t>
      </w:r>
      <w:r w:rsidRPr="00C954AC">
        <w:rPr>
          <w:rStyle w:val="FootnoteReference"/>
          <w:rFonts w:ascii="Times New Roman" w:hAnsi="Times New Roman"/>
          <w:sz w:val="24"/>
        </w:rPr>
        <w:footnoteReference w:id="61"/>
      </w:r>
      <w:r w:rsidRPr="00C954AC">
        <w:rPr>
          <w:rFonts w:ascii="Times New Roman" w:hAnsi="Times New Roman"/>
        </w:rPr>
        <w:t>.</w:t>
      </w:r>
    </w:p>
    <w:p w14:paraId="7C6B9FB4"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The central question on this appeal is therefore whether the Tribunal was denied jurisdiction to exercise judicial power due to the allegation by the appellants </w:t>
      </w:r>
      <w:r w:rsidRPr="00C954AC">
        <w:rPr>
          <w:rFonts w:ascii="Times New Roman" w:hAnsi="Times New Roman"/>
        </w:rPr>
        <w:lastRenderedPageBreak/>
        <w:t xml:space="preserve">which raised a matter under the </w:t>
      </w:r>
      <w:r w:rsidRPr="00C954AC">
        <w:rPr>
          <w:rFonts w:ascii="Times New Roman" w:hAnsi="Times New Roman"/>
          <w:i/>
        </w:rPr>
        <w:t>Constitution</w:t>
      </w:r>
      <w:r w:rsidRPr="00C954AC">
        <w:rPr>
          <w:rFonts w:ascii="Times New Roman" w:hAnsi="Times New Roman"/>
        </w:rPr>
        <w:t>. That question can be answered by reference to eight expository steps by which these reasons are structured:</w:t>
      </w:r>
    </w:p>
    <w:p w14:paraId="47DAB0AE" w14:textId="77777777" w:rsidR="00EA443C" w:rsidRPr="00C954A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(1) </w:t>
      </w:r>
      <w:r w:rsidRPr="00C954AC">
        <w:rPr>
          <w:rFonts w:ascii="Times New Roman" w:hAnsi="Times New Roman"/>
        </w:rPr>
        <w:tab/>
        <w:t>The Tribunal would have exercised judicial power if it had resolved the dispute.</w:t>
      </w:r>
    </w:p>
    <w:p w14:paraId="2BB8D974" w14:textId="77777777" w:rsidR="00EA443C" w:rsidRPr="00C954A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(2) </w:t>
      </w:r>
      <w:r w:rsidRPr="00C954AC">
        <w:rPr>
          <w:rFonts w:ascii="Times New Roman" w:hAnsi="Times New Roman"/>
        </w:rPr>
        <w:tab/>
        <w:t>The Tribunal had no authority to exercise judicial power over a subject matter of federal jurisdiction.</w:t>
      </w:r>
    </w:p>
    <w:p w14:paraId="6D7B139A" w14:textId="77777777" w:rsidR="00EA443C" w:rsidRPr="00C954A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(3) </w:t>
      </w:r>
      <w:r w:rsidRPr="00C954AC">
        <w:rPr>
          <w:rFonts w:ascii="Times New Roman" w:hAnsi="Times New Roman"/>
        </w:rPr>
        <w:tab/>
        <w:t>The scope of a subject matter of federal jurisdiction is the same in a court or in a tribunal.</w:t>
      </w:r>
    </w:p>
    <w:p w14:paraId="25ABDA55" w14:textId="77777777" w:rsidR="00EA443C" w:rsidRPr="00C954A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(4) </w:t>
      </w:r>
      <w:r w:rsidRPr="00C954AC">
        <w:rPr>
          <w:rFonts w:ascii="Times New Roman" w:hAnsi="Times New Roman"/>
        </w:rPr>
        <w:tab/>
        <w:t>Tribunals, like courts, have authority to decide whether they have jurisdiction and therefore to decide whether a subject matter of federal jurisdiction arises.</w:t>
      </w:r>
    </w:p>
    <w:p w14:paraId="4CE3AB32" w14:textId="77777777" w:rsidR="00EA443C" w:rsidRPr="00C954A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(5) </w:t>
      </w:r>
      <w:r w:rsidRPr="00C954AC">
        <w:rPr>
          <w:rFonts w:ascii="Times New Roman" w:hAnsi="Times New Roman"/>
        </w:rPr>
        <w:tab/>
        <w:t>In a dispute concerning a "matter ... arising under this Constitution", being a subject matter of federal jurisdiction, there must be a "real question" as to that subject matter.</w:t>
      </w:r>
    </w:p>
    <w:p w14:paraId="552B7F78" w14:textId="77777777" w:rsidR="00EA443C" w:rsidRPr="00C954A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(6) </w:t>
      </w:r>
      <w:r w:rsidRPr="00C954AC">
        <w:rPr>
          <w:rFonts w:ascii="Times New Roman" w:hAnsi="Times New Roman"/>
        </w:rPr>
        <w:tab/>
        <w:t>An issue will involve no "real question" for the same reasons that it would be an abuse of process.</w:t>
      </w:r>
    </w:p>
    <w:p w14:paraId="00C6046D" w14:textId="77777777" w:rsidR="00EA443C" w:rsidRPr="00C954A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(7) </w:t>
      </w:r>
      <w:r w:rsidRPr="00C954AC">
        <w:rPr>
          <w:rFonts w:ascii="Times New Roman" w:hAnsi="Times New Roman"/>
        </w:rPr>
        <w:tab/>
        <w:t xml:space="preserve">The s 109 issue in this case involved a "real question" about a matter arising under the </w:t>
      </w:r>
      <w:r w:rsidRPr="00C954AC">
        <w:rPr>
          <w:rFonts w:ascii="Times New Roman" w:hAnsi="Times New Roman"/>
          <w:i/>
        </w:rPr>
        <w:t>Constitution</w:t>
      </w:r>
      <w:r w:rsidRPr="00C954AC">
        <w:rPr>
          <w:rFonts w:ascii="Times New Roman" w:hAnsi="Times New Roman"/>
        </w:rPr>
        <w:t xml:space="preserve"> and thus it was a subject matter of federal jurisdiction.</w:t>
      </w:r>
    </w:p>
    <w:p w14:paraId="47A4774E" w14:textId="77777777" w:rsidR="00EA443C" w:rsidRDefault="00EA443C" w:rsidP="00C954AC">
      <w:pPr>
        <w:pStyle w:val="LeftrightHanging"/>
        <w:spacing w:before="0" w:after="260" w:line="280" w:lineRule="exact"/>
        <w:ind w:right="0"/>
        <w:jc w:val="both"/>
        <w:rPr>
          <w:rFonts w:ascii="Times New Roman" w:hAnsi="Times New Roman"/>
        </w:rPr>
      </w:pPr>
      <w:r w:rsidRPr="00C954AC">
        <w:rPr>
          <w:rFonts w:ascii="Times New Roman" w:hAnsi="Times New Roman"/>
        </w:rPr>
        <w:t>(8) </w:t>
      </w:r>
      <w:r w:rsidRPr="00C954AC">
        <w:rPr>
          <w:rFonts w:ascii="Times New Roman" w:hAnsi="Times New Roman"/>
        </w:rPr>
        <w:tab/>
        <w:t>The s 109 issue in this case was not a separate matter.</w:t>
      </w:r>
    </w:p>
    <w:p w14:paraId="0B81BD89"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general propositions, discussed below, involved in each of these eight steps have been established in Australian law for many decades. In the application of those general propositions, and in the absence of any suggestion of improper purpose in the appellants raising the s 109 issue, Mr </w:t>
      </w:r>
      <w:proofErr w:type="spellStart"/>
      <w:r w:rsidRPr="00C954AC">
        <w:rPr>
          <w:rFonts w:ascii="Times New Roman" w:hAnsi="Times New Roman"/>
        </w:rPr>
        <w:t>Cawthorn</w:t>
      </w:r>
      <w:proofErr w:type="spellEnd"/>
      <w:r w:rsidRPr="00C954AC">
        <w:rPr>
          <w:rFonts w:ascii="Times New Roman" w:hAnsi="Times New Roman"/>
        </w:rPr>
        <w:t xml:space="preserve"> could only establish that the Tribunal had authority to decide the single, indivisible issue before it by establishing either that the Tribunal would not have been exercising judicial power, so that there was no matter, or that the s 109 </w:t>
      </w:r>
      <w:r w:rsidRPr="00C954AC" w:rsidDel="00DC6060">
        <w:rPr>
          <w:rFonts w:ascii="Times New Roman" w:hAnsi="Times New Roman"/>
        </w:rPr>
        <w:t>issue</w:t>
      </w:r>
      <w:r w:rsidRPr="00C954AC">
        <w:rPr>
          <w:rFonts w:ascii="Times New Roman" w:hAnsi="Times New Roman"/>
        </w:rPr>
        <w:t xml:space="preserve"> raised by the appellants was manifestly hopeless. Neither submission can be accepted.</w:t>
      </w:r>
    </w:p>
    <w:p w14:paraId="0B50F9AE"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(1) The Tribunal would have exercised judicial power in resolving the dispute</w:t>
      </w:r>
    </w:p>
    <w:p w14:paraId="3C873192"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A preliminary question, raised by the Australian Human Rights Commission in its intervention in this case and adopted in a further notice of contention by Mr </w:t>
      </w:r>
      <w:proofErr w:type="spellStart"/>
      <w:r w:rsidRPr="00C954AC">
        <w:rPr>
          <w:rFonts w:ascii="Times New Roman" w:hAnsi="Times New Roman"/>
        </w:rPr>
        <w:t>Cawthorn</w:t>
      </w:r>
      <w:proofErr w:type="spellEnd"/>
      <w:r w:rsidRPr="00C954AC">
        <w:rPr>
          <w:rFonts w:ascii="Times New Roman" w:hAnsi="Times New Roman"/>
        </w:rPr>
        <w:t>, is whether the Tribunal would have been exercising judicial power in resolving the dispute between the appellants and Mr </w:t>
      </w:r>
      <w:proofErr w:type="spellStart"/>
      <w:r w:rsidRPr="00C954AC">
        <w:rPr>
          <w:rFonts w:ascii="Times New Roman" w:hAnsi="Times New Roman"/>
        </w:rPr>
        <w:t>Cawthorn</w:t>
      </w:r>
      <w:proofErr w:type="spellEnd"/>
      <w:r w:rsidRPr="00C954AC">
        <w:rPr>
          <w:rFonts w:ascii="Times New Roman" w:hAnsi="Times New Roman"/>
        </w:rPr>
        <w:t xml:space="preserve">. If the Tribunal would not have been exercising judicial power, then it would not have been exercising judicial power on any of the subjects of federal jurisdiction within ss 75 and 76 of the </w:t>
      </w:r>
      <w:r w:rsidRPr="00C954AC">
        <w:rPr>
          <w:rFonts w:ascii="Times New Roman" w:hAnsi="Times New Roman"/>
          <w:i/>
          <w:iCs/>
        </w:rPr>
        <w:t>Constitution</w:t>
      </w:r>
      <w:r w:rsidRPr="00C954AC">
        <w:rPr>
          <w:rFonts w:ascii="Times New Roman" w:hAnsi="Times New Roman"/>
        </w:rPr>
        <w:t>.</w:t>
      </w:r>
    </w:p>
    <w:p w14:paraId="29859212"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lastRenderedPageBreak/>
        <w:tab/>
        <w:t xml:space="preserve">Numerous statements in this Court, following the classic formulation by </w:t>
      </w:r>
      <w:proofErr w:type="spellStart"/>
      <w:r w:rsidRPr="00C954AC">
        <w:rPr>
          <w:rFonts w:ascii="Times New Roman" w:hAnsi="Times New Roman"/>
        </w:rPr>
        <w:t>Kitto</w:t>
      </w:r>
      <w:proofErr w:type="spellEnd"/>
      <w:r w:rsidRPr="00C954AC">
        <w:rPr>
          <w:rFonts w:ascii="Times New Roman" w:hAnsi="Times New Roman"/>
        </w:rPr>
        <w:t> J</w:t>
      </w:r>
      <w:r w:rsidRPr="00C954AC">
        <w:rPr>
          <w:rStyle w:val="FootnoteReference"/>
          <w:rFonts w:ascii="Times New Roman" w:hAnsi="Times New Roman"/>
          <w:sz w:val="24"/>
        </w:rPr>
        <w:footnoteReference w:id="62"/>
      </w:r>
      <w:r w:rsidRPr="00C954AC">
        <w:rPr>
          <w:rFonts w:ascii="Times New Roman" w:hAnsi="Times New Roman"/>
        </w:rPr>
        <w:t>, have established that, as a general rule, judicial power involves five elements: (</w:t>
      </w:r>
      <w:proofErr w:type="spellStart"/>
      <w:r w:rsidRPr="00C954AC">
        <w:rPr>
          <w:rFonts w:ascii="Times New Roman" w:hAnsi="Times New Roman"/>
        </w:rPr>
        <w:t>i</w:t>
      </w:r>
      <w:proofErr w:type="spellEnd"/>
      <w:r w:rsidRPr="00C954AC">
        <w:rPr>
          <w:rFonts w:ascii="Times New Roman" w:hAnsi="Times New Roman"/>
        </w:rPr>
        <w:t>) a decision following a process of inquiry including finding of facts and application of law; (ii) that settles for the future; (iii) a dispute between defined persons or classes of persons; (iv) as to the existence of a legal relation between them; (v) creating a binding norm by reference to which that legal relation will be applied in the future.</w:t>
      </w:r>
    </w:p>
    <w:p w14:paraId="044182D3"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The submission of the Australian Human Rights Commission was essentially in two stages. First, an exercise of power under the State Act could be administrative power if it were characterised without regard to s 90 of the State Act, which provides for a process to enforce an order of the Tribunal in the Supreme Court of Tasmania as if it were an order of that Court. Secondly, s 90 can be disapplied under s 3 of the </w:t>
      </w:r>
      <w:r w:rsidRPr="00C954AC">
        <w:rPr>
          <w:rFonts w:ascii="Times New Roman" w:hAnsi="Times New Roman"/>
          <w:i/>
          <w:iCs/>
        </w:rPr>
        <w:t>Acts Interpretation Act 1931</w:t>
      </w:r>
      <w:r w:rsidRPr="00C954AC">
        <w:rPr>
          <w:rFonts w:ascii="Times New Roman" w:hAnsi="Times New Roman"/>
          <w:iCs/>
        </w:rPr>
        <w:t> </w:t>
      </w:r>
      <w:r w:rsidRPr="00C954AC">
        <w:rPr>
          <w:rFonts w:ascii="Times New Roman" w:hAnsi="Times New Roman"/>
        </w:rPr>
        <w:t>(Tas) to the extent that it would apply to the subject matter of federal jurisdiction.</w:t>
      </w:r>
    </w:p>
    <w:p w14:paraId="60449AAA"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Even if it were appropriate to approach the interpretation of the State Act in this segmented fashion, which it is not</w:t>
      </w:r>
      <w:r w:rsidRPr="00C954AC">
        <w:rPr>
          <w:rStyle w:val="FootnoteReference"/>
          <w:rFonts w:ascii="Times New Roman" w:hAnsi="Times New Roman"/>
          <w:sz w:val="24"/>
        </w:rPr>
        <w:footnoteReference w:id="63"/>
      </w:r>
      <w:r w:rsidRPr="00C954AC">
        <w:rPr>
          <w:rFonts w:ascii="Times New Roman" w:hAnsi="Times New Roman"/>
        </w:rPr>
        <w:t>, the submission would fail at the first stage. The remedial provision in s 89 of the State Act is the "final act" that "determines the nature of the previous inquiry"</w:t>
      </w:r>
      <w:r w:rsidRPr="00C954AC">
        <w:rPr>
          <w:rStyle w:val="FootnoteReference"/>
          <w:rFonts w:ascii="Times New Roman" w:hAnsi="Times New Roman"/>
          <w:sz w:val="24"/>
        </w:rPr>
        <w:footnoteReference w:id="64"/>
      </w:r>
      <w:r w:rsidRPr="00C954AC">
        <w:rPr>
          <w:rFonts w:ascii="Times New Roman" w:hAnsi="Times New Roman"/>
        </w:rPr>
        <w:t>. Contrary to the submission of the Australian Human Rights Commission, the orders of the Tribunal sought by Mr </w:t>
      </w:r>
      <w:proofErr w:type="spellStart"/>
      <w:r w:rsidRPr="00C954AC">
        <w:rPr>
          <w:rFonts w:ascii="Times New Roman" w:hAnsi="Times New Roman"/>
        </w:rPr>
        <w:t>Cawthorn</w:t>
      </w:r>
      <w:proofErr w:type="spellEnd"/>
      <w:r w:rsidRPr="00C954AC">
        <w:rPr>
          <w:rFonts w:ascii="Times New Roman" w:hAnsi="Times New Roman"/>
        </w:rPr>
        <w:t xml:space="preserve"> under s 89 are not merely "recommendations". Although a power for a tribunal to enforce its own orders has sometimes been described as an essential element of judicial power</w:t>
      </w:r>
      <w:r w:rsidRPr="00C954AC">
        <w:rPr>
          <w:rStyle w:val="FootnoteReference"/>
          <w:rFonts w:ascii="Times New Roman" w:hAnsi="Times New Roman"/>
          <w:sz w:val="24"/>
        </w:rPr>
        <w:footnoteReference w:id="65"/>
      </w:r>
      <w:r w:rsidRPr="00C954AC">
        <w:rPr>
          <w:rFonts w:ascii="Times New Roman" w:hAnsi="Times New Roman"/>
        </w:rPr>
        <w:t>, that is because enforcement is a powerful indicator that a binding norm has been created. But, even without enforcement, s 89 is a remedial provision that is the epitome of judicial power.</w:t>
      </w:r>
    </w:p>
    <w:p w14:paraId="42EE4692"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lastRenderedPageBreak/>
        <w:tab/>
        <w:t>Section 89 of the State Act operates in the following way. After a decision that can include the finding of facts and application of law, s 89 empowers the Tribunal to impose remedies to settle a dispute about a legal relation between persons for the future, creating a binding norm. The section assumes, correctly, that binding legal norms can exist independently of their enforceability</w:t>
      </w:r>
      <w:r w:rsidRPr="00C954AC">
        <w:rPr>
          <w:rStyle w:val="FootnoteReference"/>
          <w:rFonts w:ascii="Times New Roman" w:hAnsi="Times New Roman"/>
          <w:sz w:val="24"/>
        </w:rPr>
        <w:footnoteReference w:id="66"/>
      </w:r>
      <w:r w:rsidRPr="00C954AC">
        <w:rPr>
          <w:rFonts w:ascii="Times New Roman" w:hAnsi="Times New Roman"/>
        </w:rPr>
        <w:t>. It provides for the Tribunal to make orders such as: the mandatory re</w:t>
      </w:r>
      <w:r w:rsidRPr="00C954AC">
        <w:rPr>
          <w:rFonts w:ascii="Times New Roman" w:hAnsi="Times New Roman"/>
        </w:rPr>
        <w:noBreakHyphen/>
        <w:t>employment of the complainant</w:t>
      </w:r>
      <w:r w:rsidRPr="00C954AC">
        <w:rPr>
          <w:rStyle w:val="FootnoteReference"/>
          <w:rFonts w:ascii="Times New Roman" w:hAnsi="Times New Roman"/>
          <w:sz w:val="24"/>
        </w:rPr>
        <w:footnoteReference w:id="67"/>
      </w:r>
      <w:r w:rsidRPr="00C954AC">
        <w:rPr>
          <w:rFonts w:ascii="Times New Roman" w:hAnsi="Times New Roman"/>
        </w:rPr>
        <w:t>; the payment of money to the complainant as compensation for any loss or injury caused by discrimination or prohibited conduct</w:t>
      </w:r>
      <w:r w:rsidRPr="00C954AC">
        <w:rPr>
          <w:rStyle w:val="FootnoteReference"/>
          <w:rFonts w:ascii="Times New Roman" w:hAnsi="Times New Roman"/>
          <w:sz w:val="24"/>
        </w:rPr>
        <w:footnoteReference w:id="68"/>
      </w:r>
      <w:r w:rsidRPr="00C954AC">
        <w:rPr>
          <w:rFonts w:ascii="Times New Roman" w:hAnsi="Times New Roman"/>
        </w:rPr>
        <w:t>; the payment of a fine</w:t>
      </w:r>
      <w:r w:rsidRPr="00C954AC">
        <w:rPr>
          <w:rStyle w:val="FootnoteReference"/>
          <w:rFonts w:ascii="Times New Roman" w:hAnsi="Times New Roman"/>
          <w:sz w:val="24"/>
        </w:rPr>
        <w:footnoteReference w:id="69"/>
      </w:r>
      <w:r w:rsidRPr="00C954AC">
        <w:rPr>
          <w:rFonts w:ascii="Times New Roman" w:hAnsi="Times New Roman"/>
        </w:rPr>
        <w:t>; or the declaration that a contract or agreement is void ab initio</w:t>
      </w:r>
      <w:r w:rsidRPr="00C954AC">
        <w:rPr>
          <w:rStyle w:val="FootnoteReference"/>
          <w:rFonts w:ascii="Times New Roman" w:hAnsi="Times New Roman"/>
          <w:sz w:val="24"/>
        </w:rPr>
        <w:footnoteReference w:id="70"/>
      </w:r>
      <w:r w:rsidRPr="00C954AC">
        <w:rPr>
          <w:rFonts w:ascii="Times New Roman" w:hAnsi="Times New Roman"/>
        </w:rPr>
        <w:t>. Orders under s 89 do not merely "recommend" re</w:t>
      </w:r>
      <w:r w:rsidRPr="00C954AC">
        <w:rPr>
          <w:rFonts w:ascii="Times New Roman" w:hAnsi="Times New Roman"/>
        </w:rPr>
        <w:noBreakHyphen/>
        <w:t>employment, the payment of compensation or fines, or that a contract or agreement is void. Such orders impose a binding norm, requiring these things to be done. This is put beyond doubt by s 90(1)(c), in its reference to the filing of an affidavit describing the extent to which any order of the Tribunal has not been complied with as part of the separate process for enforcement.</w:t>
      </w:r>
    </w:p>
    <w:p w14:paraId="4A162E93"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(2) The Tribunal had no authority to exercise judicial power over a subject matter of federal jurisdiction</w:t>
      </w:r>
    </w:p>
    <w:p w14:paraId="50058795"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r>
      <w:r w:rsidRPr="00C954AC">
        <w:rPr>
          <w:rFonts w:ascii="Times New Roman" w:hAnsi="Times New Roman"/>
          <w:iCs/>
        </w:rPr>
        <w:t xml:space="preserve">Immediately prior to Federation there was no State judicial power concerning matters arising under the </w:t>
      </w:r>
      <w:proofErr w:type="gramStart"/>
      <w:r w:rsidRPr="00C954AC">
        <w:rPr>
          <w:rFonts w:ascii="Times New Roman" w:hAnsi="Times New Roman"/>
          <w:i/>
          <w:iCs/>
        </w:rPr>
        <w:t>Constitution</w:t>
      </w:r>
      <w:r w:rsidRPr="00C954AC">
        <w:rPr>
          <w:rFonts w:ascii="Times New Roman" w:hAnsi="Times New Roman"/>
        </w:rPr>
        <w:t>,</w:t>
      </w:r>
      <w:r w:rsidRPr="00C954AC">
        <w:rPr>
          <w:rFonts w:ascii="Times New Roman" w:hAnsi="Times New Roman"/>
          <w:iCs/>
        </w:rPr>
        <w:t xml:space="preserve"> or</w:t>
      </w:r>
      <w:proofErr w:type="gramEnd"/>
      <w:r w:rsidRPr="00C954AC">
        <w:rPr>
          <w:rFonts w:ascii="Times New Roman" w:hAnsi="Times New Roman"/>
          <w:iCs/>
        </w:rPr>
        <w:t xml:space="preserve"> involving its interpretation. In </w:t>
      </w:r>
      <w:r w:rsidRPr="00C954AC">
        <w:rPr>
          <w:rFonts w:ascii="Times New Roman" w:hAnsi="Times New Roman"/>
          <w:i/>
          <w:iCs/>
        </w:rPr>
        <w:t>Burns v Corbett</w:t>
      </w:r>
      <w:r w:rsidRPr="00C954AC">
        <w:rPr>
          <w:rStyle w:val="FootnoteReference"/>
          <w:rFonts w:ascii="Times New Roman" w:hAnsi="Times New Roman"/>
          <w:iCs/>
          <w:sz w:val="24"/>
        </w:rPr>
        <w:footnoteReference w:id="71"/>
      </w:r>
      <w:r w:rsidRPr="00C954AC">
        <w:rPr>
          <w:rFonts w:ascii="Times New Roman" w:hAnsi="Times New Roman"/>
          <w:iCs/>
        </w:rPr>
        <w:t xml:space="preserve">, four members of this Court </w:t>
      </w:r>
      <w:r w:rsidRPr="00C954AC">
        <w:rPr>
          <w:rFonts w:ascii="Times New Roman" w:hAnsi="Times New Roman"/>
        </w:rPr>
        <w:t>concluded,</w:t>
      </w:r>
      <w:r w:rsidRPr="00C954AC">
        <w:rPr>
          <w:rFonts w:ascii="Times New Roman" w:hAnsi="Times New Roman"/>
          <w:iCs/>
        </w:rPr>
        <w:t xml:space="preserve"> in effect, that the power in s 77(ii) </w:t>
      </w:r>
      <w:r w:rsidRPr="00C954AC">
        <w:rPr>
          <w:rFonts w:ascii="Times New Roman" w:hAnsi="Times New Roman"/>
        </w:rPr>
        <w:t xml:space="preserve">of the </w:t>
      </w:r>
      <w:r w:rsidRPr="00C954AC">
        <w:rPr>
          <w:rFonts w:ascii="Times New Roman" w:hAnsi="Times New Roman"/>
          <w:i/>
        </w:rPr>
        <w:t>Constitution</w:t>
      </w:r>
      <w:r w:rsidRPr="00C954AC">
        <w:rPr>
          <w:rFonts w:ascii="Times New Roman" w:hAnsi="Times New Roman"/>
          <w:iCs/>
        </w:rPr>
        <w:t>,</w:t>
      </w:r>
      <w:r w:rsidRPr="00C954AC">
        <w:rPr>
          <w:rFonts w:ascii="Times New Roman" w:hAnsi="Times New Roman"/>
          <w:i/>
        </w:rPr>
        <w:t xml:space="preserve"> </w:t>
      </w:r>
      <w:r w:rsidRPr="00C954AC">
        <w:rPr>
          <w:rFonts w:ascii="Times New Roman" w:hAnsi="Times New Roman"/>
          <w:iCs/>
        </w:rPr>
        <w:t>for the Commonwealth Parliament to make laws defining the extent to which the jurisdiction of any federal court shall be exclusive of that which belongs to or is invested in the courts of the States, carried an implication with the effect that</w:t>
      </w:r>
      <w:r w:rsidRPr="00C954AC" w:rsidDel="003D157E">
        <w:rPr>
          <w:rFonts w:ascii="Times New Roman" w:hAnsi="Times New Roman"/>
          <w:iCs/>
        </w:rPr>
        <w:t xml:space="preserve"> </w:t>
      </w:r>
      <w:r w:rsidRPr="00C954AC" w:rsidDel="003D157E">
        <w:rPr>
          <w:rFonts w:ascii="Times New Roman" w:hAnsi="Times New Roman"/>
        </w:rPr>
        <w:t xml:space="preserve">s 77(ii) </w:t>
      </w:r>
      <w:r w:rsidRPr="00C954AC">
        <w:rPr>
          <w:rFonts w:ascii="Times New Roman" w:hAnsi="Times New Roman"/>
        </w:rPr>
        <w:t xml:space="preserve">would </w:t>
      </w:r>
      <w:r w:rsidRPr="00C954AC" w:rsidDel="003D157E">
        <w:rPr>
          <w:rFonts w:ascii="Times New Roman" w:hAnsi="Times New Roman"/>
        </w:rPr>
        <w:t>read as though it provided as follows</w:t>
      </w:r>
      <w:r w:rsidRPr="00C954AC">
        <w:rPr>
          <w:rFonts w:ascii="Times New Roman" w:hAnsi="Times New Roman"/>
        </w:rPr>
        <w:t>:</w:t>
      </w:r>
      <w:r w:rsidRPr="00C954AC">
        <w:rPr>
          <w:rFonts w:ascii="Times New Roman" w:hAnsi="Times New Roman"/>
          <w:iCs/>
        </w:rPr>
        <w:t xml:space="preserve"> </w:t>
      </w:r>
      <w:r w:rsidRPr="00C954AC">
        <w:rPr>
          <w:rFonts w:ascii="Times New Roman" w:hAnsi="Times New Roman"/>
        </w:rPr>
        <w:t>"all of the subjects of federal jurisdiction can only belong to or be invested in courts and not tribunals of the States even if State tribunals had previously exercised jurisdiction over those subjects"</w:t>
      </w:r>
      <w:r w:rsidRPr="00C954AC">
        <w:rPr>
          <w:rFonts w:ascii="Times New Roman" w:hAnsi="Times New Roman"/>
          <w:iCs/>
        </w:rPr>
        <w:t xml:space="preserve">. </w:t>
      </w:r>
    </w:p>
    <w:p w14:paraId="7F2F3239"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iCs/>
        </w:rPr>
        <w:tab/>
      </w:r>
      <w:r w:rsidRPr="00C954AC">
        <w:rPr>
          <w:rFonts w:ascii="Times New Roman" w:hAnsi="Times New Roman"/>
        </w:rPr>
        <w:t>Regardless</w:t>
      </w:r>
      <w:r w:rsidRPr="00C954AC">
        <w:rPr>
          <w:rFonts w:ascii="Times New Roman" w:hAnsi="Times New Roman"/>
          <w:iCs/>
        </w:rPr>
        <w:t xml:space="preserve"> of whether the large implication in </w:t>
      </w:r>
      <w:r w:rsidRPr="00C954AC">
        <w:rPr>
          <w:rFonts w:ascii="Times New Roman" w:hAnsi="Times New Roman"/>
          <w:i/>
          <w:iCs/>
        </w:rPr>
        <w:t xml:space="preserve">Burns </w:t>
      </w:r>
      <w:r w:rsidRPr="00C954AC">
        <w:rPr>
          <w:rFonts w:ascii="Times New Roman" w:hAnsi="Times New Roman"/>
          <w:iCs/>
        </w:rPr>
        <w:t>wa</w:t>
      </w:r>
      <w:r w:rsidRPr="00C954AC">
        <w:rPr>
          <w:rFonts w:ascii="Times New Roman" w:hAnsi="Times New Roman"/>
        </w:rPr>
        <w:t>s</w:t>
      </w:r>
      <w:r w:rsidRPr="00C954AC">
        <w:rPr>
          <w:rFonts w:ascii="Times New Roman" w:hAnsi="Times New Roman"/>
          <w:iCs/>
        </w:rPr>
        <w:t xml:space="preserve"> correct, or whether (</w:t>
      </w:r>
      <w:proofErr w:type="spellStart"/>
      <w:r w:rsidRPr="00C954AC">
        <w:rPr>
          <w:rFonts w:ascii="Times New Roman" w:hAnsi="Times New Roman"/>
          <w:iCs/>
        </w:rPr>
        <w:t>i</w:t>
      </w:r>
      <w:proofErr w:type="spellEnd"/>
      <w:r w:rsidRPr="00C954AC">
        <w:rPr>
          <w:rFonts w:ascii="Times New Roman" w:hAnsi="Times New Roman"/>
          <w:iCs/>
        </w:rPr>
        <w:t xml:space="preserve">) a "court" in s 77(ii) should be read in a general way as "some organ as </w:t>
      </w:r>
      <w:r w:rsidRPr="00C954AC">
        <w:rPr>
          <w:rFonts w:ascii="Times New Roman" w:hAnsi="Times New Roman"/>
          <w:iCs/>
        </w:rPr>
        <w:lastRenderedPageBreak/>
        <w:t>constituted by the State to exercise judicially some portion of the King's judicial power"</w:t>
      </w:r>
      <w:r w:rsidRPr="00C954AC">
        <w:rPr>
          <w:rStyle w:val="FootnoteReference"/>
          <w:rFonts w:ascii="Times New Roman" w:hAnsi="Times New Roman"/>
          <w:iCs/>
          <w:sz w:val="24"/>
        </w:rPr>
        <w:footnoteReference w:id="72"/>
      </w:r>
      <w:r w:rsidRPr="00C954AC">
        <w:rPr>
          <w:rFonts w:ascii="Times New Roman" w:hAnsi="Times New Roman"/>
          <w:iCs/>
        </w:rPr>
        <w:t xml:space="preserve">, or (ii) s 77(ii) contains an implication of Commonwealth legislative power to </w:t>
      </w:r>
      <w:r w:rsidRPr="00C954AC">
        <w:rPr>
          <w:rFonts w:ascii="Times New Roman" w:hAnsi="Times New Roman"/>
        </w:rPr>
        <w:t>exclude</w:t>
      </w:r>
      <w:r w:rsidRPr="00C954AC">
        <w:rPr>
          <w:rFonts w:ascii="Times New Roman" w:hAnsi="Times New Roman"/>
          <w:iCs/>
        </w:rPr>
        <w:t xml:space="preserve"> federal jurisdiction from tribunals of the States as well as courts of the States, there was no dispute on this appeal that a </w:t>
      </w:r>
      <w:r w:rsidRPr="00C954AC">
        <w:rPr>
          <w:rFonts w:ascii="Times New Roman" w:hAnsi="Times New Roman"/>
        </w:rPr>
        <w:t>tribunal</w:t>
      </w:r>
      <w:r w:rsidRPr="00C954AC">
        <w:rPr>
          <w:rFonts w:ascii="Times New Roman" w:hAnsi="Times New Roman"/>
          <w:iCs/>
        </w:rPr>
        <w:t xml:space="preserve"> could not exercise federal jurisdiction </w:t>
      </w:r>
      <w:r w:rsidRPr="00C954AC">
        <w:rPr>
          <w:rFonts w:ascii="Times New Roman" w:hAnsi="Times New Roman"/>
        </w:rPr>
        <w:t>in respect</w:t>
      </w:r>
      <w:r w:rsidRPr="00C954AC">
        <w:rPr>
          <w:rFonts w:ascii="Times New Roman" w:hAnsi="Times New Roman"/>
          <w:iCs/>
        </w:rPr>
        <w:t xml:space="preserve"> of a matter arising under the </w:t>
      </w:r>
      <w:r w:rsidRPr="00C954AC">
        <w:rPr>
          <w:rFonts w:ascii="Times New Roman" w:hAnsi="Times New Roman"/>
          <w:i/>
        </w:rPr>
        <w:t>Constitution</w:t>
      </w:r>
      <w:r w:rsidRPr="00C954AC">
        <w:rPr>
          <w:rFonts w:ascii="Times New Roman" w:hAnsi="Times New Roman"/>
          <w:iCs/>
        </w:rPr>
        <w:t xml:space="preserve">. Either the </w:t>
      </w:r>
      <w:r w:rsidRPr="00C954AC">
        <w:rPr>
          <w:rFonts w:ascii="Times New Roman" w:hAnsi="Times New Roman"/>
          <w:i/>
        </w:rPr>
        <w:t xml:space="preserve">Constitution </w:t>
      </w:r>
      <w:r w:rsidRPr="00C954AC">
        <w:rPr>
          <w:rFonts w:ascii="Times New Roman" w:hAnsi="Times New Roman"/>
          <w:iCs/>
        </w:rPr>
        <w:t xml:space="preserve">precludes a </w:t>
      </w:r>
      <w:r w:rsidRPr="00C954AC">
        <w:rPr>
          <w:rFonts w:ascii="Times New Roman" w:hAnsi="Times New Roman"/>
        </w:rPr>
        <w:t>tribunal from exercising federal jurisdiction, or the Commonwealth Parliament has exercised legislative power to preclude a tribunal</w:t>
      </w:r>
      <w:r w:rsidRPr="00C954AC">
        <w:rPr>
          <w:rFonts w:ascii="Times New Roman" w:hAnsi="Times New Roman"/>
          <w:iCs/>
        </w:rPr>
        <w:t xml:space="preserve"> from exercising federal jurisdiction</w:t>
      </w:r>
      <w:r w:rsidRPr="00C954AC">
        <w:rPr>
          <w:rStyle w:val="FootnoteReference"/>
          <w:rFonts w:ascii="Times New Roman" w:hAnsi="Times New Roman"/>
          <w:iCs/>
          <w:sz w:val="24"/>
        </w:rPr>
        <w:footnoteReference w:id="73"/>
      </w:r>
      <w:r w:rsidRPr="00C954AC">
        <w:rPr>
          <w:rFonts w:ascii="Times New Roman" w:hAnsi="Times New Roman"/>
          <w:iCs/>
        </w:rPr>
        <w:t>.</w:t>
      </w:r>
    </w:p>
    <w:p w14:paraId="50A69F67"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(3) The scope of a subject matter of federal jurisdiction is the same in a court or a tribunal</w:t>
      </w:r>
    </w:p>
    <w:p w14:paraId="233E256F"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Jurisdiction has dimensions of person, locality, and subject matter</w:t>
      </w:r>
      <w:r w:rsidRPr="00C954AC">
        <w:rPr>
          <w:rStyle w:val="FootnoteReference"/>
          <w:rFonts w:ascii="Times New Roman" w:hAnsi="Times New Roman"/>
          <w:sz w:val="24"/>
        </w:rPr>
        <w:footnoteReference w:id="74"/>
      </w:r>
      <w:r w:rsidRPr="00C954AC">
        <w:rPr>
          <w:rFonts w:ascii="Times New Roman" w:hAnsi="Times New Roman"/>
        </w:rPr>
        <w:t xml:space="preserve">. The topics in ss 75 and 76 of the </w:t>
      </w:r>
      <w:r w:rsidRPr="00C954AC">
        <w:rPr>
          <w:rFonts w:ascii="Times New Roman" w:hAnsi="Times New Roman"/>
          <w:i/>
          <w:iCs/>
        </w:rPr>
        <w:t xml:space="preserve">Constitution </w:t>
      </w:r>
      <w:r w:rsidRPr="00C954AC">
        <w:rPr>
          <w:rFonts w:ascii="Times New Roman" w:hAnsi="Times New Roman"/>
        </w:rPr>
        <w:t xml:space="preserve">cross each of these dimensions. They include the dimension of jurisdiction concerning persons holding </w:t>
      </w:r>
      <w:proofErr w:type="gramStart"/>
      <w:r w:rsidRPr="00C954AC">
        <w:rPr>
          <w:rFonts w:ascii="Times New Roman" w:hAnsi="Times New Roman"/>
        </w:rPr>
        <w:t>particular offices</w:t>
      </w:r>
      <w:proofErr w:type="gramEnd"/>
      <w:r w:rsidRPr="00C954AC">
        <w:rPr>
          <w:rFonts w:ascii="Times New Roman" w:hAnsi="Times New Roman"/>
        </w:rPr>
        <w:t xml:space="preserve"> in the references to "consuls"</w:t>
      </w:r>
      <w:r w:rsidRPr="00C954AC">
        <w:rPr>
          <w:rStyle w:val="FootnoteReference"/>
          <w:rFonts w:ascii="Times New Roman" w:hAnsi="Times New Roman"/>
          <w:sz w:val="24"/>
        </w:rPr>
        <w:footnoteReference w:id="75"/>
      </w:r>
      <w:r w:rsidRPr="00C954AC">
        <w:rPr>
          <w:rFonts w:ascii="Times New Roman" w:hAnsi="Times New Roman"/>
        </w:rPr>
        <w:t xml:space="preserve"> or "an officer of the Commonwealth"</w:t>
      </w:r>
      <w:r w:rsidRPr="00C954AC">
        <w:rPr>
          <w:rStyle w:val="FootnoteReference"/>
          <w:rFonts w:ascii="Times New Roman" w:hAnsi="Times New Roman"/>
          <w:sz w:val="24"/>
        </w:rPr>
        <w:footnoteReference w:id="76"/>
      </w:r>
      <w:r w:rsidRPr="00C954AC">
        <w:rPr>
          <w:rFonts w:ascii="Times New Roman" w:hAnsi="Times New Roman"/>
        </w:rPr>
        <w:t>. They include the dimension of jurisdiction concerning locality in the reference to "matters ... between residents of different States"</w:t>
      </w:r>
      <w:r w:rsidRPr="00C954AC">
        <w:rPr>
          <w:rStyle w:val="FootnoteReference"/>
          <w:rFonts w:ascii="Times New Roman" w:hAnsi="Times New Roman"/>
          <w:sz w:val="24"/>
        </w:rPr>
        <w:footnoteReference w:id="77"/>
      </w:r>
      <w:r w:rsidRPr="00C954AC">
        <w:rPr>
          <w:rFonts w:ascii="Times New Roman" w:hAnsi="Times New Roman"/>
        </w:rPr>
        <w:t xml:space="preserve">. And they include the dimension of jurisdiction concerning subject matter, relevantly to this appeal, in the reference to "any matter ... arising under this </w:t>
      </w:r>
      <w:proofErr w:type="gramStart"/>
      <w:r w:rsidRPr="00C954AC">
        <w:rPr>
          <w:rFonts w:ascii="Times New Roman" w:hAnsi="Times New Roman"/>
        </w:rPr>
        <w:t>Constitution, or</w:t>
      </w:r>
      <w:proofErr w:type="gramEnd"/>
      <w:r w:rsidRPr="00C954AC">
        <w:rPr>
          <w:rFonts w:ascii="Times New Roman" w:hAnsi="Times New Roman"/>
        </w:rPr>
        <w:t xml:space="preserve"> involving its interpretation"</w:t>
      </w:r>
      <w:r w:rsidRPr="00C954AC">
        <w:rPr>
          <w:rStyle w:val="FootnoteReference"/>
          <w:rFonts w:ascii="Times New Roman" w:hAnsi="Times New Roman"/>
          <w:sz w:val="24"/>
        </w:rPr>
        <w:footnoteReference w:id="78"/>
      </w:r>
      <w:r w:rsidRPr="00C954AC">
        <w:rPr>
          <w:rFonts w:ascii="Times New Roman" w:hAnsi="Times New Roman"/>
        </w:rPr>
        <w:t>.</w:t>
      </w:r>
    </w:p>
    <w:p w14:paraId="222EE632"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In every instance, the correct answer to whether that dimension of jurisdiction exists does not vary depending upon whether the question is asked by a court or by a tribunal. Federal jurisdiction, in the dimensions covered in the topics in ss 75 and 76 of the </w:t>
      </w:r>
      <w:r w:rsidRPr="00C954AC">
        <w:rPr>
          <w:rFonts w:ascii="Times New Roman" w:hAnsi="Times New Roman"/>
          <w:i/>
          <w:iCs/>
        </w:rPr>
        <w:t>Constitution</w:t>
      </w:r>
      <w:r w:rsidRPr="00C954AC">
        <w:rPr>
          <w:rFonts w:ascii="Times New Roman" w:hAnsi="Times New Roman"/>
        </w:rPr>
        <w:t>,</w:t>
      </w:r>
      <w:r w:rsidRPr="00C954AC">
        <w:rPr>
          <w:rFonts w:ascii="Times New Roman" w:hAnsi="Times New Roman"/>
          <w:i/>
          <w:iCs/>
        </w:rPr>
        <w:t xml:space="preserve"> </w:t>
      </w:r>
      <w:r w:rsidRPr="00C954AC">
        <w:rPr>
          <w:rFonts w:ascii="Times New Roman" w:hAnsi="Times New Roman"/>
        </w:rPr>
        <w:t xml:space="preserve">cannot have one meaning when it is exercised by a court and another meaning when it is exercised by a tribunal. Put another way, the conclusion that a person is a consul, an officer of the Commonwealth, or a </w:t>
      </w:r>
      <w:r w:rsidRPr="00C954AC">
        <w:rPr>
          <w:rFonts w:ascii="Times New Roman" w:hAnsi="Times New Roman"/>
        </w:rPr>
        <w:lastRenderedPageBreak/>
        <w:t xml:space="preserve">resident of a different State does not change simply because the forum in which the conclusion is reached is a tribunal rather than a court. Likewise, a matter does not cease to arise under the </w:t>
      </w:r>
      <w:r w:rsidRPr="00C954AC">
        <w:rPr>
          <w:rFonts w:ascii="Times New Roman" w:hAnsi="Times New Roman"/>
          <w:i/>
          <w:iCs/>
        </w:rPr>
        <w:t>Constitution</w:t>
      </w:r>
      <w:r w:rsidRPr="00C954AC">
        <w:rPr>
          <w:rFonts w:ascii="Times New Roman" w:hAnsi="Times New Roman"/>
        </w:rPr>
        <w:t xml:space="preserve"> because it is raised before a tribunal rather than a court.</w:t>
      </w:r>
    </w:p>
    <w:p w14:paraId="7C41E1F4"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(4) Both courts and tribunals have authority to decide whether they have jurisdiction</w:t>
      </w:r>
    </w:p>
    <w:p w14:paraId="06864D06"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If doubt arises, the "first duty of any Court, in approaching a cause before it, is to consider its jurisdiction"</w:t>
      </w:r>
      <w:r w:rsidRPr="00C954AC">
        <w:rPr>
          <w:rStyle w:val="FootnoteReference"/>
          <w:rFonts w:ascii="Times New Roman" w:hAnsi="Times New Roman"/>
          <w:sz w:val="24"/>
        </w:rPr>
        <w:footnoteReference w:id="79"/>
      </w:r>
      <w:r w:rsidRPr="00C954AC">
        <w:rPr>
          <w:rFonts w:ascii="Times New Roman" w:hAnsi="Times New Roman"/>
        </w:rPr>
        <w:t>. That consideration of whether jurisdiction exists is not, by definition, an exercise of jurisdiction. It is "part of the court being 'clothed with full authority essential for the complete adjudication of the matter'"</w:t>
      </w:r>
      <w:r w:rsidRPr="00C954AC">
        <w:rPr>
          <w:rStyle w:val="FootnoteReference"/>
          <w:rFonts w:ascii="Times New Roman" w:hAnsi="Times New Roman"/>
          <w:sz w:val="24"/>
        </w:rPr>
        <w:footnoteReference w:id="80"/>
      </w:r>
      <w:r w:rsidRPr="00C954AC">
        <w:rPr>
          <w:rFonts w:ascii="Times New Roman" w:hAnsi="Times New Roman"/>
        </w:rPr>
        <w:t xml:space="preserve">. In deciding whether federal jurisdiction exists, the court is not exercising federal jurisdiction. It is merely taking the necessary step anterior to the exercise of any judicial power by reaching an opinion as to its own jurisdiction. As Leeming JA said in </w:t>
      </w:r>
      <w:r w:rsidRPr="00C954AC">
        <w:rPr>
          <w:rFonts w:ascii="Times New Roman" w:hAnsi="Times New Roman"/>
          <w:i/>
        </w:rPr>
        <w:t>Gaynor v Attorney General for New South Wales</w:t>
      </w:r>
      <w:r w:rsidRPr="00C954AC">
        <w:rPr>
          <w:rStyle w:val="FootnoteReference"/>
          <w:rFonts w:ascii="Times New Roman" w:hAnsi="Times New Roman"/>
          <w:sz w:val="24"/>
        </w:rPr>
        <w:footnoteReference w:id="81"/>
      </w:r>
      <w:r w:rsidRPr="00C954AC">
        <w:rPr>
          <w:rFonts w:ascii="Times New Roman" w:hAnsi="Times New Roman"/>
        </w:rPr>
        <w:t xml:space="preserve">, "[t]here is a difference between an authoritative, binding determination of a dispute between the parties by the exercise of judicial power, and the expression of an opinion". </w:t>
      </w:r>
    </w:p>
    <w:p w14:paraId="69458A90"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same is true for a tribunal. A tribunal has a duty not to exceed its authority which necessarily requires the ability "to consider the legal limits of that authority"</w:t>
      </w:r>
      <w:r w:rsidRPr="00C954AC">
        <w:rPr>
          <w:rStyle w:val="FootnoteReference"/>
          <w:rFonts w:ascii="Times New Roman" w:hAnsi="Times New Roman"/>
          <w:sz w:val="24"/>
        </w:rPr>
        <w:footnoteReference w:id="82"/>
      </w:r>
      <w:r w:rsidRPr="00C954AC">
        <w:rPr>
          <w:rFonts w:ascii="Times New Roman" w:hAnsi="Times New Roman"/>
        </w:rPr>
        <w:t>. Like a court, if there is doubt a tribunal must "satisfy itself whether a claim made to it is within its limited authority"</w:t>
      </w:r>
      <w:r w:rsidRPr="00C954AC">
        <w:rPr>
          <w:rStyle w:val="FootnoteReference"/>
          <w:rFonts w:ascii="Times New Roman" w:hAnsi="Times New Roman"/>
          <w:sz w:val="24"/>
        </w:rPr>
        <w:footnoteReference w:id="83"/>
      </w:r>
      <w:r w:rsidRPr="00C954AC">
        <w:rPr>
          <w:rFonts w:ascii="Times New Roman" w:hAnsi="Times New Roman"/>
        </w:rPr>
        <w:t>. In short, a tribunal must "make up its mind" about its authority to decide</w:t>
      </w:r>
      <w:r w:rsidRPr="00C954AC">
        <w:rPr>
          <w:rStyle w:val="FootnoteReference"/>
          <w:rFonts w:ascii="Times New Roman" w:hAnsi="Times New Roman"/>
          <w:sz w:val="24"/>
        </w:rPr>
        <w:footnoteReference w:id="84"/>
      </w:r>
      <w:r w:rsidRPr="00C954AC">
        <w:rPr>
          <w:rFonts w:ascii="Times New Roman" w:hAnsi="Times New Roman"/>
        </w:rPr>
        <w:t xml:space="preserve">. Also like a court, in determining whether it has jurisdiction to exercise judicial power, a tribunal is not resolving </w:t>
      </w:r>
      <w:r w:rsidRPr="00C954AC">
        <w:rPr>
          <w:rFonts w:ascii="Times New Roman" w:hAnsi="Times New Roman"/>
        </w:rPr>
        <w:lastRenderedPageBreak/>
        <w:t>any matter between the parties</w:t>
      </w:r>
      <w:r w:rsidRPr="00C954AC">
        <w:rPr>
          <w:rStyle w:val="FootnoteReference"/>
          <w:rFonts w:ascii="Times New Roman" w:hAnsi="Times New Roman"/>
          <w:sz w:val="24"/>
        </w:rPr>
        <w:footnoteReference w:id="85"/>
      </w:r>
      <w:r w:rsidRPr="00C954AC">
        <w:rPr>
          <w:rFonts w:ascii="Times New Roman" w:hAnsi="Times New Roman"/>
        </w:rPr>
        <w:t>. Its determination is anterior to, but is not an exercise of, judicial power.</w:t>
      </w:r>
    </w:p>
    <w:p w14:paraId="2BE196AC"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determination by a tribunal of whether it has jurisdiction to exercise judicial power can lead to a consequential decision that will affect the parties. If the court decides that it has jurisdiction, then it will exercise judicial power. If it decides that it does not have jurisdiction, then it will refuse to exercise judicial power. In either case, the consequential act of exercising, or not exercising, judicial power is judicially reviewable. But neither courts nor tribunals can be prohibited from performing their anterior duty to decide whether they have jurisdiction</w:t>
      </w:r>
      <w:r w:rsidRPr="00C954AC">
        <w:rPr>
          <w:rStyle w:val="FootnoteReference"/>
          <w:rFonts w:ascii="Times New Roman" w:hAnsi="Times New Roman"/>
          <w:sz w:val="24"/>
        </w:rPr>
        <w:footnoteReference w:id="86"/>
      </w:r>
      <w:r w:rsidRPr="00C954AC">
        <w:rPr>
          <w:rFonts w:ascii="Times New Roman" w:hAnsi="Times New Roman"/>
        </w:rPr>
        <w:t>.</w:t>
      </w:r>
    </w:p>
    <w:p w14:paraId="085E0E98"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In summary, both courts and tribunals have the duty and the authority to decide, "in the sense of forming an opinion" about</w:t>
      </w:r>
      <w:r w:rsidRPr="00C954AC">
        <w:rPr>
          <w:rStyle w:val="FootnoteReference"/>
          <w:rFonts w:ascii="Times New Roman" w:hAnsi="Times New Roman"/>
          <w:sz w:val="24"/>
        </w:rPr>
        <w:footnoteReference w:id="87"/>
      </w:r>
      <w:r w:rsidRPr="00C954AC">
        <w:rPr>
          <w:rFonts w:ascii="Times New Roman" w:hAnsi="Times New Roman"/>
        </w:rPr>
        <w:t xml:space="preserve">, </w:t>
      </w:r>
      <w:r w:rsidRPr="00C954AC" w:rsidDel="00F44489">
        <w:rPr>
          <w:rFonts w:ascii="Times New Roman" w:hAnsi="Times New Roman"/>
        </w:rPr>
        <w:t xml:space="preserve">the existence of </w:t>
      </w:r>
      <w:r w:rsidRPr="00C954AC">
        <w:rPr>
          <w:rFonts w:ascii="Times New Roman" w:hAnsi="Times New Roman"/>
        </w:rPr>
        <w:t xml:space="preserve">their jurisdiction. Hence, for the purposes of ascertaining whether federal jurisdiction exists, courts and tribunals can decide whether a person is a consul or an officer of the Commonwealth. They can decide whether a person is a resident of a different State. And they can decide whether the dispute before them is a "matter ... arising under this </w:t>
      </w:r>
      <w:proofErr w:type="gramStart"/>
      <w:r w:rsidRPr="00C954AC">
        <w:rPr>
          <w:rFonts w:ascii="Times New Roman" w:hAnsi="Times New Roman"/>
        </w:rPr>
        <w:t>Constitution, or</w:t>
      </w:r>
      <w:proofErr w:type="gramEnd"/>
      <w:r w:rsidRPr="00C954AC">
        <w:rPr>
          <w:rFonts w:ascii="Times New Roman" w:hAnsi="Times New Roman"/>
        </w:rPr>
        <w:t xml:space="preserve"> involving its interpretation".</w:t>
      </w:r>
    </w:p>
    <w:p w14:paraId="1B6282FC"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(5) A dispute concerning a "matter ... arising under this Constitution" requires a "real question" as to that subject matter</w:t>
      </w:r>
    </w:p>
    <w:p w14:paraId="2D47C601"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More than a century ago, Griffith CJ said that "[t]he </w:t>
      </w:r>
      <w:proofErr w:type="gramStart"/>
      <w:r w:rsidRPr="00C954AC">
        <w:rPr>
          <w:rFonts w:ascii="Times New Roman" w:hAnsi="Times New Roman"/>
        </w:rPr>
        <w:t>word</w:t>
      </w:r>
      <w:proofErr w:type="gramEnd"/>
      <w:r w:rsidRPr="00C954AC">
        <w:rPr>
          <w:rFonts w:ascii="Times New Roman" w:hAnsi="Times New Roman"/>
        </w:rPr>
        <w:t xml:space="preserve"> 'matters' was in 1900 in common use as the widest term to denote controversies which might come before a Court of Justice"</w:t>
      </w:r>
      <w:r w:rsidRPr="00C954AC">
        <w:rPr>
          <w:rStyle w:val="FootnoteReference"/>
          <w:rFonts w:ascii="Times New Roman" w:hAnsi="Times New Roman"/>
          <w:sz w:val="24"/>
        </w:rPr>
        <w:footnoteReference w:id="88"/>
      </w:r>
      <w:r w:rsidRPr="00C954AC">
        <w:rPr>
          <w:rFonts w:ascii="Times New Roman" w:hAnsi="Times New Roman"/>
        </w:rPr>
        <w:t xml:space="preserve">. A "matter" in s 76 of the </w:t>
      </w:r>
      <w:r w:rsidRPr="00C954AC">
        <w:rPr>
          <w:rFonts w:ascii="Times New Roman" w:hAnsi="Times New Roman"/>
          <w:i/>
        </w:rPr>
        <w:t xml:space="preserve">Constitution </w:t>
      </w:r>
      <w:r w:rsidRPr="00C954AC">
        <w:rPr>
          <w:rFonts w:ascii="Times New Roman" w:hAnsi="Times New Roman"/>
        </w:rPr>
        <w:t>means "the subject matter for determination in a legal proceeding"</w:t>
      </w:r>
      <w:r w:rsidRPr="00C954AC">
        <w:rPr>
          <w:rStyle w:val="FootnoteReference"/>
          <w:rFonts w:ascii="Times New Roman" w:hAnsi="Times New Roman"/>
          <w:sz w:val="24"/>
        </w:rPr>
        <w:footnoteReference w:id="89"/>
      </w:r>
      <w:r w:rsidRPr="00C954AC">
        <w:rPr>
          <w:rFonts w:ascii="Times New Roman" w:hAnsi="Times New Roman"/>
        </w:rPr>
        <w:t>, which is "capable of judicial determination"</w:t>
      </w:r>
      <w:r w:rsidRPr="00C954AC">
        <w:rPr>
          <w:rStyle w:val="FootnoteReference"/>
          <w:rFonts w:ascii="Times New Roman" w:hAnsi="Times New Roman"/>
          <w:sz w:val="24"/>
        </w:rPr>
        <w:footnoteReference w:id="90"/>
      </w:r>
      <w:r w:rsidRPr="00C954AC">
        <w:rPr>
          <w:rFonts w:ascii="Times New Roman" w:hAnsi="Times New Roman"/>
        </w:rPr>
        <w:t xml:space="preserve">. A matter requires "some immediate right, duty or </w:t>
      </w:r>
      <w:r w:rsidRPr="00C954AC">
        <w:rPr>
          <w:rFonts w:ascii="Times New Roman" w:hAnsi="Times New Roman"/>
        </w:rPr>
        <w:lastRenderedPageBreak/>
        <w:t>liability to be established by the determination of the Court"</w:t>
      </w:r>
      <w:r w:rsidRPr="00C954AC">
        <w:rPr>
          <w:rStyle w:val="FootnoteReference"/>
          <w:rFonts w:ascii="Times New Roman" w:hAnsi="Times New Roman"/>
          <w:sz w:val="24"/>
        </w:rPr>
        <w:footnoteReference w:id="91"/>
      </w:r>
      <w:r w:rsidRPr="00C954AC">
        <w:rPr>
          <w:rFonts w:ascii="Times New Roman" w:hAnsi="Times New Roman"/>
        </w:rPr>
        <w:t>, where the reference to a "right" encompasses all species of legal relations.</w:t>
      </w:r>
    </w:p>
    <w:p w14:paraId="3583E0A4"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Contrary to the submissions of the State of Western Australia, intervening, it is not necessary in order to identify the existence of a matter "arising under this Constitution" for a court or tribunal to </w:t>
      </w:r>
      <w:r w:rsidRPr="00C954AC">
        <w:rPr>
          <w:rFonts w:ascii="Times New Roman" w:hAnsi="Times New Roman"/>
          <w:i/>
        </w:rPr>
        <w:t>resolve</w:t>
      </w:r>
      <w:r w:rsidRPr="00C954AC">
        <w:rPr>
          <w:rFonts w:ascii="Times New Roman" w:hAnsi="Times New Roman"/>
        </w:rPr>
        <w:t xml:space="preserve"> the issue arising under the </w:t>
      </w:r>
      <w:r w:rsidRPr="00C954AC">
        <w:rPr>
          <w:rFonts w:ascii="Times New Roman" w:hAnsi="Times New Roman"/>
          <w:i/>
        </w:rPr>
        <w:t>Constitution</w:t>
      </w:r>
      <w:r w:rsidRPr="00C954AC">
        <w:rPr>
          <w:rFonts w:ascii="Times New Roman" w:hAnsi="Times New Roman"/>
        </w:rPr>
        <w:t xml:space="preserve">. It is </w:t>
      </w:r>
      <w:proofErr w:type="gramStart"/>
      <w:r w:rsidRPr="00C954AC">
        <w:rPr>
          <w:rFonts w:ascii="Times New Roman" w:hAnsi="Times New Roman"/>
        </w:rPr>
        <w:t>sufficient</w:t>
      </w:r>
      <w:proofErr w:type="gramEnd"/>
      <w:r w:rsidRPr="00C954AC">
        <w:rPr>
          <w:rFonts w:ascii="Times New Roman" w:hAnsi="Times New Roman"/>
        </w:rPr>
        <w:t xml:space="preserve"> that the court or tribunal considers that the dispute </w:t>
      </w:r>
      <w:r w:rsidRPr="00C954AC">
        <w:rPr>
          <w:rFonts w:ascii="Times New Roman" w:hAnsi="Times New Roman"/>
          <w:i/>
        </w:rPr>
        <w:t>arises</w:t>
      </w:r>
      <w:r w:rsidRPr="00C954AC">
        <w:rPr>
          <w:rFonts w:ascii="Times New Roman" w:hAnsi="Times New Roman"/>
        </w:rPr>
        <w:t>. Nevertheless, a matter will not arise simply because one party asserts that it does. For example, just as there will be a "want of [federal] jurisdiction" in the United States where "the alleged claim under the Constitution" is "made solely for the purpose of obtaining jurisdiction or ... is ... frivolous"</w:t>
      </w:r>
      <w:r w:rsidRPr="00C954AC">
        <w:rPr>
          <w:rStyle w:val="FootnoteReference"/>
          <w:rFonts w:ascii="Times New Roman" w:hAnsi="Times New Roman"/>
          <w:sz w:val="24"/>
        </w:rPr>
        <w:footnoteReference w:id="92"/>
      </w:r>
      <w:r w:rsidRPr="00C954AC">
        <w:rPr>
          <w:rFonts w:ascii="Times New Roman" w:hAnsi="Times New Roman"/>
        </w:rPr>
        <w:t>, a matter in Australian law will not arise where one party raises the issue merely for jurisdictional reasons without any genuine dispute or where the issue is preposterous or manifestly hopeless. This is what is meant when it is sometimes said that a question calling for the exercise of federal jurisdiction must be "properly raised"</w:t>
      </w:r>
      <w:r w:rsidRPr="00C954AC">
        <w:rPr>
          <w:rStyle w:val="FootnoteReference"/>
          <w:rFonts w:ascii="Times New Roman" w:hAnsi="Times New Roman"/>
          <w:sz w:val="24"/>
        </w:rPr>
        <w:footnoteReference w:id="93"/>
      </w:r>
      <w:r w:rsidRPr="00C954AC">
        <w:rPr>
          <w:rFonts w:ascii="Times New Roman" w:hAnsi="Times New Roman"/>
        </w:rPr>
        <w:t xml:space="preserve"> or that there must be a "real question"</w:t>
      </w:r>
      <w:r w:rsidRPr="00C954AC">
        <w:rPr>
          <w:rStyle w:val="FootnoteReference"/>
          <w:rFonts w:ascii="Times New Roman" w:hAnsi="Times New Roman"/>
          <w:sz w:val="24"/>
        </w:rPr>
        <w:footnoteReference w:id="94"/>
      </w:r>
      <w:r w:rsidRPr="00C954AC">
        <w:rPr>
          <w:rFonts w:ascii="Times New Roman" w:hAnsi="Times New Roman"/>
        </w:rPr>
        <w:t xml:space="preserve"> rather than one that is "essentially fictitious"</w:t>
      </w:r>
      <w:r w:rsidRPr="00C954AC">
        <w:rPr>
          <w:rStyle w:val="FootnoteReference"/>
          <w:rFonts w:ascii="Times New Roman" w:hAnsi="Times New Roman"/>
          <w:sz w:val="24"/>
        </w:rPr>
        <w:footnoteReference w:id="95"/>
      </w:r>
      <w:r w:rsidRPr="00C954AC">
        <w:rPr>
          <w:rFonts w:ascii="Times New Roman" w:hAnsi="Times New Roman"/>
        </w:rPr>
        <w:t>. As will be</w:t>
      </w:r>
      <w:r w:rsidRPr="00C954AC" w:rsidDel="008258D0">
        <w:rPr>
          <w:rFonts w:ascii="Times New Roman" w:hAnsi="Times New Roman"/>
        </w:rPr>
        <w:t xml:space="preserve"> </w:t>
      </w:r>
      <w:r w:rsidRPr="00C954AC">
        <w:rPr>
          <w:rFonts w:ascii="Times New Roman" w:hAnsi="Times New Roman"/>
        </w:rPr>
        <w:t xml:space="preserve">explained below, an issue in a court that is not properly raised – or, in other words, does not involve a "real question" – has been described for a century as an abuse of process. The next section addresses the circumstances in which an issue would be described in a court as an abuse of process or, without the label of abuse of process, described </w:t>
      </w:r>
      <w:r w:rsidRPr="00C954AC" w:rsidDel="00434995">
        <w:rPr>
          <w:rFonts w:ascii="Times New Roman" w:hAnsi="Times New Roman"/>
        </w:rPr>
        <w:t>in</w:t>
      </w:r>
      <w:r w:rsidRPr="00C954AC" w:rsidDel="00947C94">
        <w:rPr>
          <w:rFonts w:ascii="Times New Roman" w:hAnsi="Times New Roman"/>
        </w:rPr>
        <w:t xml:space="preserve"> a tribunal</w:t>
      </w:r>
      <w:r w:rsidRPr="00C954AC" w:rsidDel="00D25C5C">
        <w:rPr>
          <w:rFonts w:ascii="Times New Roman" w:hAnsi="Times New Roman"/>
        </w:rPr>
        <w:t xml:space="preserve"> </w:t>
      </w:r>
      <w:r w:rsidRPr="00C954AC">
        <w:rPr>
          <w:rFonts w:ascii="Times New Roman" w:hAnsi="Times New Roman"/>
        </w:rPr>
        <w:t>as not raising a "real question".</w:t>
      </w:r>
    </w:p>
    <w:p w14:paraId="1F4DC9F9"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(6) An issue will involve no "real question" for the same reasons that it would be an abuse of process</w:t>
      </w:r>
    </w:p>
    <w:p w14:paraId="064A197F"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As explained in (3) above, the scope of the subject matter of federal jurisdiction must be the same whether it arises in a court or in a tribunal. So, whether a putative matter is brought in a court or in a tribunal, the same answer </w:t>
      </w:r>
      <w:r w:rsidRPr="00C954AC">
        <w:rPr>
          <w:rFonts w:ascii="Times New Roman" w:hAnsi="Times New Roman"/>
        </w:rPr>
        <w:lastRenderedPageBreak/>
        <w:t xml:space="preserve">must be given in both fora as to whether there is a "real question" </w:t>
      </w:r>
      <w:proofErr w:type="gramStart"/>
      <w:r w:rsidRPr="00C954AC">
        <w:rPr>
          <w:rFonts w:ascii="Times New Roman" w:hAnsi="Times New Roman"/>
        </w:rPr>
        <w:t>sufficient</w:t>
      </w:r>
      <w:proofErr w:type="gramEnd"/>
      <w:r w:rsidRPr="00C954AC">
        <w:rPr>
          <w:rFonts w:ascii="Times New Roman" w:hAnsi="Times New Roman"/>
        </w:rPr>
        <w:t xml:space="preserve"> to give rise to jurisdiction.</w:t>
      </w:r>
    </w:p>
    <w:p w14:paraId="63C0CDEA"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Where a putative matter arises in a court, the court's conclusion that there is no "real question" raised by a party may be reached in the exercise of its inherent jurisdiction by considering whether it would be an abuse of the court's processes to address the question. There are at least three established categories of abuse of process: (</w:t>
      </w:r>
      <w:proofErr w:type="spellStart"/>
      <w:r w:rsidRPr="00C954AC">
        <w:rPr>
          <w:rFonts w:ascii="Times New Roman" w:hAnsi="Times New Roman"/>
        </w:rPr>
        <w:t>i</w:t>
      </w:r>
      <w:proofErr w:type="spellEnd"/>
      <w:r w:rsidRPr="00C954AC">
        <w:rPr>
          <w:rFonts w:ascii="Times New Roman" w:hAnsi="Times New Roman"/>
        </w:rPr>
        <w:t>) the use of the court's processes for an illegitimate purpose; (ii) the use of the court's processes in a manner that is unjustifiably oppressive to one of the parties; and (iii) the use of the court's processes in a manner that impairs the integrity of the court</w:t>
      </w:r>
      <w:r w:rsidRPr="00C954AC">
        <w:rPr>
          <w:rStyle w:val="FootnoteReference"/>
          <w:rFonts w:ascii="Times New Roman" w:hAnsi="Times New Roman"/>
          <w:sz w:val="24"/>
        </w:rPr>
        <w:footnoteReference w:id="96"/>
      </w:r>
      <w:r w:rsidRPr="00C954AC">
        <w:rPr>
          <w:rFonts w:ascii="Times New Roman" w:hAnsi="Times New Roman"/>
        </w:rPr>
        <w:t>. In each category, issues that are abuses of process are sometimes also described as involving no "real question"</w:t>
      </w:r>
      <w:r w:rsidRPr="00C954AC">
        <w:rPr>
          <w:rStyle w:val="FootnoteReference"/>
          <w:rFonts w:ascii="Times New Roman" w:hAnsi="Times New Roman"/>
          <w:sz w:val="24"/>
        </w:rPr>
        <w:footnoteReference w:id="97"/>
      </w:r>
      <w:r w:rsidRPr="00C954AC">
        <w:rPr>
          <w:rFonts w:ascii="Times New Roman" w:hAnsi="Times New Roman"/>
        </w:rPr>
        <w:t>.</w:t>
      </w:r>
    </w:p>
    <w:p w14:paraId="76A86D5C"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first category of abuse of process, where the court's processes are used for an illegitimate purpose, is sometimes described as involving an issue that is "'colourable' in the sense that [it was] made for the improper purpose of 'fabricating' jurisdiction"</w:t>
      </w:r>
      <w:r w:rsidRPr="00C954AC">
        <w:rPr>
          <w:rStyle w:val="FootnoteReference"/>
          <w:rFonts w:ascii="Times New Roman" w:hAnsi="Times New Roman"/>
          <w:sz w:val="24"/>
        </w:rPr>
        <w:footnoteReference w:id="98"/>
      </w:r>
      <w:r w:rsidRPr="00C954AC">
        <w:rPr>
          <w:rFonts w:ascii="Times New Roman" w:hAnsi="Times New Roman"/>
        </w:rPr>
        <w:t xml:space="preserve">. </w:t>
      </w:r>
      <w:proofErr w:type="gramStart"/>
      <w:r w:rsidRPr="00C954AC">
        <w:rPr>
          <w:rFonts w:ascii="Times New Roman" w:hAnsi="Times New Roman"/>
        </w:rPr>
        <w:t>The second category,</w:t>
      </w:r>
      <w:proofErr w:type="gramEnd"/>
      <w:r w:rsidRPr="00C954AC">
        <w:rPr>
          <w:rFonts w:ascii="Times New Roman" w:hAnsi="Times New Roman"/>
        </w:rPr>
        <w:t xml:space="preserve"> sometimes unfortunately also described as involving a "colourable" issue</w:t>
      </w:r>
      <w:r w:rsidRPr="00C954AC">
        <w:rPr>
          <w:rStyle w:val="FootnoteReference"/>
          <w:rFonts w:ascii="Times New Roman" w:hAnsi="Times New Roman"/>
          <w:sz w:val="24"/>
        </w:rPr>
        <w:footnoteReference w:id="99"/>
      </w:r>
      <w:r w:rsidRPr="00C954AC">
        <w:rPr>
          <w:rFonts w:ascii="Times New Roman" w:hAnsi="Times New Roman"/>
        </w:rPr>
        <w:t>, concerns oppression in the sense that a ground of the dispute is oppressive or "vexing" to one of the parties or, in more antique language, it is "frivolous and vexatious" or "frivolous, vexatious or oppressive</w:t>
      </w:r>
      <w:r w:rsidRPr="00C954AC">
        <w:rPr>
          <w:rStyle w:val="FootnoteReference"/>
          <w:rFonts w:ascii="Times New Roman" w:hAnsi="Times New Roman"/>
          <w:sz w:val="24"/>
        </w:rPr>
        <w:footnoteReference w:id="100"/>
      </w:r>
      <w:r w:rsidRPr="00C954AC">
        <w:rPr>
          <w:rFonts w:ascii="Times New Roman" w:hAnsi="Times New Roman"/>
        </w:rPr>
        <w:t>.</w:t>
      </w:r>
    </w:p>
    <w:p w14:paraId="36785D15"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In relation to the second category of abuse of process, it is important to distinguish between, on the one hand, a frivolous or vexatious issue and, on the </w:t>
      </w:r>
      <w:r w:rsidRPr="00C954AC">
        <w:rPr>
          <w:rFonts w:ascii="Times New Roman" w:hAnsi="Times New Roman"/>
        </w:rPr>
        <w:lastRenderedPageBreak/>
        <w:t>other hand, one that discloses "no reasonable cause of action"</w:t>
      </w:r>
      <w:r w:rsidRPr="00C954AC">
        <w:rPr>
          <w:rStyle w:val="FootnoteReference"/>
          <w:rFonts w:ascii="Times New Roman" w:hAnsi="Times New Roman"/>
          <w:sz w:val="24"/>
        </w:rPr>
        <w:footnoteReference w:id="101"/>
      </w:r>
      <w:r w:rsidRPr="00C954AC">
        <w:rPr>
          <w:rFonts w:ascii="Times New Roman" w:hAnsi="Times New Roman"/>
        </w:rPr>
        <w:t xml:space="preserve">. The former is a higher threshold. As Barwick CJ observed in </w:t>
      </w:r>
      <w:r w:rsidRPr="00C954AC">
        <w:rPr>
          <w:rFonts w:ascii="Times New Roman" w:hAnsi="Times New Roman"/>
          <w:i/>
        </w:rPr>
        <w:t>General Steel Industries Inc v Commissioner for Railways (NSW)</w:t>
      </w:r>
      <w:r w:rsidRPr="00C954AC">
        <w:rPr>
          <w:rStyle w:val="FootnoteReference"/>
          <w:rFonts w:ascii="Times New Roman" w:hAnsi="Times New Roman"/>
          <w:sz w:val="24"/>
        </w:rPr>
        <w:footnoteReference w:id="102"/>
      </w:r>
      <w:r w:rsidRPr="00C954AC">
        <w:rPr>
          <w:rFonts w:ascii="Times New Roman" w:hAnsi="Times New Roman"/>
        </w:rPr>
        <w:t>, many different expressions have been used to attempt to describe the high threshold for a frivolous or vexatious issue:</w:t>
      </w:r>
    </w:p>
    <w:p w14:paraId="4297AF71" w14:textId="77777777" w:rsidR="00EA443C" w:rsidRPr="00C954AC" w:rsidRDefault="00EA443C" w:rsidP="00C954AC">
      <w:pPr>
        <w:pStyle w:val="leftright"/>
        <w:spacing w:before="0" w:after="260" w:line="280" w:lineRule="exact"/>
        <w:ind w:right="0"/>
        <w:jc w:val="both"/>
        <w:rPr>
          <w:rFonts w:ascii="Times New Roman" w:hAnsi="Times New Roman"/>
        </w:rPr>
      </w:pPr>
      <w:r w:rsidRPr="00C954AC">
        <w:rPr>
          <w:rFonts w:ascii="Times New Roman" w:hAnsi="Times New Roman"/>
        </w:rPr>
        <w:t>"'so obviously untenable that it cannot possibly succeed'; 'manifestly groundless'; 'so manifestly faulty that it does not admit of argument'; 'discloses a case which the Court is satisfied cannot succeed'; 'under no possibility can there be a good cause of action'; 'be manifest that to allow them' (the pleadings) 'to stand would involve useless expense'.</w:t>
      </w:r>
    </w:p>
    <w:p w14:paraId="50326076" w14:textId="77777777" w:rsidR="00EA443C" w:rsidRDefault="00EA443C" w:rsidP="00C954AC">
      <w:pPr>
        <w:pStyle w:val="leftright"/>
        <w:spacing w:before="0" w:after="260" w:line="280" w:lineRule="exact"/>
        <w:ind w:right="0"/>
        <w:jc w:val="both"/>
        <w:rPr>
          <w:rFonts w:ascii="Times New Roman" w:hAnsi="Times New Roman"/>
        </w:rPr>
      </w:pPr>
      <w:r w:rsidRPr="00C954AC">
        <w:rPr>
          <w:rFonts w:ascii="Times New Roman" w:hAnsi="Times New Roman"/>
        </w:rPr>
        <w:tab/>
        <w:t>At times the test has been put as high as ... so plain and obvious that the court can say at once that the statement of claim, even if proved, cannot succeed; or 'so manifest on the view of the pleadings, merely reading through them, that it is a case that does not admit of reasonable argument'; 'so to speak apparent at a glance'."</w:t>
      </w:r>
    </w:p>
    <w:p w14:paraId="37AB639D"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Some of these verbal formulae do not capture the height of the threshold. For instance, the penultimate expression that reads in part, "does not admit of reasonable argument", distracts from the higher threshold required for an issue to be "manifestly groundless"</w:t>
      </w:r>
      <w:r w:rsidRPr="00C954AC">
        <w:rPr>
          <w:rStyle w:val="FootnoteReference"/>
          <w:rFonts w:ascii="Times New Roman" w:hAnsi="Times New Roman"/>
          <w:sz w:val="24"/>
        </w:rPr>
        <w:footnoteReference w:id="103"/>
      </w:r>
      <w:r w:rsidRPr="00C954AC">
        <w:rPr>
          <w:rFonts w:ascii="Times New Roman" w:hAnsi="Times New Roman"/>
        </w:rPr>
        <w:t xml:space="preserve"> or "unarguable"</w:t>
      </w:r>
      <w:r w:rsidRPr="00C954AC">
        <w:rPr>
          <w:rStyle w:val="FootnoteReference"/>
          <w:rFonts w:ascii="Times New Roman" w:hAnsi="Times New Roman"/>
          <w:sz w:val="24"/>
        </w:rPr>
        <w:footnoteReference w:id="104"/>
      </w:r>
      <w:r w:rsidRPr="00C954AC">
        <w:rPr>
          <w:rFonts w:ascii="Times New Roman" w:hAnsi="Times New Roman"/>
        </w:rPr>
        <w:t xml:space="preserve"> by the introduction of notions of reasonableness. On the other hand, a test of "unarguable" is either a contradiction in terms (</w:t>
      </w:r>
      <w:proofErr w:type="spellStart"/>
      <w:r w:rsidRPr="00C954AC">
        <w:rPr>
          <w:rFonts w:ascii="Times New Roman" w:hAnsi="Times New Roman"/>
        </w:rPr>
        <w:t>ie</w:t>
      </w:r>
      <w:proofErr w:type="spellEnd"/>
      <w:r w:rsidRPr="00C954AC">
        <w:rPr>
          <w:rFonts w:ascii="Times New Roman" w:hAnsi="Times New Roman"/>
        </w:rPr>
        <w:t>, the very reason that the issue arises is because it will be argued), or it is the expression of the very conclusion sought to be justified (</w:t>
      </w:r>
      <w:proofErr w:type="spellStart"/>
      <w:r w:rsidRPr="00C954AC">
        <w:rPr>
          <w:rFonts w:ascii="Times New Roman" w:hAnsi="Times New Roman"/>
        </w:rPr>
        <w:t>ie</w:t>
      </w:r>
      <w:proofErr w:type="spellEnd"/>
      <w:r w:rsidRPr="00C954AC">
        <w:rPr>
          <w:rFonts w:ascii="Times New Roman" w:hAnsi="Times New Roman"/>
        </w:rPr>
        <w:t>, the reason why a party will not be permitted to argue the issue).</w:t>
      </w:r>
    </w:p>
    <w:p w14:paraId="45194238"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Solicitor-General of the Commonwealth suggested the adoption of the expression "so clearly untenable that it cannot possibly succeed". That is an expression which Barwick CJ</w:t>
      </w:r>
      <w:r w:rsidRPr="00C954AC">
        <w:rPr>
          <w:rStyle w:val="FootnoteReference"/>
          <w:rFonts w:ascii="Times New Roman" w:hAnsi="Times New Roman"/>
          <w:sz w:val="24"/>
        </w:rPr>
        <w:footnoteReference w:id="105"/>
      </w:r>
      <w:r w:rsidRPr="00C954AC">
        <w:rPr>
          <w:rFonts w:ascii="Times New Roman" w:hAnsi="Times New Roman"/>
        </w:rPr>
        <w:t xml:space="preserve"> borrowed from an early decision of this Court where it was used to describe a claim that was "so utterly hopeless that it ought to be got rid of under the inherent jurisdiction of the Court" and so should be </w:t>
      </w:r>
      <w:r w:rsidRPr="00C954AC">
        <w:rPr>
          <w:rFonts w:ascii="Times New Roman" w:hAnsi="Times New Roman"/>
        </w:rPr>
        <w:lastRenderedPageBreak/>
        <w:t>permanently stayed as an abuse of process and not heard in the exercise of the Court's jurisdiction</w:t>
      </w:r>
      <w:r w:rsidRPr="00C954AC">
        <w:rPr>
          <w:rStyle w:val="FootnoteReference"/>
          <w:rFonts w:ascii="Times New Roman" w:hAnsi="Times New Roman"/>
          <w:sz w:val="24"/>
        </w:rPr>
        <w:footnoteReference w:id="106"/>
      </w:r>
      <w:r w:rsidRPr="00C954AC">
        <w:rPr>
          <w:rFonts w:ascii="Times New Roman" w:hAnsi="Times New Roman"/>
        </w:rPr>
        <w:t xml:space="preserve">. But without knowledge of the history of this expression, references to "untenable" or even "obviously untenable" might be associated with notions of reasonableness involved in summary dismissal. For want of any better expression, the best description might be "manifestly hopeless". </w:t>
      </w:r>
    </w:p>
    <w:p w14:paraId="750E436B"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The important distinction in the second category of abuse of process is between the higher threshold of issues that are manifestly hopeless and the lower thresholds, including claims or defences that do not enjoy reasonable prospects of success. As four members of this Court said in </w:t>
      </w:r>
      <w:r w:rsidRPr="00C954AC">
        <w:rPr>
          <w:rFonts w:ascii="Times New Roman" w:hAnsi="Times New Roman"/>
          <w:i/>
        </w:rPr>
        <w:t>Spencer v The Commonwealth</w:t>
      </w:r>
      <w:r w:rsidRPr="00C954AC">
        <w:rPr>
          <w:rStyle w:val="FootnoteReference"/>
          <w:rFonts w:ascii="Times New Roman" w:hAnsi="Times New Roman"/>
          <w:sz w:val="24"/>
        </w:rPr>
        <w:footnoteReference w:id="107"/>
      </w:r>
      <w:r w:rsidRPr="00C954AC">
        <w:rPr>
          <w:rFonts w:ascii="Times New Roman" w:hAnsi="Times New Roman"/>
        </w:rPr>
        <w:t>, many cases of unreasonable prospects of success might also meet the higher threshold</w:t>
      </w:r>
      <w:r w:rsidRPr="00C954AC">
        <w:rPr>
          <w:rStyle w:val="FootnoteReference"/>
          <w:rFonts w:ascii="Times New Roman" w:hAnsi="Times New Roman"/>
          <w:sz w:val="24"/>
        </w:rPr>
        <w:footnoteReference w:id="108"/>
      </w:r>
      <w:r w:rsidRPr="00C954AC">
        <w:rPr>
          <w:rFonts w:ascii="Times New Roman" w:hAnsi="Times New Roman"/>
        </w:rPr>
        <w:t>, but the higher threshold to establish that there is no "real question" requires a "certain demonstration of the outcome of the litigation, not an assessment of the prospect of its success"</w:t>
      </w:r>
      <w:r w:rsidRPr="00C954AC">
        <w:rPr>
          <w:rStyle w:val="FootnoteReference"/>
          <w:rFonts w:ascii="Times New Roman" w:hAnsi="Times New Roman"/>
          <w:sz w:val="24"/>
        </w:rPr>
        <w:footnoteReference w:id="109"/>
      </w:r>
      <w:r w:rsidRPr="00C954AC">
        <w:rPr>
          <w:rFonts w:ascii="Times New Roman" w:hAnsi="Times New Roman"/>
        </w:rPr>
        <w:t>. Hence, decisions of the Full Court of the Federal Court of Australia that have upheld "[t]he striking out of the relevant portions of [a] pleading"</w:t>
      </w:r>
      <w:r w:rsidRPr="00C954AC">
        <w:rPr>
          <w:rStyle w:val="FootnoteReference"/>
          <w:rFonts w:ascii="Times New Roman" w:hAnsi="Times New Roman"/>
          <w:sz w:val="24"/>
        </w:rPr>
        <w:footnoteReference w:id="110"/>
      </w:r>
      <w:r w:rsidRPr="00C954AC">
        <w:rPr>
          <w:rFonts w:ascii="Times New Roman" w:hAnsi="Times New Roman"/>
        </w:rPr>
        <w:t xml:space="preserve"> properly did not suggest that the struck out pleading was necessarily an abuse of process unless the claim was manifestly hopeless such as "the proposition that the Commonwealth Constitution is invalid"</w:t>
      </w:r>
      <w:r w:rsidRPr="00C954AC">
        <w:rPr>
          <w:rStyle w:val="FootnoteReference"/>
          <w:rFonts w:ascii="Times New Roman" w:hAnsi="Times New Roman"/>
          <w:sz w:val="24"/>
        </w:rPr>
        <w:footnoteReference w:id="111"/>
      </w:r>
      <w:r w:rsidRPr="00C954AC">
        <w:rPr>
          <w:rFonts w:ascii="Times New Roman" w:hAnsi="Times New Roman"/>
        </w:rPr>
        <w:t>.</w:t>
      </w:r>
    </w:p>
    <w:p w14:paraId="3F3D6159"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In order to show that the s 109 issue raised by the appellants was not a "real question", and in the absence of any improper purpose, it was necessary for Mr </w:t>
      </w:r>
      <w:proofErr w:type="spellStart"/>
      <w:r w:rsidRPr="00C954AC">
        <w:rPr>
          <w:rFonts w:ascii="Times New Roman" w:hAnsi="Times New Roman"/>
        </w:rPr>
        <w:t>Cawthorn</w:t>
      </w:r>
      <w:proofErr w:type="spellEnd"/>
      <w:r w:rsidRPr="00C954AC">
        <w:rPr>
          <w:rFonts w:ascii="Times New Roman" w:hAnsi="Times New Roman"/>
        </w:rPr>
        <w:t xml:space="preserve"> to show that the issue was manifestly hopeless. That is a higher threshold than summary dismissal on the grounds that the claim has no reasonable prospects of success. A similar lower threshold to no reasonable prospects is </w:t>
      </w:r>
      <w:r w:rsidRPr="00C954AC" w:rsidDel="008D5631">
        <w:rPr>
          <w:rFonts w:ascii="Times New Roman" w:hAnsi="Times New Roman"/>
        </w:rPr>
        <w:t xml:space="preserve">also </w:t>
      </w:r>
      <w:r w:rsidRPr="00C954AC">
        <w:rPr>
          <w:rFonts w:ascii="Times New Roman" w:hAnsi="Times New Roman"/>
        </w:rPr>
        <w:t>arguably embodied in the summary dismissal test for whether a claim is "misconceived" under s 99(2)(a) of the State Act.</w:t>
      </w:r>
    </w:p>
    <w:p w14:paraId="30CC6860"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The same reasoning, denying the existence of a "real question", can also, unsurprisingly, be seen in the application of s 78B of the </w:t>
      </w:r>
      <w:r w:rsidRPr="00C954AC">
        <w:rPr>
          <w:rFonts w:ascii="Times New Roman" w:hAnsi="Times New Roman"/>
          <w:i/>
        </w:rPr>
        <w:t>Judiciary Act 1903</w:t>
      </w:r>
      <w:r w:rsidRPr="00C954AC">
        <w:rPr>
          <w:rFonts w:ascii="Times New Roman" w:hAnsi="Times New Roman"/>
        </w:rPr>
        <w:t> (</w:t>
      </w:r>
      <w:proofErr w:type="spellStart"/>
      <w:r w:rsidRPr="00C954AC">
        <w:rPr>
          <w:rFonts w:ascii="Times New Roman" w:hAnsi="Times New Roman"/>
        </w:rPr>
        <w:t>Cth</w:t>
      </w:r>
      <w:proofErr w:type="spellEnd"/>
      <w:r w:rsidRPr="00C954AC">
        <w:rPr>
          <w:rFonts w:ascii="Times New Roman" w:hAnsi="Times New Roman"/>
        </w:rPr>
        <w:t xml:space="preserve">), </w:t>
      </w:r>
      <w:r w:rsidRPr="00C954AC">
        <w:rPr>
          <w:rFonts w:ascii="Times New Roman" w:hAnsi="Times New Roman"/>
        </w:rPr>
        <w:lastRenderedPageBreak/>
        <w:t>which copies the language of s 76(</w:t>
      </w:r>
      <w:proofErr w:type="spellStart"/>
      <w:r w:rsidRPr="00C954AC">
        <w:rPr>
          <w:rFonts w:ascii="Times New Roman" w:hAnsi="Times New Roman"/>
        </w:rPr>
        <w:t>i</w:t>
      </w:r>
      <w:proofErr w:type="spellEnd"/>
      <w:r w:rsidRPr="00C954AC">
        <w:rPr>
          <w:rFonts w:ascii="Times New Roman" w:hAnsi="Times New Roman"/>
        </w:rPr>
        <w:t xml:space="preserve">) of the </w:t>
      </w:r>
      <w:r w:rsidRPr="00C954AC">
        <w:rPr>
          <w:rFonts w:ascii="Times New Roman" w:hAnsi="Times New Roman"/>
          <w:i/>
        </w:rPr>
        <w:t>Constitution</w:t>
      </w:r>
      <w:r w:rsidRPr="00C954AC">
        <w:rPr>
          <w:rStyle w:val="FootnoteReference"/>
          <w:rFonts w:ascii="Times New Roman" w:hAnsi="Times New Roman"/>
          <w:sz w:val="24"/>
        </w:rPr>
        <w:footnoteReference w:id="112"/>
      </w:r>
      <w:r w:rsidRPr="00C954AC">
        <w:rPr>
          <w:rFonts w:ascii="Times New Roman" w:hAnsi="Times New Roman"/>
        </w:rPr>
        <w:t xml:space="preserve">, such that a notice that a cause "involves a matter arising under the Constitution or involving its interpretation" is not required to be issued merely because one party asserts that there is a matter arising under the </w:t>
      </w:r>
      <w:r w:rsidRPr="00C954AC">
        <w:rPr>
          <w:rFonts w:ascii="Times New Roman" w:hAnsi="Times New Roman"/>
          <w:i/>
        </w:rPr>
        <w:t>Constitution</w:t>
      </w:r>
      <w:r w:rsidRPr="00C954AC">
        <w:rPr>
          <w:rStyle w:val="FootnoteReference"/>
          <w:rFonts w:ascii="Times New Roman" w:hAnsi="Times New Roman"/>
          <w:sz w:val="24"/>
        </w:rPr>
        <w:footnoteReference w:id="113"/>
      </w:r>
      <w:r w:rsidRPr="00C954AC">
        <w:rPr>
          <w:rFonts w:ascii="Times New Roman" w:hAnsi="Times New Roman"/>
        </w:rPr>
        <w:t>. Although the question raised by the similar language of s 78B operates to suspend rather than to extinguish jurisdiction, the principles are the same. Again, there must be a "real question"</w:t>
      </w:r>
      <w:r w:rsidRPr="00C954AC">
        <w:rPr>
          <w:rStyle w:val="FootnoteReference"/>
          <w:rFonts w:ascii="Times New Roman" w:hAnsi="Times New Roman"/>
          <w:sz w:val="24"/>
        </w:rPr>
        <w:footnoteReference w:id="114"/>
      </w:r>
      <w:r w:rsidRPr="00C954AC">
        <w:rPr>
          <w:rFonts w:ascii="Times New Roman" w:hAnsi="Times New Roman"/>
        </w:rPr>
        <w:t xml:space="preserve">. As French J said in </w:t>
      </w:r>
      <w:r w:rsidRPr="00C954AC">
        <w:rPr>
          <w:rFonts w:ascii="Times New Roman" w:hAnsi="Times New Roman"/>
          <w:i/>
        </w:rPr>
        <w:t xml:space="preserve">Australian Competition and Consumer Commission v C G </w:t>
      </w:r>
      <w:proofErr w:type="spellStart"/>
      <w:r w:rsidRPr="00C954AC">
        <w:rPr>
          <w:rFonts w:ascii="Times New Roman" w:hAnsi="Times New Roman"/>
          <w:i/>
        </w:rPr>
        <w:t>Berbatis</w:t>
      </w:r>
      <w:proofErr w:type="spellEnd"/>
      <w:r w:rsidRPr="00C954AC">
        <w:rPr>
          <w:rFonts w:ascii="Times New Roman" w:hAnsi="Times New Roman"/>
          <w:i/>
        </w:rPr>
        <w:t xml:space="preserve"> Holdings Pty Ltd</w:t>
      </w:r>
      <w:r w:rsidRPr="00C954AC">
        <w:rPr>
          <w:rStyle w:val="FootnoteReference"/>
          <w:rFonts w:ascii="Times New Roman" w:hAnsi="Times New Roman"/>
          <w:sz w:val="24"/>
        </w:rPr>
        <w:footnoteReference w:id="115"/>
      </w:r>
      <w:r w:rsidRPr="00C954AC">
        <w:rPr>
          <w:rFonts w:ascii="Times New Roman" w:hAnsi="Times New Roman"/>
        </w:rPr>
        <w:t>, "[</w:t>
      </w:r>
      <w:proofErr w:type="spellStart"/>
      <w:r w:rsidRPr="00C954AC">
        <w:rPr>
          <w:rFonts w:ascii="Times New Roman" w:hAnsi="Times New Roman"/>
        </w:rPr>
        <w:t>i</w:t>
      </w:r>
      <w:proofErr w:type="spellEnd"/>
      <w:r w:rsidRPr="00C954AC">
        <w:rPr>
          <w:rFonts w:ascii="Times New Roman" w:hAnsi="Times New Roman"/>
        </w:rPr>
        <w:t>]f the asserted constitutional point is frivolous or vexatious or [otherwise] raised as an abuse of process, it will not attach to the matter in which it is raised the character of a matter arising under the Constitution".</w:t>
      </w:r>
    </w:p>
    <w:p w14:paraId="2CCD0AEF" w14:textId="77777777" w:rsidR="00EA443C" w:rsidRPr="00C954AC" w:rsidRDefault="00EA443C" w:rsidP="00C954AC">
      <w:pPr>
        <w:pStyle w:val="HeadingL1"/>
        <w:spacing w:after="260" w:line="280" w:lineRule="exact"/>
        <w:ind w:right="0"/>
        <w:jc w:val="both"/>
        <w:rPr>
          <w:rFonts w:ascii="Times New Roman" w:hAnsi="Times New Roman"/>
          <w:i/>
        </w:rPr>
      </w:pPr>
      <w:r w:rsidRPr="00C954AC">
        <w:rPr>
          <w:rFonts w:ascii="Times New Roman" w:hAnsi="Times New Roman"/>
        </w:rPr>
        <w:t xml:space="preserve">(7) The s 109 issue involved a "real question" about a matter arising under the </w:t>
      </w:r>
      <w:r w:rsidRPr="00C954AC">
        <w:rPr>
          <w:rFonts w:ascii="Times New Roman" w:hAnsi="Times New Roman"/>
          <w:i/>
        </w:rPr>
        <w:t>Constitution</w:t>
      </w:r>
      <w:r w:rsidRPr="00C954AC">
        <w:rPr>
          <w:rFonts w:ascii="Times New Roman" w:hAnsi="Times New Roman"/>
        </w:rPr>
        <w:t xml:space="preserve"> and thus it was a subject matter of federal jurisdiction</w:t>
      </w:r>
    </w:p>
    <w:p w14:paraId="5129476B"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only basis upon which Mr </w:t>
      </w:r>
      <w:proofErr w:type="spellStart"/>
      <w:r w:rsidRPr="00C954AC">
        <w:rPr>
          <w:rFonts w:ascii="Times New Roman" w:hAnsi="Times New Roman"/>
        </w:rPr>
        <w:t>Cawthorn</w:t>
      </w:r>
      <w:proofErr w:type="spellEnd"/>
      <w:r w:rsidRPr="00C954AC">
        <w:rPr>
          <w:rFonts w:ascii="Times New Roman" w:hAnsi="Times New Roman"/>
        </w:rPr>
        <w:t xml:space="preserve"> submitted that the s 109 issue did not involve a "real question" was that, in his submission, it was so clearly untenable that it could not succeed. In other words, Mr </w:t>
      </w:r>
      <w:proofErr w:type="spellStart"/>
      <w:r w:rsidRPr="00C954AC">
        <w:rPr>
          <w:rFonts w:ascii="Times New Roman" w:hAnsi="Times New Roman"/>
        </w:rPr>
        <w:t>Cawthorn</w:t>
      </w:r>
      <w:proofErr w:type="spellEnd"/>
      <w:r w:rsidRPr="00C954AC">
        <w:rPr>
          <w:rFonts w:ascii="Times New Roman" w:hAnsi="Times New Roman"/>
        </w:rPr>
        <w:t xml:space="preserve"> relied upon the formulation of the appropriate test for a lack of a "real question" due to an issue being oppressive or, in more antique language, "frivolous, vexatious or oppressive". For the reasons explained above, I prefer to express that test as requiring the issue raised to be manifestly hopeless.</w:t>
      </w:r>
    </w:p>
    <w:p w14:paraId="37A5B07C"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In such cases, it is both unnecessary and inappropriate to delve into any detail of the question raised by the appellants. Nevertheless, and contrary to the submissions of </w:t>
      </w:r>
      <w:proofErr w:type="gramStart"/>
      <w:r w:rsidRPr="00C954AC">
        <w:rPr>
          <w:rFonts w:ascii="Times New Roman" w:hAnsi="Times New Roman"/>
        </w:rPr>
        <w:t>a number of</w:t>
      </w:r>
      <w:proofErr w:type="gramEnd"/>
      <w:r w:rsidRPr="00C954AC">
        <w:rPr>
          <w:rFonts w:ascii="Times New Roman" w:hAnsi="Times New Roman"/>
        </w:rPr>
        <w:t xml:space="preserve"> the counsel on this appeal, an assessment of whether a question is manifestly hopeless can never be entirely independent of an assessment of the "merits" of that issue. But the extreme conclusion that there is no "real question", such that if raised as a question of the inherent jurisdiction of a court it would be dismissed as an abuse of the court's processes, requires the lack of merit to be so obvious, and so apparent, that it can be easily seen to be manifestly hopeless. Some cases might require substantial thought and reasoning for an </w:t>
      </w:r>
      <w:r w:rsidRPr="00C954AC">
        <w:rPr>
          <w:rFonts w:ascii="Times New Roman" w:hAnsi="Times New Roman"/>
        </w:rPr>
        <w:lastRenderedPageBreak/>
        <w:t>adjudicator to satisfy themselves that an apparently absurd claim or defence is hopeless</w:t>
      </w:r>
      <w:r w:rsidRPr="00C954AC">
        <w:rPr>
          <w:rStyle w:val="FootnoteReference"/>
          <w:rFonts w:ascii="Times New Roman" w:hAnsi="Times New Roman"/>
          <w:sz w:val="24"/>
        </w:rPr>
        <w:footnoteReference w:id="116"/>
      </w:r>
      <w:r w:rsidRPr="00C954AC">
        <w:rPr>
          <w:rFonts w:ascii="Times New Roman" w:hAnsi="Times New Roman"/>
        </w:rPr>
        <w:t xml:space="preserve"> or that it is not hopeless and may indeed be correct</w:t>
      </w:r>
      <w:r w:rsidRPr="00C954AC">
        <w:rPr>
          <w:rStyle w:val="FootnoteReference"/>
          <w:rFonts w:ascii="Times New Roman" w:hAnsi="Times New Roman"/>
          <w:sz w:val="24"/>
        </w:rPr>
        <w:footnoteReference w:id="117"/>
      </w:r>
      <w:r w:rsidRPr="00C954AC">
        <w:rPr>
          <w:rFonts w:ascii="Times New Roman" w:hAnsi="Times New Roman"/>
        </w:rPr>
        <w:t xml:space="preserve">. But it should only be in a rare case that a court or tribunal should accede to the tentatively expressed suggestion of Barwick CJ in </w:t>
      </w:r>
      <w:r w:rsidRPr="00C954AC">
        <w:rPr>
          <w:rFonts w:ascii="Times New Roman" w:hAnsi="Times New Roman"/>
          <w:i/>
        </w:rPr>
        <w:t>General Steel Industries Inc v Commissioner for Railways (NSW)</w:t>
      </w:r>
      <w:r w:rsidRPr="00C954AC">
        <w:rPr>
          <w:rStyle w:val="FootnoteReference"/>
          <w:rFonts w:ascii="Times New Roman" w:hAnsi="Times New Roman"/>
          <w:sz w:val="24"/>
        </w:rPr>
        <w:footnoteReference w:id="118"/>
      </w:r>
      <w:r w:rsidRPr="00C954AC">
        <w:rPr>
          <w:rFonts w:ascii="Times New Roman" w:hAnsi="Times New Roman"/>
        </w:rPr>
        <w:t xml:space="preserve"> that argument "of an extensive kind" may be necessary to demonstrate the extreme lack of merit required to establish that there is no "real question", so that the claim or defence is manifestly hopeless.</w:t>
      </w:r>
    </w:p>
    <w:p w14:paraId="6A704C00"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s 109 issue raised by the appellants is not manifestly hopeless. It suffices to say that, whatever may be the strength of the argument concerning what is sometimes, awkwardly, described as "direct inconsistency"</w:t>
      </w:r>
      <w:r w:rsidRPr="00C954AC">
        <w:rPr>
          <w:rStyle w:val="FootnoteReference"/>
          <w:rFonts w:ascii="Times New Roman" w:hAnsi="Times New Roman"/>
          <w:sz w:val="24"/>
        </w:rPr>
        <w:footnoteReference w:id="119"/>
      </w:r>
      <w:r w:rsidRPr="00C954AC">
        <w:rPr>
          <w:rFonts w:ascii="Times New Roman" w:hAnsi="Times New Roman"/>
        </w:rPr>
        <w:t>, it was not manifestly hopeless to allege that the State Act was "indirectly" inconsistent with the Commonwealth Act on the argued basis that the Commonwealth Act was intended to be "exhaustive"</w:t>
      </w:r>
      <w:r w:rsidRPr="00C954AC">
        <w:rPr>
          <w:rStyle w:val="FootnoteReference"/>
          <w:rFonts w:ascii="Times New Roman" w:hAnsi="Times New Roman"/>
          <w:sz w:val="24"/>
        </w:rPr>
        <w:footnoteReference w:id="120"/>
      </w:r>
      <w:r w:rsidRPr="00C954AC">
        <w:rPr>
          <w:rFonts w:ascii="Times New Roman" w:hAnsi="Times New Roman"/>
        </w:rPr>
        <w:t xml:space="preserve"> in its coverage of the relevant subject matter of disability standards. The argument is not manifestly hopeless in circumstances in which the Commonwealth Act contemplates a comprehensive regime of disability standards to be formulated by the Minister</w:t>
      </w:r>
      <w:r w:rsidRPr="00C954AC">
        <w:rPr>
          <w:rStyle w:val="FootnoteReference"/>
          <w:rFonts w:ascii="Times New Roman" w:hAnsi="Times New Roman"/>
          <w:sz w:val="24"/>
        </w:rPr>
        <w:footnoteReference w:id="121"/>
      </w:r>
      <w:r w:rsidRPr="00C954AC">
        <w:rPr>
          <w:rFonts w:ascii="Times New Roman" w:hAnsi="Times New Roman"/>
        </w:rPr>
        <w:t>.</w:t>
      </w:r>
    </w:p>
    <w:p w14:paraId="71209CB9"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Mr </w:t>
      </w:r>
      <w:proofErr w:type="spellStart"/>
      <w:r w:rsidRPr="00C954AC">
        <w:rPr>
          <w:rFonts w:ascii="Times New Roman" w:hAnsi="Times New Roman"/>
        </w:rPr>
        <w:t>Cawthorn</w:t>
      </w:r>
      <w:proofErr w:type="spellEnd"/>
      <w:r w:rsidRPr="00C954AC">
        <w:rPr>
          <w:rFonts w:ascii="Times New Roman" w:hAnsi="Times New Roman"/>
        </w:rPr>
        <w:t xml:space="preserve"> submitted that the Commonwealth Act provides for a "model of election" between bringing a discrimination claim under a State regime or under the Commonwealth regime</w:t>
      </w:r>
      <w:r w:rsidRPr="00C954AC">
        <w:rPr>
          <w:rStyle w:val="FootnoteReference"/>
          <w:rFonts w:ascii="Times New Roman" w:hAnsi="Times New Roman"/>
          <w:sz w:val="24"/>
        </w:rPr>
        <w:footnoteReference w:id="122"/>
      </w:r>
      <w:r w:rsidRPr="00C954AC">
        <w:rPr>
          <w:rFonts w:ascii="Times New Roman" w:hAnsi="Times New Roman"/>
        </w:rPr>
        <w:t xml:space="preserve">. At first glance, this might appear to make any claim that the Commonwealth Act is exhaustive manifestly hopeless. But, as the </w:t>
      </w:r>
      <w:r w:rsidRPr="00C954AC">
        <w:rPr>
          <w:rFonts w:ascii="Times New Roman" w:hAnsi="Times New Roman"/>
        </w:rPr>
        <w:lastRenderedPageBreak/>
        <w:t>appellants submitted, it is arguable that (</w:t>
      </w:r>
      <w:proofErr w:type="spellStart"/>
      <w:r w:rsidRPr="00C954AC">
        <w:rPr>
          <w:rFonts w:ascii="Times New Roman" w:hAnsi="Times New Roman"/>
        </w:rPr>
        <w:t>i</w:t>
      </w:r>
      <w:proofErr w:type="spellEnd"/>
      <w:r w:rsidRPr="00C954AC">
        <w:rPr>
          <w:rFonts w:ascii="Times New Roman" w:hAnsi="Times New Roman"/>
        </w:rPr>
        <w:t>) the election regime is concerned only with areas of concurrency of the Commonwealth Act and any State Act, and (ii) those areas of concurrency do not extend to disability standards. This argument derives some support from ss 13(3) and 13(3A) of the Commonwealth Act which, respectively, recognise that the Commonwealth Act "is not intended to exclude or limit the operation of a law of a State or Territory that is capable of operating concurrently with [the Commonwealth Act]" but that lack of intention "does not apply in relation to Division 2A of Part 2 (Disability standards)".</w:t>
      </w:r>
    </w:p>
    <w:p w14:paraId="0B2967A9"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Whatever may be the strength of the appellants' argument</w:t>
      </w:r>
      <w:r w:rsidRPr="00C954AC">
        <w:rPr>
          <w:rStyle w:val="FootnoteReference"/>
          <w:rFonts w:ascii="Times New Roman" w:hAnsi="Times New Roman"/>
          <w:sz w:val="24"/>
        </w:rPr>
        <w:footnoteReference w:id="123"/>
      </w:r>
      <w:r w:rsidRPr="00C954AC">
        <w:rPr>
          <w:rFonts w:ascii="Times New Roman" w:hAnsi="Times New Roman"/>
        </w:rPr>
        <w:t>, the brief discussion above suffices to demonstrate that the s 109 issue raised is not manifestly hopeless.</w:t>
      </w:r>
    </w:p>
    <w:p w14:paraId="4E7A7B03"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(8) The s 109 issue was not a separate matter</w:t>
      </w:r>
    </w:p>
    <w:p w14:paraId="4BCDF9E8"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The second ground of Mr </w:t>
      </w:r>
      <w:proofErr w:type="spellStart"/>
      <w:r w:rsidRPr="00C954AC">
        <w:rPr>
          <w:rFonts w:ascii="Times New Roman" w:hAnsi="Times New Roman"/>
        </w:rPr>
        <w:t>Cawthorn's</w:t>
      </w:r>
      <w:proofErr w:type="spellEnd"/>
      <w:r w:rsidRPr="00C954AC">
        <w:rPr>
          <w:rFonts w:ascii="Times New Roman" w:hAnsi="Times New Roman"/>
        </w:rPr>
        <w:t xml:space="preserve"> notice of contention was essentially that, if the s 109 issue was not manifestly hopeless,</w:t>
      </w:r>
      <w:r w:rsidRPr="00C954AC">
        <w:rPr>
          <w:rFonts w:ascii="Times New Roman" w:hAnsi="Times New Roman"/>
          <w:i/>
        </w:rPr>
        <w:t xml:space="preserve"> </w:t>
      </w:r>
      <w:r w:rsidRPr="00C954AC">
        <w:rPr>
          <w:rFonts w:ascii="Times New Roman" w:hAnsi="Times New Roman"/>
        </w:rPr>
        <w:t>then the Tribunal could, and should, have excised the s 109 issue as a separate matter to be dealt with by a court possessing federal jurisdiction.</w:t>
      </w:r>
    </w:p>
    <w:p w14:paraId="37F90EA0"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A matter encompasses all claims made within the scope of a controversy</w:t>
      </w:r>
      <w:r w:rsidRPr="00C954AC">
        <w:rPr>
          <w:rStyle w:val="FootnoteReference"/>
          <w:rFonts w:ascii="Times New Roman" w:hAnsi="Times New Roman"/>
          <w:sz w:val="24"/>
        </w:rPr>
        <w:footnoteReference w:id="124"/>
      </w:r>
      <w:r w:rsidRPr="00C954AC">
        <w:rPr>
          <w:rFonts w:ascii="Times New Roman" w:hAnsi="Times New Roman"/>
        </w:rPr>
        <w:t xml:space="preserve"> and it will only be where an issue is a "completely disparate claim constituting in substance a separate proceeding" that it will constitute a separate matter</w:t>
      </w:r>
      <w:r w:rsidRPr="00C954AC">
        <w:rPr>
          <w:rStyle w:val="FootnoteReference"/>
          <w:rFonts w:ascii="Times New Roman" w:hAnsi="Times New Roman"/>
          <w:sz w:val="24"/>
        </w:rPr>
        <w:footnoteReference w:id="125"/>
      </w:r>
      <w:r w:rsidRPr="00C954AC">
        <w:rPr>
          <w:rFonts w:ascii="Times New Roman" w:hAnsi="Times New Roman"/>
        </w:rPr>
        <w:t>. It was not, and could not have been, suggested that the subject matter of the s 109 issue was, in substance, a separate proceeding.</w:t>
      </w:r>
    </w:p>
    <w:p w14:paraId="68B2E5B1"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Mr </w:t>
      </w:r>
      <w:proofErr w:type="spellStart"/>
      <w:r w:rsidRPr="00C954AC">
        <w:rPr>
          <w:rFonts w:ascii="Times New Roman" w:hAnsi="Times New Roman"/>
        </w:rPr>
        <w:t>Cawthorn</w:t>
      </w:r>
      <w:proofErr w:type="spellEnd"/>
      <w:r w:rsidRPr="00C954AC">
        <w:rPr>
          <w:rFonts w:ascii="Times New Roman" w:hAnsi="Times New Roman"/>
        </w:rPr>
        <w:t xml:space="preserve"> instead submitted that the s 109 issue was a separate matter for reasons concerning the forum in which it could be adjudicated. In other words, if the Tribunal had jurisdiction over </w:t>
      </w:r>
      <w:proofErr w:type="gramStart"/>
      <w:r w:rsidRPr="00C954AC">
        <w:rPr>
          <w:rFonts w:ascii="Times New Roman" w:hAnsi="Times New Roman"/>
        </w:rPr>
        <w:t>all of</w:t>
      </w:r>
      <w:proofErr w:type="gramEnd"/>
      <w:r w:rsidRPr="00C954AC">
        <w:rPr>
          <w:rFonts w:ascii="Times New Roman" w:hAnsi="Times New Roman"/>
        </w:rPr>
        <w:t xml:space="preserve"> the dispute other than the s 109 issue, then the s 109 issue must form part of a separate matter. That submission cannot be accepted.</w:t>
      </w:r>
    </w:p>
    <w:p w14:paraId="3222A1C6" w14:textId="77777777" w:rsidR="00EA443C" w:rsidRPr="00C954AC" w:rsidRDefault="00EA443C" w:rsidP="00EA443C">
      <w:pPr>
        <w:pStyle w:val="FixListStyle"/>
        <w:numPr>
          <w:ilvl w:val="0"/>
          <w:numId w:val="18"/>
        </w:numPr>
        <w:spacing w:after="260" w:line="280" w:lineRule="exact"/>
        <w:ind w:left="0" w:right="0" w:hanging="720"/>
        <w:jc w:val="both"/>
        <w:rPr>
          <w:rFonts w:ascii="Times New Roman" w:hAnsi="Times New Roman"/>
        </w:rPr>
      </w:pPr>
      <w:r w:rsidRPr="00C954AC">
        <w:rPr>
          <w:rFonts w:ascii="Times New Roman" w:hAnsi="Times New Roman"/>
        </w:rPr>
        <w:tab/>
        <w:t xml:space="preserve">The s 109 issue could have been separately raised in a court possessing federal jurisdiction and, if that had occurred, the Tribunal would have had a </w:t>
      </w:r>
      <w:r w:rsidRPr="00C954AC">
        <w:rPr>
          <w:rFonts w:ascii="Times New Roman" w:hAnsi="Times New Roman"/>
        </w:rPr>
        <w:lastRenderedPageBreak/>
        <w:t>separate matter before it</w:t>
      </w:r>
      <w:r w:rsidRPr="00C954AC">
        <w:rPr>
          <w:rStyle w:val="FootnoteReference"/>
          <w:rFonts w:ascii="Times New Roman" w:hAnsi="Times New Roman"/>
          <w:sz w:val="24"/>
        </w:rPr>
        <w:footnoteReference w:id="126"/>
      </w:r>
      <w:r w:rsidRPr="00C954AC">
        <w:rPr>
          <w:rFonts w:ascii="Times New Roman" w:hAnsi="Times New Roman"/>
        </w:rPr>
        <w:t>. The Tribunal could then have resolved the dispute before it since no subject matter of federal jurisdiction would have been involved in that separate matter. But, since the s 109 issue was raised as part of the same proceeding before the Tribunal, there was only one matter. The content of that matter fell to be characterised independently of the forum in which it was to be adjudicated</w:t>
      </w:r>
      <w:r w:rsidRPr="00C954AC">
        <w:rPr>
          <w:rStyle w:val="FootnoteReference"/>
          <w:rFonts w:ascii="Times New Roman" w:hAnsi="Times New Roman"/>
          <w:sz w:val="24"/>
        </w:rPr>
        <w:footnoteReference w:id="127"/>
      </w:r>
      <w:r w:rsidRPr="00C954AC">
        <w:rPr>
          <w:rFonts w:ascii="Times New Roman" w:hAnsi="Times New Roman"/>
        </w:rPr>
        <w:t xml:space="preserve"> and, hence, independently of any restrictions upon the jurisdiction of that forum.</w:t>
      </w:r>
    </w:p>
    <w:p w14:paraId="75A50709" w14:textId="77777777" w:rsidR="00EA443C" w:rsidRPr="00C954AC" w:rsidRDefault="00EA443C" w:rsidP="00C954AC">
      <w:pPr>
        <w:pStyle w:val="HeadingL1"/>
        <w:spacing w:after="260" w:line="280" w:lineRule="exact"/>
        <w:ind w:right="0"/>
        <w:jc w:val="both"/>
        <w:rPr>
          <w:rFonts w:ascii="Times New Roman" w:hAnsi="Times New Roman"/>
        </w:rPr>
      </w:pPr>
      <w:r w:rsidRPr="00C954AC">
        <w:rPr>
          <w:rFonts w:ascii="Times New Roman" w:hAnsi="Times New Roman"/>
        </w:rPr>
        <w:t>Conclusion</w:t>
      </w:r>
    </w:p>
    <w:p w14:paraId="72FF42A7" w14:textId="08EC7C9D" w:rsidR="00E06279" w:rsidRPr="00EA443C" w:rsidRDefault="00EA443C" w:rsidP="00806294">
      <w:pPr>
        <w:pStyle w:val="FixListStyle"/>
        <w:numPr>
          <w:ilvl w:val="0"/>
          <w:numId w:val="18"/>
        </w:numPr>
        <w:spacing w:after="260" w:line="280" w:lineRule="exact"/>
        <w:ind w:left="0" w:right="0" w:hanging="720"/>
        <w:jc w:val="both"/>
        <w:rPr>
          <w:rFonts w:ascii="Times New Roman" w:hAnsi="Times New Roman"/>
        </w:rPr>
      </w:pPr>
      <w:r w:rsidRPr="00EA443C">
        <w:rPr>
          <w:rFonts w:ascii="Times New Roman" w:hAnsi="Times New Roman"/>
        </w:rPr>
        <w:tab/>
        <w:t>The appeal must be allowed on the first ground and the notices of contention dismissed. This conclusion means that it is unnecessary, in order to resolve the appeal to this Court, to decide the appellants' second ground of appeal concerning the merits of the s 109 issue</w:t>
      </w:r>
      <w:r w:rsidRPr="00EA443C">
        <w:rPr>
          <w:rFonts w:ascii="Times New Roman" w:hAnsi="Times New Roman"/>
          <w:i/>
        </w:rPr>
        <w:t xml:space="preserve">. </w:t>
      </w:r>
      <w:r w:rsidRPr="00EA443C">
        <w:rPr>
          <w:rFonts w:ascii="Times New Roman" w:hAnsi="Times New Roman"/>
        </w:rPr>
        <w:t xml:space="preserve">Orders should be made allowing the appeal, setting aside orders 1 to 3 of the Full Court made on 23 December 2020 and, in their place, ordering that the appeal to that Court be dismissed. </w:t>
      </w:r>
    </w:p>
    <w:sectPr w:rsidR="00E06279" w:rsidRPr="00EA443C" w:rsidSect="00EA443C">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4F7B3" w14:textId="77777777" w:rsidR="003F05C1" w:rsidRDefault="003F05C1">
      <w:pPr>
        <w:spacing w:line="240" w:lineRule="auto"/>
      </w:pPr>
      <w:r>
        <w:separator/>
      </w:r>
    </w:p>
  </w:endnote>
  <w:endnote w:type="continuationSeparator" w:id="0">
    <w:p w14:paraId="3DD47F75" w14:textId="77777777" w:rsidR="003F05C1" w:rsidRDefault="003F05C1">
      <w:pPr>
        <w:spacing w:line="240" w:lineRule="auto"/>
      </w:pPr>
      <w:r>
        <w:continuationSeparator/>
      </w:r>
    </w:p>
  </w:endnote>
  <w:endnote w:type="continuationNotice" w:id="1">
    <w:p w14:paraId="26DCEC0C" w14:textId="77777777" w:rsidR="003F05C1" w:rsidRDefault="003F05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B560" w14:textId="77777777" w:rsidR="001A1533" w:rsidRDefault="001A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6AB3" w14:textId="77777777" w:rsidR="001A1533" w:rsidRDefault="001A1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311C" w14:textId="77777777" w:rsidR="001A1533" w:rsidRDefault="001A1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04B0" w14:textId="77777777" w:rsidR="001A1533" w:rsidRDefault="001A15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A6C3" w14:textId="77777777" w:rsidR="001A1533" w:rsidRDefault="001A15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6288" w14:textId="77777777" w:rsidR="001A1533" w:rsidRDefault="001A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D6102" w14:textId="77777777" w:rsidR="003F05C1" w:rsidRPr="00663D1C" w:rsidRDefault="003F05C1" w:rsidP="00663D1C">
      <w:pPr>
        <w:pStyle w:val="Footer"/>
        <w:spacing w:before="120" w:after="20"/>
        <w:ind w:right="0"/>
        <w:rPr>
          <w:rFonts w:ascii="Times New Roman" w:hAnsi="Times New Roman"/>
        </w:rPr>
      </w:pPr>
      <w:r>
        <w:continuationSeparator/>
      </w:r>
    </w:p>
  </w:footnote>
  <w:footnote w:type="continuationSeparator" w:id="0">
    <w:p w14:paraId="25AC400B" w14:textId="77777777" w:rsidR="003F05C1" w:rsidRPr="00663D1C" w:rsidRDefault="003F05C1" w:rsidP="00663D1C">
      <w:pPr>
        <w:pStyle w:val="Footer"/>
        <w:spacing w:before="120" w:after="20"/>
        <w:ind w:right="0"/>
        <w:rPr>
          <w:rFonts w:ascii="Times New Roman" w:hAnsi="Times New Roman"/>
        </w:rPr>
      </w:pPr>
      <w:r w:rsidRPr="00663D1C">
        <w:rPr>
          <w:rFonts w:ascii="Times New Roman" w:hAnsi="Times New Roman"/>
        </w:rPr>
        <w:continuationSeparator/>
      </w:r>
    </w:p>
  </w:footnote>
  <w:footnote w:type="continuationNotice" w:id="1">
    <w:p w14:paraId="13D7FCCA" w14:textId="77777777" w:rsidR="003F05C1" w:rsidRPr="00EA443C" w:rsidRDefault="003F05C1">
      <w:pPr>
        <w:jc w:val="right"/>
        <w:rPr>
          <w:rFonts w:ascii="Times New Roman" w:hAnsi="Times New Roman"/>
          <w:sz w:val="24"/>
        </w:rPr>
      </w:pPr>
    </w:p>
  </w:footnote>
  <w:footnote w:id="2">
    <w:p w14:paraId="781922F8" w14:textId="6E12130C" w:rsidR="00952D53" w:rsidRPr="00663D1C" w:rsidRDefault="00952D53"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FA1D56" w:rsidRPr="00663D1C">
        <w:rPr>
          <w:rFonts w:ascii="Times New Roman" w:hAnsi="Times New Roman"/>
          <w:sz w:val="24"/>
        </w:rPr>
        <w:tab/>
        <w:t xml:space="preserve">(2018) 265 CLR </w:t>
      </w:r>
      <w:r w:rsidR="006D58CE" w:rsidRPr="00663D1C">
        <w:rPr>
          <w:rFonts w:ascii="Times New Roman" w:hAnsi="Times New Roman"/>
          <w:sz w:val="24"/>
        </w:rPr>
        <w:t>304.</w:t>
      </w:r>
    </w:p>
  </w:footnote>
  <w:footnote w:id="3">
    <w:p w14:paraId="77D79912" w14:textId="6FCD6DEA" w:rsidR="003619FD" w:rsidRPr="00663D1C" w:rsidRDefault="003619FD"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 xml:space="preserve">In </w:t>
      </w:r>
      <w:proofErr w:type="spellStart"/>
      <w:r w:rsidRPr="00663D1C">
        <w:rPr>
          <w:rFonts w:ascii="Times New Roman" w:hAnsi="Times New Roman"/>
          <w:i/>
          <w:sz w:val="24"/>
        </w:rPr>
        <w:t>Burns</w:t>
      </w:r>
      <w:proofErr w:type="spellEnd"/>
      <w:r w:rsidRPr="00663D1C">
        <w:rPr>
          <w:rFonts w:ascii="Times New Roman" w:hAnsi="Times New Roman"/>
          <w:i/>
          <w:sz w:val="24"/>
        </w:rPr>
        <w:t xml:space="preserve"> </w:t>
      </w:r>
      <w:r w:rsidRPr="00663D1C">
        <w:rPr>
          <w:rFonts w:ascii="Times New Roman" w:hAnsi="Times New Roman"/>
          <w:sz w:val="24"/>
        </w:rPr>
        <w:t xml:space="preserve">s </w:t>
      </w:r>
      <w:r w:rsidR="008306EB" w:rsidRPr="00663D1C">
        <w:rPr>
          <w:rFonts w:ascii="Times New Roman" w:hAnsi="Times New Roman"/>
          <w:sz w:val="24"/>
        </w:rPr>
        <w:t xml:space="preserve">31 </w:t>
      </w:r>
      <w:r w:rsidRPr="00663D1C">
        <w:rPr>
          <w:rFonts w:ascii="Times New Roman" w:hAnsi="Times New Roman"/>
          <w:sz w:val="24"/>
        </w:rPr>
        <w:t>of the</w:t>
      </w:r>
      <w:r w:rsidRPr="00663D1C">
        <w:rPr>
          <w:rFonts w:ascii="Times New Roman" w:hAnsi="Times New Roman"/>
          <w:i/>
          <w:sz w:val="24"/>
        </w:rPr>
        <w:t xml:space="preserve"> Interpretation Act </w:t>
      </w:r>
      <w:r w:rsidR="00C36D4C" w:rsidRPr="00663D1C">
        <w:rPr>
          <w:rFonts w:ascii="Times New Roman" w:hAnsi="Times New Roman"/>
          <w:i/>
          <w:sz w:val="24"/>
        </w:rPr>
        <w:t>1987</w:t>
      </w:r>
      <w:r w:rsidR="00C36D4C" w:rsidRPr="00663D1C">
        <w:rPr>
          <w:rFonts w:ascii="Times New Roman" w:hAnsi="Times New Roman"/>
          <w:sz w:val="24"/>
        </w:rPr>
        <w:t xml:space="preserve"> (NSW), </w:t>
      </w:r>
      <w:proofErr w:type="spellStart"/>
      <w:r w:rsidR="00C36D4C" w:rsidRPr="00663D1C">
        <w:rPr>
          <w:rFonts w:ascii="Times New Roman" w:hAnsi="Times New Roman"/>
          <w:sz w:val="24"/>
        </w:rPr>
        <w:t>here</w:t>
      </w:r>
      <w:r w:rsidRPr="00663D1C">
        <w:rPr>
          <w:rFonts w:ascii="Times New Roman" w:hAnsi="Times New Roman"/>
          <w:sz w:val="24"/>
        </w:rPr>
        <w:t xml:space="preserve"> </w:t>
      </w:r>
      <w:r w:rsidR="00560A87" w:rsidRPr="00663D1C">
        <w:rPr>
          <w:rFonts w:ascii="Times New Roman" w:hAnsi="Times New Roman"/>
          <w:sz w:val="24"/>
        </w:rPr>
        <w:t>s</w:t>
      </w:r>
      <w:proofErr w:type="spellEnd"/>
      <w:r w:rsidR="00560A87" w:rsidRPr="00663D1C">
        <w:rPr>
          <w:rFonts w:ascii="Times New Roman" w:hAnsi="Times New Roman"/>
          <w:sz w:val="24"/>
        </w:rPr>
        <w:t> </w:t>
      </w:r>
      <w:r w:rsidRPr="00663D1C">
        <w:rPr>
          <w:rFonts w:ascii="Times New Roman" w:hAnsi="Times New Roman"/>
          <w:sz w:val="24"/>
        </w:rPr>
        <w:t xml:space="preserve">3 of the </w:t>
      </w:r>
      <w:r w:rsidRPr="00663D1C">
        <w:rPr>
          <w:rFonts w:ascii="Times New Roman" w:hAnsi="Times New Roman"/>
          <w:i/>
          <w:iCs/>
          <w:sz w:val="24"/>
        </w:rPr>
        <w:t>Acts Interpretation Act 1931</w:t>
      </w:r>
      <w:r w:rsidRPr="00663D1C">
        <w:rPr>
          <w:rFonts w:ascii="Times New Roman" w:hAnsi="Times New Roman"/>
          <w:sz w:val="24"/>
        </w:rPr>
        <w:t xml:space="preserve"> (Tas).</w:t>
      </w:r>
    </w:p>
  </w:footnote>
  <w:footnote w:id="4">
    <w:p w14:paraId="44325E8A" w14:textId="1AF7DE40" w:rsidR="00972B6E" w:rsidRPr="00663D1C" w:rsidRDefault="00972B6E"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7E3DD2" w:rsidRPr="00663D1C">
        <w:rPr>
          <w:rFonts w:ascii="Times New Roman" w:hAnsi="Times New Roman"/>
          <w:sz w:val="24"/>
        </w:rPr>
        <w:tab/>
      </w:r>
      <w:proofErr w:type="spellStart"/>
      <w:r w:rsidR="008760D3" w:rsidRPr="00663D1C">
        <w:rPr>
          <w:rFonts w:ascii="Times New Roman" w:hAnsi="Times New Roman"/>
          <w:i/>
          <w:sz w:val="24"/>
        </w:rPr>
        <w:t>D</w:t>
      </w:r>
      <w:r w:rsidR="002B64B1" w:rsidRPr="00663D1C">
        <w:rPr>
          <w:rFonts w:ascii="Times New Roman" w:hAnsi="Times New Roman"/>
          <w:i/>
          <w:sz w:val="24"/>
        </w:rPr>
        <w:t>ah</w:t>
      </w:r>
      <w:r w:rsidR="00836AB9" w:rsidRPr="00663D1C">
        <w:rPr>
          <w:rFonts w:ascii="Times New Roman" w:hAnsi="Times New Roman"/>
          <w:i/>
          <w:sz w:val="24"/>
        </w:rPr>
        <w:t>ms</w:t>
      </w:r>
      <w:proofErr w:type="spellEnd"/>
      <w:r w:rsidR="006516EC" w:rsidRPr="00663D1C">
        <w:rPr>
          <w:rFonts w:ascii="Times New Roman" w:hAnsi="Times New Roman"/>
          <w:i/>
          <w:sz w:val="24"/>
        </w:rPr>
        <w:t xml:space="preserve"> v </w:t>
      </w:r>
      <w:proofErr w:type="spellStart"/>
      <w:r w:rsidR="006516EC" w:rsidRPr="00663D1C">
        <w:rPr>
          <w:rFonts w:ascii="Times New Roman" w:hAnsi="Times New Roman"/>
          <w:i/>
          <w:sz w:val="24"/>
        </w:rPr>
        <w:t>Bran</w:t>
      </w:r>
      <w:r w:rsidR="006824A2" w:rsidRPr="00663D1C">
        <w:rPr>
          <w:rFonts w:ascii="Times New Roman" w:hAnsi="Times New Roman"/>
          <w:i/>
          <w:sz w:val="24"/>
        </w:rPr>
        <w:t>dsch</w:t>
      </w:r>
      <w:proofErr w:type="spellEnd"/>
      <w:r w:rsidR="004223D7" w:rsidRPr="00663D1C">
        <w:rPr>
          <w:rFonts w:ascii="Times New Roman" w:hAnsi="Times New Roman"/>
          <w:i/>
          <w:sz w:val="24"/>
        </w:rPr>
        <w:t xml:space="preserve"> </w:t>
      </w:r>
      <w:r w:rsidR="00C044C7" w:rsidRPr="00663D1C">
        <w:rPr>
          <w:rFonts w:ascii="Times New Roman" w:hAnsi="Times New Roman"/>
          <w:sz w:val="24"/>
        </w:rPr>
        <w:t>(</w:t>
      </w:r>
      <w:r w:rsidR="00AC48A2" w:rsidRPr="00663D1C">
        <w:rPr>
          <w:rFonts w:ascii="Times New Roman" w:hAnsi="Times New Roman"/>
          <w:sz w:val="24"/>
        </w:rPr>
        <w:t xml:space="preserve">1911) 13 CLR 336; </w:t>
      </w:r>
      <w:r w:rsidR="00AC48A2" w:rsidRPr="00663D1C">
        <w:rPr>
          <w:rFonts w:ascii="Times New Roman" w:hAnsi="Times New Roman"/>
          <w:i/>
          <w:sz w:val="24"/>
        </w:rPr>
        <w:t>Watson v Marshall</w:t>
      </w:r>
      <w:r w:rsidR="00097EDA" w:rsidRPr="00663D1C">
        <w:rPr>
          <w:rFonts w:ascii="Times New Roman" w:hAnsi="Times New Roman"/>
          <w:i/>
          <w:sz w:val="24"/>
        </w:rPr>
        <w:t xml:space="preserve"> and Cade</w:t>
      </w:r>
      <w:r w:rsidR="00097EDA" w:rsidRPr="00663D1C">
        <w:rPr>
          <w:rFonts w:ascii="Times New Roman" w:hAnsi="Times New Roman"/>
          <w:sz w:val="24"/>
        </w:rPr>
        <w:t xml:space="preserve"> (</w:t>
      </w:r>
      <w:r w:rsidR="00652D90" w:rsidRPr="00663D1C">
        <w:rPr>
          <w:rFonts w:ascii="Times New Roman" w:hAnsi="Times New Roman"/>
          <w:sz w:val="24"/>
        </w:rPr>
        <w:t>1971) 124 CLR 621</w:t>
      </w:r>
      <w:r w:rsidR="00D03FEF" w:rsidRPr="00663D1C">
        <w:rPr>
          <w:rFonts w:ascii="Times New Roman" w:hAnsi="Times New Roman"/>
          <w:sz w:val="24"/>
        </w:rPr>
        <w:t xml:space="preserve"> at 623-625</w:t>
      </w:r>
      <w:r w:rsidR="00182882" w:rsidRPr="00663D1C">
        <w:rPr>
          <w:rFonts w:ascii="Times New Roman" w:hAnsi="Times New Roman"/>
          <w:sz w:val="24"/>
        </w:rPr>
        <w:t xml:space="preserve">; </w:t>
      </w:r>
      <w:r w:rsidR="00182882" w:rsidRPr="00663D1C">
        <w:rPr>
          <w:rFonts w:ascii="Times New Roman" w:hAnsi="Times New Roman"/>
          <w:i/>
          <w:sz w:val="24"/>
        </w:rPr>
        <w:t>Foxe v Brown</w:t>
      </w:r>
      <w:r w:rsidR="00182882" w:rsidRPr="00663D1C">
        <w:rPr>
          <w:rFonts w:ascii="Times New Roman" w:hAnsi="Times New Roman"/>
          <w:sz w:val="24"/>
        </w:rPr>
        <w:t xml:space="preserve"> (1984) </w:t>
      </w:r>
      <w:r w:rsidR="00AF5037" w:rsidRPr="00663D1C">
        <w:rPr>
          <w:rFonts w:ascii="Times New Roman" w:hAnsi="Times New Roman"/>
          <w:sz w:val="24"/>
        </w:rPr>
        <w:t xml:space="preserve">59 ALJR </w:t>
      </w:r>
      <w:r w:rsidR="002C4D68" w:rsidRPr="00663D1C">
        <w:rPr>
          <w:rFonts w:ascii="Times New Roman" w:hAnsi="Times New Roman"/>
          <w:sz w:val="24"/>
        </w:rPr>
        <w:t xml:space="preserve">186 at </w:t>
      </w:r>
      <w:r w:rsidR="004B0068" w:rsidRPr="00663D1C">
        <w:rPr>
          <w:rFonts w:ascii="Times New Roman" w:hAnsi="Times New Roman"/>
          <w:sz w:val="24"/>
        </w:rPr>
        <w:t xml:space="preserve">188; </w:t>
      </w:r>
      <w:r w:rsidR="00182882" w:rsidRPr="00663D1C">
        <w:rPr>
          <w:rFonts w:ascii="Times New Roman" w:hAnsi="Times New Roman"/>
          <w:sz w:val="24"/>
        </w:rPr>
        <w:t>58 ALR 542 at 546.</w:t>
      </w:r>
    </w:p>
  </w:footnote>
  <w:footnote w:id="5">
    <w:p w14:paraId="4A01CBE3" w14:textId="2FE26AAD" w:rsidR="006B7B2C" w:rsidRPr="00663D1C" w:rsidRDefault="006B7B2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 xml:space="preserve">Prior to the commencement of the </w:t>
      </w:r>
      <w:r w:rsidRPr="00663D1C">
        <w:rPr>
          <w:rFonts w:ascii="Times New Roman" w:hAnsi="Times New Roman"/>
          <w:i/>
          <w:iCs/>
          <w:sz w:val="24"/>
        </w:rPr>
        <w:t>Tasmanian Civil and Administrative Tribunal (Consequential Amendments) Act 2021</w:t>
      </w:r>
      <w:r w:rsidRPr="00663D1C">
        <w:rPr>
          <w:rFonts w:ascii="Times New Roman" w:hAnsi="Times New Roman"/>
          <w:sz w:val="24"/>
        </w:rPr>
        <w:t xml:space="preserve"> (Tas).</w:t>
      </w:r>
    </w:p>
  </w:footnote>
  <w:footnote w:id="6">
    <w:p w14:paraId="3E16108A" w14:textId="71224168" w:rsidR="00DD397C" w:rsidRPr="00663D1C" w:rsidRDefault="00DD397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1A2268" w:rsidRPr="00663D1C">
        <w:rPr>
          <w:rFonts w:ascii="Times New Roman" w:hAnsi="Times New Roman"/>
          <w:sz w:val="24"/>
        </w:rPr>
        <w:tab/>
      </w:r>
      <w:r w:rsidR="002E4978" w:rsidRPr="00663D1C">
        <w:rPr>
          <w:rFonts w:ascii="Times New Roman" w:hAnsi="Times New Roman"/>
          <w:i/>
          <w:sz w:val="24"/>
        </w:rPr>
        <w:t xml:space="preserve">David </w:t>
      </w:r>
      <w:proofErr w:type="spellStart"/>
      <w:r w:rsidR="00747927" w:rsidRPr="00663D1C">
        <w:rPr>
          <w:rFonts w:ascii="Times New Roman" w:hAnsi="Times New Roman"/>
          <w:i/>
          <w:sz w:val="24"/>
        </w:rPr>
        <w:t>C</w:t>
      </w:r>
      <w:r w:rsidR="00FF4A6A" w:rsidRPr="00663D1C">
        <w:rPr>
          <w:rFonts w:ascii="Times New Roman" w:hAnsi="Times New Roman"/>
          <w:i/>
          <w:sz w:val="24"/>
        </w:rPr>
        <w:t>awthorn</w:t>
      </w:r>
      <w:proofErr w:type="spellEnd"/>
      <w:r w:rsidR="00FF4A6A" w:rsidRPr="00663D1C">
        <w:rPr>
          <w:rFonts w:ascii="Times New Roman" w:hAnsi="Times New Roman"/>
          <w:i/>
          <w:sz w:val="24"/>
        </w:rPr>
        <w:t xml:space="preserve"> </w:t>
      </w:r>
      <w:r w:rsidR="002E4978" w:rsidRPr="00663D1C">
        <w:rPr>
          <w:rFonts w:ascii="Times New Roman" w:hAnsi="Times New Roman"/>
          <w:i/>
          <w:sz w:val="24"/>
        </w:rPr>
        <w:t xml:space="preserve">and </w:t>
      </w:r>
      <w:proofErr w:type="spellStart"/>
      <w:r w:rsidR="002E4978" w:rsidRPr="00663D1C">
        <w:rPr>
          <w:rFonts w:ascii="Times New Roman" w:hAnsi="Times New Roman"/>
          <w:i/>
          <w:sz w:val="24"/>
        </w:rPr>
        <w:t>Paraquad</w:t>
      </w:r>
      <w:proofErr w:type="spellEnd"/>
      <w:r w:rsidR="002E4978" w:rsidRPr="00663D1C">
        <w:rPr>
          <w:rFonts w:ascii="Times New Roman" w:hAnsi="Times New Roman"/>
          <w:i/>
          <w:sz w:val="24"/>
        </w:rPr>
        <w:t xml:space="preserve"> </w:t>
      </w:r>
      <w:r w:rsidR="00445B33" w:rsidRPr="00663D1C">
        <w:rPr>
          <w:rFonts w:ascii="Times New Roman" w:hAnsi="Times New Roman"/>
          <w:i/>
          <w:sz w:val="24"/>
        </w:rPr>
        <w:t xml:space="preserve">Association of Tasmania Incorporated </w:t>
      </w:r>
      <w:r w:rsidR="007E19DE" w:rsidRPr="00663D1C">
        <w:rPr>
          <w:rFonts w:ascii="Times New Roman" w:hAnsi="Times New Roman"/>
          <w:i/>
          <w:sz w:val="24"/>
        </w:rPr>
        <w:t xml:space="preserve">v </w:t>
      </w:r>
      <w:proofErr w:type="spellStart"/>
      <w:r w:rsidR="007E19DE" w:rsidRPr="00663D1C">
        <w:rPr>
          <w:rFonts w:ascii="Times New Roman" w:hAnsi="Times New Roman"/>
          <w:i/>
          <w:sz w:val="24"/>
        </w:rPr>
        <w:t>Citta</w:t>
      </w:r>
      <w:proofErr w:type="spellEnd"/>
      <w:r w:rsidR="007E19DE" w:rsidRPr="00663D1C">
        <w:rPr>
          <w:rFonts w:ascii="Times New Roman" w:hAnsi="Times New Roman"/>
          <w:i/>
          <w:sz w:val="24"/>
        </w:rPr>
        <w:t xml:space="preserve"> Hobart Pty Ltd</w:t>
      </w:r>
      <w:r w:rsidR="007E19DE" w:rsidRPr="00663D1C">
        <w:rPr>
          <w:rFonts w:ascii="Times New Roman" w:hAnsi="Times New Roman"/>
          <w:sz w:val="24"/>
        </w:rPr>
        <w:t xml:space="preserve"> </w:t>
      </w:r>
      <w:r w:rsidR="00445B33" w:rsidRPr="00663D1C">
        <w:rPr>
          <w:rFonts w:ascii="Times New Roman" w:hAnsi="Times New Roman"/>
          <w:i/>
          <w:sz w:val="24"/>
        </w:rPr>
        <w:t xml:space="preserve">and Parliament Square Hobart Landowner Pty Ltd </w:t>
      </w:r>
      <w:r w:rsidR="007E19DE" w:rsidRPr="00663D1C">
        <w:rPr>
          <w:rFonts w:ascii="Times New Roman" w:hAnsi="Times New Roman"/>
          <w:sz w:val="24"/>
        </w:rPr>
        <w:t>[</w:t>
      </w:r>
      <w:r w:rsidR="009D62BE" w:rsidRPr="00663D1C">
        <w:rPr>
          <w:rFonts w:ascii="Times New Roman" w:hAnsi="Times New Roman"/>
          <w:sz w:val="24"/>
        </w:rPr>
        <w:t>2019] TA</w:t>
      </w:r>
      <w:r w:rsidR="0032519C" w:rsidRPr="00663D1C">
        <w:rPr>
          <w:rFonts w:ascii="Times New Roman" w:hAnsi="Times New Roman"/>
          <w:sz w:val="24"/>
        </w:rPr>
        <w:t>S</w:t>
      </w:r>
      <w:r w:rsidR="009D62BE" w:rsidRPr="00663D1C">
        <w:rPr>
          <w:rFonts w:ascii="Times New Roman" w:hAnsi="Times New Roman"/>
          <w:sz w:val="24"/>
        </w:rPr>
        <w:t>ADT</w:t>
      </w:r>
      <w:r w:rsidR="0055605D" w:rsidRPr="00663D1C">
        <w:rPr>
          <w:rFonts w:ascii="Times New Roman" w:hAnsi="Times New Roman"/>
          <w:sz w:val="24"/>
        </w:rPr>
        <w:t xml:space="preserve"> 10</w:t>
      </w:r>
      <w:r w:rsidR="00041E08" w:rsidRPr="00663D1C">
        <w:rPr>
          <w:rFonts w:ascii="Times New Roman" w:hAnsi="Times New Roman"/>
          <w:sz w:val="24"/>
        </w:rPr>
        <w:t xml:space="preserve"> at [43]</w:t>
      </w:r>
      <w:r w:rsidR="00C4006B" w:rsidRPr="00663D1C">
        <w:rPr>
          <w:rFonts w:ascii="Times New Roman" w:hAnsi="Times New Roman"/>
          <w:sz w:val="24"/>
        </w:rPr>
        <w:t>-</w:t>
      </w:r>
      <w:r w:rsidR="00041E08" w:rsidRPr="00663D1C">
        <w:rPr>
          <w:rFonts w:ascii="Times New Roman" w:hAnsi="Times New Roman"/>
          <w:sz w:val="24"/>
        </w:rPr>
        <w:t>[46]</w:t>
      </w:r>
      <w:r w:rsidR="0055605D" w:rsidRPr="00663D1C">
        <w:rPr>
          <w:rFonts w:ascii="Times New Roman" w:hAnsi="Times New Roman"/>
          <w:sz w:val="24"/>
        </w:rPr>
        <w:t>.</w:t>
      </w:r>
    </w:p>
  </w:footnote>
  <w:footnote w:id="7">
    <w:p w14:paraId="474B6978" w14:textId="77777777" w:rsidR="00D16E32" w:rsidRPr="00663D1C" w:rsidRDefault="00D16E32"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See s 100 of the State Act.</w:t>
      </w:r>
    </w:p>
  </w:footnote>
  <w:footnote w:id="8">
    <w:p w14:paraId="064CACFF" w14:textId="56DAACE5" w:rsidR="00D340FC" w:rsidRPr="00663D1C" w:rsidRDefault="00D340F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4A6EDF" w:rsidRPr="00663D1C">
        <w:rPr>
          <w:rFonts w:ascii="Times New Roman" w:hAnsi="Times New Roman"/>
          <w:sz w:val="24"/>
        </w:rPr>
        <w:tab/>
      </w:r>
      <w:proofErr w:type="spellStart"/>
      <w:r w:rsidR="00747927" w:rsidRPr="00663D1C">
        <w:rPr>
          <w:rFonts w:ascii="Times New Roman" w:hAnsi="Times New Roman"/>
          <w:i/>
          <w:sz w:val="24"/>
        </w:rPr>
        <w:t>C</w:t>
      </w:r>
      <w:r w:rsidR="004A6EDF" w:rsidRPr="00663D1C">
        <w:rPr>
          <w:rFonts w:ascii="Times New Roman" w:hAnsi="Times New Roman"/>
          <w:i/>
          <w:sz w:val="24"/>
        </w:rPr>
        <w:t>awthorn</w:t>
      </w:r>
      <w:proofErr w:type="spellEnd"/>
      <w:r w:rsidR="004A6EDF" w:rsidRPr="00663D1C">
        <w:rPr>
          <w:rFonts w:ascii="Times New Roman" w:hAnsi="Times New Roman"/>
          <w:i/>
          <w:sz w:val="24"/>
        </w:rPr>
        <w:t xml:space="preserve"> v </w:t>
      </w:r>
      <w:proofErr w:type="spellStart"/>
      <w:r w:rsidR="004A6EDF" w:rsidRPr="00663D1C">
        <w:rPr>
          <w:rFonts w:ascii="Times New Roman" w:hAnsi="Times New Roman"/>
          <w:i/>
          <w:sz w:val="24"/>
        </w:rPr>
        <w:t>Citta</w:t>
      </w:r>
      <w:proofErr w:type="spellEnd"/>
      <w:r w:rsidR="004A6EDF" w:rsidRPr="00663D1C">
        <w:rPr>
          <w:rFonts w:ascii="Times New Roman" w:hAnsi="Times New Roman"/>
          <w:i/>
          <w:sz w:val="24"/>
        </w:rPr>
        <w:t xml:space="preserve"> Hobart</w:t>
      </w:r>
      <w:r w:rsidR="00747927" w:rsidRPr="00663D1C">
        <w:rPr>
          <w:rFonts w:ascii="Times New Roman" w:hAnsi="Times New Roman"/>
          <w:sz w:val="24"/>
        </w:rPr>
        <w:t xml:space="preserve"> </w:t>
      </w:r>
      <w:r w:rsidR="00F76328" w:rsidRPr="00663D1C">
        <w:rPr>
          <w:rFonts w:ascii="Times New Roman" w:hAnsi="Times New Roman"/>
          <w:i/>
          <w:sz w:val="24"/>
        </w:rPr>
        <w:t xml:space="preserve">Pty Ltd </w:t>
      </w:r>
      <w:r w:rsidR="00747927" w:rsidRPr="00663D1C">
        <w:rPr>
          <w:rFonts w:ascii="Times New Roman" w:hAnsi="Times New Roman"/>
          <w:sz w:val="24"/>
        </w:rPr>
        <w:t>(</w:t>
      </w:r>
      <w:r w:rsidR="002A7911" w:rsidRPr="00663D1C">
        <w:rPr>
          <w:rFonts w:ascii="Times New Roman" w:hAnsi="Times New Roman"/>
          <w:sz w:val="24"/>
        </w:rPr>
        <w:t xml:space="preserve">2020) 387 </w:t>
      </w:r>
      <w:r w:rsidR="00B351A9" w:rsidRPr="00663D1C">
        <w:rPr>
          <w:rFonts w:ascii="Times New Roman" w:hAnsi="Times New Roman"/>
          <w:sz w:val="24"/>
        </w:rPr>
        <w:t xml:space="preserve">ALR </w:t>
      </w:r>
      <w:r w:rsidR="001806CE" w:rsidRPr="00663D1C">
        <w:rPr>
          <w:rFonts w:ascii="Times New Roman" w:hAnsi="Times New Roman"/>
          <w:sz w:val="24"/>
        </w:rPr>
        <w:t>356</w:t>
      </w:r>
      <w:r w:rsidR="00E41EAF" w:rsidRPr="00663D1C">
        <w:rPr>
          <w:rFonts w:ascii="Times New Roman" w:hAnsi="Times New Roman"/>
          <w:sz w:val="24"/>
        </w:rPr>
        <w:t>.</w:t>
      </w:r>
    </w:p>
  </w:footnote>
  <w:footnote w:id="9">
    <w:p w14:paraId="1616799F" w14:textId="1E0BD48A" w:rsidR="00391116" w:rsidRPr="00663D1C" w:rsidRDefault="00391116"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E41EAF" w:rsidRPr="00663D1C">
        <w:rPr>
          <w:rFonts w:ascii="Times New Roman" w:hAnsi="Times New Roman"/>
          <w:sz w:val="24"/>
        </w:rPr>
        <w:tab/>
      </w:r>
      <w:proofErr w:type="spellStart"/>
      <w:r w:rsidR="00E41EAF" w:rsidRPr="00663D1C">
        <w:rPr>
          <w:rFonts w:ascii="Times New Roman" w:hAnsi="Times New Roman"/>
          <w:i/>
          <w:sz w:val="24"/>
        </w:rPr>
        <w:t>Cawthorn</w:t>
      </w:r>
      <w:proofErr w:type="spellEnd"/>
      <w:r w:rsidR="00E41EAF" w:rsidRPr="00663D1C">
        <w:rPr>
          <w:rFonts w:ascii="Times New Roman" w:hAnsi="Times New Roman"/>
          <w:i/>
          <w:sz w:val="24"/>
        </w:rPr>
        <w:t xml:space="preserve"> v </w:t>
      </w:r>
      <w:proofErr w:type="spellStart"/>
      <w:r w:rsidR="00E41EAF" w:rsidRPr="00663D1C">
        <w:rPr>
          <w:rFonts w:ascii="Times New Roman" w:hAnsi="Times New Roman"/>
          <w:i/>
          <w:sz w:val="24"/>
        </w:rPr>
        <w:t>Citta</w:t>
      </w:r>
      <w:proofErr w:type="spellEnd"/>
      <w:r w:rsidR="00E41EAF" w:rsidRPr="00663D1C">
        <w:rPr>
          <w:rFonts w:ascii="Times New Roman" w:hAnsi="Times New Roman"/>
          <w:i/>
          <w:sz w:val="24"/>
        </w:rPr>
        <w:t xml:space="preserve"> Hobart</w:t>
      </w:r>
      <w:r w:rsidR="00E41EAF" w:rsidRPr="00663D1C">
        <w:rPr>
          <w:rFonts w:ascii="Times New Roman" w:hAnsi="Times New Roman"/>
          <w:sz w:val="24"/>
        </w:rPr>
        <w:t xml:space="preserve"> </w:t>
      </w:r>
      <w:r w:rsidR="00F76328" w:rsidRPr="00663D1C">
        <w:rPr>
          <w:rFonts w:ascii="Times New Roman" w:hAnsi="Times New Roman"/>
          <w:i/>
          <w:sz w:val="24"/>
        </w:rPr>
        <w:t xml:space="preserve">Pty Ltd </w:t>
      </w:r>
      <w:r w:rsidR="00E41EAF" w:rsidRPr="00663D1C">
        <w:rPr>
          <w:rFonts w:ascii="Times New Roman" w:hAnsi="Times New Roman"/>
          <w:sz w:val="24"/>
        </w:rPr>
        <w:t>(2020) 387 ALR 356 at 358 [5].</w:t>
      </w:r>
    </w:p>
  </w:footnote>
  <w:footnote w:id="10">
    <w:p w14:paraId="24E25589" w14:textId="35DC23D4" w:rsidR="00FF2588" w:rsidRPr="00663D1C" w:rsidRDefault="00FF2588"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E41EAF" w:rsidRPr="00663D1C">
        <w:rPr>
          <w:rFonts w:ascii="Times New Roman" w:hAnsi="Times New Roman"/>
          <w:sz w:val="24"/>
        </w:rPr>
        <w:tab/>
        <w:t xml:space="preserve">See </w:t>
      </w:r>
      <w:r w:rsidR="00E41EAF" w:rsidRPr="00663D1C">
        <w:rPr>
          <w:rFonts w:ascii="Times New Roman" w:hAnsi="Times New Roman"/>
          <w:i/>
          <w:sz w:val="24"/>
        </w:rPr>
        <w:t xml:space="preserve">Minister for Immigration and Border Protection </w:t>
      </w:r>
      <w:r w:rsidR="00C7162E" w:rsidRPr="00663D1C">
        <w:rPr>
          <w:rFonts w:ascii="Times New Roman" w:hAnsi="Times New Roman"/>
          <w:i/>
          <w:sz w:val="24"/>
        </w:rPr>
        <w:t>v SZ</w:t>
      </w:r>
      <w:r w:rsidR="001C1726" w:rsidRPr="00663D1C">
        <w:rPr>
          <w:rFonts w:ascii="Times New Roman" w:hAnsi="Times New Roman"/>
          <w:i/>
          <w:sz w:val="24"/>
        </w:rPr>
        <w:t>VFW</w:t>
      </w:r>
      <w:r w:rsidR="001C1726" w:rsidRPr="00663D1C">
        <w:rPr>
          <w:rFonts w:ascii="Times New Roman" w:hAnsi="Times New Roman"/>
          <w:sz w:val="24"/>
        </w:rPr>
        <w:t xml:space="preserve"> (</w:t>
      </w:r>
      <w:r w:rsidR="006411DC" w:rsidRPr="00663D1C">
        <w:rPr>
          <w:rFonts w:ascii="Times New Roman" w:hAnsi="Times New Roman"/>
          <w:sz w:val="24"/>
        </w:rPr>
        <w:t>2018) 264 CLR 541</w:t>
      </w:r>
      <w:r w:rsidR="00083ECA" w:rsidRPr="00663D1C">
        <w:rPr>
          <w:rFonts w:ascii="Times New Roman" w:hAnsi="Times New Roman"/>
          <w:sz w:val="24"/>
        </w:rPr>
        <w:t xml:space="preserve"> at 555-556 [30], </w:t>
      </w:r>
      <w:r w:rsidR="00116762" w:rsidRPr="00663D1C">
        <w:rPr>
          <w:rFonts w:ascii="Times New Roman" w:hAnsi="Times New Roman"/>
          <w:sz w:val="24"/>
        </w:rPr>
        <w:t>593 [153].</w:t>
      </w:r>
    </w:p>
  </w:footnote>
  <w:footnote w:id="11">
    <w:p w14:paraId="1FABD906" w14:textId="4A3EECB7" w:rsidR="00455654" w:rsidRPr="00663D1C" w:rsidRDefault="00455654"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F5531F" w:rsidRPr="00663D1C">
        <w:rPr>
          <w:rFonts w:ascii="Times New Roman" w:hAnsi="Times New Roman"/>
          <w:sz w:val="24"/>
        </w:rPr>
        <w:tab/>
        <w:t>See s</w:t>
      </w:r>
      <w:r w:rsidR="00632F11" w:rsidRPr="00663D1C">
        <w:rPr>
          <w:rFonts w:ascii="Times New Roman" w:hAnsi="Times New Roman"/>
          <w:sz w:val="24"/>
        </w:rPr>
        <w:t> </w:t>
      </w:r>
      <w:r w:rsidR="00F5531F" w:rsidRPr="00663D1C">
        <w:rPr>
          <w:rFonts w:ascii="Times New Roman" w:hAnsi="Times New Roman"/>
          <w:sz w:val="24"/>
        </w:rPr>
        <w:t xml:space="preserve">37 of the </w:t>
      </w:r>
      <w:r w:rsidR="00834F39" w:rsidRPr="00663D1C">
        <w:rPr>
          <w:rFonts w:ascii="Times New Roman" w:hAnsi="Times New Roman"/>
          <w:i/>
          <w:sz w:val="24"/>
        </w:rPr>
        <w:t>Judiciary Act 1903</w:t>
      </w:r>
      <w:r w:rsidR="00834F39" w:rsidRPr="00663D1C">
        <w:rPr>
          <w:rFonts w:ascii="Times New Roman" w:hAnsi="Times New Roman"/>
          <w:sz w:val="24"/>
        </w:rPr>
        <w:t xml:space="preserve"> (</w:t>
      </w:r>
      <w:proofErr w:type="spellStart"/>
      <w:r w:rsidR="00834F39" w:rsidRPr="00663D1C">
        <w:rPr>
          <w:rFonts w:ascii="Times New Roman" w:hAnsi="Times New Roman"/>
          <w:sz w:val="24"/>
        </w:rPr>
        <w:t>Cth</w:t>
      </w:r>
      <w:proofErr w:type="spellEnd"/>
      <w:r w:rsidR="00834F39" w:rsidRPr="00663D1C">
        <w:rPr>
          <w:rFonts w:ascii="Times New Roman" w:hAnsi="Times New Roman"/>
          <w:sz w:val="24"/>
        </w:rPr>
        <w:t>).</w:t>
      </w:r>
    </w:p>
  </w:footnote>
  <w:footnote w:id="12">
    <w:p w14:paraId="5C78AB81" w14:textId="168B325E" w:rsidR="001A028C" w:rsidRPr="00663D1C" w:rsidRDefault="001A028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BB4071" w:rsidRPr="00663D1C">
        <w:rPr>
          <w:rFonts w:ascii="Times New Roman" w:hAnsi="Times New Roman"/>
          <w:sz w:val="24"/>
        </w:rPr>
        <w:tab/>
        <w:t xml:space="preserve">(2008) </w:t>
      </w:r>
      <w:r w:rsidR="00E16DFE" w:rsidRPr="00663D1C">
        <w:rPr>
          <w:rFonts w:ascii="Times New Roman" w:hAnsi="Times New Roman"/>
          <w:sz w:val="24"/>
        </w:rPr>
        <w:t>169 FCR 85.</w:t>
      </w:r>
    </w:p>
  </w:footnote>
  <w:footnote w:id="13">
    <w:p w14:paraId="2501C954" w14:textId="13788C53" w:rsidR="00B42B7F" w:rsidRPr="00663D1C" w:rsidRDefault="00B42B7F"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F55367" w:rsidRPr="00663D1C">
        <w:rPr>
          <w:rFonts w:ascii="Times New Roman" w:hAnsi="Times New Roman"/>
          <w:sz w:val="24"/>
        </w:rPr>
        <w:tab/>
      </w:r>
      <w:r w:rsidR="003F1AC6" w:rsidRPr="00663D1C">
        <w:rPr>
          <w:rFonts w:ascii="Times New Roman" w:hAnsi="Times New Roman"/>
          <w:i/>
          <w:sz w:val="24"/>
        </w:rPr>
        <w:t>Huddart</w:t>
      </w:r>
      <w:r w:rsidR="00A369BF" w:rsidRPr="00663D1C">
        <w:rPr>
          <w:rFonts w:ascii="Times New Roman" w:hAnsi="Times New Roman"/>
          <w:i/>
          <w:sz w:val="24"/>
        </w:rPr>
        <w:t xml:space="preserve">, </w:t>
      </w:r>
      <w:r w:rsidR="003F1AC6" w:rsidRPr="00663D1C">
        <w:rPr>
          <w:rFonts w:ascii="Times New Roman" w:hAnsi="Times New Roman"/>
          <w:i/>
          <w:sz w:val="24"/>
        </w:rPr>
        <w:t xml:space="preserve">Parker </w:t>
      </w:r>
      <w:r w:rsidR="00A369BF" w:rsidRPr="00663D1C">
        <w:rPr>
          <w:rFonts w:ascii="Times New Roman" w:hAnsi="Times New Roman"/>
          <w:i/>
          <w:sz w:val="24"/>
        </w:rPr>
        <w:t xml:space="preserve">&amp; Co Pty Ltd v </w:t>
      </w:r>
      <w:proofErr w:type="spellStart"/>
      <w:r w:rsidR="00A369BF" w:rsidRPr="00663D1C">
        <w:rPr>
          <w:rFonts w:ascii="Times New Roman" w:hAnsi="Times New Roman"/>
          <w:i/>
          <w:sz w:val="24"/>
        </w:rPr>
        <w:t>Moorehead</w:t>
      </w:r>
      <w:proofErr w:type="spellEnd"/>
      <w:r w:rsidR="00A369BF" w:rsidRPr="00663D1C">
        <w:rPr>
          <w:rFonts w:ascii="Times New Roman" w:hAnsi="Times New Roman"/>
          <w:sz w:val="24"/>
        </w:rPr>
        <w:t xml:space="preserve"> (1909) </w:t>
      </w:r>
      <w:r w:rsidR="002C08B0" w:rsidRPr="00663D1C">
        <w:rPr>
          <w:rFonts w:ascii="Times New Roman" w:hAnsi="Times New Roman"/>
          <w:sz w:val="24"/>
        </w:rPr>
        <w:t>8 CLR 330 at</w:t>
      </w:r>
      <w:r w:rsidR="00D50ED0" w:rsidRPr="00663D1C">
        <w:rPr>
          <w:rFonts w:ascii="Times New Roman" w:hAnsi="Times New Roman"/>
          <w:sz w:val="24"/>
        </w:rPr>
        <w:t xml:space="preserve"> 357</w:t>
      </w:r>
      <w:r w:rsidR="00136D31" w:rsidRPr="00663D1C">
        <w:rPr>
          <w:rFonts w:ascii="Times New Roman" w:hAnsi="Times New Roman"/>
          <w:sz w:val="24"/>
        </w:rPr>
        <w:t xml:space="preserve">; </w:t>
      </w:r>
      <w:r w:rsidR="0060416E" w:rsidRPr="00663D1C">
        <w:rPr>
          <w:rFonts w:ascii="Times New Roman" w:hAnsi="Times New Roman"/>
          <w:i/>
          <w:sz w:val="24"/>
        </w:rPr>
        <w:t>Construction, Forestry, Mining and Energy Union v Australian Industrial Relations Commission</w:t>
      </w:r>
      <w:r w:rsidR="0060416E" w:rsidRPr="00663D1C">
        <w:rPr>
          <w:rFonts w:ascii="Times New Roman" w:hAnsi="Times New Roman"/>
          <w:sz w:val="24"/>
        </w:rPr>
        <w:t xml:space="preserve"> (2001) 203 CLR </w:t>
      </w:r>
      <w:r w:rsidR="00DC1F08" w:rsidRPr="00663D1C">
        <w:rPr>
          <w:rFonts w:ascii="Times New Roman" w:hAnsi="Times New Roman"/>
          <w:sz w:val="24"/>
        </w:rPr>
        <w:t>645 at 658 [31].</w:t>
      </w:r>
    </w:p>
  </w:footnote>
  <w:footnote w:id="14">
    <w:p w14:paraId="2EFC65C2" w14:textId="10B7679D" w:rsidR="00BB4071" w:rsidRPr="00663D1C" w:rsidRDefault="00BB4071"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4F06BC" w:rsidRPr="00663D1C">
        <w:rPr>
          <w:rFonts w:ascii="Times New Roman" w:hAnsi="Times New Roman"/>
          <w:sz w:val="24"/>
        </w:rPr>
        <w:t xml:space="preserve">(2008) 169 FCR 85 at </w:t>
      </w:r>
      <w:r w:rsidR="00587E5F" w:rsidRPr="00663D1C">
        <w:rPr>
          <w:rFonts w:ascii="Times New Roman" w:hAnsi="Times New Roman"/>
          <w:sz w:val="24"/>
        </w:rPr>
        <w:t xml:space="preserve">132-133 [205]-[207], </w:t>
      </w:r>
      <w:r w:rsidR="00E20A1E" w:rsidRPr="00663D1C">
        <w:rPr>
          <w:rFonts w:ascii="Times New Roman" w:hAnsi="Times New Roman"/>
          <w:sz w:val="24"/>
        </w:rPr>
        <w:t xml:space="preserve">146-147 [249]-[254]. </w:t>
      </w:r>
      <w:r w:rsidRPr="00663D1C">
        <w:rPr>
          <w:rFonts w:ascii="Times New Roman" w:hAnsi="Times New Roman"/>
          <w:sz w:val="24"/>
        </w:rPr>
        <w:t xml:space="preserve">See also </w:t>
      </w:r>
      <w:proofErr w:type="spellStart"/>
      <w:r w:rsidR="006C7C9D" w:rsidRPr="00663D1C">
        <w:rPr>
          <w:rFonts w:ascii="Times New Roman" w:hAnsi="Times New Roman"/>
          <w:i/>
          <w:iCs/>
          <w:sz w:val="24"/>
        </w:rPr>
        <w:t>Merin</w:t>
      </w:r>
      <w:r w:rsidR="00507826" w:rsidRPr="00663D1C">
        <w:rPr>
          <w:rFonts w:ascii="Times New Roman" w:hAnsi="Times New Roman"/>
          <w:i/>
          <w:iCs/>
          <w:sz w:val="24"/>
        </w:rPr>
        <w:t>gnage</w:t>
      </w:r>
      <w:proofErr w:type="spellEnd"/>
      <w:r w:rsidR="00507826" w:rsidRPr="00663D1C">
        <w:rPr>
          <w:rFonts w:ascii="Times New Roman" w:hAnsi="Times New Roman"/>
          <w:i/>
          <w:iCs/>
          <w:sz w:val="24"/>
        </w:rPr>
        <w:t xml:space="preserve"> v Interstate Enterprises Pty Ltd </w:t>
      </w:r>
      <w:r w:rsidR="00507826" w:rsidRPr="00663D1C">
        <w:rPr>
          <w:rFonts w:ascii="Times New Roman" w:hAnsi="Times New Roman"/>
          <w:sz w:val="24"/>
        </w:rPr>
        <w:t xml:space="preserve">(2020) 60 VR 361 at </w:t>
      </w:r>
      <w:r w:rsidR="00D62120" w:rsidRPr="00663D1C">
        <w:rPr>
          <w:rFonts w:ascii="Times New Roman" w:hAnsi="Times New Roman"/>
          <w:sz w:val="24"/>
        </w:rPr>
        <w:t>394</w:t>
      </w:r>
      <w:r w:rsidR="008413BA" w:rsidRPr="00663D1C">
        <w:rPr>
          <w:rFonts w:ascii="Times New Roman" w:hAnsi="Times New Roman"/>
          <w:sz w:val="24"/>
        </w:rPr>
        <w:t>-395</w:t>
      </w:r>
      <w:r w:rsidR="00D62120" w:rsidRPr="00663D1C">
        <w:rPr>
          <w:rFonts w:ascii="Times New Roman" w:hAnsi="Times New Roman"/>
          <w:sz w:val="24"/>
        </w:rPr>
        <w:t xml:space="preserve"> [</w:t>
      </w:r>
      <w:proofErr w:type="gramStart"/>
      <w:r w:rsidR="00D62120" w:rsidRPr="00663D1C">
        <w:rPr>
          <w:rFonts w:ascii="Times New Roman" w:hAnsi="Times New Roman"/>
          <w:sz w:val="24"/>
        </w:rPr>
        <w:t>102]</w:t>
      </w:r>
      <w:r w:rsidR="00AE6C59">
        <w:rPr>
          <w:rFonts w:ascii="Times New Roman" w:hAnsi="Times New Roman"/>
          <w:sz w:val="24"/>
        </w:rPr>
        <w:noBreakHyphen/>
      </w:r>
      <w:proofErr w:type="gramEnd"/>
      <w:r w:rsidR="00D62120" w:rsidRPr="00663D1C">
        <w:rPr>
          <w:rFonts w:ascii="Times New Roman" w:hAnsi="Times New Roman"/>
          <w:sz w:val="24"/>
        </w:rPr>
        <w:t>[10</w:t>
      </w:r>
      <w:r w:rsidR="0054435B" w:rsidRPr="00663D1C">
        <w:rPr>
          <w:rFonts w:ascii="Times New Roman" w:hAnsi="Times New Roman"/>
          <w:sz w:val="24"/>
        </w:rPr>
        <w:t>3</w:t>
      </w:r>
      <w:r w:rsidR="00D62120" w:rsidRPr="00663D1C">
        <w:rPr>
          <w:rFonts w:ascii="Times New Roman" w:hAnsi="Times New Roman"/>
          <w:sz w:val="24"/>
        </w:rPr>
        <w:t>]</w:t>
      </w:r>
      <w:r w:rsidR="0064307E" w:rsidRPr="00663D1C">
        <w:rPr>
          <w:rFonts w:ascii="Times New Roman" w:hAnsi="Times New Roman"/>
          <w:sz w:val="24"/>
        </w:rPr>
        <w:t xml:space="preserve">, </w:t>
      </w:r>
      <w:r w:rsidR="007D539F" w:rsidRPr="00663D1C">
        <w:rPr>
          <w:rFonts w:ascii="Times New Roman" w:hAnsi="Times New Roman"/>
          <w:sz w:val="24"/>
        </w:rPr>
        <w:t>396 [108]</w:t>
      </w:r>
      <w:r w:rsidR="00C5140E" w:rsidRPr="00663D1C">
        <w:rPr>
          <w:rFonts w:ascii="Times New Roman" w:hAnsi="Times New Roman"/>
          <w:sz w:val="24"/>
        </w:rPr>
        <w:t>.</w:t>
      </w:r>
    </w:p>
  </w:footnote>
  <w:footnote w:id="15">
    <w:p w14:paraId="0D37F94F" w14:textId="55DF6C76" w:rsidR="003A11F9" w:rsidRPr="00663D1C" w:rsidRDefault="003A11F9"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8E18CE" w:rsidRPr="00663D1C">
        <w:rPr>
          <w:rFonts w:ascii="Times New Roman" w:hAnsi="Times New Roman"/>
          <w:sz w:val="24"/>
        </w:rPr>
        <w:tab/>
        <w:t>(1995) 183 CLR 245</w:t>
      </w:r>
      <w:r w:rsidR="005D7B16" w:rsidRPr="00663D1C">
        <w:rPr>
          <w:rFonts w:ascii="Times New Roman" w:hAnsi="Times New Roman"/>
          <w:sz w:val="24"/>
        </w:rPr>
        <w:t>.</w:t>
      </w:r>
    </w:p>
  </w:footnote>
  <w:footnote w:id="16">
    <w:p w14:paraId="34C086FB" w14:textId="2B038526" w:rsidR="0045063A" w:rsidRPr="00663D1C" w:rsidRDefault="0045063A"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5D7B16" w:rsidRPr="00663D1C">
        <w:rPr>
          <w:rFonts w:ascii="Times New Roman" w:hAnsi="Times New Roman"/>
          <w:sz w:val="24"/>
        </w:rPr>
        <w:t xml:space="preserve">See </w:t>
      </w:r>
      <w:r w:rsidR="00395B68" w:rsidRPr="00663D1C">
        <w:rPr>
          <w:rFonts w:ascii="Times New Roman" w:hAnsi="Times New Roman"/>
          <w:sz w:val="24"/>
        </w:rPr>
        <w:t>s</w:t>
      </w:r>
      <w:r w:rsidR="002A436E" w:rsidRPr="00663D1C">
        <w:rPr>
          <w:rFonts w:ascii="Times New Roman" w:hAnsi="Times New Roman"/>
          <w:sz w:val="24"/>
        </w:rPr>
        <w:t> </w:t>
      </w:r>
      <w:r w:rsidR="00395B68" w:rsidRPr="00663D1C">
        <w:rPr>
          <w:rFonts w:ascii="Times New Roman" w:hAnsi="Times New Roman"/>
          <w:sz w:val="24"/>
        </w:rPr>
        <w:t>25</w:t>
      </w:r>
      <w:proofErr w:type="gramStart"/>
      <w:r w:rsidR="00395B68" w:rsidRPr="00663D1C">
        <w:rPr>
          <w:rFonts w:ascii="Times New Roman" w:hAnsi="Times New Roman"/>
          <w:sz w:val="24"/>
        </w:rPr>
        <w:t>Z(</w:t>
      </w:r>
      <w:proofErr w:type="gramEnd"/>
      <w:r w:rsidR="00395B68" w:rsidRPr="00663D1C">
        <w:rPr>
          <w:rFonts w:ascii="Times New Roman" w:hAnsi="Times New Roman"/>
          <w:sz w:val="24"/>
        </w:rPr>
        <w:t xml:space="preserve">2) of the </w:t>
      </w:r>
      <w:r w:rsidR="00395B68" w:rsidRPr="00663D1C">
        <w:rPr>
          <w:rFonts w:ascii="Times New Roman" w:hAnsi="Times New Roman"/>
          <w:i/>
          <w:sz w:val="24"/>
        </w:rPr>
        <w:t>Racial Discrimination Act 19</w:t>
      </w:r>
      <w:r w:rsidR="00C1798C" w:rsidRPr="00663D1C">
        <w:rPr>
          <w:rFonts w:ascii="Times New Roman" w:hAnsi="Times New Roman"/>
          <w:i/>
          <w:sz w:val="24"/>
        </w:rPr>
        <w:t>75</w:t>
      </w:r>
      <w:r w:rsidR="00395B68" w:rsidRPr="00663D1C">
        <w:rPr>
          <w:rFonts w:ascii="Times New Roman" w:hAnsi="Times New Roman"/>
          <w:sz w:val="24"/>
        </w:rPr>
        <w:t xml:space="preserve"> (</w:t>
      </w:r>
      <w:proofErr w:type="spellStart"/>
      <w:r w:rsidR="00395B68" w:rsidRPr="00663D1C">
        <w:rPr>
          <w:rFonts w:ascii="Times New Roman" w:hAnsi="Times New Roman"/>
          <w:sz w:val="24"/>
        </w:rPr>
        <w:t>Cth</w:t>
      </w:r>
      <w:proofErr w:type="spellEnd"/>
      <w:r w:rsidR="00395B68" w:rsidRPr="00663D1C">
        <w:rPr>
          <w:rFonts w:ascii="Times New Roman" w:hAnsi="Times New Roman"/>
          <w:sz w:val="24"/>
        </w:rPr>
        <w:t>),</w:t>
      </w:r>
      <w:r w:rsidR="003B4513" w:rsidRPr="00663D1C">
        <w:rPr>
          <w:rFonts w:ascii="Times New Roman" w:hAnsi="Times New Roman"/>
          <w:sz w:val="24"/>
        </w:rPr>
        <w:t xml:space="preserve"> as discussed</w:t>
      </w:r>
      <w:r w:rsidR="00395B68" w:rsidRPr="00663D1C">
        <w:rPr>
          <w:rFonts w:ascii="Times New Roman" w:hAnsi="Times New Roman"/>
          <w:sz w:val="24"/>
        </w:rPr>
        <w:t xml:space="preserve"> in </w:t>
      </w:r>
      <w:r w:rsidR="00395B68" w:rsidRPr="00663D1C">
        <w:rPr>
          <w:rFonts w:ascii="Times New Roman" w:hAnsi="Times New Roman"/>
          <w:i/>
          <w:sz w:val="24"/>
        </w:rPr>
        <w:t>Brandy v Human Rights and Equal Opportunity Commission</w:t>
      </w:r>
      <w:r w:rsidR="00395B68" w:rsidRPr="00663D1C">
        <w:rPr>
          <w:rFonts w:ascii="Times New Roman" w:hAnsi="Times New Roman"/>
          <w:sz w:val="24"/>
        </w:rPr>
        <w:t xml:space="preserve"> </w:t>
      </w:r>
      <w:r w:rsidR="005D7B16" w:rsidRPr="00663D1C">
        <w:rPr>
          <w:rFonts w:ascii="Times New Roman" w:hAnsi="Times New Roman"/>
          <w:sz w:val="24"/>
        </w:rPr>
        <w:t>(1995) 183 CLR 245 at 257, 269.</w:t>
      </w:r>
    </w:p>
  </w:footnote>
  <w:footnote w:id="17">
    <w:p w14:paraId="0647C0DD" w14:textId="2C7A8C0B" w:rsidR="00FA2A2F" w:rsidRPr="00663D1C" w:rsidRDefault="00FA2A2F"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3634E9" w:rsidRPr="00663D1C">
        <w:rPr>
          <w:rFonts w:ascii="Times New Roman" w:hAnsi="Times New Roman"/>
          <w:sz w:val="24"/>
        </w:rPr>
        <w:t xml:space="preserve">(1999) 197 CLR 83 at 110 </w:t>
      </w:r>
      <w:r w:rsidR="006D64F3" w:rsidRPr="00663D1C">
        <w:rPr>
          <w:rFonts w:ascii="Times New Roman" w:hAnsi="Times New Roman"/>
          <w:sz w:val="24"/>
        </w:rPr>
        <w:t>[42].</w:t>
      </w:r>
    </w:p>
  </w:footnote>
  <w:footnote w:id="18">
    <w:p w14:paraId="0F26259B" w14:textId="59C695F8" w:rsidR="0094530A" w:rsidRPr="00663D1C" w:rsidRDefault="0094530A"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(1954) 90 CLR 353 at 368</w:t>
      </w:r>
      <w:r w:rsidR="00E1165E" w:rsidRPr="00663D1C">
        <w:rPr>
          <w:rFonts w:ascii="Times New Roman" w:hAnsi="Times New Roman"/>
          <w:sz w:val="24"/>
        </w:rPr>
        <w:t>.</w:t>
      </w:r>
    </w:p>
  </w:footnote>
  <w:footnote w:id="19">
    <w:p w14:paraId="1F1848F2" w14:textId="0058E8A1" w:rsidR="00E1165E" w:rsidRPr="00663D1C" w:rsidRDefault="00E1165E"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(1995) 183 CLR 245 at 257</w:t>
      </w:r>
      <w:r w:rsidR="00851C51" w:rsidRPr="00663D1C">
        <w:rPr>
          <w:rFonts w:ascii="Times New Roman" w:hAnsi="Times New Roman"/>
          <w:sz w:val="24"/>
        </w:rPr>
        <w:t>. See also</w:t>
      </w:r>
      <w:r w:rsidR="005E37B9" w:rsidRPr="00663D1C">
        <w:rPr>
          <w:rFonts w:ascii="Times New Roman" w:hAnsi="Times New Roman"/>
          <w:sz w:val="24"/>
        </w:rPr>
        <w:t xml:space="preserve"> at</w:t>
      </w:r>
      <w:r w:rsidRPr="00663D1C">
        <w:rPr>
          <w:rFonts w:ascii="Times New Roman" w:hAnsi="Times New Roman"/>
          <w:sz w:val="24"/>
        </w:rPr>
        <w:t xml:space="preserve"> </w:t>
      </w:r>
      <w:r w:rsidR="00DD5B6E" w:rsidRPr="00663D1C">
        <w:rPr>
          <w:rFonts w:ascii="Times New Roman" w:hAnsi="Times New Roman"/>
          <w:sz w:val="24"/>
        </w:rPr>
        <w:t>269.</w:t>
      </w:r>
    </w:p>
  </w:footnote>
  <w:footnote w:id="20">
    <w:p w14:paraId="2C4810C6" w14:textId="7C988BD4" w:rsidR="00EA5E29" w:rsidRPr="00663D1C" w:rsidRDefault="00EA5E29"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Section 89(1) of the State Act.</w:t>
      </w:r>
    </w:p>
  </w:footnote>
  <w:footnote w:id="21">
    <w:p w14:paraId="084CE38F" w14:textId="3E641535" w:rsidR="00BD2608" w:rsidRPr="00663D1C" w:rsidRDefault="00BD2608"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Section 90(2) of the State Act.</w:t>
      </w:r>
    </w:p>
  </w:footnote>
  <w:footnote w:id="22">
    <w:p w14:paraId="08EF671E" w14:textId="2E355876" w:rsidR="00154A4F" w:rsidRPr="00663D1C" w:rsidRDefault="00154A4F"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Section 90(1)(c) of the State Act.</w:t>
      </w:r>
    </w:p>
  </w:footnote>
  <w:footnote w:id="23">
    <w:p w14:paraId="202581D8" w14:textId="30C5C942" w:rsidR="00C34895" w:rsidRPr="00663D1C" w:rsidRDefault="00C34895"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D533FF" w:rsidRPr="00663D1C">
        <w:rPr>
          <w:rFonts w:ascii="Times New Roman" w:hAnsi="Times New Roman"/>
          <w:sz w:val="24"/>
        </w:rPr>
        <w:tab/>
      </w:r>
      <w:r w:rsidR="00D533FF" w:rsidRPr="00663D1C">
        <w:rPr>
          <w:rFonts w:ascii="Times New Roman" w:hAnsi="Times New Roman"/>
          <w:i/>
          <w:sz w:val="24"/>
        </w:rPr>
        <w:t>Graham</w:t>
      </w:r>
      <w:r w:rsidR="00707878" w:rsidRPr="00663D1C">
        <w:rPr>
          <w:rFonts w:ascii="Times New Roman" w:hAnsi="Times New Roman"/>
          <w:i/>
          <w:sz w:val="24"/>
        </w:rPr>
        <w:t xml:space="preserve"> v Minister for Immigration and Border </w:t>
      </w:r>
      <w:r w:rsidR="00122BC8" w:rsidRPr="00663D1C">
        <w:rPr>
          <w:rFonts w:ascii="Times New Roman" w:hAnsi="Times New Roman"/>
          <w:i/>
          <w:sz w:val="24"/>
        </w:rPr>
        <w:t>P</w:t>
      </w:r>
      <w:r w:rsidR="00707878" w:rsidRPr="00663D1C">
        <w:rPr>
          <w:rFonts w:ascii="Times New Roman" w:hAnsi="Times New Roman"/>
          <w:i/>
          <w:sz w:val="24"/>
        </w:rPr>
        <w:t>rotection</w:t>
      </w:r>
      <w:r w:rsidR="009368B7" w:rsidRPr="00663D1C">
        <w:rPr>
          <w:rFonts w:ascii="Times New Roman" w:hAnsi="Times New Roman"/>
          <w:sz w:val="24"/>
        </w:rPr>
        <w:t xml:space="preserve"> (2017) 263 CLR 1 at 24 [</w:t>
      </w:r>
      <w:r w:rsidR="00F33783" w:rsidRPr="00663D1C">
        <w:rPr>
          <w:rFonts w:ascii="Times New Roman" w:hAnsi="Times New Roman"/>
          <w:sz w:val="24"/>
        </w:rPr>
        <w:t>39].</w:t>
      </w:r>
    </w:p>
  </w:footnote>
  <w:footnote w:id="24">
    <w:p w14:paraId="3A57F1D1" w14:textId="2C4B70C9" w:rsidR="000D0E4A" w:rsidRPr="00663D1C" w:rsidRDefault="000D0E4A"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Pr="00663D1C">
        <w:rPr>
          <w:rFonts w:ascii="Times New Roman" w:hAnsi="Times New Roman"/>
          <w:i/>
          <w:sz w:val="24"/>
        </w:rPr>
        <w:t>Plaintiff S157</w:t>
      </w:r>
      <w:r w:rsidR="006D791B" w:rsidRPr="00663D1C">
        <w:rPr>
          <w:rFonts w:ascii="Times New Roman" w:hAnsi="Times New Roman"/>
          <w:i/>
          <w:sz w:val="24"/>
        </w:rPr>
        <w:t>/2002</w:t>
      </w:r>
      <w:r w:rsidRPr="00663D1C">
        <w:rPr>
          <w:rFonts w:ascii="Times New Roman" w:hAnsi="Times New Roman"/>
          <w:i/>
          <w:sz w:val="24"/>
        </w:rPr>
        <w:t xml:space="preserve"> v The Commonwealth</w:t>
      </w:r>
      <w:r w:rsidRPr="00663D1C">
        <w:rPr>
          <w:rFonts w:ascii="Times New Roman" w:hAnsi="Times New Roman"/>
          <w:sz w:val="24"/>
        </w:rPr>
        <w:t xml:space="preserve"> (2003) 211 CLR 476 at 482-483 [5]</w:t>
      </w:r>
      <w:r w:rsidR="00E7190F" w:rsidRPr="00663D1C">
        <w:rPr>
          <w:rFonts w:ascii="Times New Roman" w:hAnsi="Times New Roman"/>
          <w:sz w:val="24"/>
        </w:rPr>
        <w:t>.</w:t>
      </w:r>
    </w:p>
  </w:footnote>
  <w:footnote w:id="25">
    <w:p w14:paraId="76D4702F" w14:textId="7DE6FDBE" w:rsidR="00332512" w:rsidRPr="00663D1C" w:rsidRDefault="00332512"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BA39D0" w:rsidRPr="00663D1C">
        <w:rPr>
          <w:rFonts w:ascii="Times New Roman" w:hAnsi="Times New Roman"/>
          <w:sz w:val="24"/>
        </w:rPr>
        <w:tab/>
      </w:r>
      <w:r w:rsidR="00BA39D0" w:rsidRPr="00663D1C">
        <w:rPr>
          <w:rFonts w:ascii="Times New Roman" w:hAnsi="Times New Roman"/>
          <w:i/>
          <w:sz w:val="24"/>
        </w:rPr>
        <w:t>Kirk v Industrial Court</w:t>
      </w:r>
      <w:r w:rsidR="00BA39D0" w:rsidRPr="00663D1C">
        <w:rPr>
          <w:rFonts w:ascii="Times New Roman" w:hAnsi="Times New Roman"/>
          <w:sz w:val="24"/>
        </w:rPr>
        <w:t xml:space="preserve"> </w:t>
      </w:r>
      <w:r w:rsidR="005B297B" w:rsidRPr="00663D1C">
        <w:rPr>
          <w:rFonts w:ascii="Times New Roman" w:hAnsi="Times New Roman"/>
          <w:i/>
          <w:sz w:val="24"/>
        </w:rPr>
        <w:t>(</w:t>
      </w:r>
      <w:r w:rsidR="001D0871" w:rsidRPr="00663D1C">
        <w:rPr>
          <w:rFonts w:ascii="Times New Roman" w:hAnsi="Times New Roman"/>
          <w:i/>
          <w:sz w:val="24"/>
        </w:rPr>
        <w:t>NSW)</w:t>
      </w:r>
      <w:r w:rsidR="001D0871" w:rsidRPr="00663D1C">
        <w:rPr>
          <w:rFonts w:ascii="Times New Roman" w:hAnsi="Times New Roman"/>
          <w:sz w:val="24"/>
        </w:rPr>
        <w:t xml:space="preserve"> (2010) 239 CLR 531</w:t>
      </w:r>
      <w:r w:rsidR="00B306A9" w:rsidRPr="00663D1C">
        <w:rPr>
          <w:rFonts w:ascii="Times New Roman" w:hAnsi="Times New Roman"/>
          <w:sz w:val="24"/>
        </w:rPr>
        <w:t xml:space="preserve"> at</w:t>
      </w:r>
      <w:r w:rsidR="00967869" w:rsidRPr="00663D1C">
        <w:rPr>
          <w:rFonts w:ascii="Times New Roman" w:hAnsi="Times New Roman"/>
          <w:sz w:val="24"/>
        </w:rPr>
        <w:t xml:space="preserve"> 580-581 [98]</w:t>
      </w:r>
      <w:r w:rsidR="00224A2B" w:rsidRPr="00663D1C">
        <w:rPr>
          <w:rFonts w:ascii="Times New Roman" w:hAnsi="Times New Roman"/>
          <w:sz w:val="24"/>
        </w:rPr>
        <w:t>.</w:t>
      </w:r>
    </w:p>
  </w:footnote>
  <w:footnote w:id="26">
    <w:p w14:paraId="30D5641D" w14:textId="741E940E" w:rsidR="0065014E" w:rsidRPr="00663D1C" w:rsidRDefault="0065014E"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CF1CBB" w:rsidRPr="00663D1C">
        <w:rPr>
          <w:rFonts w:ascii="Times New Roman" w:hAnsi="Times New Roman"/>
          <w:sz w:val="24"/>
        </w:rPr>
        <w:tab/>
      </w:r>
      <w:r w:rsidR="00867B16" w:rsidRPr="00663D1C">
        <w:rPr>
          <w:rFonts w:ascii="Times New Roman" w:hAnsi="Times New Roman"/>
          <w:i/>
          <w:sz w:val="24"/>
        </w:rPr>
        <w:t xml:space="preserve">Burton v </w:t>
      </w:r>
      <w:r w:rsidR="00461C6B" w:rsidRPr="00663D1C">
        <w:rPr>
          <w:rFonts w:ascii="Times New Roman" w:hAnsi="Times New Roman"/>
          <w:i/>
          <w:sz w:val="24"/>
        </w:rPr>
        <w:t>Hon</w:t>
      </w:r>
      <w:r w:rsidR="00BF294B" w:rsidRPr="00663D1C">
        <w:rPr>
          <w:rFonts w:ascii="Times New Roman" w:hAnsi="Times New Roman"/>
          <w:i/>
          <w:sz w:val="24"/>
        </w:rPr>
        <w:t>a</w:t>
      </w:r>
      <w:r w:rsidR="00461C6B" w:rsidRPr="00663D1C">
        <w:rPr>
          <w:rFonts w:ascii="Times New Roman" w:hAnsi="Times New Roman"/>
          <w:i/>
          <w:sz w:val="24"/>
        </w:rPr>
        <w:t>n</w:t>
      </w:r>
      <w:r w:rsidR="00461C6B" w:rsidRPr="00663D1C">
        <w:rPr>
          <w:rFonts w:ascii="Times New Roman" w:hAnsi="Times New Roman"/>
          <w:sz w:val="24"/>
        </w:rPr>
        <w:t xml:space="preserve"> (1952) 86 CLR</w:t>
      </w:r>
      <w:r w:rsidR="007D0496" w:rsidRPr="00663D1C">
        <w:rPr>
          <w:rFonts w:ascii="Times New Roman" w:hAnsi="Times New Roman"/>
          <w:sz w:val="24"/>
        </w:rPr>
        <w:t xml:space="preserve"> 1</w:t>
      </w:r>
      <w:r w:rsidR="000B235E" w:rsidRPr="00663D1C">
        <w:rPr>
          <w:rFonts w:ascii="Times New Roman" w:hAnsi="Times New Roman"/>
          <w:sz w:val="24"/>
        </w:rPr>
        <w:t>69</w:t>
      </w:r>
      <w:r w:rsidR="007D0496" w:rsidRPr="00663D1C">
        <w:rPr>
          <w:rFonts w:ascii="Times New Roman" w:hAnsi="Times New Roman"/>
          <w:sz w:val="24"/>
        </w:rPr>
        <w:t xml:space="preserve"> at 17</w:t>
      </w:r>
      <w:r w:rsidR="00C0310C" w:rsidRPr="00663D1C">
        <w:rPr>
          <w:rFonts w:ascii="Times New Roman" w:hAnsi="Times New Roman"/>
          <w:sz w:val="24"/>
        </w:rPr>
        <w:t>7.</w:t>
      </w:r>
    </w:p>
  </w:footnote>
  <w:footnote w:id="27">
    <w:p w14:paraId="4D230C05" w14:textId="14FEA7B8" w:rsidR="00956D02" w:rsidRPr="00663D1C" w:rsidRDefault="00956D02"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B0016F" w:rsidRPr="00663D1C">
        <w:rPr>
          <w:rFonts w:ascii="Times New Roman" w:hAnsi="Times New Roman"/>
          <w:sz w:val="24"/>
        </w:rPr>
        <w:tab/>
      </w:r>
      <w:proofErr w:type="spellStart"/>
      <w:r w:rsidR="00893826" w:rsidRPr="00663D1C">
        <w:rPr>
          <w:rFonts w:ascii="Times New Roman" w:hAnsi="Times New Roman"/>
          <w:i/>
          <w:sz w:val="24"/>
        </w:rPr>
        <w:t>Petrotimor</w:t>
      </w:r>
      <w:proofErr w:type="spellEnd"/>
      <w:r w:rsidR="00893826" w:rsidRPr="00663D1C">
        <w:rPr>
          <w:rFonts w:ascii="Times New Roman" w:hAnsi="Times New Roman"/>
          <w:i/>
          <w:sz w:val="24"/>
        </w:rPr>
        <w:t xml:space="preserve"> </w:t>
      </w:r>
      <w:proofErr w:type="spellStart"/>
      <w:r w:rsidR="00B0016F" w:rsidRPr="00663D1C">
        <w:rPr>
          <w:rFonts w:ascii="Times New Roman" w:hAnsi="Times New Roman"/>
          <w:i/>
          <w:sz w:val="24"/>
        </w:rPr>
        <w:t>Companhia</w:t>
      </w:r>
      <w:proofErr w:type="spellEnd"/>
      <w:r w:rsidR="00B0016F" w:rsidRPr="00663D1C">
        <w:rPr>
          <w:rFonts w:ascii="Times New Roman" w:hAnsi="Times New Roman"/>
          <w:i/>
          <w:sz w:val="24"/>
        </w:rPr>
        <w:t xml:space="preserve"> de </w:t>
      </w:r>
      <w:proofErr w:type="spellStart"/>
      <w:r w:rsidR="00B0016F" w:rsidRPr="00663D1C">
        <w:rPr>
          <w:rFonts w:ascii="Times New Roman" w:hAnsi="Times New Roman"/>
          <w:i/>
          <w:sz w:val="24"/>
        </w:rPr>
        <w:t>Petroleos</w:t>
      </w:r>
      <w:proofErr w:type="spellEnd"/>
      <w:r w:rsidR="00B0016F" w:rsidRPr="00663D1C">
        <w:rPr>
          <w:rFonts w:ascii="Times New Roman" w:hAnsi="Times New Roman"/>
          <w:i/>
          <w:sz w:val="24"/>
        </w:rPr>
        <w:t xml:space="preserve"> SARL</w:t>
      </w:r>
      <w:r w:rsidR="00800B2A" w:rsidRPr="00663D1C">
        <w:rPr>
          <w:rFonts w:ascii="Times New Roman" w:hAnsi="Times New Roman"/>
          <w:i/>
          <w:sz w:val="24"/>
        </w:rPr>
        <w:t xml:space="preserve"> </w:t>
      </w:r>
      <w:r w:rsidR="00893826" w:rsidRPr="00663D1C">
        <w:rPr>
          <w:rFonts w:ascii="Times New Roman" w:hAnsi="Times New Roman"/>
          <w:i/>
          <w:sz w:val="24"/>
        </w:rPr>
        <w:t xml:space="preserve">v </w:t>
      </w:r>
      <w:r w:rsidR="007B7276" w:rsidRPr="00663D1C">
        <w:rPr>
          <w:rFonts w:ascii="Times New Roman" w:hAnsi="Times New Roman"/>
          <w:i/>
          <w:sz w:val="24"/>
        </w:rPr>
        <w:t xml:space="preserve">The </w:t>
      </w:r>
      <w:r w:rsidR="00893826" w:rsidRPr="00663D1C">
        <w:rPr>
          <w:rFonts w:ascii="Times New Roman" w:hAnsi="Times New Roman"/>
          <w:i/>
          <w:sz w:val="24"/>
        </w:rPr>
        <w:t>Commonwealth</w:t>
      </w:r>
      <w:r w:rsidR="00893826" w:rsidRPr="00663D1C">
        <w:rPr>
          <w:rFonts w:ascii="Times New Roman" w:hAnsi="Times New Roman"/>
          <w:sz w:val="24"/>
        </w:rPr>
        <w:t xml:space="preserve"> </w:t>
      </w:r>
      <w:r w:rsidR="00A67A0A" w:rsidRPr="00663D1C">
        <w:rPr>
          <w:rFonts w:ascii="Times New Roman" w:hAnsi="Times New Roman"/>
          <w:sz w:val="24"/>
        </w:rPr>
        <w:t>(2003) 128 FCR 507 at 510 [11].</w:t>
      </w:r>
    </w:p>
  </w:footnote>
  <w:footnote w:id="28">
    <w:p w14:paraId="5229832B" w14:textId="3CE2B788" w:rsidR="00712AE1" w:rsidRPr="00663D1C" w:rsidRDefault="00712AE1"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74484E" w:rsidRPr="00663D1C">
        <w:rPr>
          <w:rFonts w:ascii="Times New Roman" w:hAnsi="Times New Roman"/>
          <w:i/>
          <w:sz w:val="24"/>
        </w:rPr>
        <w:t>R</w:t>
      </w:r>
      <w:r w:rsidRPr="00663D1C">
        <w:rPr>
          <w:rFonts w:ascii="Times New Roman" w:hAnsi="Times New Roman"/>
          <w:i/>
          <w:sz w:val="24"/>
        </w:rPr>
        <w:t xml:space="preserve"> v Davison</w:t>
      </w:r>
      <w:r w:rsidRPr="00663D1C">
        <w:rPr>
          <w:rFonts w:ascii="Times New Roman" w:hAnsi="Times New Roman"/>
          <w:sz w:val="24"/>
        </w:rPr>
        <w:t xml:space="preserve"> (1954) 90 CLR </w:t>
      </w:r>
      <w:r w:rsidR="00862373" w:rsidRPr="00663D1C">
        <w:rPr>
          <w:rFonts w:ascii="Times New Roman" w:hAnsi="Times New Roman"/>
          <w:sz w:val="24"/>
        </w:rPr>
        <w:t xml:space="preserve">353 at 370, quoting </w:t>
      </w:r>
      <w:r w:rsidR="00862373" w:rsidRPr="00663D1C">
        <w:rPr>
          <w:rFonts w:ascii="Times New Roman" w:hAnsi="Times New Roman"/>
          <w:i/>
          <w:sz w:val="24"/>
        </w:rPr>
        <w:t>Prentis v Atlantic Coast Line Co</w:t>
      </w:r>
      <w:r w:rsidR="00862373" w:rsidRPr="00663D1C">
        <w:rPr>
          <w:rFonts w:ascii="Times New Roman" w:hAnsi="Times New Roman"/>
          <w:sz w:val="24"/>
        </w:rPr>
        <w:t xml:space="preserve"> </w:t>
      </w:r>
      <w:r w:rsidR="00ED410B" w:rsidRPr="00663D1C">
        <w:rPr>
          <w:rFonts w:ascii="Times New Roman" w:hAnsi="Times New Roman"/>
          <w:sz w:val="24"/>
        </w:rPr>
        <w:t>(1908) 211 US 210 at 227</w:t>
      </w:r>
      <w:r w:rsidR="007B0A4A" w:rsidRPr="00663D1C">
        <w:rPr>
          <w:rFonts w:ascii="Times New Roman" w:hAnsi="Times New Roman"/>
          <w:sz w:val="24"/>
        </w:rPr>
        <w:t xml:space="preserve">. </w:t>
      </w:r>
      <w:r w:rsidR="0028703B" w:rsidRPr="00663D1C">
        <w:rPr>
          <w:rFonts w:ascii="Times New Roman" w:hAnsi="Times New Roman"/>
          <w:sz w:val="24"/>
        </w:rPr>
        <w:t xml:space="preserve">See also </w:t>
      </w:r>
      <w:r w:rsidR="0028703B" w:rsidRPr="00663D1C">
        <w:rPr>
          <w:rFonts w:ascii="Times New Roman" w:hAnsi="Times New Roman"/>
          <w:i/>
          <w:sz w:val="24"/>
        </w:rPr>
        <w:t>Precision Data Holdings Ltd v Wills</w:t>
      </w:r>
      <w:r w:rsidR="0028703B" w:rsidRPr="00663D1C">
        <w:rPr>
          <w:rFonts w:ascii="Times New Roman" w:hAnsi="Times New Roman"/>
          <w:sz w:val="24"/>
        </w:rPr>
        <w:t xml:space="preserve"> (1991) 173 CLR 167 at 189-190, quoting </w:t>
      </w:r>
      <w:r w:rsidR="0028703B" w:rsidRPr="00663D1C">
        <w:rPr>
          <w:rFonts w:ascii="Times New Roman" w:hAnsi="Times New Roman"/>
          <w:i/>
          <w:sz w:val="24"/>
        </w:rPr>
        <w:t xml:space="preserve">Re Ranger Uranium Mines Pty Ltd; Ex </w:t>
      </w:r>
      <w:proofErr w:type="spellStart"/>
      <w:r w:rsidR="0028703B" w:rsidRPr="00663D1C">
        <w:rPr>
          <w:rFonts w:ascii="Times New Roman" w:hAnsi="Times New Roman"/>
          <w:i/>
          <w:sz w:val="24"/>
        </w:rPr>
        <w:t>parte</w:t>
      </w:r>
      <w:proofErr w:type="spellEnd"/>
      <w:r w:rsidR="0028703B" w:rsidRPr="00663D1C">
        <w:rPr>
          <w:rFonts w:ascii="Times New Roman" w:hAnsi="Times New Roman"/>
          <w:i/>
          <w:sz w:val="24"/>
        </w:rPr>
        <w:t xml:space="preserve"> Federated Miscellaneous Workers' Union of Australia </w:t>
      </w:r>
      <w:r w:rsidR="0028703B" w:rsidRPr="00663D1C">
        <w:rPr>
          <w:rFonts w:ascii="Times New Roman" w:hAnsi="Times New Roman"/>
          <w:sz w:val="24"/>
        </w:rPr>
        <w:t>(1987) 163 CLR 656 at 666.</w:t>
      </w:r>
    </w:p>
  </w:footnote>
  <w:footnote w:id="29">
    <w:p w14:paraId="413C9F9E" w14:textId="589AD0CD" w:rsidR="001A2D26" w:rsidRPr="00663D1C" w:rsidRDefault="001A2D26"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520E7F" w:rsidRPr="00663D1C">
        <w:rPr>
          <w:rFonts w:ascii="Times New Roman" w:hAnsi="Times New Roman"/>
          <w:i/>
          <w:sz w:val="24"/>
        </w:rPr>
        <w:t>R</w:t>
      </w:r>
      <w:r w:rsidRPr="00663D1C">
        <w:rPr>
          <w:rFonts w:ascii="Times New Roman" w:hAnsi="Times New Roman"/>
          <w:i/>
          <w:sz w:val="24"/>
        </w:rPr>
        <w:t xml:space="preserve"> v Ross</w:t>
      </w:r>
      <w:r w:rsidR="00452FD5" w:rsidRPr="00663D1C">
        <w:rPr>
          <w:rFonts w:ascii="Times New Roman" w:hAnsi="Times New Roman"/>
          <w:i/>
          <w:sz w:val="24"/>
        </w:rPr>
        <w:t xml:space="preserve">-Jones; Ex </w:t>
      </w:r>
      <w:proofErr w:type="spellStart"/>
      <w:r w:rsidR="00452FD5" w:rsidRPr="00663D1C">
        <w:rPr>
          <w:rFonts w:ascii="Times New Roman" w:hAnsi="Times New Roman"/>
          <w:i/>
          <w:sz w:val="24"/>
        </w:rPr>
        <w:t>parte</w:t>
      </w:r>
      <w:proofErr w:type="spellEnd"/>
      <w:r w:rsidR="00452FD5" w:rsidRPr="00663D1C">
        <w:rPr>
          <w:rFonts w:ascii="Times New Roman" w:hAnsi="Times New Roman"/>
          <w:i/>
          <w:sz w:val="24"/>
        </w:rPr>
        <w:t xml:space="preserve"> Green</w:t>
      </w:r>
      <w:r w:rsidR="00452FD5" w:rsidRPr="00663D1C">
        <w:rPr>
          <w:rFonts w:ascii="Times New Roman" w:hAnsi="Times New Roman"/>
          <w:sz w:val="24"/>
        </w:rPr>
        <w:t xml:space="preserve"> </w:t>
      </w:r>
      <w:r w:rsidR="00717963" w:rsidRPr="00663D1C">
        <w:rPr>
          <w:rFonts w:ascii="Times New Roman" w:hAnsi="Times New Roman"/>
          <w:sz w:val="24"/>
        </w:rPr>
        <w:t xml:space="preserve">(1984) 156 CLR </w:t>
      </w:r>
      <w:r w:rsidR="00134347" w:rsidRPr="00663D1C">
        <w:rPr>
          <w:rFonts w:ascii="Times New Roman" w:hAnsi="Times New Roman"/>
          <w:sz w:val="24"/>
        </w:rPr>
        <w:t>185 at 215.</w:t>
      </w:r>
    </w:p>
  </w:footnote>
  <w:footnote w:id="30">
    <w:p w14:paraId="0233E2DD" w14:textId="10CE51EE" w:rsidR="004D6BC2" w:rsidRPr="00663D1C" w:rsidRDefault="004D6BC2"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7917C5" w:rsidRPr="00663D1C">
        <w:rPr>
          <w:rFonts w:ascii="Times New Roman" w:hAnsi="Times New Roman"/>
          <w:sz w:val="24"/>
        </w:rPr>
        <w:tab/>
      </w:r>
      <w:r w:rsidR="00A775A3" w:rsidRPr="00663D1C">
        <w:rPr>
          <w:rFonts w:ascii="Times New Roman" w:hAnsi="Times New Roman"/>
          <w:i/>
          <w:sz w:val="24"/>
        </w:rPr>
        <w:t>New South Wales v Kable</w:t>
      </w:r>
      <w:r w:rsidR="00543A3C" w:rsidRPr="00663D1C">
        <w:rPr>
          <w:rFonts w:ascii="Times New Roman" w:hAnsi="Times New Roman"/>
          <w:sz w:val="24"/>
        </w:rPr>
        <w:t xml:space="preserve"> (2013) </w:t>
      </w:r>
      <w:r w:rsidR="008F16ED" w:rsidRPr="00663D1C">
        <w:rPr>
          <w:rFonts w:ascii="Times New Roman" w:hAnsi="Times New Roman"/>
          <w:sz w:val="24"/>
        </w:rPr>
        <w:t>252 CLR 118</w:t>
      </w:r>
      <w:r w:rsidR="00BE62CD" w:rsidRPr="00663D1C">
        <w:rPr>
          <w:rFonts w:ascii="Times New Roman" w:hAnsi="Times New Roman"/>
          <w:sz w:val="24"/>
        </w:rPr>
        <w:t xml:space="preserve"> at </w:t>
      </w:r>
      <w:r w:rsidR="00CF05C9" w:rsidRPr="00663D1C">
        <w:rPr>
          <w:rFonts w:ascii="Times New Roman" w:hAnsi="Times New Roman"/>
          <w:sz w:val="24"/>
        </w:rPr>
        <w:t>133</w:t>
      </w:r>
      <w:r w:rsidR="00BE62CD" w:rsidRPr="00663D1C">
        <w:rPr>
          <w:rFonts w:ascii="Times New Roman" w:hAnsi="Times New Roman"/>
          <w:sz w:val="24"/>
        </w:rPr>
        <w:t xml:space="preserve"> </w:t>
      </w:r>
      <w:r w:rsidR="007701E6" w:rsidRPr="00663D1C">
        <w:rPr>
          <w:rFonts w:ascii="Times New Roman" w:hAnsi="Times New Roman"/>
          <w:sz w:val="24"/>
        </w:rPr>
        <w:t>[31].</w:t>
      </w:r>
    </w:p>
  </w:footnote>
  <w:footnote w:id="31">
    <w:p w14:paraId="2128D701" w14:textId="4121F57D" w:rsidR="00B305F8" w:rsidRPr="00663D1C" w:rsidRDefault="00B305F8"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B44C4B" w:rsidRPr="00663D1C">
        <w:rPr>
          <w:rFonts w:ascii="Times New Roman" w:hAnsi="Times New Roman"/>
          <w:i/>
          <w:sz w:val="24"/>
        </w:rPr>
        <w:t>R</w:t>
      </w:r>
      <w:r w:rsidRPr="00663D1C">
        <w:rPr>
          <w:rFonts w:ascii="Times New Roman" w:hAnsi="Times New Roman"/>
          <w:i/>
          <w:sz w:val="24"/>
        </w:rPr>
        <w:t xml:space="preserve"> v Hickman</w:t>
      </w:r>
      <w:r w:rsidR="001B45B4" w:rsidRPr="00663D1C">
        <w:rPr>
          <w:rFonts w:ascii="Times New Roman" w:hAnsi="Times New Roman"/>
          <w:i/>
          <w:sz w:val="24"/>
        </w:rPr>
        <w:t xml:space="preserve">; Ex </w:t>
      </w:r>
      <w:proofErr w:type="spellStart"/>
      <w:r w:rsidR="001B45B4" w:rsidRPr="00663D1C">
        <w:rPr>
          <w:rFonts w:ascii="Times New Roman" w:hAnsi="Times New Roman"/>
          <w:i/>
          <w:sz w:val="24"/>
        </w:rPr>
        <w:t>parte</w:t>
      </w:r>
      <w:proofErr w:type="spellEnd"/>
      <w:r w:rsidR="001B45B4" w:rsidRPr="00663D1C">
        <w:rPr>
          <w:rFonts w:ascii="Times New Roman" w:hAnsi="Times New Roman"/>
          <w:i/>
          <w:sz w:val="24"/>
        </w:rPr>
        <w:t xml:space="preserve"> Fox and Clinton</w:t>
      </w:r>
      <w:r w:rsidR="001B45B4" w:rsidRPr="00663D1C">
        <w:rPr>
          <w:rFonts w:ascii="Times New Roman" w:hAnsi="Times New Roman"/>
          <w:sz w:val="24"/>
        </w:rPr>
        <w:t xml:space="preserve"> (1945) 70 CLR 598 at 618.</w:t>
      </w:r>
    </w:p>
  </w:footnote>
  <w:footnote w:id="32">
    <w:p w14:paraId="3A2E3D21" w14:textId="227A31D2" w:rsidR="00887791" w:rsidRPr="00663D1C" w:rsidRDefault="00887791"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Pr="00663D1C">
        <w:rPr>
          <w:rFonts w:ascii="Times New Roman" w:hAnsi="Times New Roman"/>
          <w:i/>
          <w:sz w:val="24"/>
        </w:rPr>
        <w:t xml:space="preserve">Re Adams </w:t>
      </w:r>
      <w:r w:rsidR="00566743" w:rsidRPr="00663D1C">
        <w:rPr>
          <w:rFonts w:ascii="Times New Roman" w:hAnsi="Times New Roman"/>
          <w:i/>
          <w:sz w:val="24"/>
        </w:rPr>
        <w:t>and the Tax Agents' Board</w:t>
      </w:r>
      <w:r w:rsidR="00566743" w:rsidRPr="00663D1C">
        <w:rPr>
          <w:rFonts w:ascii="Times New Roman" w:hAnsi="Times New Roman"/>
          <w:sz w:val="24"/>
        </w:rPr>
        <w:t xml:space="preserve"> </w:t>
      </w:r>
      <w:r w:rsidR="001B1755" w:rsidRPr="00663D1C">
        <w:rPr>
          <w:rFonts w:ascii="Times New Roman" w:hAnsi="Times New Roman"/>
          <w:sz w:val="24"/>
        </w:rPr>
        <w:t xml:space="preserve">(1976) </w:t>
      </w:r>
      <w:r w:rsidR="00FC49D4" w:rsidRPr="00663D1C">
        <w:rPr>
          <w:rFonts w:ascii="Times New Roman" w:hAnsi="Times New Roman"/>
          <w:sz w:val="24"/>
        </w:rPr>
        <w:t>12 ALR 239 at 245.</w:t>
      </w:r>
    </w:p>
  </w:footnote>
  <w:footnote w:id="33">
    <w:p w14:paraId="3DAAB299" w14:textId="77777777" w:rsidR="00866F3C" w:rsidRPr="00663D1C" w:rsidRDefault="00866F3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Pr="00663D1C">
        <w:rPr>
          <w:rFonts w:ascii="Times New Roman" w:hAnsi="Times New Roman"/>
          <w:i/>
          <w:iCs/>
          <w:sz w:val="24"/>
        </w:rPr>
        <w:t>Qantas Airways Ltd v Lustig</w:t>
      </w:r>
      <w:r w:rsidRPr="00663D1C">
        <w:rPr>
          <w:rFonts w:ascii="Times New Roman" w:hAnsi="Times New Roman"/>
          <w:sz w:val="24"/>
        </w:rPr>
        <w:t xml:space="preserve"> (2015) 228 FCR 148 at 170 [91].</w:t>
      </w:r>
    </w:p>
  </w:footnote>
  <w:footnote w:id="34">
    <w:p w14:paraId="58926C2D" w14:textId="692BEAEE" w:rsidR="00866F3C" w:rsidRPr="00663D1C" w:rsidRDefault="00866F3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Pr="00663D1C">
        <w:rPr>
          <w:rFonts w:ascii="Times New Roman" w:hAnsi="Times New Roman"/>
          <w:i/>
          <w:sz w:val="24"/>
        </w:rPr>
        <w:t>Wilson v Chan &amp; Naylor Parramatta Pty Ltd</w:t>
      </w:r>
      <w:r w:rsidRPr="00663D1C">
        <w:rPr>
          <w:rFonts w:ascii="Times New Roman" w:hAnsi="Times New Roman"/>
          <w:sz w:val="24"/>
        </w:rPr>
        <w:t xml:space="preserve"> (2020) 103 NSWLR 140 at 156 [</w:t>
      </w:r>
      <w:proofErr w:type="gramStart"/>
      <w:r w:rsidRPr="00663D1C">
        <w:rPr>
          <w:rFonts w:ascii="Times New Roman" w:hAnsi="Times New Roman"/>
          <w:sz w:val="24"/>
        </w:rPr>
        <w:t>72]</w:t>
      </w:r>
      <w:r w:rsidR="00285337">
        <w:rPr>
          <w:rFonts w:ascii="Times New Roman" w:hAnsi="Times New Roman"/>
          <w:sz w:val="24"/>
        </w:rPr>
        <w:noBreakHyphen/>
      </w:r>
      <w:proofErr w:type="gramEnd"/>
      <w:r w:rsidRPr="00663D1C">
        <w:rPr>
          <w:rFonts w:ascii="Times New Roman" w:hAnsi="Times New Roman"/>
          <w:sz w:val="24"/>
        </w:rPr>
        <w:t>[74].</w:t>
      </w:r>
    </w:p>
  </w:footnote>
  <w:footnote w:id="35">
    <w:p w14:paraId="065DE535" w14:textId="77777777" w:rsidR="00501FCB" w:rsidRPr="00663D1C" w:rsidRDefault="00501FCB"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Pr="00663D1C">
        <w:rPr>
          <w:rFonts w:ascii="Times New Roman" w:hAnsi="Times New Roman"/>
          <w:i/>
          <w:iCs/>
          <w:sz w:val="24"/>
        </w:rPr>
        <w:t>Qantas Airways Ltd v Lustig</w:t>
      </w:r>
      <w:r w:rsidRPr="00663D1C">
        <w:rPr>
          <w:rFonts w:ascii="Times New Roman" w:hAnsi="Times New Roman"/>
          <w:sz w:val="24"/>
        </w:rPr>
        <w:t xml:space="preserve"> (2015) 228 FCR 148 at 170 [91].</w:t>
      </w:r>
    </w:p>
  </w:footnote>
  <w:footnote w:id="36">
    <w:p w14:paraId="6D17EC89" w14:textId="0A79F39B" w:rsidR="00866F3C" w:rsidRPr="00663D1C" w:rsidRDefault="00866F3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D534A5" w:rsidRPr="00663D1C">
        <w:rPr>
          <w:rFonts w:ascii="Times New Roman" w:hAnsi="Times New Roman"/>
          <w:sz w:val="24"/>
        </w:rPr>
        <w:t>(</w:t>
      </w:r>
      <w:r w:rsidR="00561BBE" w:rsidRPr="00663D1C">
        <w:rPr>
          <w:rFonts w:ascii="Times New Roman" w:hAnsi="Times New Roman"/>
          <w:sz w:val="24"/>
        </w:rPr>
        <w:t xml:space="preserve">2012) 81 NSWLR 619 at </w:t>
      </w:r>
      <w:r w:rsidR="00D534A5" w:rsidRPr="00663D1C">
        <w:rPr>
          <w:rFonts w:ascii="Times New Roman" w:hAnsi="Times New Roman"/>
          <w:sz w:val="24"/>
        </w:rPr>
        <w:t>624 [20].</w:t>
      </w:r>
      <w:r w:rsidR="006D312D" w:rsidRPr="00663D1C">
        <w:rPr>
          <w:rFonts w:ascii="Times New Roman" w:hAnsi="Times New Roman"/>
          <w:sz w:val="24"/>
        </w:rPr>
        <w:t xml:space="preserve"> </w:t>
      </w:r>
      <w:r w:rsidR="00022D74" w:rsidRPr="00663D1C">
        <w:rPr>
          <w:rFonts w:ascii="Times New Roman" w:hAnsi="Times New Roman"/>
          <w:sz w:val="24"/>
        </w:rPr>
        <w:t>See</w:t>
      </w:r>
      <w:r w:rsidR="00590104" w:rsidRPr="00663D1C">
        <w:rPr>
          <w:rFonts w:ascii="Times New Roman" w:hAnsi="Times New Roman"/>
          <w:sz w:val="24"/>
        </w:rPr>
        <w:t xml:space="preserve"> also</w:t>
      </w:r>
      <w:r w:rsidR="00022D74" w:rsidRPr="00663D1C">
        <w:rPr>
          <w:rFonts w:ascii="Times New Roman" w:hAnsi="Times New Roman"/>
          <w:sz w:val="24"/>
        </w:rPr>
        <w:t xml:space="preserve"> </w:t>
      </w:r>
      <w:r w:rsidR="006D312D" w:rsidRPr="00663D1C">
        <w:rPr>
          <w:rFonts w:ascii="Times New Roman" w:hAnsi="Times New Roman"/>
          <w:i/>
          <w:iCs/>
          <w:sz w:val="24"/>
        </w:rPr>
        <w:t>Gaynor v Attorney</w:t>
      </w:r>
      <w:r w:rsidR="00865F76" w:rsidRPr="00663D1C">
        <w:rPr>
          <w:rFonts w:ascii="Times New Roman" w:hAnsi="Times New Roman"/>
          <w:i/>
          <w:iCs/>
          <w:sz w:val="24"/>
        </w:rPr>
        <w:t xml:space="preserve"> </w:t>
      </w:r>
      <w:r w:rsidR="006D312D" w:rsidRPr="00663D1C">
        <w:rPr>
          <w:rFonts w:ascii="Times New Roman" w:hAnsi="Times New Roman"/>
          <w:i/>
          <w:iCs/>
          <w:sz w:val="24"/>
        </w:rPr>
        <w:t xml:space="preserve">General for New South </w:t>
      </w:r>
      <w:r w:rsidR="009A6D8F" w:rsidRPr="00663D1C">
        <w:rPr>
          <w:rFonts w:ascii="Times New Roman" w:hAnsi="Times New Roman"/>
          <w:i/>
          <w:iCs/>
          <w:sz w:val="24"/>
        </w:rPr>
        <w:t>W</w:t>
      </w:r>
      <w:r w:rsidR="006D312D" w:rsidRPr="00663D1C">
        <w:rPr>
          <w:rFonts w:ascii="Times New Roman" w:hAnsi="Times New Roman"/>
          <w:i/>
          <w:iCs/>
          <w:sz w:val="24"/>
        </w:rPr>
        <w:t>ales</w:t>
      </w:r>
      <w:r w:rsidR="006D312D" w:rsidRPr="00663D1C">
        <w:rPr>
          <w:rFonts w:ascii="Times New Roman" w:hAnsi="Times New Roman"/>
          <w:sz w:val="24"/>
        </w:rPr>
        <w:t xml:space="preserve"> (2020) 102 NSWLR 123 a</w:t>
      </w:r>
      <w:r w:rsidR="009A6D8F" w:rsidRPr="00663D1C">
        <w:rPr>
          <w:rFonts w:ascii="Times New Roman" w:hAnsi="Times New Roman"/>
          <w:sz w:val="24"/>
        </w:rPr>
        <w:t>t 156-157 [137].</w:t>
      </w:r>
    </w:p>
  </w:footnote>
  <w:footnote w:id="37">
    <w:p w14:paraId="0DAC18E0" w14:textId="526450BF" w:rsidR="00466E0D" w:rsidRPr="00663D1C" w:rsidRDefault="00466E0D"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62592F" w:rsidRPr="00663D1C">
        <w:rPr>
          <w:rFonts w:ascii="Times New Roman" w:hAnsi="Times New Roman"/>
          <w:sz w:val="24"/>
        </w:rPr>
        <w:tab/>
      </w:r>
      <w:r w:rsidR="0062592F" w:rsidRPr="00663D1C">
        <w:rPr>
          <w:rFonts w:ascii="Times New Roman" w:hAnsi="Times New Roman"/>
          <w:i/>
          <w:sz w:val="24"/>
        </w:rPr>
        <w:t>Parisienne Basket Shoes Pty Ltd v Whyte</w:t>
      </w:r>
      <w:r w:rsidR="009C113B" w:rsidRPr="00663D1C">
        <w:rPr>
          <w:rFonts w:ascii="Times New Roman" w:hAnsi="Times New Roman"/>
          <w:sz w:val="24"/>
        </w:rPr>
        <w:t xml:space="preserve"> (1938) 59 CLR 369 at 375</w:t>
      </w:r>
      <w:r w:rsidR="008070F8" w:rsidRPr="00663D1C">
        <w:rPr>
          <w:rFonts w:ascii="Times New Roman" w:hAnsi="Times New Roman"/>
          <w:sz w:val="24"/>
        </w:rPr>
        <w:t xml:space="preserve">; </w:t>
      </w:r>
      <w:r w:rsidR="008070F8" w:rsidRPr="00663D1C">
        <w:rPr>
          <w:rFonts w:ascii="Times New Roman" w:hAnsi="Times New Roman"/>
          <w:i/>
          <w:sz w:val="24"/>
        </w:rPr>
        <w:t>New South Wales v Kable</w:t>
      </w:r>
      <w:r w:rsidR="008070F8" w:rsidRPr="00663D1C">
        <w:rPr>
          <w:rFonts w:ascii="Times New Roman" w:hAnsi="Times New Roman"/>
          <w:sz w:val="24"/>
        </w:rPr>
        <w:t xml:space="preserve"> (2013) 252 CLR 118 at</w:t>
      </w:r>
      <w:r w:rsidR="006A1429" w:rsidRPr="00663D1C">
        <w:rPr>
          <w:rFonts w:ascii="Times New Roman" w:hAnsi="Times New Roman"/>
          <w:sz w:val="24"/>
        </w:rPr>
        <w:t xml:space="preserve"> 140</w:t>
      </w:r>
      <w:r w:rsidR="00923198" w:rsidRPr="00663D1C">
        <w:rPr>
          <w:rFonts w:ascii="Times New Roman" w:hAnsi="Times New Roman"/>
          <w:sz w:val="24"/>
        </w:rPr>
        <w:t xml:space="preserve"> [56].</w:t>
      </w:r>
    </w:p>
  </w:footnote>
  <w:footnote w:id="38">
    <w:p w14:paraId="5A5FD21F" w14:textId="631BF5CB" w:rsidR="00191598" w:rsidRPr="00663D1C" w:rsidRDefault="00191598"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Pr="00663D1C">
        <w:rPr>
          <w:rFonts w:ascii="Times New Roman" w:hAnsi="Times New Roman"/>
          <w:i/>
          <w:sz w:val="24"/>
        </w:rPr>
        <w:t>Cameron v Cole</w:t>
      </w:r>
      <w:r w:rsidRPr="00663D1C">
        <w:rPr>
          <w:rFonts w:ascii="Times New Roman" w:hAnsi="Times New Roman"/>
          <w:sz w:val="24"/>
        </w:rPr>
        <w:t xml:space="preserve"> (1944) 68 CLR </w:t>
      </w:r>
      <w:r w:rsidR="00327302" w:rsidRPr="00663D1C">
        <w:rPr>
          <w:rFonts w:ascii="Times New Roman" w:hAnsi="Times New Roman"/>
          <w:sz w:val="24"/>
        </w:rPr>
        <w:t>571 at 590-591.</w:t>
      </w:r>
    </w:p>
  </w:footnote>
  <w:footnote w:id="39">
    <w:p w14:paraId="4AA6510F" w14:textId="37B72316" w:rsidR="00D96A05" w:rsidRPr="00663D1C" w:rsidRDefault="00D96A05"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A451A1" w:rsidRPr="00663D1C">
        <w:rPr>
          <w:rFonts w:ascii="Times New Roman" w:hAnsi="Times New Roman"/>
          <w:sz w:val="24"/>
        </w:rPr>
        <w:tab/>
      </w:r>
      <w:proofErr w:type="spellStart"/>
      <w:r w:rsidR="006947A0" w:rsidRPr="00663D1C">
        <w:rPr>
          <w:rFonts w:ascii="Times New Roman" w:hAnsi="Times New Roman"/>
          <w:i/>
          <w:sz w:val="24"/>
        </w:rPr>
        <w:t>Agtrack</w:t>
      </w:r>
      <w:proofErr w:type="spellEnd"/>
      <w:r w:rsidR="00766D69" w:rsidRPr="00663D1C">
        <w:rPr>
          <w:rFonts w:ascii="Times New Roman" w:hAnsi="Times New Roman"/>
          <w:i/>
          <w:sz w:val="24"/>
        </w:rPr>
        <w:t xml:space="preserve"> (NT) Pty Ltd v Hatfield</w:t>
      </w:r>
      <w:r w:rsidR="00766D69" w:rsidRPr="00663D1C">
        <w:rPr>
          <w:rFonts w:ascii="Times New Roman" w:hAnsi="Times New Roman"/>
          <w:sz w:val="24"/>
        </w:rPr>
        <w:t xml:space="preserve"> (2005) 223 CLR 251 at</w:t>
      </w:r>
      <w:r w:rsidR="005D2B32" w:rsidRPr="00663D1C">
        <w:rPr>
          <w:rFonts w:ascii="Times New Roman" w:hAnsi="Times New Roman"/>
          <w:sz w:val="24"/>
        </w:rPr>
        <w:t xml:space="preserve"> 262</w:t>
      </w:r>
      <w:r w:rsidR="00766D69" w:rsidRPr="00663D1C">
        <w:rPr>
          <w:rFonts w:ascii="Times New Roman" w:hAnsi="Times New Roman"/>
          <w:sz w:val="24"/>
        </w:rPr>
        <w:t xml:space="preserve"> [32].</w:t>
      </w:r>
    </w:p>
  </w:footnote>
  <w:footnote w:id="40">
    <w:p w14:paraId="7DF61A8A" w14:textId="5BF45009" w:rsidR="0017132F" w:rsidRPr="00663D1C" w:rsidRDefault="0017132F"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8D3836" w:rsidRPr="00663D1C">
        <w:rPr>
          <w:rFonts w:ascii="Times New Roman" w:hAnsi="Times New Roman"/>
          <w:sz w:val="24"/>
        </w:rPr>
        <w:tab/>
      </w:r>
      <w:proofErr w:type="spellStart"/>
      <w:r w:rsidR="008D3836" w:rsidRPr="00663D1C">
        <w:rPr>
          <w:rFonts w:ascii="Times New Roman" w:hAnsi="Times New Roman"/>
          <w:i/>
          <w:sz w:val="24"/>
        </w:rPr>
        <w:t>Fencott</w:t>
      </w:r>
      <w:proofErr w:type="spellEnd"/>
      <w:r w:rsidR="008D3836" w:rsidRPr="00663D1C">
        <w:rPr>
          <w:rFonts w:ascii="Times New Roman" w:hAnsi="Times New Roman"/>
          <w:i/>
          <w:sz w:val="24"/>
        </w:rPr>
        <w:t xml:space="preserve"> v Muller</w:t>
      </w:r>
      <w:r w:rsidR="008D3836" w:rsidRPr="00663D1C">
        <w:rPr>
          <w:rFonts w:ascii="Times New Roman" w:hAnsi="Times New Roman"/>
          <w:sz w:val="24"/>
        </w:rPr>
        <w:t xml:space="preserve"> (1983) 152 CLR </w:t>
      </w:r>
      <w:r w:rsidR="0095259D" w:rsidRPr="00663D1C">
        <w:rPr>
          <w:rFonts w:ascii="Times New Roman" w:hAnsi="Times New Roman"/>
          <w:sz w:val="24"/>
        </w:rPr>
        <w:t>570 at 603</w:t>
      </w:r>
      <w:r w:rsidR="005F601A" w:rsidRPr="00663D1C">
        <w:rPr>
          <w:rFonts w:ascii="Times New Roman" w:hAnsi="Times New Roman"/>
          <w:sz w:val="24"/>
        </w:rPr>
        <w:t xml:space="preserve"> (</w:t>
      </w:r>
      <w:r w:rsidR="00313FAE" w:rsidRPr="00663D1C">
        <w:rPr>
          <w:rFonts w:ascii="Times New Roman" w:hAnsi="Times New Roman"/>
          <w:sz w:val="24"/>
        </w:rPr>
        <w:t xml:space="preserve">citing </w:t>
      </w:r>
      <w:proofErr w:type="gramStart"/>
      <w:r w:rsidR="004055CD" w:rsidRPr="00663D1C">
        <w:rPr>
          <w:rFonts w:ascii="Times New Roman" w:hAnsi="Times New Roman"/>
          <w:i/>
          <w:sz w:val="24"/>
        </w:rPr>
        <w:t>In</w:t>
      </w:r>
      <w:proofErr w:type="gramEnd"/>
      <w:r w:rsidR="004055CD" w:rsidRPr="00663D1C">
        <w:rPr>
          <w:rFonts w:ascii="Times New Roman" w:hAnsi="Times New Roman"/>
          <w:i/>
          <w:sz w:val="24"/>
        </w:rPr>
        <w:t xml:space="preserve"> r</w:t>
      </w:r>
      <w:r w:rsidR="00313FAE" w:rsidRPr="00663D1C">
        <w:rPr>
          <w:rFonts w:ascii="Times New Roman" w:hAnsi="Times New Roman"/>
          <w:i/>
          <w:sz w:val="24"/>
        </w:rPr>
        <w:t>e</w:t>
      </w:r>
      <w:r w:rsidR="005F601A" w:rsidRPr="00663D1C">
        <w:rPr>
          <w:rFonts w:ascii="Times New Roman" w:hAnsi="Times New Roman"/>
          <w:i/>
          <w:sz w:val="24"/>
        </w:rPr>
        <w:t xml:space="preserve"> </w:t>
      </w:r>
      <w:r w:rsidR="00E91D66" w:rsidRPr="00663D1C">
        <w:rPr>
          <w:rFonts w:ascii="Times New Roman" w:hAnsi="Times New Roman"/>
          <w:i/>
          <w:sz w:val="24"/>
        </w:rPr>
        <w:t>Judiciary and Navigation</w:t>
      </w:r>
      <w:r w:rsidR="005F601A" w:rsidRPr="00663D1C">
        <w:rPr>
          <w:rFonts w:ascii="Times New Roman" w:hAnsi="Times New Roman"/>
          <w:i/>
          <w:sz w:val="24"/>
        </w:rPr>
        <w:t xml:space="preserve"> </w:t>
      </w:r>
      <w:r w:rsidR="00662608" w:rsidRPr="00663D1C">
        <w:rPr>
          <w:rFonts w:ascii="Times New Roman" w:hAnsi="Times New Roman"/>
          <w:i/>
          <w:sz w:val="24"/>
        </w:rPr>
        <w:t>Acts</w:t>
      </w:r>
      <w:r w:rsidR="00662608" w:rsidRPr="00663D1C">
        <w:rPr>
          <w:rFonts w:ascii="Times New Roman" w:hAnsi="Times New Roman"/>
          <w:sz w:val="24"/>
        </w:rPr>
        <w:t xml:space="preserve"> (1921) </w:t>
      </w:r>
      <w:r w:rsidR="008E0E55" w:rsidRPr="00663D1C">
        <w:rPr>
          <w:rFonts w:ascii="Times New Roman" w:hAnsi="Times New Roman"/>
          <w:sz w:val="24"/>
        </w:rPr>
        <w:t>29 CLR 257 at 265</w:t>
      </w:r>
      <w:r w:rsidR="005F601A" w:rsidRPr="00663D1C">
        <w:rPr>
          <w:rFonts w:ascii="Times New Roman" w:hAnsi="Times New Roman"/>
          <w:sz w:val="24"/>
        </w:rPr>
        <w:t>)</w:t>
      </w:r>
      <w:r w:rsidR="0095259D" w:rsidRPr="00663D1C">
        <w:rPr>
          <w:rFonts w:ascii="Times New Roman" w:hAnsi="Times New Roman"/>
          <w:sz w:val="24"/>
        </w:rPr>
        <w:t xml:space="preserve">, </w:t>
      </w:r>
      <w:r w:rsidR="00E21B80" w:rsidRPr="00663D1C">
        <w:rPr>
          <w:rFonts w:ascii="Times New Roman" w:hAnsi="Times New Roman"/>
          <w:sz w:val="24"/>
        </w:rPr>
        <w:t>608</w:t>
      </w:r>
      <w:r w:rsidR="0067778A" w:rsidRPr="00663D1C">
        <w:rPr>
          <w:rFonts w:ascii="Times New Roman" w:hAnsi="Times New Roman"/>
          <w:sz w:val="24"/>
        </w:rPr>
        <w:t>.</w:t>
      </w:r>
      <w:r w:rsidR="00E21B80" w:rsidRPr="00663D1C">
        <w:rPr>
          <w:rFonts w:ascii="Times New Roman" w:hAnsi="Times New Roman"/>
          <w:sz w:val="24"/>
        </w:rPr>
        <w:t xml:space="preserve"> </w:t>
      </w:r>
    </w:p>
  </w:footnote>
  <w:footnote w:id="41">
    <w:p w14:paraId="72FAF659" w14:textId="4D6092D3" w:rsidR="00566E64" w:rsidRPr="00663D1C" w:rsidRDefault="00566E64"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E75D4D" w:rsidRPr="00663D1C">
        <w:rPr>
          <w:rFonts w:ascii="Times New Roman" w:hAnsi="Times New Roman"/>
          <w:sz w:val="24"/>
        </w:rPr>
        <w:tab/>
      </w:r>
      <w:r w:rsidR="00E75D4D" w:rsidRPr="00663D1C">
        <w:rPr>
          <w:rFonts w:ascii="Times New Roman" w:hAnsi="Times New Roman"/>
          <w:i/>
          <w:sz w:val="24"/>
        </w:rPr>
        <w:t>LNC Industries</w:t>
      </w:r>
      <w:r w:rsidR="00CD353D" w:rsidRPr="00663D1C">
        <w:rPr>
          <w:rFonts w:ascii="Times New Roman" w:hAnsi="Times New Roman"/>
          <w:i/>
          <w:sz w:val="24"/>
        </w:rPr>
        <w:t xml:space="preserve"> </w:t>
      </w:r>
      <w:r w:rsidR="00E75D4D" w:rsidRPr="00663D1C">
        <w:rPr>
          <w:rFonts w:ascii="Times New Roman" w:hAnsi="Times New Roman"/>
          <w:i/>
          <w:sz w:val="24"/>
        </w:rPr>
        <w:t xml:space="preserve">Ltd v BMW (Australia) Ltd </w:t>
      </w:r>
      <w:r w:rsidR="00E75D4D" w:rsidRPr="00663D1C">
        <w:rPr>
          <w:rFonts w:ascii="Times New Roman" w:hAnsi="Times New Roman"/>
          <w:sz w:val="24"/>
        </w:rPr>
        <w:t xml:space="preserve">(1983) 151 CLR 575 at </w:t>
      </w:r>
      <w:r w:rsidR="005F601A" w:rsidRPr="00663D1C">
        <w:rPr>
          <w:rFonts w:ascii="Times New Roman" w:hAnsi="Times New Roman"/>
          <w:sz w:val="24"/>
        </w:rPr>
        <w:t>581</w:t>
      </w:r>
      <w:r w:rsidR="00AF6B3A" w:rsidRPr="00663D1C">
        <w:rPr>
          <w:rFonts w:ascii="Times New Roman" w:hAnsi="Times New Roman"/>
          <w:sz w:val="24"/>
        </w:rPr>
        <w:t xml:space="preserve">, </w:t>
      </w:r>
      <w:r w:rsidR="00571E43" w:rsidRPr="00663D1C">
        <w:rPr>
          <w:rFonts w:ascii="Times New Roman" w:hAnsi="Times New Roman"/>
          <w:sz w:val="24"/>
        </w:rPr>
        <w:t>citing</w:t>
      </w:r>
      <w:r w:rsidR="00ED7816" w:rsidRPr="00663D1C">
        <w:rPr>
          <w:rFonts w:ascii="Times New Roman" w:hAnsi="Times New Roman"/>
          <w:sz w:val="24"/>
        </w:rPr>
        <w:t xml:space="preserve"> </w:t>
      </w:r>
      <w:r w:rsidR="00ED7816" w:rsidRPr="00663D1C">
        <w:rPr>
          <w:rFonts w:ascii="Times New Roman" w:hAnsi="Times New Roman"/>
          <w:i/>
          <w:sz w:val="24"/>
        </w:rPr>
        <w:t xml:space="preserve">R v Commonwealth Court of </w:t>
      </w:r>
      <w:r w:rsidR="00D45DDC" w:rsidRPr="00663D1C">
        <w:rPr>
          <w:rFonts w:ascii="Times New Roman" w:hAnsi="Times New Roman"/>
          <w:i/>
          <w:sz w:val="24"/>
        </w:rPr>
        <w:t>Conciliation</w:t>
      </w:r>
      <w:r w:rsidR="00377283" w:rsidRPr="00663D1C">
        <w:rPr>
          <w:rFonts w:ascii="Times New Roman" w:hAnsi="Times New Roman"/>
          <w:i/>
          <w:sz w:val="24"/>
        </w:rPr>
        <w:t xml:space="preserve"> and Arbitration; Ex </w:t>
      </w:r>
      <w:proofErr w:type="spellStart"/>
      <w:r w:rsidR="00377283" w:rsidRPr="00663D1C">
        <w:rPr>
          <w:rFonts w:ascii="Times New Roman" w:hAnsi="Times New Roman"/>
          <w:i/>
          <w:sz w:val="24"/>
        </w:rPr>
        <w:t>parte</w:t>
      </w:r>
      <w:proofErr w:type="spellEnd"/>
      <w:r w:rsidR="00377283" w:rsidRPr="00663D1C">
        <w:rPr>
          <w:rFonts w:ascii="Times New Roman" w:hAnsi="Times New Roman"/>
          <w:i/>
          <w:sz w:val="24"/>
        </w:rPr>
        <w:t xml:space="preserve"> Ba</w:t>
      </w:r>
      <w:r w:rsidR="007B1291" w:rsidRPr="00663D1C">
        <w:rPr>
          <w:rFonts w:ascii="Times New Roman" w:hAnsi="Times New Roman"/>
          <w:i/>
          <w:sz w:val="24"/>
        </w:rPr>
        <w:t>r</w:t>
      </w:r>
      <w:r w:rsidR="00377283" w:rsidRPr="00663D1C">
        <w:rPr>
          <w:rFonts w:ascii="Times New Roman" w:hAnsi="Times New Roman"/>
          <w:i/>
          <w:sz w:val="24"/>
        </w:rPr>
        <w:t>r</w:t>
      </w:r>
      <w:r w:rsidR="007D3D24" w:rsidRPr="00663D1C">
        <w:rPr>
          <w:rFonts w:ascii="Times New Roman" w:hAnsi="Times New Roman"/>
          <w:i/>
          <w:sz w:val="24"/>
        </w:rPr>
        <w:t>ett</w:t>
      </w:r>
      <w:r w:rsidR="007D3D24" w:rsidRPr="00663D1C">
        <w:rPr>
          <w:rFonts w:ascii="Times New Roman" w:hAnsi="Times New Roman"/>
          <w:sz w:val="24"/>
        </w:rPr>
        <w:t xml:space="preserve"> (1945) 70 </w:t>
      </w:r>
      <w:r w:rsidR="009C0C53" w:rsidRPr="00663D1C">
        <w:rPr>
          <w:rFonts w:ascii="Times New Roman" w:hAnsi="Times New Roman"/>
          <w:sz w:val="24"/>
        </w:rPr>
        <w:t xml:space="preserve">CLR </w:t>
      </w:r>
      <w:r w:rsidR="007D3D24" w:rsidRPr="00663D1C">
        <w:rPr>
          <w:rFonts w:ascii="Times New Roman" w:hAnsi="Times New Roman"/>
          <w:sz w:val="24"/>
        </w:rPr>
        <w:t xml:space="preserve">141 </w:t>
      </w:r>
      <w:r w:rsidR="009C0C53" w:rsidRPr="00663D1C">
        <w:rPr>
          <w:rFonts w:ascii="Times New Roman" w:hAnsi="Times New Roman"/>
          <w:sz w:val="24"/>
        </w:rPr>
        <w:t>at 154 and</w:t>
      </w:r>
      <w:r w:rsidR="007D3D24" w:rsidRPr="00663D1C">
        <w:rPr>
          <w:rFonts w:ascii="Times New Roman" w:hAnsi="Times New Roman"/>
          <w:sz w:val="24"/>
        </w:rPr>
        <w:t xml:space="preserve"> </w:t>
      </w:r>
      <w:r w:rsidR="00915A39" w:rsidRPr="00663D1C">
        <w:rPr>
          <w:rFonts w:ascii="Times New Roman" w:hAnsi="Times New Roman"/>
          <w:i/>
          <w:sz w:val="24"/>
        </w:rPr>
        <w:t>Felton v Mulligan</w:t>
      </w:r>
      <w:r w:rsidR="00915A39" w:rsidRPr="00663D1C">
        <w:rPr>
          <w:rFonts w:ascii="Times New Roman" w:hAnsi="Times New Roman"/>
          <w:sz w:val="24"/>
        </w:rPr>
        <w:t xml:space="preserve"> (</w:t>
      </w:r>
      <w:r w:rsidR="00F36F49" w:rsidRPr="00663D1C">
        <w:rPr>
          <w:rFonts w:ascii="Times New Roman" w:hAnsi="Times New Roman"/>
          <w:sz w:val="24"/>
        </w:rPr>
        <w:t>1971) 124 CLR 367</w:t>
      </w:r>
      <w:r w:rsidR="007448F9" w:rsidRPr="00663D1C">
        <w:rPr>
          <w:rFonts w:ascii="Times New Roman" w:hAnsi="Times New Roman"/>
          <w:sz w:val="24"/>
        </w:rPr>
        <w:t xml:space="preserve"> at 408</w:t>
      </w:r>
      <w:r w:rsidR="00535AC4" w:rsidRPr="00663D1C">
        <w:rPr>
          <w:rFonts w:ascii="Times New Roman" w:hAnsi="Times New Roman"/>
          <w:sz w:val="24"/>
        </w:rPr>
        <w:t>.</w:t>
      </w:r>
      <w:r w:rsidR="005F601A" w:rsidRPr="00663D1C">
        <w:rPr>
          <w:rFonts w:ascii="Times New Roman" w:hAnsi="Times New Roman"/>
          <w:sz w:val="24"/>
        </w:rPr>
        <w:t xml:space="preserve"> </w:t>
      </w:r>
    </w:p>
  </w:footnote>
  <w:footnote w:id="42">
    <w:p w14:paraId="351C2001" w14:textId="62135DC4" w:rsidR="007C5E6D" w:rsidRPr="00663D1C" w:rsidRDefault="007C5E6D"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1833AD" w:rsidRPr="00663D1C">
        <w:rPr>
          <w:rFonts w:ascii="Times New Roman" w:hAnsi="Times New Roman"/>
          <w:sz w:val="24"/>
        </w:rPr>
        <w:tab/>
      </w:r>
      <w:r w:rsidR="00051C1F" w:rsidRPr="00663D1C">
        <w:rPr>
          <w:rFonts w:ascii="Times New Roman" w:hAnsi="Times New Roman"/>
          <w:i/>
          <w:sz w:val="24"/>
        </w:rPr>
        <w:t>Australian Securities and Investments Commission v Ed</w:t>
      </w:r>
      <w:r w:rsidR="00380DB9" w:rsidRPr="00663D1C">
        <w:rPr>
          <w:rFonts w:ascii="Times New Roman" w:hAnsi="Times New Roman"/>
          <w:i/>
          <w:sz w:val="24"/>
        </w:rPr>
        <w:t>ensor Nominees Pty Ltd</w:t>
      </w:r>
      <w:r w:rsidR="00380DB9" w:rsidRPr="00663D1C">
        <w:rPr>
          <w:rFonts w:ascii="Times New Roman" w:hAnsi="Times New Roman"/>
          <w:sz w:val="24"/>
        </w:rPr>
        <w:t xml:space="preserve"> (2001) 204 CLR 559 at </w:t>
      </w:r>
      <w:r w:rsidR="007914FB" w:rsidRPr="00663D1C">
        <w:rPr>
          <w:rFonts w:ascii="Times New Roman" w:hAnsi="Times New Roman"/>
          <w:sz w:val="24"/>
        </w:rPr>
        <w:t xml:space="preserve">571 </w:t>
      </w:r>
      <w:r w:rsidR="00380DB9" w:rsidRPr="00663D1C">
        <w:rPr>
          <w:rFonts w:ascii="Times New Roman" w:hAnsi="Times New Roman"/>
          <w:sz w:val="24"/>
        </w:rPr>
        <w:t>[7].</w:t>
      </w:r>
    </w:p>
  </w:footnote>
  <w:footnote w:id="43">
    <w:p w14:paraId="131C5E4D" w14:textId="03BA0C95" w:rsidR="0041430E" w:rsidRPr="00663D1C" w:rsidRDefault="0041430E"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0B27EC" w:rsidRPr="00663D1C">
        <w:rPr>
          <w:rFonts w:ascii="Times New Roman" w:hAnsi="Times New Roman"/>
          <w:sz w:val="24"/>
        </w:rPr>
        <w:tab/>
      </w:r>
      <w:r w:rsidR="000B27EC" w:rsidRPr="00663D1C">
        <w:rPr>
          <w:rFonts w:ascii="Times New Roman" w:hAnsi="Times New Roman"/>
          <w:i/>
          <w:sz w:val="24"/>
        </w:rPr>
        <w:t>Mo</w:t>
      </w:r>
      <w:r w:rsidR="002A1F28" w:rsidRPr="00663D1C">
        <w:rPr>
          <w:rFonts w:ascii="Times New Roman" w:hAnsi="Times New Roman"/>
          <w:i/>
          <w:sz w:val="24"/>
        </w:rPr>
        <w:t>o</w:t>
      </w:r>
      <w:r w:rsidR="000B27EC" w:rsidRPr="00663D1C">
        <w:rPr>
          <w:rFonts w:ascii="Times New Roman" w:hAnsi="Times New Roman"/>
          <w:i/>
          <w:sz w:val="24"/>
        </w:rPr>
        <w:t>rgate Tobacco Co Ltd v Philip Mor</w:t>
      </w:r>
      <w:r w:rsidR="00A41379" w:rsidRPr="00663D1C">
        <w:rPr>
          <w:rFonts w:ascii="Times New Roman" w:hAnsi="Times New Roman"/>
          <w:i/>
          <w:sz w:val="24"/>
        </w:rPr>
        <w:t>ris</w:t>
      </w:r>
      <w:r w:rsidR="00A41379" w:rsidRPr="00663D1C">
        <w:rPr>
          <w:rFonts w:ascii="Times New Roman" w:hAnsi="Times New Roman"/>
          <w:sz w:val="24"/>
        </w:rPr>
        <w:t xml:space="preserve"> </w:t>
      </w:r>
      <w:r w:rsidR="004F2C68" w:rsidRPr="00663D1C">
        <w:rPr>
          <w:rFonts w:ascii="Times New Roman" w:hAnsi="Times New Roman"/>
          <w:i/>
          <w:sz w:val="24"/>
        </w:rPr>
        <w:t xml:space="preserve">Ltd </w:t>
      </w:r>
      <w:r w:rsidR="00A41379" w:rsidRPr="00663D1C">
        <w:rPr>
          <w:rFonts w:ascii="Times New Roman" w:hAnsi="Times New Roman"/>
          <w:sz w:val="24"/>
        </w:rPr>
        <w:t>(1980) 145 CLR 457 at 477.</w:t>
      </w:r>
    </w:p>
  </w:footnote>
  <w:footnote w:id="44">
    <w:p w14:paraId="10E20387" w14:textId="74858195" w:rsidR="00B23593" w:rsidRPr="00663D1C" w:rsidRDefault="00B23593"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253C61" w:rsidRPr="00663D1C">
        <w:rPr>
          <w:rFonts w:ascii="Times New Roman" w:hAnsi="Times New Roman"/>
          <w:sz w:val="24"/>
        </w:rPr>
        <w:tab/>
      </w:r>
      <w:r w:rsidR="00462DD4" w:rsidRPr="00663D1C">
        <w:rPr>
          <w:rFonts w:ascii="Times New Roman" w:hAnsi="Times New Roman"/>
          <w:i/>
          <w:sz w:val="24"/>
        </w:rPr>
        <w:t xml:space="preserve">Re </w:t>
      </w:r>
      <w:proofErr w:type="spellStart"/>
      <w:r w:rsidR="00462DD4" w:rsidRPr="00663D1C">
        <w:rPr>
          <w:rFonts w:ascii="Times New Roman" w:hAnsi="Times New Roman"/>
          <w:i/>
          <w:sz w:val="24"/>
        </w:rPr>
        <w:t>Wakim</w:t>
      </w:r>
      <w:proofErr w:type="spellEnd"/>
      <w:r w:rsidR="00462DD4" w:rsidRPr="00663D1C">
        <w:rPr>
          <w:rFonts w:ascii="Times New Roman" w:hAnsi="Times New Roman"/>
          <w:i/>
          <w:sz w:val="24"/>
        </w:rPr>
        <w:t xml:space="preserve">; Ex </w:t>
      </w:r>
      <w:proofErr w:type="spellStart"/>
      <w:r w:rsidR="00462DD4" w:rsidRPr="00663D1C">
        <w:rPr>
          <w:rFonts w:ascii="Times New Roman" w:hAnsi="Times New Roman"/>
          <w:i/>
          <w:sz w:val="24"/>
        </w:rPr>
        <w:t>parte</w:t>
      </w:r>
      <w:proofErr w:type="spellEnd"/>
      <w:r w:rsidR="00462DD4" w:rsidRPr="00663D1C">
        <w:rPr>
          <w:rFonts w:ascii="Times New Roman" w:hAnsi="Times New Roman"/>
          <w:i/>
          <w:sz w:val="24"/>
        </w:rPr>
        <w:t xml:space="preserve"> McNally</w:t>
      </w:r>
      <w:r w:rsidR="00462DD4" w:rsidRPr="00663D1C">
        <w:rPr>
          <w:rFonts w:ascii="Times New Roman" w:hAnsi="Times New Roman"/>
          <w:sz w:val="24"/>
        </w:rPr>
        <w:t xml:space="preserve"> (1999) 198 CLR 511 at </w:t>
      </w:r>
      <w:r w:rsidR="00522097" w:rsidRPr="00663D1C">
        <w:rPr>
          <w:rFonts w:ascii="Times New Roman" w:hAnsi="Times New Roman"/>
          <w:sz w:val="24"/>
        </w:rPr>
        <w:t>585</w:t>
      </w:r>
      <w:r w:rsidR="00982F6D" w:rsidRPr="00663D1C">
        <w:rPr>
          <w:rFonts w:ascii="Times New Roman" w:hAnsi="Times New Roman"/>
          <w:sz w:val="24"/>
        </w:rPr>
        <w:t>-586</w:t>
      </w:r>
      <w:r w:rsidR="00522097" w:rsidRPr="00663D1C">
        <w:rPr>
          <w:rFonts w:ascii="Times New Roman" w:hAnsi="Times New Roman"/>
          <w:sz w:val="24"/>
        </w:rPr>
        <w:t xml:space="preserve"> [138]-[140].</w:t>
      </w:r>
    </w:p>
  </w:footnote>
  <w:footnote w:id="45">
    <w:p w14:paraId="480F88A0" w14:textId="0FCBB098" w:rsidR="008F58CD" w:rsidRPr="00663D1C" w:rsidRDefault="008F58CD"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proofErr w:type="spellStart"/>
      <w:r w:rsidRPr="00663D1C">
        <w:rPr>
          <w:rFonts w:ascii="Times New Roman" w:hAnsi="Times New Roman"/>
          <w:sz w:val="24"/>
        </w:rPr>
        <w:t>cf</w:t>
      </w:r>
      <w:proofErr w:type="spellEnd"/>
      <w:r w:rsidRPr="00663D1C">
        <w:rPr>
          <w:rFonts w:ascii="Times New Roman" w:hAnsi="Times New Roman"/>
          <w:sz w:val="24"/>
        </w:rPr>
        <w:t xml:space="preserve"> </w:t>
      </w:r>
      <w:r w:rsidRPr="00663D1C">
        <w:rPr>
          <w:rFonts w:ascii="Times New Roman" w:hAnsi="Times New Roman"/>
          <w:i/>
          <w:sz w:val="24"/>
        </w:rPr>
        <w:t xml:space="preserve">Abebe v </w:t>
      </w:r>
      <w:r w:rsidR="003B1671" w:rsidRPr="00663D1C">
        <w:rPr>
          <w:rFonts w:ascii="Times New Roman" w:hAnsi="Times New Roman"/>
          <w:i/>
          <w:sz w:val="24"/>
        </w:rPr>
        <w:t xml:space="preserve">The </w:t>
      </w:r>
      <w:r w:rsidRPr="00663D1C">
        <w:rPr>
          <w:rFonts w:ascii="Times New Roman" w:hAnsi="Times New Roman"/>
          <w:i/>
          <w:sz w:val="24"/>
        </w:rPr>
        <w:t>Commonwealth</w:t>
      </w:r>
      <w:r w:rsidRPr="00663D1C">
        <w:rPr>
          <w:rFonts w:ascii="Times New Roman" w:hAnsi="Times New Roman"/>
          <w:sz w:val="24"/>
        </w:rPr>
        <w:t xml:space="preserve"> (1999) 197 CLR 510 at 529-530 [36].</w:t>
      </w:r>
    </w:p>
  </w:footnote>
  <w:footnote w:id="46">
    <w:p w14:paraId="275864CC" w14:textId="11FDE95A" w:rsidR="003B1172" w:rsidRPr="00663D1C" w:rsidRDefault="003B1172"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F81920" w:rsidRPr="00663D1C">
        <w:rPr>
          <w:rFonts w:ascii="Times New Roman" w:hAnsi="Times New Roman"/>
          <w:sz w:val="24"/>
        </w:rPr>
        <w:tab/>
        <w:t xml:space="preserve">See </w:t>
      </w:r>
      <w:r w:rsidR="003774B4" w:rsidRPr="00663D1C">
        <w:rPr>
          <w:rFonts w:ascii="Times New Roman" w:hAnsi="Times New Roman"/>
          <w:sz w:val="24"/>
        </w:rPr>
        <w:t xml:space="preserve">Lindell, </w:t>
      </w:r>
      <w:r w:rsidR="003774B4" w:rsidRPr="00663D1C">
        <w:rPr>
          <w:rFonts w:ascii="Times New Roman" w:hAnsi="Times New Roman"/>
          <w:i/>
          <w:sz w:val="24"/>
        </w:rPr>
        <w:t xml:space="preserve">Cowen and </w:t>
      </w:r>
      <w:proofErr w:type="spellStart"/>
      <w:r w:rsidR="003774B4" w:rsidRPr="00663D1C">
        <w:rPr>
          <w:rFonts w:ascii="Times New Roman" w:hAnsi="Times New Roman"/>
          <w:i/>
          <w:sz w:val="24"/>
        </w:rPr>
        <w:t>Zines</w:t>
      </w:r>
      <w:r w:rsidR="00993C04" w:rsidRPr="00663D1C">
        <w:rPr>
          <w:rFonts w:ascii="Times New Roman" w:hAnsi="Times New Roman"/>
          <w:i/>
          <w:sz w:val="24"/>
        </w:rPr>
        <w:t>'</w:t>
      </w:r>
      <w:r w:rsidR="00CF38A6" w:rsidRPr="00663D1C">
        <w:rPr>
          <w:rFonts w:ascii="Times New Roman" w:hAnsi="Times New Roman"/>
          <w:i/>
          <w:sz w:val="24"/>
        </w:rPr>
        <w:t>s</w:t>
      </w:r>
      <w:proofErr w:type="spellEnd"/>
      <w:r w:rsidR="003774B4" w:rsidRPr="00663D1C">
        <w:rPr>
          <w:rFonts w:ascii="Times New Roman" w:hAnsi="Times New Roman"/>
          <w:i/>
          <w:sz w:val="24"/>
        </w:rPr>
        <w:t xml:space="preserve"> Federal Jurisdiction </w:t>
      </w:r>
      <w:r w:rsidR="00181BA5" w:rsidRPr="00663D1C">
        <w:rPr>
          <w:rFonts w:ascii="Times New Roman" w:hAnsi="Times New Roman"/>
          <w:i/>
          <w:sz w:val="24"/>
        </w:rPr>
        <w:t>in Australia</w:t>
      </w:r>
      <w:r w:rsidR="00CF38A6" w:rsidRPr="00663D1C">
        <w:rPr>
          <w:rFonts w:ascii="Times New Roman" w:hAnsi="Times New Roman"/>
          <w:sz w:val="24"/>
        </w:rPr>
        <w:t>,</w:t>
      </w:r>
      <w:r w:rsidR="005C2F34" w:rsidRPr="00663D1C">
        <w:rPr>
          <w:rFonts w:ascii="Times New Roman" w:hAnsi="Times New Roman"/>
          <w:sz w:val="24"/>
        </w:rPr>
        <w:t xml:space="preserve"> </w:t>
      </w:r>
      <w:r w:rsidR="00181BA5" w:rsidRPr="00663D1C">
        <w:rPr>
          <w:rFonts w:ascii="Times New Roman" w:hAnsi="Times New Roman"/>
          <w:sz w:val="24"/>
        </w:rPr>
        <w:t xml:space="preserve">4th ed (2016) at </w:t>
      </w:r>
      <w:r w:rsidR="00993C04" w:rsidRPr="00663D1C">
        <w:rPr>
          <w:rFonts w:ascii="Times New Roman" w:hAnsi="Times New Roman"/>
          <w:sz w:val="24"/>
        </w:rPr>
        <w:t>197-199</w:t>
      </w:r>
      <w:r w:rsidR="00347450" w:rsidRPr="00663D1C">
        <w:rPr>
          <w:rFonts w:ascii="Times New Roman" w:hAnsi="Times New Roman"/>
          <w:sz w:val="24"/>
        </w:rPr>
        <w:t xml:space="preserve">, referring to </w:t>
      </w:r>
      <w:r w:rsidR="00E90C0C" w:rsidRPr="00663D1C">
        <w:rPr>
          <w:rFonts w:ascii="Times New Roman" w:hAnsi="Times New Roman"/>
          <w:sz w:val="24"/>
        </w:rPr>
        <w:t xml:space="preserve">Aitken, </w:t>
      </w:r>
      <w:r w:rsidR="005F41AF" w:rsidRPr="00663D1C">
        <w:rPr>
          <w:rFonts w:ascii="Times New Roman" w:hAnsi="Times New Roman"/>
          <w:sz w:val="24"/>
        </w:rPr>
        <w:t>"</w:t>
      </w:r>
      <w:r w:rsidR="00E90C0C" w:rsidRPr="00663D1C">
        <w:rPr>
          <w:rFonts w:ascii="Times New Roman" w:hAnsi="Times New Roman"/>
          <w:sz w:val="24"/>
        </w:rPr>
        <w:t xml:space="preserve">The Meaning of </w:t>
      </w:r>
      <w:r w:rsidR="004C5C16" w:rsidRPr="00663D1C">
        <w:rPr>
          <w:rFonts w:ascii="Times New Roman" w:hAnsi="Times New Roman"/>
          <w:sz w:val="24"/>
        </w:rPr>
        <w:t>'</w:t>
      </w:r>
      <w:r w:rsidR="00E90C0C" w:rsidRPr="00663D1C">
        <w:rPr>
          <w:rFonts w:ascii="Times New Roman" w:hAnsi="Times New Roman"/>
          <w:sz w:val="24"/>
        </w:rPr>
        <w:t>Matter</w:t>
      </w:r>
      <w:r w:rsidR="004C5C16" w:rsidRPr="00663D1C">
        <w:rPr>
          <w:rFonts w:ascii="Times New Roman" w:hAnsi="Times New Roman"/>
          <w:sz w:val="24"/>
        </w:rPr>
        <w:t>'</w:t>
      </w:r>
      <w:r w:rsidR="00E90C0C" w:rsidRPr="00663D1C">
        <w:rPr>
          <w:rFonts w:ascii="Times New Roman" w:hAnsi="Times New Roman"/>
          <w:sz w:val="24"/>
        </w:rPr>
        <w:t xml:space="preserve">: A Matter of Meaning </w:t>
      </w:r>
      <w:r w:rsidR="00E35D76" w:rsidRPr="00663D1C">
        <w:rPr>
          <w:rFonts w:ascii="Times New Roman" w:hAnsi="Times New Roman"/>
          <w:sz w:val="24"/>
        </w:rPr>
        <w:t>–</w:t>
      </w:r>
      <w:r w:rsidR="00E90C0C" w:rsidRPr="00663D1C">
        <w:rPr>
          <w:rFonts w:ascii="Times New Roman" w:hAnsi="Times New Roman"/>
          <w:sz w:val="24"/>
        </w:rPr>
        <w:t xml:space="preserve"> Some Problems of Accrued Jurisdiction</w:t>
      </w:r>
      <w:r w:rsidR="004C5C16" w:rsidRPr="00663D1C">
        <w:rPr>
          <w:rFonts w:ascii="Times New Roman" w:hAnsi="Times New Roman"/>
          <w:sz w:val="24"/>
        </w:rPr>
        <w:t>"</w:t>
      </w:r>
      <w:r w:rsidR="00E90C0C" w:rsidRPr="00663D1C">
        <w:rPr>
          <w:rFonts w:ascii="Times New Roman" w:hAnsi="Times New Roman"/>
          <w:sz w:val="24"/>
        </w:rPr>
        <w:t xml:space="preserve"> (19</w:t>
      </w:r>
      <w:r w:rsidR="00E04679" w:rsidRPr="00663D1C">
        <w:rPr>
          <w:rFonts w:ascii="Times New Roman" w:hAnsi="Times New Roman"/>
          <w:sz w:val="24"/>
        </w:rPr>
        <w:t>8</w:t>
      </w:r>
      <w:r w:rsidR="00E90C0C" w:rsidRPr="00663D1C">
        <w:rPr>
          <w:rFonts w:ascii="Times New Roman" w:hAnsi="Times New Roman"/>
          <w:sz w:val="24"/>
        </w:rPr>
        <w:t xml:space="preserve">8) 14(3) </w:t>
      </w:r>
      <w:r w:rsidR="00E90C0C" w:rsidRPr="00663D1C">
        <w:rPr>
          <w:rFonts w:ascii="Times New Roman" w:hAnsi="Times New Roman"/>
          <w:i/>
          <w:sz w:val="24"/>
        </w:rPr>
        <w:t xml:space="preserve">Monash University Law Review </w:t>
      </w:r>
      <w:r w:rsidR="00E90C0C" w:rsidRPr="00663D1C">
        <w:rPr>
          <w:rFonts w:ascii="Times New Roman" w:hAnsi="Times New Roman"/>
          <w:sz w:val="24"/>
        </w:rPr>
        <w:t>158</w:t>
      </w:r>
      <w:r w:rsidR="00A37B4D" w:rsidRPr="00663D1C">
        <w:rPr>
          <w:rFonts w:ascii="Times New Roman" w:hAnsi="Times New Roman"/>
          <w:sz w:val="24"/>
        </w:rPr>
        <w:t xml:space="preserve"> </w:t>
      </w:r>
      <w:r w:rsidR="00E90C0C" w:rsidRPr="00663D1C">
        <w:rPr>
          <w:rFonts w:ascii="Times New Roman" w:hAnsi="Times New Roman"/>
          <w:sz w:val="24"/>
        </w:rPr>
        <w:t xml:space="preserve">and </w:t>
      </w:r>
      <w:r w:rsidR="00A37B4D" w:rsidRPr="00663D1C">
        <w:rPr>
          <w:rFonts w:ascii="Times New Roman" w:hAnsi="Times New Roman"/>
          <w:sz w:val="24"/>
        </w:rPr>
        <w:t xml:space="preserve">Leeming, </w:t>
      </w:r>
      <w:r w:rsidR="00A37B4D" w:rsidRPr="00663D1C">
        <w:rPr>
          <w:rFonts w:ascii="Times New Roman" w:hAnsi="Times New Roman"/>
          <w:i/>
          <w:sz w:val="24"/>
        </w:rPr>
        <w:t xml:space="preserve">Authority to Decide: The Law of Jurisdiction in Australia </w:t>
      </w:r>
      <w:r w:rsidR="00A37B4D" w:rsidRPr="00663D1C">
        <w:rPr>
          <w:rFonts w:ascii="Times New Roman" w:hAnsi="Times New Roman"/>
          <w:sz w:val="24"/>
        </w:rPr>
        <w:t>(2012)</w:t>
      </w:r>
      <w:r w:rsidR="00AF4C99" w:rsidRPr="00663D1C">
        <w:rPr>
          <w:rFonts w:ascii="Times New Roman" w:hAnsi="Times New Roman"/>
          <w:sz w:val="24"/>
        </w:rPr>
        <w:t xml:space="preserve"> at 40</w:t>
      </w:r>
      <w:r w:rsidR="00B10A77" w:rsidRPr="00663D1C">
        <w:rPr>
          <w:rFonts w:ascii="Times New Roman" w:hAnsi="Times New Roman"/>
          <w:sz w:val="24"/>
        </w:rPr>
        <w:t>.</w:t>
      </w:r>
      <w:r w:rsidR="00347450" w:rsidRPr="00663D1C">
        <w:rPr>
          <w:rFonts w:ascii="Times New Roman" w:hAnsi="Times New Roman"/>
          <w:sz w:val="24"/>
        </w:rPr>
        <w:t xml:space="preserve"> See</w:t>
      </w:r>
      <w:r w:rsidR="00A54751" w:rsidRPr="00663D1C">
        <w:rPr>
          <w:rFonts w:ascii="Times New Roman" w:hAnsi="Times New Roman"/>
          <w:sz w:val="24"/>
        </w:rPr>
        <w:t xml:space="preserve"> </w:t>
      </w:r>
      <w:r w:rsidR="00E90C0C" w:rsidRPr="00663D1C">
        <w:rPr>
          <w:rFonts w:ascii="Times New Roman" w:hAnsi="Times New Roman"/>
          <w:sz w:val="24"/>
        </w:rPr>
        <w:t>now the</w:t>
      </w:r>
      <w:r w:rsidR="00347450" w:rsidRPr="00663D1C">
        <w:rPr>
          <w:rFonts w:ascii="Times New Roman" w:hAnsi="Times New Roman"/>
          <w:sz w:val="24"/>
        </w:rPr>
        <w:t xml:space="preserve"> discussion </w:t>
      </w:r>
      <w:r w:rsidR="00E90C0C" w:rsidRPr="00663D1C">
        <w:rPr>
          <w:rFonts w:ascii="Times New Roman" w:hAnsi="Times New Roman"/>
          <w:sz w:val="24"/>
        </w:rPr>
        <w:t xml:space="preserve">in </w:t>
      </w:r>
      <w:r w:rsidR="00500F3A" w:rsidRPr="00663D1C">
        <w:rPr>
          <w:rFonts w:ascii="Times New Roman" w:hAnsi="Times New Roman"/>
          <w:sz w:val="24"/>
        </w:rPr>
        <w:t xml:space="preserve">Leeming, </w:t>
      </w:r>
      <w:r w:rsidR="00500F3A" w:rsidRPr="00663D1C">
        <w:rPr>
          <w:rFonts w:ascii="Times New Roman" w:hAnsi="Times New Roman"/>
          <w:i/>
          <w:sz w:val="24"/>
        </w:rPr>
        <w:t>Authority to Decide</w:t>
      </w:r>
      <w:r w:rsidR="00B85B6E" w:rsidRPr="00663D1C">
        <w:rPr>
          <w:rFonts w:ascii="Times New Roman" w:hAnsi="Times New Roman"/>
          <w:i/>
          <w:sz w:val="24"/>
        </w:rPr>
        <w:t>:</w:t>
      </w:r>
      <w:r w:rsidR="00500F3A" w:rsidRPr="00663D1C">
        <w:rPr>
          <w:rFonts w:ascii="Times New Roman" w:hAnsi="Times New Roman"/>
          <w:i/>
          <w:sz w:val="24"/>
        </w:rPr>
        <w:t xml:space="preserve"> The Law </w:t>
      </w:r>
      <w:r w:rsidR="00B85B6E" w:rsidRPr="00663D1C">
        <w:rPr>
          <w:rFonts w:ascii="Times New Roman" w:hAnsi="Times New Roman"/>
          <w:i/>
          <w:sz w:val="24"/>
        </w:rPr>
        <w:t xml:space="preserve">of </w:t>
      </w:r>
      <w:r w:rsidR="00500F3A" w:rsidRPr="00663D1C">
        <w:rPr>
          <w:rFonts w:ascii="Times New Roman" w:hAnsi="Times New Roman"/>
          <w:i/>
          <w:sz w:val="24"/>
        </w:rPr>
        <w:t xml:space="preserve">Jurisdiction </w:t>
      </w:r>
      <w:r w:rsidR="00B85B6E" w:rsidRPr="00663D1C">
        <w:rPr>
          <w:rFonts w:ascii="Times New Roman" w:hAnsi="Times New Roman"/>
          <w:i/>
          <w:sz w:val="24"/>
        </w:rPr>
        <w:t>in Australia</w:t>
      </w:r>
      <w:r w:rsidR="007A71A0" w:rsidRPr="00663D1C">
        <w:rPr>
          <w:rFonts w:ascii="Times New Roman" w:hAnsi="Times New Roman"/>
          <w:sz w:val="24"/>
        </w:rPr>
        <w:t>,</w:t>
      </w:r>
      <w:r w:rsidR="00B85B6E" w:rsidRPr="00663D1C">
        <w:rPr>
          <w:rFonts w:ascii="Times New Roman" w:hAnsi="Times New Roman"/>
          <w:i/>
          <w:sz w:val="24"/>
        </w:rPr>
        <w:t xml:space="preserve"> </w:t>
      </w:r>
      <w:r w:rsidR="00B85B6E" w:rsidRPr="00663D1C">
        <w:rPr>
          <w:rFonts w:ascii="Times New Roman" w:hAnsi="Times New Roman"/>
          <w:sz w:val="24"/>
        </w:rPr>
        <w:t>2nd ed</w:t>
      </w:r>
      <w:r w:rsidR="00B85B6E" w:rsidRPr="00663D1C">
        <w:rPr>
          <w:rFonts w:ascii="Times New Roman" w:hAnsi="Times New Roman"/>
          <w:i/>
          <w:sz w:val="24"/>
        </w:rPr>
        <w:t xml:space="preserve"> </w:t>
      </w:r>
      <w:r w:rsidR="00500F3A" w:rsidRPr="00663D1C">
        <w:rPr>
          <w:rFonts w:ascii="Times New Roman" w:hAnsi="Times New Roman"/>
          <w:sz w:val="24"/>
        </w:rPr>
        <w:t xml:space="preserve">(2020) at </w:t>
      </w:r>
      <w:r w:rsidR="002E7C8B" w:rsidRPr="00663D1C">
        <w:rPr>
          <w:rFonts w:ascii="Times New Roman" w:hAnsi="Times New Roman"/>
          <w:sz w:val="24"/>
        </w:rPr>
        <w:t>42-44.</w:t>
      </w:r>
    </w:p>
  </w:footnote>
  <w:footnote w:id="47">
    <w:p w14:paraId="2717FBA7" w14:textId="77777777" w:rsidR="003620B1" w:rsidRPr="00663D1C" w:rsidRDefault="003620B1"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 xml:space="preserve">See the cases cited in Lane, </w:t>
      </w:r>
      <w:r w:rsidRPr="00663D1C">
        <w:rPr>
          <w:rFonts w:ascii="Times New Roman" w:hAnsi="Times New Roman"/>
          <w:i/>
          <w:sz w:val="24"/>
        </w:rPr>
        <w:t>Lane's Commentary on the Australian Constitution</w:t>
      </w:r>
      <w:r w:rsidRPr="00663D1C">
        <w:rPr>
          <w:rFonts w:ascii="Times New Roman" w:hAnsi="Times New Roman"/>
          <w:sz w:val="24"/>
        </w:rPr>
        <w:t xml:space="preserve"> (1986) at 367-368, referred to in </w:t>
      </w:r>
      <w:r w:rsidRPr="00663D1C">
        <w:rPr>
          <w:rFonts w:ascii="Times New Roman" w:hAnsi="Times New Roman"/>
          <w:i/>
          <w:sz w:val="24"/>
        </w:rPr>
        <w:t xml:space="preserve">Burgundy Royale Investments Pty Ltd v Westpac Banking Corporation </w:t>
      </w:r>
      <w:r w:rsidRPr="00663D1C">
        <w:rPr>
          <w:rFonts w:ascii="Times New Roman" w:hAnsi="Times New Roman"/>
          <w:sz w:val="24"/>
        </w:rPr>
        <w:t>(1987) 18 FCR 212 at 219.</w:t>
      </w:r>
    </w:p>
  </w:footnote>
  <w:footnote w:id="48">
    <w:p w14:paraId="6A7C4B29" w14:textId="73D233EF" w:rsidR="00B477C0" w:rsidRPr="00663D1C" w:rsidRDefault="00B477C0"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 xml:space="preserve">Contrary to the </w:t>
      </w:r>
      <w:r w:rsidR="00B10A77" w:rsidRPr="00663D1C">
        <w:rPr>
          <w:rFonts w:ascii="Times New Roman" w:hAnsi="Times New Roman"/>
          <w:sz w:val="24"/>
        </w:rPr>
        <w:t>opinion</w:t>
      </w:r>
      <w:r w:rsidRPr="00663D1C">
        <w:rPr>
          <w:rFonts w:ascii="Times New Roman" w:hAnsi="Times New Roman"/>
          <w:sz w:val="24"/>
        </w:rPr>
        <w:t xml:space="preserve"> expressed by Owen Dixon KC in </w:t>
      </w:r>
      <w:r w:rsidR="00B10A77" w:rsidRPr="00663D1C">
        <w:rPr>
          <w:rFonts w:ascii="Times New Roman" w:hAnsi="Times New Roman"/>
          <w:sz w:val="24"/>
        </w:rPr>
        <w:t>his evidence to Royal Commission on the Constitution of the Commonwealth</w:t>
      </w:r>
      <w:r w:rsidR="00952193" w:rsidRPr="00663D1C">
        <w:rPr>
          <w:rFonts w:ascii="Times New Roman" w:hAnsi="Times New Roman"/>
          <w:sz w:val="24"/>
        </w:rPr>
        <w:t xml:space="preserve">: </w:t>
      </w:r>
      <w:r w:rsidRPr="00663D1C">
        <w:rPr>
          <w:rFonts w:ascii="Times New Roman" w:hAnsi="Times New Roman"/>
          <w:sz w:val="24"/>
        </w:rPr>
        <w:t>Australia, Royal Commission on the Constitution of the Commonwealth,</w:t>
      </w:r>
      <w:r w:rsidRPr="00663D1C">
        <w:rPr>
          <w:rFonts w:ascii="Times New Roman" w:hAnsi="Times New Roman"/>
          <w:i/>
          <w:sz w:val="24"/>
        </w:rPr>
        <w:t xml:space="preserve"> Report of Proceedings and Minutes of Evidence </w:t>
      </w:r>
      <w:r w:rsidRPr="00663D1C">
        <w:rPr>
          <w:rFonts w:ascii="Times New Roman" w:hAnsi="Times New Roman"/>
          <w:sz w:val="24"/>
        </w:rPr>
        <w:t>(Melbourne), 13 December 1927 at 788.</w:t>
      </w:r>
    </w:p>
  </w:footnote>
  <w:footnote w:id="49">
    <w:p w14:paraId="14925F40" w14:textId="680E7E36" w:rsidR="008D0E45" w:rsidRPr="00663D1C" w:rsidRDefault="008D0E45"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024B0D" w:rsidRPr="00663D1C">
        <w:rPr>
          <w:rFonts w:ascii="Times New Roman" w:hAnsi="Times New Roman"/>
          <w:sz w:val="24"/>
        </w:rPr>
        <w:tab/>
        <w:t>(1987) 18 FCR 212.</w:t>
      </w:r>
    </w:p>
  </w:footnote>
  <w:footnote w:id="50">
    <w:p w14:paraId="0FD1011D" w14:textId="6100519E" w:rsidR="00C05289" w:rsidRPr="00663D1C" w:rsidRDefault="00C05289"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(1987) 18 FCR 212 at 219.</w:t>
      </w:r>
    </w:p>
  </w:footnote>
  <w:footnote w:id="51">
    <w:p w14:paraId="0178D30A" w14:textId="175DFFC8" w:rsidR="00357273" w:rsidRPr="00663D1C" w:rsidRDefault="00357273"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EE4A8F" w:rsidRPr="00663D1C">
        <w:rPr>
          <w:rFonts w:ascii="Times New Roman" w:hAnsi="Times New Roman"/>
          <w:sz w:val="24"/>
        </w:rPr>
        <w:tab/>
        <w:t>(1939) 61 CLR</w:t>
      </w:r>
      <w:r w:rsidR="00FC1498" w:rsidRPr="00663D1C">
        <w:rPr>
          <w:rFonts w:ascii="Times New Roman" w:hAnsi="Times New Roman"/>
          <w:sz w:val="24"/>
        </w:rPr>
        <w:t xml:space="preserve"> 665</w:t>
      </w:r>
      <w:r w:rsidR="000776EE" w:rsidRPr="00663D1C">
        <w:rPr>
          <w:rFonts w:ascii="Times New Roman" w:hAnsi="Times New Roman"/>
          <w:sz w:val="24"/>
        </w:rPr>
        <w:t>.</w:t>
      </w:r>
      <w:r w:rsidR="00D51725" w:rsidRPr="00663D1C">
        <w:rPr>
          <w:rFonts w:ascii="Times New Roman" w:hAnsi="Times New Roman"/>
          <w:sz w:val="24"/>
        </w:rPr>
        <w:t xml:space="preserve"> </w:t>
      </w:r>
    </w:p>
  </w:footnote>
  <w:footnote w:id="52">
    <w:p w14:paraId="1647903C" w14:textId="72DF3157" w:rsidR="007A33CD" w:rsidRPr="00663D1C" w:rsidRDefault="007A33CD"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Pr="00663D1C">
        <w:rPr>
          <w:rFonts w:ascii="Times New Roman" w:hAnsi="Times New Roman"/>
          <w:i/>
          <w:sz w:val="24"/>
        </w:rPr>
        <w:t xml:space="preserve">Crothers v </w:t>
      </w:r>
      <w:proofErr w:type="spellStart"/>
      <w:r w:rsidRPr="00663D1C">
        <w:rPr>
          <w:rFonts w:ascii="Times New Roman" w:hAnsi="Times New Roman"/>
          <w:i/>
          <w:sz w:val="24"/>
        </w:rPr>
        <w:t>Sheil</w:t>
      </w:r>
      <w:proofErr w:type="spellEnd"/>
      <w:r w:rsidRPr="00663D1C">
        <w:rPr>
          <w:rFonts w:ascii="Times New Roman" w:hAnsi="Times New Roman"/>
          <w:i/>
          <w:sz w:val="24"/>
        </w:rPr>
        <w:t xml:space="preserve"> </w:t>
      </w:r>
      <w:r w:rsidR="0031103E" w:rsidRPr="00663D1C">
        <w:rPr>
          <w:rFonts w:ascii="Times New Roman" w:hAnsi="Times New Roman"/>
          <w:sz w:val="24"/>
        </w:rPr>
        <w:t>(193</w:t>
      </w:r>
      <w:r w:rsidR="00A332D2" w:rsidRPr="00663D1C">
        <w:rPr>
          <w:rFonts w:ascii="Times New Roman" w:hAnsi="Times New Roman"/>
          <w:sz w:val="24"/>
        </w:rPr>
        <w:t>3) 49 CLR 399</w:t>
      </w:r>
      <w:r w:rsidR="001E4FE8" w:rsidRPr="00663D1C">
        <w:rPr>
          <w:rFonts w:ascii="Times New Roman" w:hAnsi="Times New Roman"/>
          <w:sz w:val="24"/>
        </w:rPr>
        <w:t xml:space="preserve"> at 408</w:t>
      </w:r>
      <w:r w:rsidR="00A332D2" w:rsidRPr="00663D1C">
        <w:rPr>
          <w:rFonts w:ascii="Times New Roman" w:hAnsi="Times New Roman"/>
          <w:sz w:val="24"/>
        </w:rPr>
        <w:t>.</w:t>
      </w:r>
    </w:p>
  </w:footnote>
  <w:footnote w:id="53">
    <w:p w14:paraId="22372BBD" w14:textId="33BD04AB" w:rsidR="00FE05AC" w:rsidRPr="00663D1C" w:rsidRDefault="00FE05A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t>(1939) 61 CLR 665 at 671</w:t>
      </w:r>
      <w:r w:rsidR="0061154B" w:rsidRPr="00663D1C">
        <w:rPr>
          <w:rFonts w:ascii="Times New Roman" w:hAnsi="Times New Roman"/>
          <w:sz w:val="24"/>
        </w:rPr>
        <w:t xml:space="preserve">, </w:t>
      </w:r>
      <w:r w:rsidR="007C6108" w:rsidRPr="00663D1C">
        <w:rPr>
          <w:rFonts w:ascii="Times New Roman" w:hAnsi="Times New Roman"/>
          <w:sz w:val="24"/>
        </w:rPr>
        <w:t>676</w:t>
      </w:r>
      <w:r w:rsidR="005D7972" w:rsidRPr="00663D1C">
        <w:rPr>
          <w:rFonts w:ascii="Times New Roman" w:hAnsi="Times New Roman"/>
          <w:sz w:val="24"/>
        </w:rPr>
        <w:t>-677,</w:t>
      </w:r>
      <w:r w:rsidR="00BB6A54" w:rsidRPr="00663D1C">
        <w:rPr>
          <w:rFonts w:ascii="Times New Roman" w:hAnsi="Times New Roman"/>
          <w:sz w:val="24"/>
        </w:rPr>
        <w:t xml:space="preserve"> 687</w:t>
      </w:r>
      <w:r w:rsidRPr="00663D1C">
        <w:rPr>
          <w:rFonts w:ascii="Times New Roman" w:hAnsi="Times New Roman"/>
          <w:sz w:val="24"/>
        </w:rPr>
        <w:t xml:space="preserve">. </w:t>
      </w:r>
    </w:p>
  </w:footnote>
  <w:footnote w:id="54">
    <w:p w14:paraId="5174532D" w14:textId="78DA2A03" w:rsidR="00602EDD" w:rsidRPr="00663D1C" w:rsidRDefault="00602EDD"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651C42" w:rsidRPr="00663D1C">
        <w:rPr>
          <w:rFonts w:ascii="Times New Roman" w:hAnsi="Times New Roman"/>
          <w:sz w:val="24"/>
        </w:rPr>
        <w:tab/>
      </w:r>
      <w:r w:rsidR="00883E0E" w:rsidRPr="00663D1C">
        <w:rPr>
          <w:rFonts w:ascii="Times New Roman" w:hAnsi="Times New Roman"/>
          <w:sz w:val="24"/>
        </w:rPr>
        <w:t>(</w:t>
      </w:r>
      <w:r w:rsidR="00EB2F89" w:rsidRPr="00663D1C">
        <w:rPr>
          <w:rFonts w:ascii="Times New Roman" w:hAnsi="Times New Roman"/>
          <w:sz w:val="24"/>
        </w:rPr>
        <w:t>1919) 26 CLR 305 a</w:t>
      </w:r>
      <w:r w:rsidR="00DB097F" w:rsidRPr="00663D1C">
        <w:rPr>
          <w:rFonts w:ascii="Times New Roman" w:hAnsi="Times New Roman"/>
          <w:sz w:val="24"/>
        </w:rPr>
        <w:t>t</w:t>
      </w:r>
      <w:r w:rsidR="00EB2F89" w:rsidRPr="00663D1C">
        <w:rPr>
          <w:rFonts w:ascii="Times New Roman" w:hAnsi="Times New Roman"/>
          <w:sz w:val="24"/>
        </w:rPr>
        <w:t xml:space="preserve"> 311</w:t>
      </w:r>
      <w:r w:rsidR="006340D3" w:rsidRPr="00663D1C">
        <w:rPr>
          <w:rFonts w:ascii="Times New Roman" w:hAnsi="Times New Roman"/>
          <w:sz w:val="24"/>
        </w:rPr>
        <w:t xml:space="preserve"> (emphasis added)</w:t>
      </w:r>
      <w:r w:rsidR="00991FD5" w:rsidRPr="00663D1C">
        <w:rPr>
          <w:rFonts w:ascii="Times New Roman" w:hAnsi="Times New Roman"/>
          <w:sz w:val="24"/>
        </w:rPr>
        <w:t>.</w:t>
      </w:r>
    </w:p>
  </w:footnote>
  <w:footnote w:id="55">
    <w:p w14:paraId="6500A73F" w14:textId="3FD1498A" w:rsidR="006C28E5" w:rsidRPr="00663D1C" w:rsidRDefault="006C28E5"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BE7851" w:rsidRPr="00663D1C">
        <w:rPr>
          <w:rFonts w:ascii="Times New Roman" w:hAnsi="Times New Roman"/>
          <w:sz w:val="24"/>
        </w:rPr>
        <w:tab/>
      </w:r>
      <w:r w:rsidR="00D44AEE" w:rsidRPr="00663D1C">
        <w:rPr>
          <w:rFonts w:ascii="Times New Roman" w:hAnsi="Times New Roman"/>
          <w:sz w:val="24"/>
        </w:rPr>
        <w:t xml:space="preserve">(1939) 61 CLR 665 at </w:t>
      </w:r>
      <w:r w:rsidR="0015631D" w:rsidRPr="00663D1C">
        <w:rPr>
          <w:rFonts w:ascii="Times New Roman" w:hAnsi="Times New Roman"/>
          <w:sz w:val="24"/>
        </w:rPr>
        <w:t>673</w:t>
      </w:r>
      <w:r w:rsidR="00844F64" w:rsidRPr="00663D1C">
        <w:rPr>
          <w:rFonts w:ascii="Times New Roman" w:hAnsi="Times New Roman"/>
          <w:sz w:val="24"/>
        </w:rPr>
        <w:t>-6</w:t>
      </w:r>
      <w:r w:rsidR="00625B87" w:rsidRPr="00663D1C">
        <w:rPr>
          <w:rFonts w:ascii="Times New Roman" w:hAnsi="Times New Roman"/>
          <w:sz w:val="24"/>
        </w:rPr>
        <w:t>74</w:t>
      </w:r>
      <w:r w:rsidR="00D06604" w:rsidRPr="00663D1C">
        <w:rPr>
          <w:rFonts w:ascii="Times New Roman" w:hAnsi="Times New Roman"/>
          <w:sz w:val="24"/>
        </w:rPr>
        <w:t>.</w:t>
      </w:r>
    </w:p>
  </w:footnote>
  <w:footnote w:id="56">
    <w:p w14:paraId="516207A0" w14:textId="7998DB76" w:rsidR="0023661E" w:rsidRPr="00663D1C" w:rsidRDefault="0023661E"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7429C8" w:rsidRPr="00663D1C">
        <w:rPr>
          <w:rFonts w:ascii="Times New Roman" w:hAnsi="Times New Roman"/>
          <w:sz w:val="24"/>
        </w:rPr>
        <w:tab/>
      </w:r>
      <w:r w:rsidR="007429C8" w:rsidRPr="00663D1C">
        <w:rPr>
          <w:rFonts w:ascii="Times New Roman" w:hAnsi="Times New Roman"/>
          <w:i/>
          <w:sz w:val="24"/>
        </w:rPr>
        <w:t>Walton v Gardiner</w:t>
      </w:r>
      <w:r w:rsidR="007429C8" w:rsidRPr="00663D1C">
        <w:rPr>
          <w:rFonts w:ascii="Times New Roman" w:hAnsi="Times New Roman"/>
          <w:sz w:val="24"/>
        </w:rPr>
        <w:t xml:space="preserve"> </w:t>
      </w:r>
      <w:r w:rsidR="002E444F" w:rsidRPr="00663D1C">
        <w:rPr>
          <w:rFonts w:ascii="Times New Roman" w:hAnsi="Times New Roman"/>
          <w:sz w:val="24"/>
        </w:rPr>
        <w:t xml:space="preserve">(1993) 177 CLR </w:t>
      </w:r>
      <w:r w:rsidR="003223D7" w:rsidRPr="00663D1C">
        <w:rPr>
          <w:rFonts w:ascii="Times New Roman" w:hAnsi="Times New Roman"/>
          <w:sz w:val="24"/>
        </w:rPr>
        <w:t>378 at 393.</w:t>
      </w:r>
    </w:p>
  </w:footnote>
  <w:footnote w:id="57">
    <w:p w14:paraId="4E2AB5D4" w14:textId="731478DB" w:rsidR="00C304DA" w:rsidRPr="00663D1C" w:rsidRDefault="00C304DA"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Pr="00663D1C">
        <w:rPr>
          <w:rFonts w:ascii="Times New Roman" w:hAnsi="Times New Roman"/>
          <w:sz w:val="24"/>
        </w:rPr>
        <w:tab/>
      </w:r>
      <w:r w:rsidR="00A768C0" w:rsidRPr="00663D1C">
        <w:rPr>
          <w:rFonts w:ascii="Times New Roman" w:hAnsi="Times New Roman"/>
          <w:i/>
          <w:sz w:val="24"/>
        </w:rPr>
        <w:t>General Steel Industries Inc v Commissioner for Railways (NSW)</w:t>
      </w:r>
      <w:r w:rsidR="00A768C0" w:rsidRPr="00663D1C">
        <w:rPr>
          <w:rFonts w:ascii="Times New Roman" w:hAnsi="Times New Roman"/>
          <w:sz w:val="24"/>
        </w:rPr>
        <w:t xml:space="preserve"> (1964) 112 CLR 125 at 130</w:t>
      </w:r>
      <w:r w:rsidR="00BD63B8" w:rsidRPr="00663D1C">
        <w:rPr>
          <w:rFonts w:ascii="Times New Roman" w:hAnsi="Times New Roman"/>
          <w:sz w:val="24"/>
        </w:rPr>
        <w:t xml:space="preserve">; </w:t>
      </w:r>
      <w:r w:rsidR="00BD63B8" w:rsidRPr="00663D1C">
        <w:rPr>
          <w:rFonts w:ascii="Times New Roman" w:hAnsi="Times New Roman"/>
          <w:i/>
          <w:sz w:val="24"/>
        </w:rPr>
        <w:t xml:space="preserve">Spencer v </w:t>
      </w:r>
      <w:r w:rsidR="00AB224B" w:rsidRPr="00663D1C">
        <w:rPr>
          <w:rFonts w:ascii="Times New Roman" w:hAnsi="Times New Roman"/>
          <w:i/>
          <w:sz w:val="24"/>
        </w:rPr>
        <w:t xml:space="preserve">The </w:t>
      </w:r>
      <w:r w:rsidR="00BD63B8" w:rsidRPr="00663D1C">
        <w:rPr>
          <w:rFonts w:ascii="Times New Roman" w:hAnsi="Times New Roman"/>
          <w:i/>
          <w:sz w:val="24"/>
        </w:rPr>
        <w:t>Commonwealth</w:t>
      </w:r>
      <w:r w:rsidR="00BD63B8" w:rsidRPr="00663D1C">
        <w:rPr>
          <w:rFonts w:ascii="Times New Roman" w:hAnsi="Times New Roman"/>
          <w:sz w:val="24"/>
        </w:rPr>
        <w:t xml:space="preserve"> (2010) 241 CLR 118 at 140 [55].</w:t>
      </w:r>
    </w:p>
  </w:footnote>
  <w:footnote w:id="58">
    <w:p w14:paraId="40C7845A" w14:textId="4EF08392" w:rsidR="000B3854" w:rsidRPr="00663D1C" w:rsidRDefault="000B3854"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7A73B1" w:rsidRPr="00663D1C">
        <w:rPr>
          <w:rFonts w:ascii="Times New Roman" w:hAnsi="Times New Roman"/>
          <w:sz w:val="24"/>
        </w:rPr>
        <w:tab/>
      </w:r>
      <w:r w:rsidR="00B34154" w:rsidRPr="00663D1C">
        <w:rPr>
          <w:rFonts w:ascii="Times New Roman" w:hAnsi="Times New Roman"/>
          <w:sz w:val="24"/>
        </w:rPr>
        <w:t xml:space="preserve">See </w:t>
      </w:r>
      <w:proofErr w:type="spellStart"/>
      <w:r w:rsidR="007A73B1" w:rsidRPr="00663D1C">
        <w:rPr>
          <w:rFonts w:ascii="Times New Roman" w:hAnsi="Times New Roman"/>
          <w:i/>
          <w:sz w:val="24"/>
        </w:rPr>
        <w:t>Unilan</w:t>
      </w:r>
      <w:proofErr w:type="spellEnd"/>
      <w:r w:rsidR="00B95D31" w:rsidRPr="00663D1C">
        <w:rPr>
          <w:rFonts w:ascii="Times New Roman" w:hAnsi="Times New Roman"/>
          <w:i/>
          <w:sz w:val="24"/>
        </w:rPr>
        <w:t xml:space="preserve"> Holdings Pty Ltd v </w:t>
      </w:r>
      <w:proofErr w:type="spellStart"/>
      <w:r w:rsidR="00B95D31" w:rsidRPr="00663D1C">
        <w:rPr>
          <w:rFonts w:ascii="Times New Roman" w:hAnsi="Times New Roman"/>
          <w:i/>
          <w:sz w:val="24"/>
        </w:rPr>
        <w:t>K</w:t>
      </w:r>
      <w:r w:rsidR="001833AD" w:rsidRPr="00663D1C">
        <w:rPr>
          <w:rFonts w:ascii="Times New Roman" w:hAnsi="Times New Roman"/>
          <w:i/>
          <w:sz w:val="24"/>
        </w:rPr>
        <w:t>e</w:t>
      </w:r>
      <w:r w:rsidR="00B95D31" w:rsidRPr="00663D1C">
        <w:rPr>
          <w:rFonts w:ascii="Times New Roman" w:hAnsi="Times New Roman"/>
          <w:i/>
          <w:sz w:val="24"/>
        </w:rPr>
        <w:t>rin</w:t>
      </w:r>
      <w:proofErr w:type="spellEnd"/>
      <w:r w:rsidR="00B95D31" w:rsidRPr="00663D1C">
        <w:rPr>
          <w:rFonts w:ascii="Times New Roman" w:hAnsi="Times New Roman"/>
          <w:sz w:val="24"/>
        </w:rPr>
        <w:t xml:space="preserve"> (1993) 44 FCR 481 at </w:t>
      </w:r>
      <w:r w:rsidR="00597223" w:rsidRPr="00663D1C">
        <w:rPr>
          <w:rFonts w:ascii="Times New Roman" w:hAnsi="Times New Roman"/>
          <w:sz w:val="24"/>
        </w:rPr>
        <w:t xml:space="preserve">481-482; </w:t>
      </w:r>
      <w:r w:rsidR="00597223" w:rsidRPr="00663D1C">
        <w:rPr>
          <w:rFonts w:ascii="Times New Roman" w:hAnsi="Times New Roman"/>
          <w:i/>
          <w:sz w:val="24"/>
        </w:rPr>
        <w:t>Johnson Tiles</w:t>
      </w:r>
      <w:r w:rsidR="00A23E53" w:rsidRPr="00663D1C">
        <w:rPr>
          <w:rFonts w:ascii="Times New Roman" w:hAnsi="Times New Roman"/>
          <w:i/>
          <w:sz w:val="24"/>
        </w:rPr>
        <w:t xml:space="preserve"> </w:t>
      </w:r>
      <w:r w:rsidR="00597223" w:rsidRPr="00663D1C">
        <w:rPr>
          <w:rFonts w:ascii="Times New Roman" w:hAnsi="Times New Roman"/>
          <w:i/>
          <w:sz w:val="24"/>
        </w:rPr>
        <w:t>P</w:t>
      </w:r>
      <w:r w:rsidR="00A23E53" w:rsidRPr="00663D1C">
        <w:rPr>
          <w:rFonts w:ascii="Times New Roman" w:hAnsi="Times New Roman"/>
          <w:i/>
          <w:sz w:val="24"/>
        </w:rPr>
        <w:t>t</w:t>
      </w:r>
      <w:r w:rsidR="00597223" w:rsidRPr="00663D1C">
        <w:rPr>
          <w:rFonts w:ascii="Times New Roman" w:hAnsi="Times New Roman"/>
          <w:i/>
          <w:sz w:val="24"/>
        </w:rPr>
        <w:t>y Ltd v Esso Australia</w:t>
      </w:r>
      <w:r w:rsidR="00A23E53" w:rsidRPr="00663D1C">
        <w:rPr>
          <w:rFonts w:ascii="Times New Roman" w:hAnsi="Times New Roman"/>
          <w:i/>
          <w:sz w:val="24"/>
        </w:rPr>
        <w:t xml:space="preserve"> Pty Ltd</w:t>
      </w:r>
      <w:r w:rsidR="00A23E53" w:rsidRPr="00663D1C">
        <w:rPr>
          <w:rFonts w:ascii="Times New Roman" w:hAnsi="Times New Roman"/>
          <w:sz w:val="24"/>
        </w:rPr>
        <w:t xml:space="preserve"> (2000) 104 FCR 564 at </w:t>
      </w:r>
      <w:r w:rsidR="006E3438" w:rsidRPr="00663D1C">
        <w:rPr>
          <w:rFonts w:ascii="Times New Roman" w:hAnsi="Times New Roman"/>
          <w:sz w:val="24"/>
        </w:rPr>
        <w:t xml:space="preserve">598-599 </w:t>
      </w:r>
      <w:r w:rsidR="00604233" w:rsidRPr="00663D1C">
        <w:rPr>
          <w:rFonts w:ascii="Times New Roman" w:hAnsi="Times New Roman"/>
          <w:sz w:val="24"/>
        </w:rPr>
        <w:t xml:space="preserve">[88]; </w:t>
      </w:r>
      <w:r w:rsidR="00604233" w:rsidRPr="00663D1C">
        <w:rPr>
          <w:rFonts w:ascii="Times New Roman" w:hAnsi="Times New Roman"/>
          <w:i/>
          <w:sz w:val="24"/>
        </w:rPr>
        <w:t>Rana v Google Inc</w:t>
      </w:r>
      <w:r w:rsidR="00604233" w:rsidRPr="00663D1C">
        <w:rPr>
          <w:rFonts w:ascii="Times New Roman" w:hAnsi="Times New Roman"/>
          <w:sz w:val="24"/>
        </w:rPr>
        <w:t xml:space="preserve"> (2017) 254 FCR 1</w:t>
      </w:r>
      <w:r w:rsidR="00256236" w:rsidRPr="00663D1C">
        <w:rPr>
          <w:rFonts w:ascii="Times New Roman" w:hAnsi="Times New Roman"/>
          <w:sz w:val="24"/>
        </w:rPr>
        <w:t xml:space="preserve"> at 7 [21].</w:t>
      </w:r>
    </w:p>
  </w:footnote>
  <w:footnote w:id="59">
    <w:p w14:paraId="16D06CBD" w14:textId="6FDFB4A2" w:rsidR="008120EC" w:rsidRPr="00663D1C" w:rsidRDefault="008120EC" w:rsidP="00663D1C">
      <w:pPr>
        <w:pStyle w:val="FootnoteText"/>
        <w:spacing w:line="280" w:lineRule="exact"/>
        <w:ind w:right="0"/>
        <w:jc w:val="both"/>
        <w:rPr>
          <w:rFonts w:ascii="Times New Roman" w:hAnsi="Times New Roman"/>
          <w:sz w:val="24"/>
        </w:rPr>
      </w:pPr>
      <w:r w:rsidRPr="00663D1C">
        <w:rPr>
          <w:rStyle w:val="FootnoteReference"/>
          <w:rFonts w:ascii="Times New Roman" w:hAnsi="Times New Roman"/>
          <w:sz w:val="22"/>
          <w:vertAlign w:val="baseline"/>
        </w:rPr>
        <w:footnoteRef/>
      </w:r>
      <w:r w:rsidRPr="00663D1C">
        <w:rPr>
          <w:rFonts w:ascii="Times New Roman" w:hAnsi="Times New Roman"/>
          <w:sz w:val="24"/>
        </w:rPr>
        <w:t xml:space="preserve"> </w:t>
      </w:r>
      <w:r w:rsidR="00255B9A" w:rsidRPr="00663D1C">
        <w:rPr>
          <w:rFonts w:ascii="Times New Roman" w:hAnsi="Times New Roman"/>
          <w:sz w:val="24"/>
        </w:rPr>
        <w:tab/>
      </w:r>
      <w:r w:rsidR="00710B2A" w:rsidRPr="00663D1C">
        <w:rPr>
          <w:rFonts w:ascii="Times New Roman" w:hAnsi="Times New Roman"/>
          <w:sz w:val="24"/>
        </w:rPr>
        <w:t xml:space="preserve">See </w:t>
      </w:r>
      <w:proofErr w:type="spellStart"/>
      <w:r w:rsidR="00451189" w:rsidRPr="00663D1C">
        <w:rPr>
          <w:rFonts w:ascii="Times New Roman" w:hAnsi="Times New Roman"/>
          <w:i/>
          <w:sz w:val="24"/>
        </w:rPr>
        <w:t>Glennan</w:t>
      </w:r>
      <w:proofErr w:type="spellEnd"/>
      <w:r w:rsidR="00451189" w:rsidRPr="00663D1C">
        <w:rPr>
          <w:rFonts w:ascii="Times New Roman" w:hAnsi="Times New Roman"/>
          <w:i/>
          <w:sz w:val="24"/>
        </w:rPr>
        <w:t xml:space="preserve"> v Commissioner of Taxation</w:t>
      </w:r>
      <w:r w:rsidR="00451189" w:rsidRPr="00663D1C">
        <w:rPr>
          <w:rFonts w:ascii="Times New Roman" w:hAnsi="Times New Roman"/>
          <w:sz w:val="24"/>
        </w:rPr>
        <w:t xml:space="preserve"> </w:t>
      </w:r>
      <w:r w:rsidR="009D56BF" w:rsidRPr="00663D1C">
        <w:rPr>
          <w:rFonts w:ascii="Times New Roman" w:hAnsi="Times New Roman"/>
          <w:sz w:val="24"/>
        </w:rPr>
        <w:t xml:space="preserve">(2003) </w:t>
      </w:r>
      <w:r w:rsidR="001A1F11" w:rsidRPr="00663D1C">
        <w:rPr>
          <w:rFonts w:ascii="Times New Roman" w:hAnsi="Times New Roman"/>
          <w:sz w:val="24"/>
        </w:rPr>
        <w:t xml:space="preserve">77 ALJR 1195 at </w:t>
      </w:r>
      <w:r w:rsidR="005D0474" w:rsidRPr="00663D1C">
        <w:rPr>
          <w:rFonts w:ascii="Times New Roman" w:hAnsi="Times New Roman"/>
          <w:sz w:val="24"/>
        </w:rPr>
        <w:t xml:space="preserve">1197-1198 [14]; </w:t>
      </w:r>
      <w:r w:rsidR="009D56BF" w:rsidRPr="00663D1C">
        <w:rPr>
          <w:rFonts w:ascii="Times New Roman" w:hAnsi="Times New Roman"/>
          <w:sz w:val="24"/>
        </w:rPr>
        <w:t>198 ALR 250</w:t>
      </w:r>
      <w:r w:rsidR="000F71D1" w:rsidRPr="00663D1C">
        <w:rPr>
          <w:rFonts w:ascii="Times New Roman" w:hAnsi="Times New Roman"/>
          <w:sz w:val="24"/>
        </w:rPr>
        <w:t xml:space="preserve"> at 253</w:t>
      </w:r>
      <w:r w:rsidR="009D56BF" w:rsidRPr="00663D1C">
        <w:rPr>
          <w:rFonts w:ascii="Times New Roman" w:hAnsi="Times New Roman"/>
          <w:sz w:val="24"/>
        </w:rPr>
        <w:t xml:space="preserve">; </w:t>
      </w:r>
      <w:r w:rsidR="00255B9A" w:rsidRPr="00663D1C">
        <w:rPr>
          <w:rFonts w:ascii="Times New Roman" w:hAnsi="Times New Roman"/>
          <w:i/>
          <w:sz w:val="24"/>
        </w:rPr>
        <w:t>Re Culleton</w:t>
      </w:r>
      <w:r w:rsidR="00255B9A" w:rsidRPr="00663D1C">
        <w:rPr>
          <w:rFonts w:ascii="Times New Roman" w:hAnsi="Times New Roman"/>
          <w:sz w:val="24"/>
        </w:rPr>
        <w:t xml:space="preserve"> </w:t>
      </w:r>
      <w:r w:rsidR="00710B2A" w:rsidRPr="00663D1C">
        <w:rPr>
          <w:rFonts w:ascii="Times New Roman" w:hAnsi="Times New Roman"/>
          <w:sz w:val="24"/>
        </w:rPr>
        <w:t xml:space="preserve">(2017) 91 ALJR 302 at </w:t>
      </w:r>
      <w:r w:rsidR="009A2B03" w:rsidRPr="00663D1C">
        <w:rPr>
          <w:rFonts w:ascii="Times New Roman" w:hAnsi="Times New Roman"/>
          <w:sz w:val="24"/>
        </w:rPr>
        <w:t>307-308 [29]</w:t>
      </w:r>
      <w:r w:rsidR="0006573C" w:rsidRPr="00663D1C">
        <w:rPr>
          <w:rFonts w:ascii="Times New Roman" w:hAnsi="Times New Roman"/>
          <w:sz w:val="24"/>
        </w:rPr>
        <w:t>; 340 ALR 550 at</w:t>
      </w:r>
      <w:r w:rsidR="00244D5C" w:rsidRPr="00663D1C">
        <w:rPr>
          <w:rFonts w:ascii="Times New Roman" w:hAnsi="Times New Roman"/>
          <w:sz w:val="24"/>
        </w:rPr>
        <w:t xml:space="preserve"> 556</w:t>
      </w:r>
      <w:r w:rsidR="009A2B03" w:rsidRPr="00663D1C">
        <w:rPr>
          <w:rFonts w:ascii="Times New Roman" w:hAnsi="Times New Roman"/>
          <w:sz w:val="24"/>
        </w:rPr>
        <w:t>.</w:t>
      </w:r>
    </w:p>
  </w:footnote>
  <w:footnote w:id="60">
    <w:p w14:paraId="7F17BE64"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The Anti</w:t>
      </w:r>
      <w:r w:rsidRPr="00C954AC">
        <w:rPr>
          <w:rFonts w:ascii="Times New Roman" w:hAnsi="Times New Roman"/>
          <w:sz w:val="24"/>
        </w:rPr>
        <w:noBreakHyphen/>
        <w:t xml:space="preserve">Discrimination Tribunal was abolished on 5 November 2021: </w:t>
      </w:r>
      <w:r w:rsidRPr="00C954AC">
        <w:rPr>
          <w:rFonts w:ascii="Times New Roman" w:hAnsi="Times New Roman"/>
          <w:i/>
          <w:sz w:val="24"/>
        </w:rPr>
        <w:t>Tasmanian Civil and Administrative Tribunal Act 2020</w:t>
      </w:r>
      <w:r w:rsidRPr="00C954AC">
        <w:rPr>
          <w:rFonts w:ascii="Times New Roman" w:hAnsi="Times New Roman"/>
          <w:sz w:val="24"/>
        </w:rPr>
        <w:t xml:space="preserve"> (Tas) ss 3, 148.</w:t>
      </w:r>
    </w:p>
  </w:footnote>
  <w:footnote w:id="61">
    <w:p w14:paraId="4CEFECE0"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sz w:val="24"/>
        </w:rPr>
        <w:t>Cawthorn</w:t>
      </w:r>
      <w:proofErr w:type="spellEnd"/>
      <w:r w:rsidRPr="00C954AC">
        <w:rPr>
          <w:rFonts w:ascii="Times New Roman" w:hAnsi="Times New Roman"/>
          <w:i/>
          <w:sz w:val="24"/>
        </w:rPr>
        <w:t xml:space="preserve"> v </w:t>
      </w:r>
      <w:proofErr w:type="spellStart"/>
      <w:r w:rsidRPr="00C954AC">
        <w:rPr>
          <w:rFonts w:ascii="Times New Roman" w:hAnsi="Times New Roman"/>
          <w:i/>
          <w:sz w:val="24"/>
        </w:rPr>
        <w:t>Citta</w:t>
      </w:r>
      <w:proofErr w:type="spellEnd"/>
      <w:r w:rsidRPr="00C954AC">
        <w:rPr>
          <w:rFonts w:ascii="Times New Roman" w:hAnsi="Times New Roman"/>
          <w:i/>
          <w:sz w:val="24"/>
        </w:rPr>
        <w:t xml:space="preserve"> Hobart Pty Ltd </w:t>
      </w:r>
      <w:r w:rsidRPr="00C954AC">
        <w:rPr>
          <w:rFonts w:ascii="Times New Roman" w:hAnsi="Times New Roman"/>
          <w:sz w:val="24"/>
        </w:rPr>
        <w:t>(2020) 387 ALR 356.</w:t>
      </w:r>
    </w:p>
  </w:footnote>
  <w:footnote w:id="62">
    <w:p w14:paraId="2B5F329B"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R v Trade Practices Tribunal; Ex </w:t>
      </w:r>
      <w:proofErr w:type="spellStart"/>
      <w:r w:rsidRPr="00C954AC">
        <w:rPr>
          <w:rFonts w:ascii="Times New Roman" w:hAnsi="Times New Roman"/>
          <w:i/>
          <w:iCs/>
          <w:sz w:val="24"/>
        </w:rPr>
        <w:t>parte</w:t>
      </w:r>
      <w:proofErr w:type="spellEnd"/>
      <w:r w:rsidRPr="00C954AC">
        <w:rPr>
          <w:rFonts w:ascii="Times New Roman" w:hAnsi="Times New Roman"/>
          <w:i/>
          <w:iCs/>
          <w:sz w:val="24"/>
        </w:rPr>
        <w:t xml:space="preserve"> Tasmanian Breweries Pty Ltd</w:t>
      </w:r>
      <w:r w:rsidRPr="00C954AC">
        <w:rPr>
          <w:rFonts w:ascii="Times New Roman" w:hAnsi="Times New Roman"/>
          <w:sz w:val="24"/>
        </w:rPr>
        <w:t xml:space="preserve"> (1970) 123 CLR 361 at 374. See also </w:t>
      </w:r>
      <w:r w:rsidRPr="00C954AC">
        <w:rPr>
          <w:rFonts w:ascii="Times New Roman" w:hAnsi="Times New Roman"/>
          <w:i/>
          <w:iCs/>
          <w:sz w:val="24"/>
        </w:rPr>
        <w:t xml:space="preserve">R v </w:t>
      </w:r>
      <w:proofErr w:type="spellStart"/>
      <w:r w:rsidRPr="00C954AC">
        <w:rPr>
          <w:rFonts w:ascii="Times New Roman" w:hAnsi="Times New Roman"/>
          <w:i/>
          <w:iCs/>
          <w:sz w:val="24"/>
        </w:rPr>
        <w:t>Ludeke</w:t>
      </w:r>
      <w:proofErr w:type="spellEnd"/>
      <w:r w:rsidRPr="00C954AC">
        <w:rPr>
          <w:rFonts w:ascii="Times New Roman" w:hAnsi="Times New Roman"/>
          <w:i/>
          <w:iCs/>
          <w:sz w:val="24"/>
        </w:rPr>
        <w:t xml:space="preserve">; Ex </w:t>
      </w:r>
      <w:proofErr w:type="spellStart"/>
      <w:r w:rsidRPr="00C954AC">
        <w:rPr>
          <w:rFonts w:ascii="Times New Roman" w:hAnsi="Times New Roman"/>
          <w:i/>
          <w:iCs/>
          <w:sz w:val="24"/>
        </w:rPr>
        <w:t>parte</w:t>
      </w:r>
      <w:proofErr w:type="spellEnd"/>
      <w:r w:rsidRPr="00C954AC">
        <w:rPr>
          <w:rFonts w:ascii="Times New Roman" w:hAnsi="Times New Roman"/>
          <w:i/>
          <w:iCs/>
          <w:sz w:val="24"/>
        </w:rPr>
        <w:t xml:space="preserve"> Australian Building Construction Employees' and Builders Labourers' Federation</w:t>
      </w:r>
      <w:r w:rsidRPr="00C954AC">
        <w:rPr>
          <w:rFonts w:ascii="Times New Roman" w:hAnsi="Times New Roman"/>
          <w:sz w:val="24"/>
        </w:rPr>
        <w:t xml:space="preserve"> (1985) 159 CLR 636 at 655; </w:t>
      </w:r>
      <w:proofErr w:type="spellStart"/>
      <w:r w:rsidRPr="00C954AC">
        <w:rPr>
          <w:rFonts w:ascii="Times New Roman" w:hAnsi="Times New Roman"/>
          <w:i/>
          <w:iCs/>
          <w:sz w:val="24"/>
        </w:rPr>
        <w:t>Babaniaris</w:t>
      </w:r>
      <w:proofErr w:type="spellEnd"/>
      <w:r w:rsidRPr="00C954AC">
        <w:rPr>
          <w:rFonts w:ascii="Times New Roman" w:hAnsi="Times New Roman"/>
          <w:i/>
          <w:iCs/>
          <w:sz w:val="24"/>
        </w:rPr>
        <w:t xml:space="preserve"> v </w:t>
      </w:r>
      <w:proofErr w:type="spellStart"/>
      <w:r w:rsidRPr="00C954AC">
        <w:rPr>
          <w:rFonts w:ascii="Times New Roman" w:hAnsi="Times New Roman"/>
          <w:i/>
          <w:iCs/>
          <w:sz w:val="24"/>
        </w:rPr>
        <w:t>Lutony</w:t>
      </w:r>
      <w:proofErr w:type="spellEnd"/>
      <w:r w:rsidRPr="00C954AC">
        <w:rPr>
          <w:rFonts w:ascii="Times New Roman" w:hAnsi="Times New Roman"/>
          <w:i/>
          <w:iCs/>
          <w:sz w:val="24"/>
        </w:rPr>
        <w:t xml:space="preserve"> Fashions Pty Ltd</w:t>
      </w:r>
      <w:r w:rsidRPr="00C954AC">
        <w:rPr>
          <w:rFonts w:ascii="Times New Roman" w:hAnsi="Times New Roman"/>
          <w:sz w:val="24"/>
        </w:rPr>
        <w:t xml:space="preserve"> (1987) 163 CLR 1 at 12; </w:t>
      </w:r>
      <w:r w:rsidRPr="00C954AC">
        <w:rPr>
          <w:rFonts w:ascii="Times New Roman" w:hAnsi="Times New Roman"/>
          <w:i/>
          <w:iCs/>
          <w:sz w:val="24"/>
        </w:rPr>
        <w:t>Love v Attorney</w:t>
      </w:r>
      <w:r w:rsidRPr="00C954AC">
        <w:rPr>
          <w:rFonts w:ascii="Times New Roman" w:hAnsi="Times New Roman"/>
          <w:i/>
          <w:iCs/>
          <w:sz w:val="24"/>
        </w:rPr>
        <w:noBreakHyphen/>
        <w:t xml:space="preserve">General (NSW) </w:t>
      </w:r>
      <w:r w:rsidRPr="00C954AC">
        <w:rPr>
          <w:rFonts w:ascii="Times New Roman" w:hAnsi="Times New Roman"/>
          <w:sz w:val="24"/>
        </w:rPr>
        <w:t xml:space="preserve">(1990) 169 CLR 307 at 320; </w:t>
      </w:r>
      <w:proofErr w:type="spellStart"/>
      <w:r w:rsidRPr="00C954AC">
        <w:rPr>
          <w:rFonts w:ascii="Times New Roman" w:hAnsi="Times New Roman"/>
          <w:i/>
          <w:iCs/>
          <w:sz w:val="24"/>
        </w:rPr>
        <w:t>Polyukhovich</w:t>
      </w:r>
      <w:proofErr w:type="spellEnd"/>
      <w:r w:rsidRPr="00C954AC">
        <w:rPr>
          <w:rFonts w:ascii="Times New Roman" w:hAnsi="Times New Roman"/>
          <w:i/>
          <w:iCs/>
          <w:sz w:val="24"/>
        </w:rPr>
        <w:t xml:space="preserve"> v The Commonwealth</w:t>
      </w:r>
      <w:r w:rsidRPr="00C954AC">
        <w:rPr>
          <w:rFonts w:ascii="Times New Roman" w:hAnsi="Times New Roman"/>
          <w:sz w:val="24"/>
        </w:rPr>
        <w:t xml:space="preserve"> </w:t>
      </w:r>
      <w:r w:rsidRPr="00C954AC">
        <w:rPr>
          <w:rFonts w:ascii="Times New Roman" w:hAnsi="Times New Roman"/>
          <w:i/>
          <w:iCs/>
          <w:sz w:val="24"/>
        </w:rPr>
        <w:t>(War Crimes Act Case)</w:t>
      </w:r>
      <w:r w:rsidRPr="00C954AC">
        <w:rPr>
          <w:rFonts w:ascii="Times New Roman" w:hAnsi="Times New Roman"/>
          <w:sz w:val="24"/>
        </w:rPr>
        <w:t xml:space="preserve"> (1991) 172 CLR 501 at 532, 685; </w:t>
      </w:r>
      <w:r w:rsidRPr="00C954AC">
        <w:rPr>
          <w:rFonts w:ascii="Times New Roman" w:hAnsi="Times New Roman"/>
          <w:i/>
          <w:iCs/>
          <w:sz w:val="24"/>
        </w:rPr>
        <w:t>Attorney</w:t>
      </w:r>
      <w:r w:rsidRPr="00C954AC">
        <w:rPr>
          <w:rFonts w:ascii="Times New Roman" w:hAnsi="Times New Roman"/>
          <w:i/>
          <w:iCs/>
          <w:sz w:val="24"/>
        </w:rPr>
        <w:noBreakHyphen/>
        <w:t>General (</w:t>
      </w:r>
      <w:proofErr w:type="spellStart"/>
      <w:r w:rsidRPr="00C954AC">
        <w:rPr>
          <w:rFonts w:ascii="Times New Roman" w:hAnsi="Times New Roman"/>
          <w:i/>
          <w:iCs/>
          <w:sz w:val="24"/>
        </w:rPr>
        <w:t>Cth</w:t>
      </w:r>
      <w:proofErr w:type="spellEnd"/>
      <w:r w:rsidRPr="00C954AC">
        <w:rPr>
          <w:rFonts w:ascii="Times New Roman" w:hAnsi="Times New Roman"/>
          <w:i/>
          <w:iCs/>
          <w:sz w:val="24"/>
        </w:rPr>
        <w:t xml:space="preserve">) v </w:t>
      </w:r>
      <w:proofErr w:type="spellStart"/>
      <w:r w:rsidRPr="00C954AC">
        <w:rPr>
          <w:rFonts w:ascii="Times New Roman" w:hAnsi="Times New Roman"/>
          <w:i/>
          <w:iCs/>
          <w:sz w:val="24"/>
        </w:rPr>
        <w:t>Breckler</w:t>
      </w:r>
      <w:proofErr w:type="spellEnd"/>
      <w:r w:rsidRPr="00C954AC">
        <w:rPr>
          <w:rFonts w:ascii="Times New Roman" w:hAnsi="Times New Roman"/>
          <w:sz w:val="24"/>
        </w:rPr>
        <w:t xml:space="preserve"> (1999) 197 CLR 83 at 109</w:t>
      </w:r>
      <w:r w:rsidRPr="00C954AC">
        <w:rPr>
          <w:rFonts w:ascii="Times New Roman" w:hAnsi="Times New Roman"/>
          <w:sz w:val="24"/>
        </w:rPr>
        <w:noBreakHyphen/>
        <w:t xml:space="preserve">110 [41]; </w:t>
      </w:r>
      <w:r w:rsidRPr="00C954AC">
        <w:rPr>
          <w:rFonts w:ascii="Times New Roman" w:hAnsi="Times New Roman"/>
          <w:i/>
          <w:iCs/>
          <w:sz w:val="24"/>
        </w:rPr>
        <w:t>Attorney</w:t>
      </w:r>
      <w:r w:rsidRPr="00C954AC">
        <w:rPr>
          <w:rFonts w:ascii="Times New Roman" w:hAnsi="Times New Roman"/>
          <w:i/>
          <w:iCs/>
          <w:sz w:val="24"/>
        </w:rPr>
        <w:noBreakHyphen/>
        <w:t>General (</w:t>
      </w:r>
      <w:proofErr w:type="spellStart"/>
      <w:r w:rsidRPr="00C954AC">
        <w:rPr>
          <w:rFonts w:ascii="Times New Roman" w:hAnsi="Times New Roman"/>
          <w:i/>
          <w:iCs/>
          <w:sz w:val="24"/>
        </w:rPr>
        <w:t>Cth</w:t>
      </w:r>
      <w:proofErr w:type="spellEnd"/>
      <w:r w:rsidRPr="00C954AC">
        <w:rPr>
          <w:rFonts w:ascii="Times New Roman" w:hAnsi="Times New Roman"/>
          <w:i/>
          <w:iCs/>
          <w:sz w:val="24"/>
        </w:rPr>
        <w:t>) v Alinta Ltd</w:t>
      </w:r>
      <w:r w:rsidRPr="00C954AC">
        <w:rPr>
          <w:rFonts w:ascii="Times New Roman" w:hAnsi="Times New Roman"/>
          <w:sz w:val="24"/>
        </w:rPr>
        <w:t xml:space="preserve"> (2008) 233 CLR 542 at 577 [94].</w:t>
      </w:r>
    </w:p>
  </w:footnote>
  <w:footnote w:id="63">
    <w:p w14:paraId="7E2526FE"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The </w:t>
      </w:r>
      <w:r w:rsidRPr="00C954AC">
        <w:rPr>
          <w:rFonts w:ascii="Times New Roman" w:hAnsi="Times New Roman"/>
          <w:i/>
          <w:iCs/>
          <w:sz w:val="24"/>
        </w:rPr>
        <w:t>Commonwealth v Anti</w:t>
      </w:r>
      <w:r w:rsidRPr="00C954AC">
        <w:rPr>
          <w:rFonts w:ascii="Times New Roman" w:hAnsi="Times New Roman"/>
          <w:i/>
          <w:iCs/>
          <w:sz w:val="24"/>
        </w:rPr>
        <w:noBreakHyphen/>
        <w:t xml:space="preserve">Discrimination Tribunal (Tasmania) </w:t>
      </w:r>
      <w:r w:rsidRPr="00C954AC">
        <w:rPr>
          <w:rFonts w:ascii="Times New Roman" w:hAnsi="Times New Roman"/>
          <w:sz w:val="24"/>
        </w:rPr>
        <w:t>(2008) 169 FCR 85 at 147 [254].</w:t>
      </w:r>
    </w:p>
  </w:footnote>
  <w:footnote w:id="64">
    <w:p w14:paraId="7255D16F"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R v Davison </w:t>
      </w:r>
      <w:r w:rsidRPr="00C954AC">
        <w:rPr>
          <w:rFonts w:ascii="Times New Roman" w:hAnsi="Times New Roman"/>
          <w:sz w:val="24"/>
        </w:rPr>
        <w:t>(1954) 90 CLR 353 at 370.</w:t>
      </w:r>
    </w:p>
  </w:footnote>
  <w:footnote w:id="65">
    <w:p w14:paraId="61509691"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Brandy v Human Rights and Equal Opportunity Commission </w:t>
      </w:r>
      <w:r w:rsidRPr="00C954AC">
        <w:rPr>
          <w:rFonts w:ascii="Times New Roman" w:hAnsi="Times New Roman"/>
          <w:sz w:val="24"/>
        </w:rPr>
        <w:t>(1995) 183 CLR 245 at 256.</w:t>
      </w:r>
    </w:p>
  </w:footnote>
  <w:footnote w:id="66">
    <w:p w14:paraId="6BAD33A1"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Hart, </w:t>
      </w:r>
      <w:r w:rsidRPr="00C954AC">
        <w:rPr>
          <w:rFonts w:ascii="Times New Roman" w:hAnsi="Times New Roman"/>
          <w:i/>
          <w:iCs/>
          <w:sz w:val="24"/>
        </w:rPr>
        <w:t>The Concept of Law</w:t>
      </w:r>
      <w:r w:rsidRPr="00C954AC">
        <w:rPr>
          <w:rFonts w:ascii="Times New Roman" w:hAnsi="Times New Roman"/>
          <w:sz w:val="24"/>
        </w:rPr>
        <w:t>, 3rd ed (2012) at 18</w:t>
      </w:r>
      <w:r w:rsidRPr="00C954AC">
        <w:rPr>
          <w:rFonts w:ascii="Times New Roman" w:hAnsi="Times New Roman"/>
          <w:sz w:val="24"/>
        </w:rPr>
        <w:noBreakHyphen/>
        <w:t>25, 51</w:t>
      </w:r>
      <w:r w:rsidRPr="00C954AC">
        <w:rPr>
          <w:rFonts w:ascii="Times New Roman" w:hAnsi="Times New Roman"/>
          <w:sz w:val="24"/>
        </w:rPr>
        <w:noBreakHyphen/>
        <w:t>61, 100</w:t>
      </w:r>
      <w:r w:rsidRPr="00C954AC">
        <w:rPr>
          <w:rFonts w:ascii="Times New Roman" w:hAnsi="Times New Roman"/>
          <w:sz w:val="24"/>
        </w:rPr>
        <w:noBreakHyphen/>
        <w:t>123.</w:t>
      </w:r>
    </w:p>
  </w:footnote>
  <w:footnote w:id="67">
    <w:p w14:paraId="6EA2AA76"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Anti</w:t>
      </w:r>
      <w:r w:rsidRPr="00C954AC">
        <w:rPr>
          <w:rFonts w:ascii="Times New Roman" w:hAnsi="Times New Roman"/>
          <w:i/>
          <w:sz w:val="24"/>
        </w:rPr>
        <w:noBreakHyphen/>
        <w:t xml:space="preserve">Discrimination Act 1998 </w:t>
      </w:r>
      <w:r w:rsidRPr="00C954AC">
        <w:rPr>
          <w:rFonts w:ascii="Times New Roman" w:hAnsi="Times New Roman"/>
          <w:sz w:val="24"/>
        </w:rPr>
        <w:t>(Tas), s 89(1)(c).</w:t>
      </w:r>
    </w:p>
  </w:footnote>
  <w:footnote w:id="68">
    <w:p w14:paraId="71725E2F"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Anti-Discrimination Act 1998 </w:t>
      </w:r>
      <w:r w:rsidRPr="00C954AC">
        <w:rPr>
          <w:rFonts w:ascii="Times New Roman" w:hAnsi="Times New Roman"/>
          <w:sz w:val="24"/>
        </w:rPr>
        <w:t>(Tas), s 89(1)(d).</w:t>
      </w:r>
    </w:p>
  </w:footnote>
  <w:footnote w:id="69">
    <w:p w14:paraId="4B9431E0"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Anti-Discrimination Act 1998 </w:t>
      </w:r>
      <w:r w:rsidRPr="00C954AC">
        <w:rPr>
          <w:rFonts w:ascii="Times New Roman" w:hAnsi="Times New Roman"/>
          <w:sz w:val="24"/>
        </w:rPr>
        <w:t>(Tas), s 89(1)(e).</w:t>
      </w:r>
    </w:p>
  </w:footnote>
  <w:footnote w:id="70">
    <w:p w14:paraId="0F4A4182"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Anti-Discrimination Act 1998 </w:t>
      </w:r>
      <w:r w:rsidRPr="00C954AC">
        <w:rPr>
          <w:rFonts w:ascii="Times New Roman" w:hAnsi="Times New Roman"/>
          <w:sz w:val="24"/>
        </w:rPr>
        <w:t>(Tas), s 89(1)(f).</w:t>
      </w:r>
    </w:p>
  </w:footnote>
  <w:footnote w:id="71">
    <w:p w14:paraId="2EBFD79E"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(2018) 265 CLR 304.</w:t>
      </w:r>
    </w:p>
  </w:footnote>
  <w:footnote w:id="72">
    <w:p w14:paraId="10BF9581"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Le </w:t>
      </w:r>
      <w:proofErr w:type="spellStart"/>
      <w:r w:rsidRPr="00C954AC">
        <w:rPr>
          <w:rFonts w:ascii="Times New Roman" w:hAnsi="Times New Roman"/>
          <w:i/>
          <w:iCs/>
          <w:sz w:val="24"/>
        </w:rPr>
        <w:t>Mesurier</w:t>
      </w:r>
      <w:proofErr w:type="spellEnd"/>
      <w:r w:rsidRPr="00C954AC">
        <w:rPr>
          <w:rFonts w:ascii="Times New Roman" w:hAnsi="Times New Roman"/>
          <w:i/>
          <w:iCs/>
          <w:sz w:val="24"/>
        </w:rPr>
        <w:t xml:space="preserve"> v Connor </w:t>
      </w:r>
      <w:r w:rsidRPr="00C954AC">
        <w:rPr>
          <w:rFonts w:ascii="Times New Roman" w:hAnsi="Times New Roman"/>
          <w:sz w:val="24"/>
        </w:rPr>
        <w:t>(1929) 42 CLR 481 at 510.</w:t>
      </w:r>
    </w:p>
  </w:footnote>
  <w:footnote w:id="73">
    <w:p w14:paraId="20D725D2"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also </w:t>
      </w:r>
      <w:r w:rsidRPr="00C954AC">
        <w:rPr>
          <w:rFonts w:ascii="Times New Roman" w:hAnsi="Times New Roman"/>
          <w:i/>
          <w:sz w:val="24"/>
        </w:rPr>
        <w:t>Judiciary Act 1903</w:t>
      </w:r>
      <w:r w:rsidRPr="00C954AC">
        <w:rPr>
          <w:rFonts w:ascii="Times New Roman" w:hAnsi="Times New Roman"/>
          <w:iCs/>
          <w:sz w:val="24"/>
        </w:rPr>
        <w:t> </w:t>
      </w:r>
      <w:r w:rsidRPr="00C954AC">
        <w:rPr>
          <w:rFonts w:ascii="Times New Roman" w:hAnsi="Times New Roman"/>
          <w:sz w:val="24"/>
        </w:rPr>
        <w:t>(</w:t>
      </w:r>
      <w:proofErr w:type="spellStart"/>
      <w:r w:rsidRPr="00C954AC">
        <w:rPr>
          <w:rFonts w:ascii="Times New Roman" w:hAnsi="Times New Roman"/>
          <w:sz w:val="24"/>
        </w:rPr>
        <w:t>Cth</w:t>
      </w:r>
      <w:proofErr w:type="spellEnd"/>
      <w:r w:rsidRPr="00C954AC">
        <w:rPr>
          <w:rFonts w:ascii="Times New Roman" w:hAnsi="Times New Roman"/>
          <w:sz w:val="24"/>
        </w:rPr>
        <w:t>), ss 38, 39.</w:t>
      </w:r>
    </w:p>
  </w:footnote>
  <w:footnote w:id="74">
    <w:p w14:paraId="78D2A65A"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iCs/>
          <w:sz w:val="24"/>
        </w:rPr>
        <w:t>Rizeq</w:t>
      </w:r>
      <w:proofErr w:type="spellEnd"/>
      <w:r w:rsidRPr="00C954AC">
        <w:rPr>
          <w:rFonts w:ascii="Times New Roman" w:hAnsi="Times New Roman"/>
          <w:i/>
          <w:iCs/>
          <w:sz w:val="24"/>
        </w:rPr>
        <w:t xml:space="preserve"> v Western Australia</w:t>
      </w:r>
      <w:r w:rsidRPr="00C954AC">
        <w:rPr>
          <w:rFonts w:ascii="Times New Roman" w:hAnsi="Times New Roman"/>
          <w:sz w:val="24"/>
        </w:rPr>
        <w:t xml:space="preserve"> (2017) 262 CLR 1 at 48 [129]; Du Ponceau, </w:t>
      </w:r>
      <w:r w:rsidRPr="00C954AC">
        <w:rPr>
          <w:rFonts w:ascii="Times New Roman" w:hAnsi="Times New Roman"/>
          <w:i/>
          <w:sz w:val="24"/>
        </w:rPr>
        <w:t xml:space="preserve">A Dissertation on the Nature and Extent of the Jurisdiction of the Courts of the United States </w:t>
      </w:r>
      <w:r w:rsidRPr="00C954AC">
        <w:rPr>
          <w:rFonts w:ascii="Times New Roman" w:hAnsi="Times New Roman"/>
          <w:sz w:val="24"/>
        </w:rPr>
        <w:t>(1824) at 21</w:t>
      </w:r>
      <w:r w:rsidRPr="00C954AC">
        <w:rPr>
          <w:rFonts w:ascii="Times New Roman" w:hAnsi="Times New Roman"/>
          <w:sz w:val="24"/>
        </w:rPr>
        <w:noBreakHyphen/>
        <w:t>22.</w:t>
      </w:r>
    </w:p>
  </w:footnote>
  <w:footnote w:id="75">
    <w:p w14:paraId="4444CC52"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Constitution</w:t>
      </w:r>
      <w:r w:rsidRPr="00C954AC">
        <w:rPr>
          <w:rFonts w:ascii="Times New Roman" w:hAnsi="Times New Roman"/>
          <w:sz w:val="24"/>
        </w:rPr>
        <w:t>,</w:t>
      </w:r>
      <w:r w:rsidRPr="00C954AC">
        <w:rPr>
          <w:rFonts w:ascii="Times New Roman" w:hAnsi="Times New Roman"/>
          <w:i/>
          <w:sz w:val="24"/>
        </w:rPr>
        <w:t xml:space="preserve"> </w:t>
      </w:r>
      <w:r w:rsidRPr="00C954AC">
        <w:rPr>
          <w:rFonts w:ascii="Times New Roman" w:hAnsi="Times New Roman"/>
          <w:sz w:val="24"/>
        </w:rPr>
        <w:t>s 75(ii).</w:t>
      </w:r>
    </w:p>
  </w:footnote>
  <w:footnote w:id="76">
    <w:p w14:paraId="1E5F48EC"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Constitution</w:t>
      </w:r>
      <w:r w:rsidRPr="00C954AC">
        <w:rPr>
          <w:rFonts w:ascii="Times New Roman" w:hAnsi="Times New Roman"/>
          <w:sz w:val="24"/>
        </w:rPr>
        <w:t>,</w:t>
      </w:r>
      <w:r w:rsidRPr="00C954AC">
        <w:rPr>
          <w:rFonts w:ascii="Times New Roman" w:hAnsi="Times New Roman"/>
          <w:i/>
          <w:sz w:val="24"/>
        </w:rPr>
        <w:t xml:space="preserve"> </w:t>
      </w:r>
      <w:r w:rsidRPr="00C954AC">
        <w:rPr>
          <w:rFonts w:ascii="Times New Roman" w:hAnsi="Times New Roman"/>
          <w:sz w:val="24"/>
        </w:rPr>
        <w:t>s 75(v).</w:t>
      </w:r>
    </w:p>
  </w:footnote>
  <w:footnote w:id="77">
    <w:p w14:paraId="487D4520"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Constitution</w:t>
      </w:r>
      <w:r w:rsidRPr="00C954AC">
        <w:rPr>
          <w:rFonts w:ascii="Times New Roman" w:hAnsi="Times New Roman"/>
          <w:sz w:val="24"/>
        </w:rPr>
        <w:t>,</w:t>
      </w:r>
      <w:r w:rsidRPr="00C954AC">
        <w:rPr>
          <w:rFonts w:ascii="Times New Roman" w:hAnsi="Times New Roman"/>
          <w:i/>
          <w:sz w:val="24"/>
        </w:rPr>
        <w:t xml:space="preserve"> </w:t>
      </w:r>
      <w:r w:rsidRPr="00C954AC">
        <w:rPr>
          <w:rFonts w:ascii="Times New Roman" w:hAnsi="Times New Roman"/>
          <w:sz w:val="24"/>
        </w:rPr>
        <w:t>s 75(iv).</w:t>
      </w:r>
    </w:p>
  </w:footnote>
  <w:footnote w:id="78">
    <w:p w14:paraId="08D1A9BB"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Constitution</w:t>
      </w:r>
      <w:r w:rsidRPr="00C954AC">
        <w:rPr>
          <w:rFonts w:ascii="Times New Roman" w:hAnsi="Times New Roman"/>
          <w:sz w:val="24"/>
        </w:rPr>
        <w:t>,</w:t>
      </w:r>
      <w:r w:rsidRPr="00C954AC">
        <w:rPr>
          <w:rFonts w:ascii="Times New Roman" w:hAnsi="Times New Roman"/>
          <w:i/>
          <w:sz w:val="24"/>
        </w:rPr>
        <w:t xml:space="preserve"> </w:t>
      </w:r>
      <w:r w:rsidRPr="00C954AC">
        <w:rPr>
          <w:rFonts w:ascii="Times New Roman" w:hAnsi="Times New Roman"/>
          <w:sz w:val="24"/>
        </w:rPr>
        <w:t>s 76(</w:t>
      </w:r>
      <w:proofErr w:type="spellStart"/>
      <w:r w:rsidRPr="00C954AC">
        <w:rPr>
          <w:rFonts w:ascii="Times New Roman" w:hAnsi="Times New Roman"/>
          <w:sz w:val="24"/>
        </w:rPr>
        <w:t>i</w:t>
      </w:r>
      <w:proofErr w:type="spellEnd"/>
      <w:r w:rsidRPr="00C954AC">
        <w:rPr>
          <w:rFonts w:ascii="Times New Roman" w:hAnsi="Times New Roman"/>
          <w:sz w:val="24"/>
        </w:rPr>
        <w:t>).</w:t>
      </w:r>
    </w:p>
  </w:footnote>
  <w:footnote w:id="79">
    <w:p w14:paraId="6E691AE3"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iCs/>
          <w:sz w:val="24"/>
        </w:rPr>
        <w:t>Hazeldell</w:t>
      </w:r>
      <w:proofErr w:type="spellEnd"/>
      <w:r w:rsidRPr="00C954AC">
        <w:rPr>
          <w:rFonts w:ascii="Times New Roman" w:hAnsi="Times New Roman"/>
          <w:i/>
          <w:iCs/>
          <w:sz w:val="24"/>
        </w:rPr>
        <w:t xml:space="preserve"> Ltd v The Commonwealth</w:t>
      </w:r>
      <w:r w:rsidRPr="00C954AC">
        <w:rPr>
          <w:rFonts w:ascii="Times New Roman" w:hAnsi="Times New Roman"/>
          <w:sz w:val="24"/>
        </w:rPr>
        <w:t xml:space="preserve"> (1924) 34 CLR 442 at 446. See also </w:t>
      </w:r>
      <w:r w:rsidRPr="00C954AC">
        <w:rPr>
          <w:rFonts w:ascii="Times New Roman" w:hAnsi="Times New Roman"/>
          <w:i/>
          <w:iCs/>
          <w:sz w:val="24"/>
        </w:rPr>
        <w:t>Federated Engine</w:t>
      </w:r>
      <w:r w:rsidRPr="00C954AC">
        <w:rPr>
          <w:rFonts w:ascii="Times New Roman" w:hAnsi="Times New Roman"/>
          <w:i/>
          <w:iCs/>
          <w:sz w:val="24"/>
        </w:rPr>
        <w:noBreakHyphen/>
        <w:t>Drivers and Firemen's Association of Australasia v Broken Hill Proprietary Co Ltd</w:t>
      </w:r>
      <w:r w:rsidRPr="00C954AC">
        <w:rPr>
          <w:rFonts w:ascii="Times New Roman" w:hAnsi="Times New Roman"/>
          <w:sz w:val="24"/>
        </w:rPr>
        <w:t xml:space="preserve"> (1911) 12 CLR 398 at 415; </w:t>
      </w:r>
      <w:r w:rsidRPr="00C954AC">
        <w:rPr>
          <w:rFonts w:ascii="Times New Roman" w:hAnsi="Times New Roman"/>
          <w:i/>
          <w:iCs/>
          <w:sz w:val="24"/>
        </w:rPr>
        <w:t xml:space="preserve">Old UGC Inc v Industrial Relations Commission (NSW) </w:t>
      </w:r>
      <w:r w:rsidRPr="00C954AC">
        <w:rPr>
          <w:rFonts w:ascii="Times New Roman" w:hAnsi="Times New Roman"/>
          <w:sz w:val="24"/>
        </w:rPr>
        <w:t xml:space="preserve">(2006) 225 CLR 274 at 290 [51]; </w:t>
      </w:r>
      <w:r w:rsidRPr="00C954AC">
        <w:rPr>
          <w:rFonts w:ascii="Times New Roman" w:hAnsi="Times New Roman"/>
          <w:i/>
          <w:iCs/>
          <w:sz w:val="24"/>
        </w:rPr>
        <w:t xml:space="preserve">Federal Commissioner of Taxation v </w:t>
      </w:r>
      <w:proofErr w:type="spellStart"/>
      <w:r w:rsidRPr="00C954AC">
        <w:rPr>
          <w:rFonts w:ascii="Times New Roman" w:hAnsi="Times New Roman"/>
          <w:i/>
          <w:iCs/>
          <w:sz w:val="24"/>
        </w:rPr>
        <w:t>Tomaras</w:t>
      </w:r>
      <w:proofErr w:type="spellEnd"/>
      <w:r w:rsidRPr="00C954AC">
        <w:rPr>
          <w:rFonts w:ascii="Times New Roman" w:hAnsi="Times New Roman"/>
          <w:sz w:val="24"/>
        </w:rPr>
        <w:t xml:space="preserve"> (2018) 265 CLR 434 at 477 </w:t>
      </w:r>
      <w:bookmarkStart w:id="1" w:name="disp23"/>
      <w:r w:rsidRPr="00C954AC">
        <w:rPr>
          <w:rFonts w:ascii="Times New Roman" w:hAnsi="Times New Roman"/>
          <w:sz w:val="24"/>
        </w:rPr>
        <w:t>[132</w:t>
      </w:r>
      <w:bookmarkEnd w:id="1"/>
      <w:r w:rsidRPr="00C954AC">
        <w:rPr>
          <w:rFonts w:ascii="Times New Roman" w:hAnsi="Times New Roman"/>
          <w:sz w:val="24"/>
        </w:rPr>
        <w:t>].</w:t>
      </w:r>
    </w:p>
  </w:footnote>
  <w:footnote w:id="80">
    <w:p w14:paraId="513959E5"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Leeming, </w:t>
      </w:r>
      <w:r w:rsidRPr="00C954AC">
        <w:rPr>
          <w:rFonts w:ascii="Times New Roman" w:hAnsi="Times New Roman"/>
          <w:i/>
          <w:iCs/>
          <w:sz w:val="24"/>
        </w:rPr>
        <w:t>Authority to Decide: The Law of Jurisdiction in Australia</w:t>
      </w:r>
      <w:r w:rsidRPr="00C954AC">
        <w:rPr>
          <w:rFonts w:ascii="Times New Roman" w:hAnsi="Times New Roman"/>
          <w:sz w:val="24"/>
        </w:rPr>
        <w:t xml:space="preserve">, 2nd ed (2020) at 44, quoting </w:t>
      </w:r>
      <w:r w:rsidRPr="00C954AC">
        <w:rPr>
          <w:rFonts w:ascii="Times New Roman" w:hAnsi="Times New Roman"/>
          <w:i/>
          <w:sz w:val="24"/>
        </w:rPr>
        <w:t xml:space="preserve">R v Bevan; Ex </w:t>
      </w:r>
      <w:proofErr w:type="spellStart"/>
      <w:r w:rsidRPr="00C954AC">
        <w:rPr>
          <w:rFonts w:ascii="Times New Roman" w:hAnsi="Times New Roman"/>
          <w:i/>
          <w:sz w:val="24"/>
        </w:rPr>
        <w:t>parte</w:t>
      </w:r>
      <w:proofErr w:type="spellEnd"/>
      <w:r w:rsidRPr="00C954AC">
        <w:rPr>
          <w:rFonts w:ascii="Times New Roman" w:hAnsi="Times New Roman"/>
          <w:i/>
          <w:sz w:val="24"/>
        </w:rPr>
        <w:t xml:space="preserve"> Elias and Gordon </w:t>
      </w:r>
      <w:r w:rsidRPr="00C954AC">
        <w:rPr>
          <w:rFonts w:ascii="Times New Roman" w:hAnsi="Times New Roman"/>
          <w:sz w:val="24"/>
        </w:rPr>
        <w:t>(1942) 66 CLR 452 at 465.</w:t>
      </w:r>
    </w:p>
  </w:footnote>
  <w:footnote w:id="81">
    <w:p w14:paraId="203A8188"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(2020) 102 NSWLR 123 at 156 [137].</w:t>
      </w:r>
    </w:p>
  </w:footnote>
  <w:footnote w:id="82">
    <w:p w14:paraId="7F8801FD"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Re Adams and the Tax Agents' Board </w:t>
      </w:r>
      <w:r w:rsidRPr="00C954AC">
        <w:rPr>
          <w:rFonts w:ascii="Times New Roman" w:hAnsi="Times New Roman"/>
          <w:sz w:val="24"/>
        </w:rPr>
        <w:t>(1976) 12 ALR 239 at 242.</w:t>
      </w:r>
    </w:p>
  </w:footnote>
  <w:footnote w:id="83">
    <w:p w14:paraId="1FC140F8"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Gaynor v Attorney General for New South Wales</w:t>
      </w:r>
      <w:r w:rsidRPr="00C954AC">
        <w:rPr>
          <w:rFonts w:ascii="Times New Roman" w:hAnsi="Times New Roman"/>
          <w:sz w:val="24"/>
        </w:rPr>
        <w:t xml:space="preserve"> (2020) 102 NSWLR 123 at 155</w:t>
      </w:r>
      <w:r w:rsidRPr="00C954AC">
        <w:rPr>
          <w:rFonts w:ascii="Times New Roman" w:hAnsi="Times New Roman"/>
          <w:sz w:val="24"/>
        </w:rPr>
        <w:noBreakHyphen/>
        <w:t>156 [</w:t>
      </w:r>
      <w:proofErr w:type="gramStart"/>
      <w:r w:rsidRPr="00C954AC">
        <w:rPr>
          <w:rFonts w:ascii="Times New Roman" w:hAnsi="Times New Roman"/>
          <w:sz w:val="24"/>
        </w:rPr>
        <w:t>130]</w:t>
      </w:r>
      <w:r w:rsidRPr="00C954AC">
        <w:rPr>
          <w:rFonts w:ascii="Times New Roman" w:hAnsi="Times New Roman"/>
          <w:sz w:val="24"/>
        </w:rPr>
        <w:noBreakHyphen/>
      </w:r>
      <w:proofErr w:type="gramEnd"/>
      <w:r w:rsidRPr="00C954AC">
        <w:rPr>
          <w:rFonts w:ascii="Times New Roman" w:hAnsi="Times New Roman"/>
          <w:sz w:val="24"/>
        </w:rPr>
        <w:t xml:space="preserve">[132]; </w:t>
      </w:r>
      <w:r w:rsidRPr="00C954AC">
        <w:rPr>
          <w:rFonts w:ascii="Times New Roman" w:hAnsi="Times New Roman"/>
          <w:i/>
          <w:sz w:val="24"/>
        </w:rPr>
        <w:t xml:space="preserve">Wilson v Chan &amp; Naylor Parramatta Pty Ltd </w:t>
      </w:r>
      <w:r w:rsidRPr="00C954AC">
        <w:rPr>
          <w:rFonts w:ascii="Times New Roman" w:hAnsi="Times New Roman"/>
          <w:sz w:val="24"/>
        </w:rPr>
        <w:t>(2020) 103 NSWLR 140 at 144 [14].</w:t>
      </w:r>
    </w:p>
  </w:footnote>
  <w:footnote w:id="84">
    <w:p w14:paraId="53E63FE3"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R v Hickman; Ex </w:t>
      </w:r>
      <w:proofErr w:type="spellStart"/>
      <w:r w:rsidRPr="00C954AC">
        <w:rPr>
          <w:rFonts w:ascii="Times New Roman" w:hAnsi="Times New Roman"/>
          <w:i/>
          <w:sz w:val="24"/>
        </w:rPr>
        <w:t>parte</w:t>
      </w:r>
      <w:proofErr w:type="spellEnd"/>
      <w:r w:rsidRPr="00C954AC">
        <w:rPr>
          <w:rFonts w:ascii="Times New Roman" w:hAnsi="Times New Roman"/>
          <w:i/>
          <w:sz w:val="24"/>
        </w:rPr>
        <w:t xml:space="preserve"> Fox and Clinton </w:t>
      </w:r>
      <w:r w:rsidRPr="00C954AC">
        <w:rPr>
          <w:rFonts w:ascii="Times New Roman" w:hAnsi="Times New Roman"/>
          <w:sz w:val="24"/>
        </w:rPr>
        <w:t>(1945) 70 CLR 598 at 618.</w:t>
      </w:r>
    </w:p>
  </w:footnote>
  <w:footnote w:id="85">
    <w:p w14:paraId="432DC07B"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w:t>
      </w:r>
      <w:r w:rsidRPr="00C954AC">
        <w:rPr>
          <w:rFonts w:ascii="Times New Roman" w:hAnsi="Times New Roman"/>
          <w:i/>
          <w:sz w:val="24"/>
        </w:rPr>
        <w:t xml:space="preserve">Sunol v Collier </w:t>
      </w:r>
      <w:r w:rsidRPr="00C954AC">
        <w:rPr>
          <w:rFonts w:ascii="Times New Roman" w:hAnsi="Times New Roman"/>
          <w:sz w:val="24"/>
        </w:rPr>
        <w:t xml:space="preserve">(2012) 81 NSWLR 619 at 624 [20]. </w:t>
      </w:r>
    </w:p>
  </w:footnote>
  <w:footnote w:id="86">
    <w:p w14:paraId="4D3E006E"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w:t>
      </w:r>
      <w:r w:rsidRPr="00C954AC">
        <w:rPr>
          <w:rFonts w:ascii="Times New Roman" w:hAnsi="Times New Roman"/>
          <w:i/>
          <w:iCs/>
          <w:sz w:val="24"/>
        </w:rPr>
        <w:t xml:space="preserve">R v Federal Court of Australia; Ex </w:t>
      </w:r>
      <w:proofErr w:type="spellStart"/>
      <w:r w:rsidRPr="00C954AC">
        <w:rPr>
          <w:rFonts w:ascii="Times New Roman" w:hAnsi="Times New Roman"/>
          <w:i/>
          <w:iCs/>
          <w:sz w:val="24"/>
        </w:rPr>
        <w:t>parte</w:t>
      </w:r>
      <w:proofErr w:type="spellEnd"/>
      <w:r w:rsidRPr="00C954AC">
        <w:rPr>
          <w:rFonts w:ascii="Times New Roman" w:hAnsi="Times New Roman"/>
          <w:i/>
          <w:iCs/>
          <w:sz w:val="24"/>
        </w:rPr>
        <w:t xml:space="preserve"> WA National Football League</w:t>
      </w:r>
      <w:r w:rsidRPr="00C954AC" w:rsidDel="008D2231">
        <w:rPr>
          <w:rFonts w:ascii="Times New Roman" w:hAnsi="Times New Roman"/>
          <w:i/>
          <w:iCs/>
          <w:sz w:val="24"/>
        </w:rPr>
        <w:t xml:space="preserve"> </w:t>
      </w:r>
      <w:r w:rsidRPr="00C954AC">
        <w:rPr>
          <w:rFonts w:ascii="Times New Roman" w:hAnsi="Times New Roman"/>
          <w:sz w:val="24"/>
        </w:rPr>
        <w:t>(1979) 143 CLR 190 at 203, 215</w:t>
      </w:r>
      <w:r w:rsidRPr="00C954AC">
        <w:rPr>
          <w:rFonts w:ascii="Times New Roman" w:hAnsi="Times New Roman"/>
          <w:sz w:val="24"/>
        </w:rPr>
        <w:noBreakHyphen/>
        <w:t xml:space="preserve">216, 225; </w:t>
      </w:r>
      <w:r w:rsidRPr="00C954AC">
        <w:rPr>
          <w:rFonts w:ascii="Times New Roman" w:hAnsi="Times New Roman"/>
          <w:i/>
          <w:iCs/>
          <w:sz w:val="24"/>
        </w:rPr>
        <w:t xml:space="preserve">R v Ross-Jones; Ex </w:t>
      </w:r>
      <w:proofErr w:type="spellStart"/>
      <w:r w:rsidRPr="00C954AC">
        <w:rPr>
          <w:rFonts w:ascii="Times New Roman" w:hAnsi="Times New Roman"/>
          <w:i/>
          <w:iCs/>
          <w:sz w:val="24"/>
        </w:rPr>
        <w:t>parte</w:t>
      </w:r>
      <w:proofErr w:type="spellEnd"/>
      <w:r w:rsidRPr="00C954AC">
        <w:rPr>
          <w:rFonts w:ascii="Times New Roman" w:hAnsi="Times New Roman"/>
          <w:i/>
          <w:iCs/>
          <w:sz w:val="24"/>
        </w:rPr>
        <w:t xml:space="preserve"> Green </w:t>
      </w:r>
      <w:r w:rsidRPr="00C954AC">
        <w:rPr>
          <w:rFonts w:ascii="Times New Roman" w:hAnsi="Times New Roman"/>
          <w:sz w:val="24"/>
        </w:rPr>
        <w:t>(1984) 156 CLR 185 at 216.</w:t>
      </w:r>
    </w:p>
  </w:footnote>
  <w:footnote w:id="87">
    <w:p w14:paraId="5EA35C51"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R v Hickman; Ex </w:t>
      </w:r>
      <w:proofErr w:type="spellStart"/>
      <w:r w:rsidRPr="00C954AC">
        <w:rPr>
          <w:rFonts w:ascii="Times New Roman" w:hAnsi="Times New Roman"/>
          <w:i/>
          <w:sz w:val="24"/>
        </w:rPr>
        <w:t>parte</w:t>
      </w:r>
      <w:proofErr w:type="spellEnd"/>
      <w:r w:rsidRPr="00C954AC">
        <w:rPr>
          <w:rFonts w:ascii="Times New Roman" w:hAnsi="Times New Roman"/>
          <w:i/>
          <w:sz w:val="24"/>
        </w:rPr>
        <w:t xml:space="preserve"> Fox and Clinton </w:t>
      </w:r>
      <w:r w:rsidRPr="00C954AC">
        <w:rPr>
          <w:rFonts w:ascii="Times New Roman" w:hAnsi="Times New Roman"/>
          <w:sz w:val="24"/>
        </w:rPr>
        <w:t>(1945) 70 CLR 598 at 618.</w:t>
      </w:r>
    </w:p>
  </w:footnote>
  <w:footnote w:id="88">
    <w:p w14:paraId="3C197FE5"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South Australia v Victoria </w:t>
      </w:r>
      <w:r w:rsidRPr="00C954AC">
        <w:rPr>
          <w:rFonts w:ascii="Times New Roman" w:hAnsi="Times New Roman"/>
          <w:sz w:val="24"/>
        </w:rPr>
        <w:t>(1911) 12 CLR 667 at 675.</w:t>
      </w:r>
    </w:p>
  </w:footnote>
  <w:footnote w:id="89">
    <w:p w14:paraId="394C4052"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In re Judiciary and Navigation Acts </w:t>
      </w:r>
      <w:r w:rsidRPr="00C954AC">
        <w:rPr>
          <w:rFonts w:ascii="Times New Roman" w:hAnsi="Times New Roman"/>
          <w:sz w:val="24"/>
        </w:rPr>
        <w:t>(1921) 29 CLR 257 at 265.</w:t>
      </w:r>
    </w:p>
  </w:footnote>
  <w:footnote w:id="90">
    <w:p w14:paraId="3D4C523F"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South Australia v Victoria </w:t>
      </w:r>
      <w:r w:rsidRPr="00C954AC">
        <w:rPr>
          <w:rFonts w:ascii="Times New Roman" w:hAnsi="Times New Roman"/>
          <w:sz w:val="24"/>
        </w:rPr>
        <w:t xml:space="preserve">(1911) 12 CLR 667 at 708. See also </w:t>
      </w:r>
      <w:r w:rsidRPr="00C954AC">
        <w:rPr>
          <w:rFonts w:ascii="Times New Roman" w:hAnsi="Times New Roman"/>
          <w:i/>
          <w:sz w:val="24"/>
        </w:rPr>
        <w:t xml:space="preserve">Palmer v Ayres </w:t>
      </w:r>
      <w:r w:rsidRPr="00C954AC">
        <w:rPr>
          <w:rFonts w:ascii="Times New Roman" w:hAnsi="Times New Roman"/>
          <w:sz w:val="24"/>
        </w:rPr>
        <w:t>(2017) 259 CLR 478 at 490 [26].</w:t>
      </w:r>
    </w:p>
  </w:footnote>
  <w:footnote w:id="91">
    <w:p w14:paraId="33FC072A"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In re Judiciary and Navigation Acts</w:t>
      </w:r>
      <w:r w:rsidRPr="00C954AC">
        <w:rPr>
          <w:rFonts w:ascii="Times New Roman" w:hAnsi="Times New Roman"/>
          <w:iCs/>
          <w:sz w:val="24"/>
        </w:rPr>
        <w:t xml:space="preserve"> </w:t>
      </w:r>
      <w:r w:rsidRPr="00C954AC">
        <w:rPr>
          <w:rFonts w:ascii="Times New Roman" w:hAnsi="Times New Roman"/>
          <w:sz w:val="24"/>
        </w:rPr>
        <w:t xml:space="preserve">(1921) 29 CLR 257 at 265. See also </w:t>
      </w:r>
      <w:r w:rsidRPr="00C954AC">
        <w:rPr>
          <w:rFonts w:ascii="Times New Roman" w:hAnsi="Times New Roman"/>
          <w:i/>
          <w:sz w:val="24"/>
        </w:rPr>
        <w:t>CGU Insurance Ltd v Blakeley</w:t>
      </w:r>
      <w:r w:rsidRPr="00C954AC">
        <w:rPr>
          <w:rFonts w:ascii="Times New Roman" w:hAnsi="Times New Roman"/>
          <w:sz w:val="24"/>
        </w:rPr>
        <w:t xml:space="preserve"> (2016) 259 CLR 339 at 368 [85].</w:t>
      </w:r>
    </w:p>
  </w:footnote>
  <w:footnote w:id="92">
    <w:p w14:paraId="66ABACA6"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Bell v Hood </w:t>
      </w:r>
      <w:r w:rsidRPr="00C954AC">
        <w:rPr>
          <w:rFonts w:ascii="Times New Roman" w:hAnsi="Times New Roman"/>
          <w:sz w:val="24"/>
        </w:rPr>
        <w:t>(1946) 327 US 678 at 682</w:t>
      </w:r>
      <w:r w:rsidRPr="00C954AC">
        <w:rPr>
          <w:rFonts w:ascii="Times New Roman" w:hAnsi="Times New Roman"/>
          <w:sz w:val="24"/>
        </w:rPr>
        <w:noBreakHyphen/>
        <w:t xml:space="preserve">683. See also </w:t>
      </w:r>
      <w:r w:rsidRPr="00C954AC">
        <w:rPr>
          <w:rFonts w:ascii="Times New Roman" w:hAnsi="Times New Roman"/>
          <w:i/>
          <w:sz w:val="24"/>
        </w:rPr>
        <w:t xml:space="preserve">Shapiro v McManus </w:t>
      </w:r>
      <w:r w:rsidRPr="00C954AC">
        <w:rPr>
          <w:rFonts w:ascii="Times New Roman" w:hAnsi="Times New Roman"/>
          <w:sz w:val="24"/>
        </w:rPr>
        <w:t>(2015) 136 S Ct 450 at 455</w:t>
      </w:r>
      <w:r w:rsidRPr="00C954AC">
        <w:rPr>
          <w:rFonts w:ascii="Times New Roman" w:hAnsi="Times New Roman"/>
          <w:sz w:val="24"/>
        </w:rPr>
        <w:noBreakHyphen/>
        <w:t xml:space="preserve">456. </w:t>
      </w:r>
    </w:p>
  </w:footnote>
  <w:footnote w:id="93">
    <w:p w14:paraId="630B46B3"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Troy v Wrigglesworth </w:t>
      </w:r>
      <w:r w:rsidRPr="00C954AC">
        <w:rPr>
          <w:rFonts w:ascii="Times New Roman" w:hAnsi="Times New Roman"/>
          <w:sz w:val="24"/>
        </w:rPr>
        <w:t>(1919) 26 CLR 305 at 311.</w:t>
      </w:r>
    </w:p>
  </w:footnote>
  <w:footnote w:id="94">
    <w:p w14:paraId="42A43E88"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Hopper v Egg and Egg Pulp Marketing Board (</w:t>
      </w:r>
      <w:proofErr w:type="spellStart"/>
      <w:r w:rsidRPr="00C954AC">
        <w:rPr>
          <w:rFonts w:ascii="Times New Roman" w:hAnsi="Times New Roman"/>
          <w:i/>
          <w:sz w:val="24"/>
        </w:rPr>
        <w:t>Vict</w:t>
      </w:r>
      <w:proofErr w:type="spellEnd"/>
      <w:r w:rsidRPr="00C954AC">
        <w:rPr>
          <w:rFonts w:ascii="Times New Roman" w:hAnsi="Times New Roman"/>
          <w:i/>
          <w:sz w:val="24"/>
        </w:rPr>
        <w:t xml:space="preserve">) </w:t>
      </w:r>
      <w:r w:rsidRPr="00C954AC">
        <w:rPr>
          <w:rFonts w:ascii="Times New Roman" w:hAnsi="Times New Roman"/>
          <w:sz w:val="24"/>
        </w:rPr>
        <w:t xml:space="preserve">(1939) 61 CLR 665 at 677; </w:t>
      </w:r>
      <w:r w:rsidRPr="00C954AC">
        <w:rPr>
          <w:rFonts w:ascii="Times New Roman" w:hAnsi="Times New Roman"/>
          <w:i/>
          <w:sz w:val="24"/>
        </w:rPr>
        <w:t>Dey v Victorian Railways Commissioners</w:t>
      </w:r>
      <w:r w:rsidRPr="00C954AC">
        <w:rPr>
          <w:rFonts w:ascii="Times New Roman" w:hAnsi="Times New Roman"/>
          <w:sz w:val="24"/>
        </w:rPr>
        <w:t xml:space="preserve"> (1949) 78 CLR 62 at 91; </w:t>
      </w:r>
      <w:r w:rsidRPr="00C954AC">
        <w:rPr>
          <w:rFonts w:ascii="Times New Roman" w:hAnsi="Times New Roman"/>
          <w:i/>
          <w:sz w:val="24"/>
        </w:rPr>
        <w:t>General Steel Industries Inc v Commissioner for Railways (NSW)</w:t>
      </w:r>
      <w:r w:rsidRPr="00C954AC">
        <w:rPr>
          <w:rFonts w:ascii="Times New Roman" w:hAnsi="Times New Roman"/>
          <w:sz w:val="24"/>
        </w:rPr>
        <w:t xml:space="preserve"> (1964) 112 CLR 125 at 130. See also </w:t>
      </w:r>
      <w:proofErr w:type="spellStart"/>
      <w:r w:rsidRPr="00C954AC">
        <w:rPr>
          <w:rFonts w:ascii="Times New Roman" w:hAnsi="Times New Roman"/>
          <w:i/>
          <w:sz w:val="24"/>
        </w:rPr>
        <w:t>Batistatos</w:t>
      </w:r>
      <w:proofErr w:type="spellEnd"/>
      <w:r w:rsidRPr="00C954AC">
        <w:rPr>
          <w:rFonts w:ascii="Times New Roman" w:hAnsi="Times New Roman"/>
          <w:i/>
          <w:sz w:val="24"/>
        </w:rPr>
        <w:t xml:space="preserve"> v Roads and Traffic Authority (NSW) </w:t>
      </w:r>
      <w:r w:rsidRPr="00C954AC">
        <w:rPr>
          <w:rFonts w:ascii="Times New Roman" w:hAnsi="Times New Roman"/>
          <w:sz w:val="24"/>
        </w:rPr>
        <w:t xml:space="preserve">(2006) 226 CLR 256 at 303 [159]; </w:t>
      </w:r>
      <w:r w:rsidRPr="00C954AC">
        <w:rPr>
          <w:rFonts w:ascii="Times New Roman" w:hAnsi="Times New Roman"/>
          <w:i/>
          <w:sz w:val="24"/>
        </w:rPr>
        <w:t xml:space="preserve">Re Green </w:t>
      </w:r>
      <w:r w:rsidRPr="00C954AC">
        <w:rPr>
          <w:rFonts w:ascii="Times New Roman" w:hAnsi="Times New Roman"/>
          <w:sz w:val="24"/>
        </w:rPr>
        <w:t>(2011) 85 ALJR 423 at 432 [36]; 275 ALR 437 at 448.</w:t>
      </w:r>
    </w:p>
  </w:footnote>
  <w:footnote w:id="95">
    <w:p w14:paraId="31FFCAC3"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Bailey v Patterson</w:t>
      </w:r>
      <w:r w:rsidRPr="00C954AC">
        <w:rPr>
          <w:rFonts w:ascii="Times New Roman" w:hAnsi="Times New Roman"/>
          <w:sz w:val="24"/>
        </w:rPr>
        <w:t xml:space="preserve"> (1962) 369 US 31 at 33.</w:t>
      </w:r>
    </w:p>
  </w:footnote>
  <w:footnote w:id="96">
    <w:p w14:paraId="3D126F22"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Walton v ACN 004 410 833 </w:t>
      </w:r>
      <w:r w:rsidRPr="00C954AC">
        <w:rPr>
          <w:rFonts w:ascii="Times New Roman" w:hAnsi="Times New Roman"/>
          <w:i/>
          <w:sz w:val="24"/>
        </w:rPr>
        <w:t>Ltd</w:t>
      </w:r>
      <w:r w:rsidRPr="00C954AC">
        <w:rPr>
          <w:rFonts w:ascii="Times New Roman" w:hAnsi="Times New Roman"/>
          <w:i/>
          <w:iCs/>
          <w:sz w:val="24"/>
        </w:rPr>
        <w:t xml:space="preserve"> (formerly Arrium </w:t>
      </w:r>
      <w:r w:rsidRPr="00C954AC">
        <w:rPr>
          <w:rFonts w:ascii="Times New Roman" w:hAnsi="Times New Roman"/>
          <w:i/>
          <w:sz w:val="24"/>
        </w:rPr>
        <w:t>Ltd</w:t>
      </w:r>
      <w:r w:rsidRPr="00C954AC">
        <w:rPr>
          <w:rFonts w:ascii="Times New Roman" w:hAnsi="Times New Roman"/>
          <w:i/>
          <w:iCs/>
          <w:sz w:val="24"/>
        </w:rPr>
        <w:t xml:space="preserve">) (In </w:t>
      </w:r>
      <w:proofErr w:type="spellStart"/>
      <w:r w:rsidRPr="00C954AC">
        <w:rPr>
          <w:rFonts w:ascii="Times New Roman" w:hAnsi="Times New Roman"/>
          <w:i/>
          <w:iCs/>
          <w:sz w:val="24"/>
        </w:rPr>
        <w:t>liq</w:t>
      </w:r>
      <w:proofErr w:type="spellEnd"/>
      <w:r w:rsidRPr="00C954AC">
        <w:rPr>
          <w:rFonts w:ascii="Times New Roman" w:hAnsi="Times New Roman"/>
          <w:i/>
          <w:iCs/>
          <w:sz w:val="24"/>
        </w:rPr>
        <w:t xml:space="preserve">) </w:t>
      </w:r>
      <w:r w:rsidRPr="00C954AC">
        <w:rPr>
          <w:rFonts w:ascii="Times New Roman" w:hAnsi="Times New Roman"/>
          <w:sz w:val="24"/>
        </w:rPr>
        <w:t>(2022) 96 ALJR 166 at 192 [130]; 399 ALR 1 at 33.</w:t>
      </w:r>
    </w:p>
  </w:footnote>
  <w:footnote w:id="97">
    <w:p w14:paraId="073E5275"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Hopper v Egg and Egg Pulp Marketing Board (</w:t>
      </w:r>
      <w:proofErr w:type="spellStart"/>
      <w:r w:rsidRPr="00C954AC">
        <w:rPr>
          <w:rFonts w:ascii="Times New Roman" w:hAnsi="Times New Roman"/>
          <w:i/>
          <w:sz w:val="24"/>
        </w:rPr>
        <w:t>Vict</w:t>
      </w:r>
      <w:proofErr w:type="spellEnd"/>
      <w:r w:rsidRPr="00C954AC">
        <w:rPr>
          <w:rFonts w:ascii="Times New Roman" w:hAnsi="Times New Roman"/>
          <w:i/>
          <w:sz w:val="24"/>
        </w:rPr>
        <w:t xml:space="preserve">) </w:t>
      </w:r>
      <w:r w:rsidRPr="00C954AC">
        <w:rPr>
          <w:rFonts w:ascii="Times New Roman" w:hAnsi="Times New Roman"/>
          <w:sz w:val="24"/>
        </w:rPr>
        <w:t xml:space="preserve">(1939) 61 CLR 665 at 677; </w:t>
      </w:r>
      <w:r w:rsidRPr="00C954AC">
        <w:rPr>
          <w:rFonts w:ascii="Times New Roman" w:hAnsi="Times New Roman"/>
          <w:i/>
          <w:sz w:val="24"/>
        </w:rPr>
        <w:t>Dey v Victorian Railways Commissioners</w:t>
      </w:r>
      <w:r w:rsidRPr="00C954AC">
        <w:rPr>
          <w:rFonts w:ascii="Times New Roman" w:hAnsi="Times New Roman"/>
          <w:sz w:val="24"/>
        </w:rPr>
        <w:t xml:space="preserve"> (1949) 78 CLR 62 at 91; </w:t>
      </w:r>
      <w:r w:rsidRPr="00C954AC">
        <w:rPr>
          <w:rFonts w:ascii="Times New Roman" w:hAnsi="Times New Roman"/>
          <w:i/>
          <w:sz w:val="24"/>
        </w:rPr>
        <w:t>General Steel Industries Inc v Commissioner for Railways (NSW)</w:t>
      </w:r>
      <w:r w:rsidRPr="00C954AC">
        <w:rPr>
          <w:rFonts w:ascii="Times New Roman" w:hAnsi="Times New Roman"/>
          <w:sz w:val="24"/>
        </w:rPr>
        <w:t xml:space="preserve"> (1964) 112 CLR 125 at 130. See also </w:t>
      </w:r>
      <w:proofErr w:type="spellStart"/>
      <w:r w:rsidRPr="00C954AC">
        <w:rPr>
          <w:rFonts w:ascii="Times New Roman" w:hAnsi="Times New Roman"/>
          <w:i/>
          <w:sz w:val="24"/>
        </w:rPr>
        <w:t>Batistatos</w:t>
      </w:r>
      <w:proofErr w:type="spellEnd"/>
      <w:r w:rsidRPr="00C954AC">
        <w:rPr>
          <w:rFonts w:ascii="Times New Roman" w:hAnsi="Times New Roman"/>
          <w:i/>
          <w:sz w:val="24"/>
        </w:rPr>
        <w:t xml:space="preserve"> v Roads and Traffic Authority (NSW) </w:t>
      </w:r>
      <w:r w:rsidRPr="00C954AC">
        <w:rPr>
          <w:rFonts w:ascii="Times New Roman" w:hAnsi="Times New Roman"/>
          <w:sz w:val="24"/>
        </w:rPr>
        <w:t xml:space="preserve">(2006) 226 CLR 256 at 303 [159]; </w:t>
      </w:r>
      <w:r w:rsidRPr="00C954AC">
        <w:rPr>
          <w:rFonts w:ascii="Times New Roman" w:hAnsi="Times New Roman"/>
          <w:i/>
          <w:sz w:val="24"/>
        </w:rPr>
        <w:t xml:space="preserve">Re Green </w:t>
      </w:r>
      <w:r w:rsidRPr="00C954AC">
        <w:rPr>
          <w:rFonts w:ascii="Times New Roman" w:hAnsi="Times New Roman"/>
          <w:sz w:val="24"/>
        </w:rPr>
        <w:t>(2011) 85 ALJR 423 at 432 [36]; 275 ALR 437 at 448.</w:t>
      </w:r>
    </w:p>
  </w:footnote>
  <w:footnote w:id="98">
    <w:p w14:paraId="7CEE0394"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Burgundy Royale Investments Pty Ltd v Westpac Banking Corporation </w:t>
      </w:r>
      <w:r w:rsidRPr="00C954AC">
        <w:rPr>
          <w:rFonts w:ascii="Times New Roman" w:hAnsi="Times New Roman"/>
          <w:sz w:val="24"/>
        </w:rPr>
        <w:t xml:space="preserve">(1987) 18 FCR 212 at 219. </w:t>
      </w:r>
    </w:p>
  </w:footnote>
  <w:footnote w:id="99">
    <w:p w14:paraId="520C43FE"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w:t>
      </w:r>
      <w:r w:rsidRPr="00C954AC">
        <w:rPr>
          <w:rFonts w:ascii="Times New Roman" w:hAnsi="Times New Roman"/>
          <w:i/>
          <w:sz w:val="24"/>
        </w:rPr>
        <w:t>Hopper v Egg and Egg Pulp Marketing Board (</w:t>
      </w:r>
      <w:proofErr w:type="spellStart"/>
      <w:r w:rsidRPr="00C954AC">
        <w:rPr>
          <w:rFonts w:ascii="Times New Roman" w:hAnsi="Times New Roman"/>
          <w:i/>
          <w:sz w:val="24"/>
        </w:rPr>
        <w:t>Vict</w:t>
      </w:r>
      <w:proofErr w:type="spellEnd"/>
      <w:r w:rsidRPr="00C954AC">
        <w:rPr>
          <w:rFonts w:ascii="Times New Roman" w:hAnsi="Times New Roman"/>
          <w:i/>
          <w:sz w:val="24"/>
        </w:rPr>
        <w:t xml:space="preserve">) </w:t>
      </w:r>
      <w:r w:rsidRPr="00C954AC">
        <w:rPr>
          <w:rFonts w:ascii="Times New Roman" w:hAnsi="Times New Roman"/>
          <w:sz w:val="24"/>
        </w:rPr>
        <w:t xml:space="preserve">(1939) 61 CLR 665 at 677; </w:t>
      </w:r>
      <w:proofErr w:type="spellStart"/>
      <w:r w:rsidRPr="00C954AC">
        <w:rPr>
          <w:rFonts w:ascii="Times New Roman" w:hAnsi="Times New Roman"/>
          <w:i/>
          <w:sz w:val="24"/>
        </w:rPr>
        <w:t>Arbaugh</w:t>
      </w:r>
      <w:proofErr w:type="spellEnd"/>
      <w:r w:rsidRPr="00C954AC">
        <w:rPr>
          <w:rFonts w:ascii="Times New Roman" w:hAnsi="Times New Roman"/>
          <w:i/>
          <w:sz w:val="24"/>
        </w:rPr>
        <w:t xml:space="preserve"> v Y &amp; H Corporation </w:t>
      </w:r>
      <w:r w:rsidRPr="00C954AC">
        <w:rPr>
          <w:rFonts w:ascii="Times New Roman" w:hAnsi="Times New Roman"/>
          <w:sz w:val="24"/>
        </w:rPr>
        <w:t>(2006) 546 US 500 at 513.</w:t>
      </w:r>
    </w:p>
  </w:footnote>
  <w:footnote w:id="100">
    <w:p w14:paraId="3B995199"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Tampion v Anderson </w:t>
      </w:r>
      <w:r w:rsidRPr="00C954AC">
        <w:rPr>
          <w:rFonts w:ascii="Times New Roman" w:hAnsi="Times New Roman"/>
          <w:sz w:val="24"/>
        </w:rPr>
        <w:t>(1973) 48 ALJR 11 at 12; 3 ALR 414 at 416</w:t>
      </w:r>
      <w:r w:rsidRPr="00C954AC">
        <w:rPr>
          <w:rFonts w:ascii="Times New Roman" w:hAnsi="Times New Roman"/>
          <w:sz w:val="24"/>
        </w:rPr>
        <w:noBreakHyphen/>
        <w:t>417;</w:t>
      </w:r>
      <w:r w:rsidRPr="00C954AC">
        <w:rPr>
          <w:rFonts w:ascii="Times New Roman" w:hAnsi="Times New Roman"/>
          <w:i/>
          <w:sz w:val="24"/>
        </w:rPr>
        <w:t xml:space="preserve"> </w:t>
      </w:r>
      <w:proofErr w:type="spellStart"/>
      <w:r w:rsidRPr="00C954AC">
        <w:rPr>
          <w:rFonts w:ascii="Times New Roman" w:hAnsi="Times New Roman"/>
          <w:i/>
          <w:sz w:val="24"/>
        </w:rPr>
        <w:t>Mickelberg</w:t>
      </w:r>
      <w:proofErr w:type="spellEnd"/>
      <w:r w:rsidRPr="00C954AC">
        <w:rPr>
          <w:rFonts w:ascii="Times New Roman" w:hAnsi="Times New Roman"/>
          <w:i/>
          <w:sz w:val="24"/>
        </w:rPr>
        <w:t xml:space="preserve"> v The Queen </w:t>
      </w:r>
      <w:r w:rsidRPr="00C954AC">
        <w:rPr>
          <w:rFonts w:ascii="Times New Roman" w:hAnsi="Times New Roman"/>
          <w:iCs/>
          <w:sz w:val="24"/>
        </w:rPr>
        <w:t xml:space="preserve">(1989) 167 CLR 259 at 312; </w:t>
      </w:r>
      <w:r w:rsidRPr="00C954AC">
        <w:rPr>
          <w:rFonts w:ascii="Times New Roman" w:hAnsi="Times New Roman"/>
          <w:i/>
          <w:sz w:val="24"/>
        </w:rPr>
        <w:t xml:space="preserve">Ridgeway v The Queen </w:t>
      </w:r>
      <w:r w:rsidRPr="00C954AC">
        <w:rPr>
          <w:rFonts w:ascii="Times New Roman" w:hAnsi="Times New Roman"/>
          <w:sz w:val="24"/>
        </w:rPr>
        <w:t>(1995) 184 CLR 19 at 74</w:t>
      </w:r>
      <w:r w:rsidRPr="00C954AC">
        <w:rPr>
          <w:rFonts w:ascii="Times New Roman" w:hAnsi="Times New Roman"/>
          <w:sz w:val="24"/>
        </w:rPr>
        <w:noBreakHyphen/>
        <w:t xml:space="preserve">75; </w:t>
      </w:r>
      <w:proofErr w:type="spellStart"/>
      <w:r w:rsidRPr="00C954AC">
        <w:rPr>
          <w:rFonts w:ascii="Times New Roman" w:hAnsi="Times New Roman"/>
          <w:i/>
          <w:sz w:val="24"/>
        </w:rPr>
        <w:t>Batistatos</w:t>
      </w:r>
      <w:proofErr w:type="spellEnd"/>
      <w:r w:rsidRPr="00C954AC">
        <w:rPr>
          <w:rFonts w:ascii="Times New Roman" w:hAnsi="Times New Roman"/>
          <w:i/>
          <w:sz w:val="24"/>
        </w:rPr>
        <w:t xml:space="preserve"> v Roads and Traffic Authority (NSW) </w:t>
      </w:r>
      <w:r w:rsidRPr="00C954AC">
        <w:rPr>
          <w:rFonts w:ascii="Times New Roman" w:hAnsi="Times New Roman"/>
          <w:sz w:val="24"/>
        </w:rPr>
        <w:t>(2006) 226 CLR 256 at 266-267 [14]-[15].</w:t>
      </w:r>
    </w:p>
  </w:footnote>
  <w:footnote w:id="101">
    <w:p w14:paraId="03DC2AC2"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In the matter of an appeal by Luck </w:t>
      </w:r>
      <w:r w:rsidRPr="00C954AC">
        <w:rPr>
          <w:rFonts w:ascii="Times New Roman" w:hAnsi="Times New Roman"/>
          <w:sz w:val="24"/>
        </w:rPr>
        <w:t xml:space="preserve">(2003) 78 ALJR 177 at 178 [6]; 203 ALR 1 at 3, quoting </w:t>
      </w:r>
      <w:r w:rsidRPr="00C954AC">
        <w:rPr>
          <w:rFonts w:ascii="Times New Roman" w:hAnsi="Times New Roman"/>
          <w:i/>
          <w:sz w:val="24"/>
        </w:rPr>
        <w:t xml:space="preserve">Hunt v Allied Bakeries Ltd </w:t>
      </w:r>
      <w:r w:rsidRPr="00C954AC">
        <w:rPr>
          <w:rFonts w:ascii="Times New Roman" w:hAnsi="Times New Roman"/>
          <w:sz w:val="24"/>
        </w:rPr>
        <w:t>[1956] 1 WLR 1326 at 1328; [1956] 3 All ER 513 at 514.</w:t>
      </w:r>
    </w:p>
  </w:footnote>
  <w:footnote w:id="102">
    <w:p w14:paraId="30611597"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(1964) 112 CLR 125 at 129.</w:t>
      </w:r>
    </w:p>
  </w:footnote>
  <w:footnote w:id="103">
    <w:p w14:paraId="178615C7"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also </w:t>
      </w:r>
      <w:r w:rsidRPr="00C954AC">
        <w:rPr>
          <w:rFonts w:ascii="Times New Roman" w:hAnsi="Times New Roman"/>
          <w:i/>
          <w:sz w:val="24"/>
        </w:rPr>
        <w:t>Dey v Victorian Railways Commissioners</w:t>
      </w:r>
      <w:r w:rsidRPr="00C954AC">
        <w:rPr>
          <w:rFonts w:ascii="Times New Roman" w:hAnsi="Times New Roman"/>
          <w:sz w:val="24"/>
        </w:rPr>
        <w:t xml:space="preserve"> (1949) 78 CLR 62 at 91.</w:t>
      </w:r>
    </w:p>
  </w:footnote>
  <w:footnote w:id="104">
    <w:p w14:paraId="0DFE378E"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Compare </w:t>
      </w:r>
      <w:r w:rsidRPr="00C954AC">
        <w:rPr>
          <w:rFonts w:ascii="Times New Roman" w:hAnsi="Times New Roman"/>
          <w:i/>
          <w:sz w:val="24"/>
        </w:rPr>
        <w:t xml:space="preserve">R v Cook; Ex </w:t>
      </w:r>
      <w:proofErr w:type="spellStart"/>
      <w:r w:rsidRPr="00C954AC">
        <w:rPr>
          <w:rFonts w:ascii="Times New Roman" w:hAnsi="Times New Roman"/>
          <w:i/>
          <w:sz w:val="24"/>
        </w:rPr>
        <w:t>parte</w:t>
      </w:r>
      <w:proofErr w:type="spellEnd"/>
      <w:r w:rsidRPr="00C954AC">
        <w:rPr>
          <w:rFonts w:ascii="Times New Roman" w:hAnsi="Times New Roman"/>
          <w:i/>
          <w:sz w:val="24"/>
        </w:rPr>
        <w:t xml:space="preserve"> Twigg </w:t>
      </w:r>
      <w:r w:rsidRPr="00C954AC">
        <w:rPr>
          <w:rFonts w:ascii="Times New Roman" w:hAnsi="Times New Roman"/>
          <w:sz w:val="24"/>
        </w:rPr>
        <w:t>(1980) 147 CLR 15 at 26.</w:t>
      </w:r>
    </w:p>
  </w:footnote>
  <w:footnote w:id="105">
    <w:p w14:paraId="6CA60844"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General Steel Industries Inc v Commissioner for Railways (NSW) </w:t>
      </w:r>
      <w:r w:rsidRPr="00C954AC">
        <w:rPr>
          <w:rFonts w:ascii="Times New Roman" w:hAnsi="Times New Roman"/>
          <w:sz w:val="24"/>
        </w:rPr>
        <w:t>(1964) 112 CLR 125 at 130.</w:t>
      </w:r>
    </w:p>
  </w:footnote>
  <w:footnote w:id="106">
    <w:p w14:paraId="3898160F"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Burton v Shire of Bairnsdale</w:t>
      </w:r>
      <w:r w:rsidRPr="00C954AC">
        <w:rPr>
          <w:rFonts w:ascii="Times New Roman" w:hAnsi="Times New Roman"/>
          <w:sz w:val="24"/>
        </w:rPr>
        <w:t xml:space="preserve"> (1908) 7 CLR 76 at 88, 92.</w:t>
      </w:r>
    </w:p>
  </w:footnote>
  <w:footnote w:id="107">
    <w:p w14:paraId="3D9312F1"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(2010) 241 CLR 118.</w:t>
      </w:r>
    </w:p>
  </w:footnote>
  <w:footnote w:id="108">
    <w:p w14:paraId="4E4A8B0E"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(2010) 241 CLR 118 at 141 [59]</w:t>
      </w:r>
    </w:p>
  </w:footnote>
  <w:footnote w:id="109">
    <w:p w14:paraId="1CC57A52"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ab/>
        <w:t>(2010) 241 CLR 118 at 140 [54].</w:t>
      </w:r>
    </w:p>
  </w:footnote>
  <w:footnote w:id="110">
    <w:p w14:paraId="5EF25449"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iCs/>
          <w:sz w:val="24"/>
        </w:rPr>
        <w:t>Unilan</w:t>
      </w:r>
      <w:proofErr w:type="spellEnd"/>
      <w:r w:rsidRPr="00C954AC">
        <w:rPr>
          <w:rFonts w:ascii="Times New Roman" w:hAnsi="Times New Roman"/>
          <w:i/>
          <w:iCs/>
          <w:sz w:val="24"/>
        </w:rPr>
        <w:t xml:space="preserve"> Holdings Pty Ltd v </w:t>
      </w:r>
      <w:proofErr w:type="spellStart"/>
      <w:r w:rsidRPr="00C954AC">
        <w:rPr>
          <w:rFonts w:ascii="Times New Roman" w:hAnsi="Times New Roman"/>
          <w:i/>
          <w:iCs/>
          <w:sz w:val="24"/>
        </w:rPr>
        <w:t>Kerin</w:t>
      </w:r>
      <w:proofErr w:type="spellEnd"/>
      <w:r w:rsidRPr="00C954AC">
        <w:rPr>
          <w:rFonts w:ascii="Times New Roman" w:hAnsi="Times New Roman"/>
          <w:i/>
          <w:iCs/>
          <w:sz w:val="24"/>
        </w:rPr>
        <w:t xml:space="preserve"> </w:t>
      </w:r>
      <w:r w:rsidRPr="00C954AC">
        <w:rPr>
          <w:rFonts w:ascii="Times New Roman" w:hAnsi="Times New Roman"/>
          <w:sz w:val="24"/>
        </w:rPr>
        <w:t xml:space="preserve">(1993) 44 FCR 481 at 481. See also </w:t>
      </w:r>
      <w:r w:rsidRPr="00C954AC">
        <w:rPr>
          <w:rFonts w:ascii="Times New Roman" w:hAnsi="Times New Roman"/>
          <w:i/>
          <w:iCs/>
          <w:sz w:val="24"/>
        </w:rPr>
        <w:t xml:space="preserve">Rana v Google Inc </w:t>
      </w:r>
      <w:r w:rsidRPr="00C954AC">
        <w:rPr>
          <w:rFonts w:ascii="Times New Roman" w:hAnsi="Times New Roman"/>
          <w:sz w:val="24"/>
        </w:rPr>
        <w:t>(2017) 254 FCR 1 at 7 [21].</w:t>
      </w:r>
    </w:p>
  </w:footnote>
  <w:footnote w:id="111">
    <w:p w14:paraId="11984CB7"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Johnson Tiles </w:t>
      </w:r>
      <w:r w:rsidRPr="00C954AC">
        <w:rPr>
          <w:rFonts w:ascii="Times New Roman" w:hAnsi="Times New Roman"/>
          <w:i/>
          <w:sz w:val="24"/>
        </w:rPr>
        <w:t>Pty Ltd</w:t>
      </w:r>
      <w:r w:rsidRPr="00C954AC">
        <w:rPr>
          <w:rFonts w:ascii="Times New Roman" w:hAnsi="Times New Roman"/>
          <w:i/>
          <w:iCs/>
          <w:sz w:val="24"/>
        </w:rPr>
        <w:t xml:space="preserve"> v Esso Australia Pty Ltd </w:t>
      </w:r>
      <w:r w:rsidRPr="00C954AC">
        <w:rPr>
          <w:rFonts w:ascii="Times New Roman" w:hAnsi="Times New Roman"/>
          <w:sz w:val="24"/>
        </w:rPr>
        <w:t>(2000) 104 FCR 564 at 598</w:t>
      </w:r>
      <w:r w:rsidRPr="00C954AC">
        <w:rPr>
          <w:rFonts w:ascii="Times New Roman" w:hAnsi="Times New Roman"/>
          <w:sz w:val="24"/>
        </w:rPr>
        <w:noBreakHyphen/>
        <w:t>599 [88].</w:t>
      </w:r>
    </w:p>
  </w:footnote>
  <w:footnote w:id="112">
    <w:p w14:paraId="1AC3B3F1"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State Bank of New South Wales v Commonwealth Savings Bank of Australia</w:t>
      </w:r>
      <w:r w:rsidRPr="00C954AC">
        <w:rPr>
          <w:rFonts w:ascii="Times New Roman" w:hAnsi="Times New Roman"/>
          <w:sz w:val="24"/>
        </w:rPr>
        <w:t xml:space="preserve"> (1986) 4 NSWLR 549 at 563.</w:t>
      </w:r>
    </w:p>
  </w:footnote>
  <w:footnote w:id="113">
    <w:p w14:paraId="60DAE583"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sz w:val="24"/>
        </w:rPr>
        <w:t>Glennan</w:t>
      </w:r>
      <w:proofErr w:type="spellEnd"/>
      <w:r w:rsidRPr="00C954AC">
        <w:rPr>
          <w:rFonts w:ascii="Times New Roman" w:hAnsi="Times New Roman"/>
          <w:i/>
          <w:sz w:val="24"/>
        </w:rPr>
        <w:t xml:space="preserve"> v Commissioner of Taxation </w:t>
      </w:r>
      <w:r w:rsidRPr="00C954AC">
        <w:rPr>
          <w:rFonts w:ascii="Times New Roman" w:hAnsi="Times New Roman"/>
          <w:sz w:val="24"/>
        </w:rPr>
        <w:t xml:space="preserve">(2003) 77 ALJR 1195 at 1197 [14]; 198 ALR 250 at 253, quoting </w:t>
      </w:r>
      <w:r w:rsidRPr="00C954AC">
        <w:rPr>
          <w:rFonts w:ascii="Times New Roman" w:hAnsi="Times New Roman"/>
          <w:i/>
          <w:sz w:val="24"/>
        </w:rPr>
        <w:t xml:space="preserve">Re Finlayson; Ex </w:t>
      </w:r>
      <w:proofErr w:type="spellStart"/>
      <w:r w:rsidRPr="00C954AC">
        <w:rPr>
          <w:rFonts w:ascii="Times New Roman" w:hAnsi="Times New Roman"/>
          <w:i/>
          <w:sz w:val="24"/>
        </w:rPr>
        <w:t>parte</w:t>
      </w:r>
      <w:proofErr w:type="spellEnd"/>
      <w:r w:rsidRPr="00C954AC">
        <w:rPr>
          <w:rFonts w:ascii="Times New Roman" w:hAnsi="Times New Roman"/>
          <w:i/>
          <w:sz w:val="24"/>
        </w:rPr>
        <w:t xml:space="preserve"> Finlayson </w:t>
      </w:r>
      <w:r w:rsidRPr="00C954AC">
        <w:rPr>
          <w:rFonts w:ascii="Times New Roman" w:hAnsi="Times New Roman"/>
          <w:sz w:val="24"/>
        </w:rPr>
        <w:t>(1997) 72 ALJR 73 at 74.</w:t>
      </w:r>
    </w:p>
  </w:footnote>
  <w:footnote w:id="114">
    <w:p w14:paraId="48A3BEF0"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bCs/>
          <w:i/>
          <w:iCs/>
          <w:sz w:val="24"/>
        </w:rPr>
        <w:t xml:space="preserve">Re Culleton </w:t>
      </w:r>
      <w:r w:rsidRPr="00C954AC">
        <w:rPr>
          <w:rFonts w:ascii="Times New Roman" w:hAnsi="Times New Roman"/>
          <w:bCs/>
          <w:sz w:val="24"/>
        </w:rPr>
        <w:t>(2017) 91 ALJR 302 at 308 [29]</w:t>
      </w:r>
      <w:r w:rsidRPr="00C954AC">
        <w:rPr>
          <w:rFonts w:ascii="Times New Roman" w:hAnsi="Times New Roman"/>
          <w:sz w:val="24"/>
        </w:rPr>
        <w:t>; 340 ALR 550 at 556</w:t>
      </w:r>
      <w:r w:rsidRPr="00C954AC">
        <w:rPr>
          <w:rFonts w:ascii="Times New Roman" w:hAnsi="Times New Roman"/>
          <w:bCs/>
          <w:sz w:val="24"/>
        </w:rPr>
        <w:t>.</w:t>
      </w:r>
      <w:r w:rsidRPr="00C954AC">
        <w:rPr>
          <w:rFonts w:ascii="Times New Roman" w:hAnsi="Times New Roman"/>
          <w:sz w:val="24"/>
        </w:rPr>
        <w:t xml:space="preserve"> The addition of "substantial" merely describes the outcome and adds nothing: Leeming, </w:t>
      </w:r>
      <w:r w:rsidRPr="00C954AC">
        <w:rPr>
          <w:rFonts w:ascii="Times New Roman" w:hAnsi="Times New Roman"/>
          <w:i/>
          <w:iCs/>
          <w:sz w:val="24"/>
        </w:rPr>
        <w:t>Authority to Decide</w:t>
      </w:r>
      <w:r w:rsidRPr="00C954AC">
        <w:rPr>
          <w:rFonts w:ascii="Times New Roman" w:hAnsi="Times New Roman"/>
          <w:i/>
          <w:sz w:val="24"/>
        </w:rPr>
        <w:t>: The Law of Jurisdiction in Australia</w:t>
      </w:r>
      <w:r w:rsidRPr="00C954AC">
        <w:rPr>
          <w:rFonts w:ascii="Times New Roman" w:hAnsi="Times New Roman"/>
          <w:sz w:val="24"/>
        </w:rPr>
        <w:t>, 2nd ed (2020) at 115</w:t>
      </w:r>
      <w:r w:rsidRPr="00C954AC">
        <w:rPr>
          <w:rFonts w:ascii="Times New Roman" w:hAnsi="Times New Roman"/>
          <w:sz w:val="24"/>
        </w:rPr>
        <w:noBreakHyphen/>
        <w:t>117.</w:t>
      </w:r>
    </w:p>
  </w:footnote>
  <w:footnote w:id="115">
    <w:p w14:paraId="4CE0C9B0"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(1999) 95 FCR 292 at 297 [14]. See also </w:t>
      </w:r>
      <w:r w:rsidRPr="00C954AC">
        <w:rPr>
          <w:rFonts w:ascii="Times New Roman" w:hAnsi="Times New Roman"/>
          <w:i/>
          <w:sz w:val="24"/>
        </w:rPr>
        <w:t>Daniels v Deputy Commissioner of Taxation</w:t>
      </w:r>
      <w:r w:rsidRPr="00C954AC">
        <w:rPr>
          <w:rFonts w:ascii="Times New Roman" w:hAnsi="Times New Roman"/>
          <w:sz w:val="24"/>
        </w:rPr>
        <w:t xml:space="preserve"> [2007] SASC 431 at [17].</w:t>
      </w:r>
    </w:p>
  </w:footnote>
  <w:footnote w:id="116">
    <w:p w14:paraId="66A6503C"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sz w:val="24"/>
        </w:rPr>
        <w:t>eg</w:t>
      </w:r>
      <w:proofErr w:type="spellEnd"/>
      <w:r w:rsidRPr="00C954AC">
        <w:rPr>
          <w:rFonts w:ascii="Times New Roman" w:hAnsi="Times New Roman"/>
          <w:sz w:val="24"/>
        </w:rPr>
        <w:t xml:space="preserve"> </w:t>
      </w:r>
      <w:proofErr w:type="spellStart"/>
      <w:r w:rsidRPr="00C954AC">
        <w:rPr>
          <w:rFonts w:ascii="Times New Roman" w:hAnsi="Times New Roman"/>
          <w:i/>
          <w:iCs/>
          <w:sz w:val="24"/>
        </w:rPr>
        <w:t>Joosse</w:t>
      </w:r>
      <w:proofErr w:type="spellEnd"/>
      <w:r w:rsidRPr="00C954AC">
        <w:rPr>
          <w:rFonts w:ascii="Times New Roman" w:hAnsi="Times New Roman"/>
          <w:i/>
          <w:iCs/>
          <w:sz w:val="24"/>
        </w:rPr>
        <w:t xml:space="preserve"> v Australian Securities and Investment Commission </w:t>
      </w:r>
      <w:r w:rsidRPr="00C954AC">
        <w:rPr>
          <w:rFonts w:ascii="Times New Roman" w:hAnsi="Times New Roman"/>
          <w:sz w:val="24"/>
        </w:rPr>
        <w:t>(1998) 73 ALJR 232; 159 ALR 260.</w:t>
      </w:r>
    </w:p>
  </w:footnote>
  <w:footnote w:id="117">
    <w:p w14:paraId="1560EBD6"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sz w:val="24"/>
        </w:rPr>
        <w:t>eg</w:t>
      </w:r>
      <w:proofErr w:type="spellEnd"/>
      <w:r w:rsidRPr="00C954AC">
        <w:rPr>
          <w:rFonts w:ascii="Times New Roman" w:hAnsi="Times New Roman"/>
          <w:sz w:val="24"/>
        </w:rPr>
        <w:t xml:space="preserve"> </w:t>
      </w:r>
      <w:r w:rsidRPr="00C954AC">
        <w:rPr>
          <w:rFonts w:ascii="Times New Roman" w:hAnsi="Times New Roman"/>
          <w:i/>
          <w:sz w:val="24"/>
        </w:rPr>
        <w:t xml:space="preserve">Re Manitoba Language Rights </w:t>
      </w:r>
      <w:r w:rsidRPr="00C954AC">
        <w:rPr>
          <w:rFonts w:ascii="Times New Roman" w:hAnsi="Times New Roman"/>
          <w:sz w:val="24"/>
        </w:rPr>
        <w:t>[1985] 1 SCR 721.</w:t>
      </w:r>
    </w:p>
  </w:footnote>
  <w:footnote w:id="118">
    <w:p w14:paraId="424422A5"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(1964) 112 CLR 125 at 130.</w:t>
      </w:r>
    </w:p>
  </w:footnote>
  <w:footnote w:id="119">
    <w:p w14:paraId="4AF1ECBB"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the discussion in </w:t>
      </w:r>
      <w:r w:rsidRPr="00C954AC">
        <w:rPr>
          <w:rFonts w:ascii="Times New Roman" w:hAnsi="Times New Roman"/>
          <w:i/>
          <w:sz w:val="24"/>
        </w:rPr>
        <w:t xml:space="preserve">Work Health Authority v Outback Ballooning Pty Ltd </w:t>
      </w:r>
      <w:r w:rsidRPr="00C954AC">
        <w:rPr>
          <w:rFonts w:ascii="Times New Roman" w:hAnsi="Times New Roman"/>
          <w:sz w:val="24"/>
        </w:rPr>
        <w:t>(2019) 266 CLR 428 at 472</w:t>
      </w:r>
      <w:r w:rsidRPr="00C954AC">
        <w:rPr>
          <w:rFonts w:ascii="Times New Roman" w:hAnsi="Times New Roman"/>
          <w:sz w:val="24"/>
        </w:rPr>
        <w:noBreakHyphen/>
        <w:t>473 [105].</w:t>
      </w:r>
    </w:p>
  </w:footnote>
  <w:footnote w:id="120">
    <w:p w14:paraId="3E13A524"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w:t>
      </w:r>
      <w:proofErr w:type="spellStart"/>
      <w:r w:rsidRPr="00C954AC">
        <w:rPr>
          <w:rFonts w:ascii="Times New Roman" w:hAnsi="Times New Roman"/>
          <w:sz w:val="24"/>
        </w:rPr>
        <w:t>eg</w:t>
      </w:r>
      <w:proofErr w:type="spellEnd"/>
      <w:r w:rsidRPr="00C954AC">
        <w:rPr>
          <w:rFonts w:ascii="Times New Roman" w:hAnsi="Times New Roman"/>
          <w:sz w:val="24"/>
        </w:rPr>
        <w:t xml:space="preserve">, </w:t>
      </w:r>
      <w:r w:rsidRPr="00C954AC">
        <w:rPr>
          <w:rFonts w:ascii="Times New Roman" w:hAnsi="Times New Roman"/>
          <w:i/>
          <w:iCs/>
          <w:sz w:val="24"/>
        </w:rPr>
        <w:t xml:space="preserve">Ex </w:t>
      </w:r>
      <w:proofErr w:type="spellStart"/>
      <w:r w:rsidRPr="00C954AC">
        <w:rPr>
          <w:rFonts w:ascii="Times New Roman" w:hAnsi="Times New Roman"/>
          <w:i/>
          <w:iCs/>
          <w:sz w:val="24"/>
        </w:rPr>
        <w:t>parte</w:t>
      </w:r>
      <w:proofErr w:type="spellEnd"/>
      <w:r w:rsidRPr="00C954AC">
        <w:rPr>
          <w:rFonts w:ascii="Times New Roman" w:hAnsi="Times New Roman"/>
          <w:i/>
          <w:iCs/>
          <w:sz w:val="24"/>
        </w:rPr>
        <w:t xml:space="preserve"> McLean </w:t>
      </w:r>
      <w:r w:rsidRPr="00C954AC">
        <w:rPr>
          <w:rFonts w:ascii="Times New Roman" w:hAnsi="Times New Roman"/>
          <w:sz w:val="24"/>
        </w:rPr>
        <w:t xml:space="preserve">(1930) 43 CLR 472 at 483; </w:t>
      </w:r>
      <w:proofErr w:type="spellStart"/>
      <w:r w:rsidRPr="00C954AC">
        <w:rPr>
          <w:rFonts w:ascii="Times New Roman" w:hAnsi="Times New Roman"/>
          <w:i/>
          <w:sz w:val="24"/>
        </w:rPr>
        <w:t>Wenn</w:t>
      </w:r>
      <w:proofErr w:type="spellEnd"/>
      <w:r w:rsidRPr="00C954AC">
        <w:rPr>
          <w:rFonts w:ascii="Times New Roman" w:hAnsi="Times New Roman"/>
          <w:i/>
          <w:sz w:val="24"/>
        </w:rPr>
        <w:t xml:space="preserve"> v Attorney</w:t>
      </w:r>
      <w:r w:rsidRPr="00C954AC">
        <w:rPr>
          <w:rFonts w:ascii="Times New Roman" w:hAnsi="Times New Roman"/>
          <w:i/>
          <w:sz w:val="24"/>
        </w:rPr>
        <w:noBreakHyphen/>
        <w:t>General (</w:t>
      </w:r>
      <w:proofErr w:type="spellStart"/>
      <w:r w:rsidRPr="00C954AC">
        <w:rPr>
          <w:rFonts w:ascii="Times New Roman" w:hAnsi="Times New Roman"/>
          <w:i/>
          <w:sz w:val="24"/>
        </w:rPr>
        <w:t>Vict</w:t>
      </w:r>
      <w:proofErr w:type="spellEnd"/>
      <w:r w:rsidRPr="00C954AC">
        <w:rPr>
          <w:rFonts w:ascii="Times New Roman" w:hAnsi="Times New Roman"/>
          <w:i/>
          <w:sz w:val="24"/>
        </w:rPr>
        <w:t>)</w:t>
      </w:r>
      <w:r w:rsidRPr="00C954AC">
        <w:rPr>
          <w:rFonts w:ascii="Times New Roman" w:hAnsi="Times New Roman"/>
          <w:sz w:val="24"/>
        </w:rPr>
        <w:t xml:space="preserve"> (1948) 77 CLR 84 at 120; </w:t>
      </w:r>
      <w:r w:rsidRPr="00C954AC">
        <w:rPr>
          <w:rFonts w:ascii="Times New Roman" w:hAnsi="Times New Roman"/>
          <w:i/>
          <w:sz w:val="24"/>
        </w:rPr>
        <w:t xml:space="preserve">R v Credit Tribunal; Ex </w:t>
      </w:r>
      <w:proofErr w:type="spellStart"/>
      <w:r w:rsidRPr="00C954AC">
        <w:rPr>
          <w:rFonts w:ascii="Times New Roman" w:hAnsi="Times New Roman"/>
          <w:i/>
          <w:sz w:val="24"/>
        </w:rPr>
        <w:t>parte</w:t>
      </w:r>
      <w:proofErr w:type="spellEnd"/>
      <w:r w:rsidRPr="00C954AC">
        <w:rPr>
          <w:rFonts w:ascii="Times New Roman" w:hAnsi="Times New Roman"/>
          <w:i/>
          <w:sz w:val="24"/>
        </w:rPr>
        <w:t xml:space="preserve"> General Motors Acceptance Corporation</w:t>
      </w:r>
      <w:r w:rsidRPr="00C954AC">
        <w:rPr>
          <w:rFonts w:ascii="Times New Roman" w:hAnsi="Times New Roman"/>
          <w:sz w:val="24"/>
        </w:rPr>
        <w:t xml:space="preserve"> (1977) 137 CLR 545 at 563; </w:t>
      </w:r>
      <w:proofErr w:type="spellStart"/>
      <w:r w:rsidRPr="00C954AC">
        <w:rPr>
          <w:rFonts w:ascii="Times New Roman" w:hAnsi="Times New Roman"/>
          <w:i/>
          <w:sz w:val="24"/>
        </w:rPr>
        <w:t>Viskauskas</w:t>
      </w:r>
      <w:proofErr w:type="spellEnd"/>
      <w:r w:rsidRPr="00C954AC">
        <w:rPr>
          <w:rFonts w:ascii="Times New Roman" w:hAnsi="Times New Roman"/>
          <w:i/>
          <w:sz w:val="24"/>
        </w:rPr>
        <w:t xml:space="preserve"> v Niland </w:t>
      </w:r>
      <w:r w:rsidRPr="00C954AC">
        <w:rPr>
          <w:rFonts w:ascii="Times New Roman" w:hAnsi="Times New Roman"/>
          <w:sz w:val="24"/>
        </w:rPr>
        <w:t>(1983) 153 CLR 280 at 291</w:t>
      </w:r>
      <w:r w:rsidRPr="00C954AC">
        <w:rPr>
          <w:rFonts w:ascii="Times New Roman" w:hAnsi="Times New Roman"/>
          <w:sz w:val="24"/>
        </w:rPr>
        <w:noBreakHyphen/>
        <w:t xml:space="preserve">292; </w:t>
      </w:r>
      <w:r w:rsidRPr="00C954AC">
        <w:rPr>
          <w:rFonts w:ascii="Times New Roman" w:hAnsi="Times New Roman"/>
          <w:i/>
          <w:iCs/>
          <w:sz w:val="24"/>
        </w:rPr>
        <w:t xml:space="preserve">Dickson v The Queen </w:t>
      </w:r>
      <w:r w:rsidRPr="00C954AC">
        <w:rPr>
          <w:rFonts w:ascii="Times New Roman" w:hAnsi="Times New Roman"/>
          <w:sz w:val="24"/>
        </w:rPr>
        <w:t>(2010) 241 CLR 491 at 507</w:t>
      </w:r>
      <w:r w:rsidRPr="00C954AC">
        <w:rPr>
          <w:rFonts w:ascii="Times New Roman" w:hAnsi="Times New Roman"/>
          <w:sz w:val="24"/>
        </w:rPr>
        <w:noBreakHyphen/>
        <w:t>508 [33]</w:t>
      </w:r>
      <w:r w:rsidRPr="00C954AC">
        <w:rPr>
          <w:rFonts w:ascii="Times New Roman" w:hAnsi="Times New Roman"/>
          <w:sz w:val="24"/>
        </w:rPr>
        <w:noBreakHyphen/>
        <w:t xml:space="preserve">[35]; </w:t>
      </w:r>
      <w:r w:rsidRPr="00C954AC">
        <w:rPr>
          <w:rFonts w:ascii="Times New Roman" w:hAnsi="Times New Roman"/>
          <w:i/>
          <w:sz w:val="24"/>
        </w:rPr>
        <w:t xml:space="preserve">Jemena Asset Management (3) Pty Ltd v Coinvest Ltd </w:t>
      </w:r>
      <w:r w:rsidRPr="00C954AC">
        <w:rPr>
          <w:rFonts w:ascii="Times New Roman" w:hAnsi="Times New Roman"/>
          <w:sz w:val="24"/>
        </w:rPr>
        <w:t xml:space="preserve">(2011) 244 CLR 508 at 525 [44]; </w:t>
      </w:r>
      <w:r w:rsidRPr="00C954AC">
        <w:rPr>
          <w:rFonts w:ascii="Times New Roman" w:hAnsi="Times New Roman"/>
          <w:i/>
          <w:sz w:val="24"/>
        </w:rPr>
        <w:t>Work Health Authority v Outback Ballooning Pty Ltd</w:t>
      </w:r>
      <w:r w:rsidRPr="00C954AC">
        <w:rPr>
          <w:rFonts w:ascii="Times New Roman" w:hAnsi="Times New Roman"/>
          <w:sz w:val="24"/>
        </w:rPr>
        <w:t xml:space="preserve"> (2019) 266 CLR 428 at 447</w:t>
      </w:r>
      <w:r w:rsidRPr="00C954AC">
        <w:rPr>
          <w:rFonts w:ascii="Times New Roman" w:hAnsi="Times New Roman"/>
          <w:sz w:val="24"/>
        </w:rPr>
        <w:noBreakHyphen/>
        <w:t>448 [33]</w:t>
      </w:r>
      <w:r w:rsidRPr="00C954AC">
        <w:rPr>
          <w:rFonts w:ascii="Times New Roman" w:hAnsi="Times New Roman"/>
          <w:sz w:val="24"/>
        </w:rPr>
        <w:noBreakHyphen/>
        <w:t>[35], 472-473 [105]</w:t>
      </w:r>
      <w:r w:rsidRPr="00C954AC">
        <w:rPr>
          <w:rFonts w:ascii="Times New Roman" w:hAnsi="Times New Roman"/>
          <w:sz w:val="24"/>
        </w:rPr>
        <w:noBreakHyphen/>
        <w:t>[106].</w:t>
      </w:r>
    </w:p>
  </w:footnote>
  <w:footnote w:id="121">
    <w:p w14:paraId="12B31C70"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Disability Discrimination Act 1992 </w:t>
      </w:r>
      <w:r w:rsidRPr="00C954AC">
        <w:rPr>
          <w:rFonts w:ascii="Times New Roman" w:hAnsi="Times New Roman"/>
          <w:sz w:val="24"/>
        </w:rPr>
        <w:t>(</w:t>
      </w:r>
      <w:proofErr w:type="spellStart"/>
      <w:r w:rsidRPr="00C954AC">
        <w:rPr>
          <w:rFonts w:ascii="Times New Roman" w:hAnsi="Times New Roman"/>
          <w:sz w:val="24"/>
        </w:rPr>
        <w:t>Cth</w:t>
      </w:r>
      <w:proofErr w:type="spellEnd"/>
      <w:r w:rsidRPr="00C954AC">
        <w:rPr>
          <w:rFonts w:ascii="Times New Roman" w:hAnsi="Times New Roman"/>
          <w:sz w:val="24"/>
        </w:rPr>
        <w:t xml:space="preserve">), s 31. But </w:t>
      </w:r>
      <w:proofErr w:type="spellStart"/>
      <w:r w:rsidRPr="00C954AC">
        <w:rPr>
          <w:rFonts w:ascii="Times New Roman" w:hAnsi="Times New Roman"/>
          <w:sz w:val="24"/>
        </w:rPr>
        <w:t>cf</w:t>
      </w:r>
      <w:proofErr w:type="spellEnd"/>
      <w:r w:rsidRPr="00C954AC">
        <w:rPr>
          <w:rFonts w:ascii="Times New Roman" w:hAnsi="Times New Roman"/>
          <w:sz w:val="24"/>
        </w:rPr>
        <w:t xml:space="preserve"> s 31(2)(b).</w:t>
      </w:r>
    </w:p>
  </w:footnote>
  <w:footnote w:id="122">
    <w:p w14:paraId="7C56BDAA"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sz w:val="24"/>
        </w:rPr>
        <w:t xml:space="preserve">Disability Discrimination Act 1992 </w:t>
      </w:r>
      <w:r w:rsidRPr="00C954AC">
        <w:rPr>
          <w:rFonts w:ascii="Times New Roman" w:hAnsi="Times New Roman"/>
          <w:sz w:val="24"/>
        </w:rPr>
        <w:t>(</w:t>
      </w:r>
      <w:proofErr w:type="spellStart"/>
      <w:r w:rsidRPr="00C954AC">
        <w:rPr>
          <w:rFonts w:ascii="Times New Roman" w:hAnsi="Times New Roman"/>
          <w:sz w:val="24"/>
        </w:rPr>
        <w:t>Cth</w:t>
      </w:r>
      <w:proofErr w:type="spellEnd"/>
      <w:r w:rsidRPr="00C954AC">
        <w:rPr>
          <w:rFonts w:ascii="Times New Roman" w:hAnsi="Times New Roman"/>
          <w:sz w:val="24"/>
        </w:rPr>
        <w:t>), ss 13(4), 13(5).</w:t>
      </w:r>
    </w:p>
  </w:footnote>
  <w:footnote w:id="123">
    <w:p w14:paraId="26B71FD1"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t xml:space="preserve">See </w:t>
      </w:r>
      <w:r w:rsidRPr="00C954AC">
        <w:rPr>
          <w:rFonts w:ascii="Times New Roman" w:hAnsi="Times New Roman"/>
          <w:i/>
          <w:sz w:val="24"/>
        </w:rPr>
        <w:t>Disability Discrimination Act 1992</w:t>
      </w:r>
      <w:r w:rsidRPr="00C954AC">
        <w:rPr>
          <w:rFonts w:ascii="Times New Roman" w:hAnsi="Times New Roman"/>
          <w:iCs/>
          <w:sz w:val="24"/>
        </w:rPr>
        <w:t> </w:t>
      </w:r>
      <w:r w:rsidRPr="00C954AC">
        <w:rPr>
          <w:rFonts w:ascii="Times New Roman" w:hAnsi="Times New Roman"/>
          <w:sz w:val="24"/>
        </w:rPr>
        <w:t>(</w:t>
      </w:r>
      <w:proofErr w:type="spellStart"/>
      <w:r w:rsidRPr="00C954AC">
        <w:rPr>
          <w:rFonts w:ascii="Times New Roman" w:hAnsi="Times New Roman"/>
          <w:sz w:val="24"/>
        </w:rPr>
        <w:t>Cth</w:t>
      </w:r>
      <w:proofErr w:type="spellEnd"/>
      <w:r w:rsidRPr="00C954AC">
        <w:rPr>
          <w:rFonts w:ascii="Times New Roman" w:hAnsi="Times New Roman"/>
          <w:sz w:val="24"/>
        </w:rPr>
        <w:t xml:space="preserve">), ss 13(4)(a), 13(5)(a), "including a matter dealt with by a disability standard" and Australia, House of Representatives, </w:t>
      </w:r>
      <w:r w:rsidRPr="00C954AC">
        <w:rPr>
          <w:rFonts w:ascii="Times New Roman" w:hAnsi="Times New Roman"/>
          <w:i/>
          <w:sz w:val="24"/>
        </w:rPr>
        <w:t>Disability Discrimination and Other Human Rights Legislation Amendment Bill 2008</w:t>
      </w:r>
      <w:r w:rsidRPr="00C954AC">
        <w:rPr>
          <w:rFonts w:ascii="Times New Roman" w:hAnsi="Times New Roman"/>
          <w:sz w:val="24"/>
        </w:rPr>
        <w:t>, Explanatory Memorandum at 12 [63].</w:t>
      </w:r>
    </w:p>
  </w:footnote>
  <w:footnote w:id="124">
    <w:p w14:paraId="5A4C4E8B"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sz w:val="24"/>
        </w:rPr>
        <w:t>Fencott</w:t>
      </w:r>
      <w:proofErr w:type="spellEnd"/>
      <w:r w:rsidRPr="00C954AC">
        <w:rPr>
          <w:rFonts w:ascii="Times New Roman" w:hAnsi="Times New Roman"/>
          <w:i/>
          <w:sz w:val="24"/>
        </w:rPr>
        <w:t xml:space="preserve"> v Muller </w:t>
      </w:r>
      <w:r w:rsidRPr="00C954AC">
        <w:rPr>
          <w:rFonts w:ascii="Times New Roman" w:hAnsi="Times New Roman"/>
          <w:sz w:val="24"/>
        </w:rPr>
        <w:t>(1983) 152 CLR 570 at 603.</w:t>
      </w:r>
    </w:p>
  </w:footnote>
  <w:footnote w:id="125">
    <w:p w14:paraId="3C6E1E7C"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sz w:val="24"/>
        </w:rPr>
        <w:t>Fencott</w:t>
      </w:r>
      <w:proofErr w:type="spellEnd"/>
      <w:r w:rsidRPr="00C954AC">
        <w:rPr>
          <w:rFonts w:ascii="Times New Roman" w:hAnsi="Times New Roman"/>
          <w:i/>
          <w:sz w:val="24"/>
        </w:rPr>
        <w:t xml:space="preserve"> v Muller </w:t>
      </w:r>
      <w:r w:rsidRPr="00C954AC">
        <w:rPr>
          <w:rFonts w:ascii="Times New Roman" w:hAnsi="Times New Roman"/>
          <w:sz w:val="24"/>
        </w:rPr>
        <w:t xml:space="preserve">(1983) 152 CLR 570 at 607, quoting </w:t>
      </w:r>
      <w:r w:rsidRPr="00C954AC">
        <w:rPr>
          <w:rFonts w:ascii="Times New Roman" w:hAnsi="Times New Roman"/>
          <w:i/>
          <w:sz w:val="24"/>
        </w:rPr>
        <w:t xml:space="preserve">Felton v Mulligan </w:t>
      </w:r>
      <w:r w:rsidRPr="00C954AC">
        <w:rPr>
          <w:rFonts w:ascii="Times New Roman" w:hAnsi="Times New Roman"/>
          <w:sz w:val="24"/>
        </w:rPr>
        <w:t>(1971) 124 CLR 367 at 373.</w:t>
      </w:r>
    </w:p>
  </w:footnote>
  <w:footnote w:id="126">
    <w:p w14:paraId="67945BC7"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r w:rsidRPr="00C954AC">
        <w:rPr>
          <w:rFonts w:ascii="Times New Roman" w:hAnsi="Times New Roman"/>
          <w:i/>
          <w:iCs/>
          <w:sz w:val="24"/>
        </w:rPr>
        <w:t xml:space="preserve">Abebe v The Commonwealth </w:t>
      </w:r>
      <w:r w:rsidRPr="00C954AC">
        <w:rPr>
          <w:rFonts w:ascii="Times New Roman" w:hAnsi="Times New Roman"/>
          <w:sz w:val="24"/>
        </w:rPr>
        <w:t>(1999) 197 CLR 510 at 529</w:t>
      </w:r>
      <w:r w:rsidRPr="00C954AC">
        <w:rPr>
          <w:rFonts w:ascii="Times New Roman" w:hAnsi="Times New Roman"/>
          <w:sz w:val="24"/>
        </w:rPr>
        <w:noBreakHyphen/>
        <w:t>530 [36].</w:t>
      </w:r>
    </w:p>
  </w:footnote>
  <w:footnote w:id="127">
    <w:p w14:paraId="4191CE3D" w14:textId="77777777" w:rsidR="00EA443C" w:rsidRPr="00C954AC" w:rsidRDefault="00EA443C" w:rsidP="00C954AC">
      <w:pPr>
        <w:pStyle w:val="FootnoteText"/>
        <w:spacing w:line="280" w:lineRule="exact"/>
        <w:ind w:right="0"/>
        <w:jc w:val="both"/>
        <w:rPr>
          <w:rFonts w:ascii="Times New Roman" w:hAnsi="Times New Roman"/>
          <w:sz w:val="24"/>
        </w:rPr>
      </w:pPr>
      <w:r w:rsidRPr="00C954AC">
        <w:rPr>
          <w:rStyle w:val="FootnoteReference"/>
          <w:rFonts w:ascii="Times New Roman" w:hAnsi="Times New Roman"/>
          <w:sz w:val="22"/>
          <w:vertAlign w:val="baseline"/>
        </w:rPr>
        <w:footnoteRef/>
      </w:r>
      <w:r w:rsidRPr="00C954AC">
        <w:rPr>
          <w:rFonts w:ascii="Times New Roman" w:hAnsi="Times New Roman"/>
          <w:sz w:val="24"/>
        </w:rPr>
        <w:t xml:space="preserve"> </w:t>
      </w:r>
      <w:r w:rsidRPr="00C954AC">
        <w:rPr>
          <w:rFonts w:ascii="Times New Roman" w:hAnsi="Times New Roman"/>
          <w:sz w:val="24"/>
        </w:rPr>
        <w:tab/>
      </w:r>
      <w:proofErr w:type="spellStart"/>
      <w:r w:rsidRPr="00C954AC">
        <w:rPr>
          <w:rFonts w:ascii="Times New Roman" w:hAnsi="Times New Roman"/>
          <w:i/>
          <w:iCs/>
          <w:sz w:val="24"/>
        </w:rPr>
        <w:t>Meringnage</w:t>
      </w:r>
      <w:proofErr w:type="spellEnd"/>
      <w:r w:rsidRPr="00C954AC">
        <w:rPr>
          <w:rFonts w:ascii="Times New Roman" w:hAnsi="Times New Roman"/>
          <w:i/>
          <w:iCs/>
          <w:sz w:val="24"/>
        </w:rPr>
        <w:t xml:space="preserve"> v Interstate Enterprises Pty Ltd </w:t>
      </w:r>
      <w:r w:rsidRPr="00C954AC">
        <w:rPr>
          <w:rFonts w:ascii="Times New Roman" w:hAnsi="Times New Roman"/>
          <w:sz w:val="24"/>
        </w:rPr>
        <w:t>(2020) 60 VR 361 at 406 [139].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06F2" w14:textId="77777777" w:rsidR="00663D1C" w:rsidRPr="001A1533" w:rsidRDefault="00663D1C" w:rsidP="001A1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F585" w14:textId="6C9F3370" w:rsidR="00663D1C" w:rsidRPr="001A1533" w:rsidRDefault="001A1533" w:rsidP="001A153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C0DB" w14:textId="33B888FB" w:rsidR="004B50AF" w:rsidRPr="001A1533" w:rsidRDefault="004B50AF" w:rsidP="001A1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8B98" w14:textId="77777777" w:rsidR="001A1533" w:rsidRPr="00663D1C" w:rsidRDefault="001A1533" w:rsidP="00663D1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663D1C">
      <w:rPr>
        <w:rFonts w:ascii="Times New Roman" w:hAnsi="Times New Roman"/>
        <w:i/>
        <w:sz w:val="22"/>
      </w:rPr>
      <w:t>Kiefel</w:t>
    </w:r>
    <w:proofErr w:type="spellEnd"/>
    <w:r w:rsidRPr="00663D1C">
      <w:rPr>
        <w:rFonts w:ascii="Times New Roman" w:hAnsi="Times New Roman"/>
        <w:i/>
        <w:sz w:val="22"/>
      </w:rPr>
      <w:tab/>
      <w:t>CJ</w:t>
    </w:r>
  </w:p>
  <w:p w14:paraId="0D33F281" w14:textId="77777777" w:rsidR="001A1533" w:rsidRPr="00663D1C" w:rsidRDefault="001A1533" w:rsidP="00663D1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663D1C">
      <w:rPr>
        <w:rFonts w:ascii="Times New Roman" w:hAnsi="Times New Roman"/>
        <w:i/>
        <w:sz w:val="22"/>
      </w:rPr>
      <w:t>Gageler</w:t>
    </w:r>
    <w:proofErr w:type="spellEnd"/>
    <w:r w:rsidRPr="00663D1C">
      <w:rPr>
        <w:rFonts w:ascii="Times New Roman" w:hAnsi="Times New Roman"/>
        <w:i/>
        <w:sz w:val="22"/>
      </w:rPr>
      <w:tab/>
      <w:t>J</w:t>
    </w:r>
  </w:p>
  <w:p w14:paraId="1CEAFFC1" w14:textId="77777777" w:rsidR="001A1533" w:rsidRPr="00663D1C" w:rsidRDefault="001A1533" w:rsidP="00663D1C">
    <w:pPr>
      <w:pStyle w:val="Header"/>
      <w:tabs>
        <w:tab w:val="clear" w:pos="4153"/>
        <w:tab w:val="clear" w:pos="8306"/>
        <w:tab w:val="right" w:pos="1304"/>
      </w:tabs>
      <w:spacing w:line="280" w:lineRule="exact"/>
      <w:ind w:firstLine="0"/>
      <w:rPr>
        <w:rFonts w:ascii="Times New Roman" w:hAnsi="Times New Roman"/>
        <w:i/>
        <w:sz w:val="22"/>
      </w:rPr>
    </w:pPr>
    <w:r w:rsidRPr="00663D1C">
      <w:rPr>
        <w:rFonts w:ascii="Times New Roman" w:hAnsi="Times New Roman"/>
        <w:i/>
        <w:sz w:val="22"/>
      </w:rPr>
      <w:t>Keane</w:t>
    </w:r>
    <w:r w:rsidRPr="00663D1C">
      <w:rPr>
        <w:rFonts w:ascii="Times New Roman" w:hAnsi="Times New Roman"/>
        <w:i/>
        <w:sz w:val="22"/>
      </w:rPr>
      <w:tab/>
      <w:t>J</w:t>
    </w:r>
  </w:p>
  <w:p w14:paraId="7E624E20" w14:textId="77777777" w:rsidR="001A1533" w:rsidRPr="00663D1C" w:rsidRDefault="001A1533" w:rsidP="00663D1C">
    <w:pPr>
      <w:pStyle w:val="Header"/>
      <w:tabs>
        <w:tab w:val="clear" w:pos="4153"/>
        <w:tab w:val="clear" w:pos="8306"/>
        <w:tab w:val="right" w:pos="1304"/>
      </w:tabs>
      <w:spacing w:line="280" w:lineRule="exact"/>
      <w:ind w:firstLine="0"/>
      <w:rPr>
        <w:rFonts w:ascii="Times New Roman" w:hAnsi="Times New Roman"/>
        <w:i/>
        <w:sz w:val="22"/>
      </w:rPr>
    </w:pPr>
    <w:r w:rsidRPr="00663D1C">
      <w:rPr>
        <w:rFonts w:ascii="Times New Roman" w:hAnsi="Times New Roman"/>
        <w:i/>
        <w:sz w:val="22"/>
      </w:rPr>
      <w:t>Gordon</w:t>
    </w:r>
    <w:r w:rsidRPr="00663D1C">
      <w:rPr>
        <w:rFonts w:ascii="Times New Roman" w:hAnsi="Times New Roman"/>
        <w:i/>
        <w:sz w:val="22"/>
      </w:rPr>
      <w:tab/>
      <w:t>J</w:t>
    </w:r>
  </w:p>
  <w:p w14:paraId="1C5C189D" w14:textId="77777777" w:rsidR="001A1533" w:rsidRPr="00663D1C" w:rsidRDefault="001A1533" w:rsidP="00663D1C">
    <w:pPr>
      <w:pStyle w:val="Header"/>
      <w:tabs>
        <w:tab w:val="clear" w:pos="4153"/>
        <w:tab w:val="clear" w:pos="8306"/>
        <w:tab w:val="right" w:pos="1304"/>
      </w:tabs>
      <w:spacing w:line="280" w:lineRule="exact"/>
      <w:ind w:firstLine="0"/>
      <w:rPr>
        <w:rFonts w:ascii="Times New Roman" w:hAnsi="Times New Roman"/>
        <w:i/>
        <w:sz w:val="22"/>
      </w:rPr>
    </w:pPr>
    <w:r w:rsidRPr="00663D1C">
      <w:rPr>
        <w:rFonts w:ascii="Times New Roman" w:hAnsi="Times New Roman"/>
        <w:i/>
        <w:sz w:val="22"/>
      </w:rPr>
      <w:t>Steward</w:t>
    </w:r>
    <w:r w:rsidRPr="00663D1C">
      <w:rPr>
        <w:rFonts w:ascii="Times New Roman" w:hAnsi="Times New Roman"/>
        <w:i/>
        <w:sz w:val="22"/>
      </w:rPr>
      <w:tab/>
      <w:t>J</w:t>
    </w:r>
  </w:p>
  <w:p w14:paraId="14290399" w14:textId="77777777" w:rsidR="001A1533" w:rsidRDefault="001A1533" w:rsidP="00663D1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47BBFC8" w14:textId="77777777" w:rsidR="001A1533" w:rsidRDefault="001A1533" w:rsidP="00663D1C">
    <w:pPr>
      <w:pStyle w:val="Header"/>
      <w:tabs>
        <w:tab w:val="clear" w:pos="4153"/>
        <w:tab w:val="clear" w:pos="8306"/>
        <w:tab w:val="right" w:pos="1304"/>
      </w:tabs>
      <w:spacing w:line="280" w:lineRule="exact"/>
      <w:ind w:firstLine="0"/>
      <w:rPr>
        <w:rFonts w:ascii="Times New Roman" w:hAnsi="Times New Roman"/>
        <w:i/>
        <w:sz w:val="22"/>
      </w:rPr>
    </w:pPr>
  </w:p>
  <w:p w14:paraId="1A78FBCE" w14:textId="77777777" w:rsidR="001A1533" w:rsidRDefault="001A1533" w:rsidP="00663D1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E60BE64" w14:textId="77777777" w:rsidR="001A1533" w:rsidRPr="00663D1C" w:rsidRDefault="001A1533" w:rsidP="00663D1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9089" w14:textId="77777777" w:rsidR="001A1533" w:rsidRPr="00663D1C" w:rsidRDefault="001A1533" w:rsidP="00663D1C">
    <w:pPr>
      <w:pStyle w:val="Header"/>
      <w:tabs>
        <w:tab w:val="clear" w:pos="4153"/>
        <w:tab w:val="clear" w:pos="8306"/>
        <w:tab w:val="left" w:pos="7200"/>
        <w:tab w:val="right" w:pos="8504"/>
      </w:tabs>
      <w:spacing w:line="280" w:lineRule="exact"/>
      <w:jc w:val="right"/>
      <w:rPr>
        <w:rFonts w:ascii="Times New Roman" w:hAnsi="Times New Roman"/>
        <w:i/>
        <w:sz w:val="22"/>
      </w:rPr>
    </w:pPr>
    <w:r w:rsidRPr="00663D1C">
      <w:rPr>
        <w:rFonts w:ascii="Times New Roman" w:hAnsi="Times New Roman"/>
        <w:i/>
        <w:sz w:val="22"/>
      </w:rPr>
      <w:tab/>
    </w:r>
    <w:proofErr w:type="spellStart"/>
    <w:r w:rsidRPr="00663D1C">
      <w:rPr>
        <w:rFonts w:ascii="Times New Roman" w:hAnsi="Times New Roman"/>
        <w:i/>
        <w:sz w:val="22"/>
      </w:rPr>
      <w:t>Kiefel</w:t>
    </w:r>
    <w:proofErr w:type="spellEnd"/>
    <w:r w:rsidRPr="00663D1C">
      <w:rPr>
        <w:rFonts w:ascii="Times New Roman" w:hAnsi="Times New Roman"/>
        <w:i/>
        <w:sz w:val="22"/>
      </w:rPr>
      <w:tab/>
      <w:t>CJ</w:t>
    </w:r>
  </w:p>
  <w:p w14:paraId="134ADE58" w14:textId="77777777" w:rsidR="001A1533" w:rsidRPr="00663D1C" w:rsidRDefault="001A1533" w:rsidP="00663D1C">
    <w:pPr>
      <w:pStyle w:val="Header"/>
      <w:tabs>
        <w:tab w:val="clear" w:pos="4153"/>
        <w:tab w:val="clear" w:pos="8306"/>
        <w:tab w:val="left" w:pos="7200"/>
        <w:tab w:val="right" w:pos="8504"/>
      </w:tabs>
      <w:spacing w:line="280" w:lineRule="exact"/>
      <w:jc w:val="right"/>
      <w:rPr>
        <w:rFonts w:ascii="Times New Roman" w:hAnsi="Times New Roman"/>
        <w:i/>
        <w:sz w:val="22"/>
      </w:rPr>
    </w:pPr>
    <w:r w:rsidRPr="00663D1C">
      <w:rPr>
        <w:rFonts w:ascii="Times New Roman" w:hAnsi="Times New Roman"/>
        <w:i/>
        <w:sz w:val="22"/>
      </w:rPr>
      <w:tab/>
    </w:r>
    <w:proofErr w:type="spellStart"/>
    <w:r w:rsidRPr="00663D1C">
      <w:rPr>
        <w:rFonts w:ascii="Times New Roman" w:hAnsi="Times New Roman"/>
        <w:i/>
        <w:sz w:val="22"/>
      </w:rPr>
      <w:t>Gageler</w:t>
    </w:r>
    <w:proofErr w:type="spellEnd"/>
    <w:r w:rsidRPr="00663D1C">
      <w:rPr>
        <w:rFonts w:ascii="Times New Roman" w:hAnsi="Times New Roman"/>
        <w:i/>
        <w:sz w:val="22"/>
      </w:rPr>
      <w:tab/>
      <w:t>J</w:t>
    </w:r>
  </w:p>
  <w:p w14:paraId="3A409223" w14:textId="77777777" w:rsidR="001A1533" w:rsidRPr="00663D1C" w:rsidRDefault="001A1533" w:rsidP="00663D1C">
    <w:pPr>
      <w:pStyle w:val="Header"/>
      <w:tabs>
        <w:tab w:val="clear" w:pos="4153"/>
        <w:tab w:val="clear" w:pos="8306"/>
        <w:tab w:val="left" w:pos="7200"/>
        <w:tab w:val="right" w:pos="8504"/>
      </w:tabs>
      <w:spacing w:line="280" w:lineRule="exact"/>
      <w:jc w:val="right"/>
      <w:rPr>
        <w:rFonts w:ascii="Times New Roman" w:hAnsi="Times New Roman"/>
        <w:i/>
        <w:sz w:val="22"/>
      </w:rPr>
    </w:pPr>
    <w:r w:rsidRPr="00663D1C">
      <w:rPr>
        <w:rFonts w:ascii="Times New Roman" w:hAnsi="Times New Roman"/>
        <w:i/>
        <w:sz w:val="22"/>
      </w:rPr>
      <w:tab/>
      <w:t>Keane</w:t>
    </w:r>
    <w:r w:rsidRPr="00663D1C">
      <w:rPr>
        <w:rFonts w:ascii="Times New Roman" w:hAnsi="Times New Roman"/>
        <w:i/>
        <w:sz w:val="22"/>
      </w:rPr>
      <w:tab/>
      <w:t>J</w:t>
    </w:r>
  </w:p>
  <w:p w14:paraId="5A331D15" w14:textId="77777777" w:rsidR="001A1533" w:rsidRPr="00663D1C" w:rsidRDefault="001A1533" w:rsidP="00663D1C">
    <w:pPr>
      <w:pStyle w:val="Header"/>
      <w:tabs>
        <w:tab w:val="clear" w:pos="4153"/>
        <w:tab w:val="clear" w:pos="8306"/>
        <w:tab w:val="left" w:pos="7200"/>
        <w:tab w:val="right" w:pos="8504"/>
      </w:tabs>
      <w:spacing w:line="280" w:lineRule="exact"/>
      <w:jc w:val="right"/>
      <w:rPr>
        <w:rFonts w:ascii="Times New Roman" w:hAnsi="Times New Roman"/>
        <w:i/>
        <w:sz w:val="22"/>
      </w:rPr>
    </w:pPr>
    <w:r w:rsidRPr="00663D1C">
      <w:rPr>
        <w:rFonts w:ascii="Times New Roman" w:hAnsi="Times New Roman"/>
        <w:i/>
        <w:sz w:val="22"/>
      </w:rPr>
      <w:tab/>
      <w:t>Gordon</w:t>
    </w:r>
    <w:r w:rsidRPr="00663D1C">
      <w:rPr>
        <w:rFonts w:ascii="Times New Roman" w:hAnsi="Times New Roman"/>
        <w:i/>
        <w:sz w:val="22"/>
      </w:rPr>
      <w:tab/>
      <w:t>J</w:t>
    </w:r>
  </w:p>
  <w:p w14:paraId="75EF9CB2" w14:textId="77777777" w:rsidR="001A1533" w:rsidRPr="00663D1C" w:rsidRDefault="001A1533" w:rsidP="00663D1C">
    <w:pPr>
      <w:pStyle w:val="Header"/>
      <w:tabs>
        <w:tab w:val="clear" w:pos="4153"/>
        <w:tab w:val="clear" w:pos="8306"/>
        <w:tab w:val="left" w:pos="7200"/>
        <w:tab w:val="right" w:pos="8504"/>
      </w:tabs>
      <w:spacing w:line="280" w:lineRule="exact"/>
      <w:jc w:val="right"/>
      <w:rPr>
        <w:rFonts w:ascii="Times New Roman" w:hAnsi="Times New Roman"/>
        <w:i/>
        <w:sz w:val="22"/>
      </w:rPr>
    </w:pPr>
    <w:r w:rsidRPr="00663D1C">
      <w:rPr>
        <w:rFonts w:ascii="Times New Roman" w:hAnsi="Times New Roman"/>
        <w:i/>
        <w:sz w:val="22"/>
      </w:rPr>
      <w:tab/>
      <w:t>Steward</w:t>
    </w:r>
    <w:r w:rsidRPr="00663D1C">
      <w:rPr>
        <w:rFonts w:ascii="Times New Roman" w:hAnsi="Times New Roman"/>
        <w:i/>
        <w:sz w:val="22"/>
      </w:rPr>
      <w:tab/>
      <w:t>J</w:t>
    </w:r>
  </w:p>
  <w:p w14:paraId="045B525A" w14:textId="77777777" w:rsidR="001A1533" w:rsidRDefault="001A1533" w:rsidP="00663D1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E72F992" w14:textId="77777777" w:rsidR="001A1533" w:rsidRDefault="001A1533" w:rsidP="00663D1C">
    <w:pPr>
      <w:pStyle w:val="Header"/>
      <w:tabs>
        <w:tab w:val="clear" w:pos="4153"/>
        <w:tab w:val="clear" w:pos="8306"/>
        <w:tab w:val="left" w:pos="7200"/>
        <w:tab w:val="right" w:pos="8504"/>
      </w:tabs>
      <w:spacing w:line="280" w:lineRule="exact"/>
      <w:jc w:val="right"/>
      <w:rPr>
        <w:rFonts w:ascii="Times New Roman" w:hAnsi="Times New Roman"/>
        <w:i/>
        <w:sz w:val="22"/>
      </w:rPr>
    </w:pPr>
  </w:p>
  <w:p w14:paraId="5BDD3CB0" w14:textId="77777777" w:rsidR="001A1533" w:rsidRDefault="001A1533" w:rsidP="00663D1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6E264B" w14:textId="77777777" w:rsidR="001A1533" w:rsidRPr="00663D1C" w:rsidRDefault="001A1533" w:rsidP="00663D1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C3B3"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36DB734F"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1BE369E7"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7E629257"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26950220"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3D7F5C78"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5A0B2F13"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7A19D0AD" w14:textId="77777777" w:rsidR="001A1533"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p w14:paraId="4B6788D0" w14:textId="77777777" w:rsidR="001A1533" w:rsidRPr="00663D1C" w:rsidRDefault="001A1533" w:rsidP="00663D1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D80C" w14:textId="77777777" w:rsidR="00C954AC" w:rsidRDefault="00EA443C" w:rsidP="00C954A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8EA0EB1" w14:textId="77777777" w:rsidR="00C954AC" w:rsidRDefault="001A1533" w:rsidP="00C954AC">
    <w:pPr>
      <w:pStyle w:val="Header"/>
      <w:tabs>
        <w:tab w:val="clear" w:pos="4153"/>
        <w:tab w:val="clear" w:pos="8306"/>
        <w:tab w:val="right" w:pos="1304"/>
      </w:tabs>
      <w:spacing w:line="280" w:lineRule="exact"/>
      <w:ind w:firstLine="0"/>
      <w:rPr>
        <w:rFonts w:ascii="Times New Roman" w:hAnsi="Times New Roman"/>
        <w:i/>
        <w:sz w:val="22"/>
      </w:rPr>
    </w:pPr>
  </w:p>
  <w:p w14:paraId="164256F9" w14:textId="77777777" w:rsidR="00C954AC" w:rsidRDefault="00EA443C" w:rsidP="00C954A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0F4A8E" w14:textId="77777777" w:rsidR="00C954AC" w:rsidRPr="00C954AC" w:rsidRDefault="001A1533" w:rsidP="00C954A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55F3" w14:textId="77777777" w:rsidR="00C954AC" w:rsidRDefault="00EA443C" w:rsidP="00C954A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B414495" w14:textId="77777777" w:rsidR="00C954AC" w:rsidRDefault="001A1533" w:rsidP="00C954AC">
    <w:pPr>
      <w:pStyle w:val="Header"/>
      <w:tabs>
        <w:tab w:val="clear" w:pos="4153"/>
        <w:tab w:val="clear" w:pos="8306"/>
        <w:tab w:val="left" w:pos="7200"/>
        <w:tab w:val="right" w:pos="8504"/>
      </w:tabs>
      <w:spacing w:line="280" w:lineRule="exact"/>
      <w:jc w:val="right"/>
      <w:rPr>
        <w:rFonts w:ascii="Times New Roman" w:hAnsi="Times New Roman"/>
        <w:i/>
        <w:sz w:val="22"/>
      </w:rPr>
    </w:pPr>
  </w:p>
  <w:p w14:paraId="11F10B42" w14:textId="77777777" w:rsidR="00C954AC" w:rsidRDefault="00EA443C" w:rsidP="00C954A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4991A8" w14:textId="77777777" w:rsidR="00C954AC" w:rsidRPr="00C954AC" w:rsidRDefault="001A1533" w:rsidP="00C954A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D8F3" w14:textId="77777777" w:rsidR="00C954AC" w:rsidRDefault="001A1533" w:rsidP="00C954AC">
    <w:pPr>
      <w:pStyle w:val="Header"/>
      <w:tabs>
        <w:tab w:val="clear" w:pos="4153"/>
        <w:tab w:val="clear" w:pos="8306"/>
        <w:tab w:val="center" w:pos="1134"/>
      </w:tabs>
      <w:spacing w:line="280" w:lineRule="exact"/>
      <w:ind w:firstLine="0"/>
      <w:rPr>
        <w:rFonts w:ascii="Times New Roman" w:hAnsi="Times New Roman"/>
        <w:i/>
        <w:sz w:val="22"/>
      </w:rPr>
    </w:pPr>
  </w:p>
  <w:p w14:paraId="76AFBEE3" w14:textId="77777777" w:rsidR="00C954AC" w:rsidRDefault="001A1533" w:rsidP="00C954AC">
    <w:pPr>
      <w:pStyle w:val="Header"/>
      <w:tabs>
        <w:tab w:val="clear" w:pos="4153"/>
        <w:tab w:val="clear" w:pos="8306"/>
        <w:tab w:val="center" w:pos="1134"/>
      </w:tabs>
      <w:spacing w:line="280" w:lineRule="exact"/>
      <w:ind w:firstLine="0"/>
      <w:rPr>
        <w:rFonts w:ascii="Times New Roman" w:hAnsi="Times New Roman"/>
        <w:i/>
        <w:sz w:val="22"/>
      </w:rPr>
    </w:pPr>
  </w:p>
  <w:p w14:paraId="4F3AF7C9" w14:textId="77777777" w:rsidR="00C954AC" w:rsidRDefault="001A1533" w:rsidP="00C954AC">
    <w:pPr>
      <w:pStyle w:val="Header"/>
      <w:tabs>
        <w:tab w:val="clear" w:pos="4153"/>
        <w:tab w:val="clear" w:pos="8306"/>
        <w:tab w:val="center" w:pos="1134"/>
      </w:tabs>
      <w:spacing w:line="280" w:lineRule="exact"/>
      <w:ind w:firstLine="0"/>
      <w:rPr>
        <w:rFonts w:ascii="Times New Roman" w:hAnsi="Times New Roman"/>
        <w:i/>
        <w:sz w:val="22"/>
      </w:rPr>
    </w:pPr>
  </w:p>
  <w:p w14:paraId="2440B476" w14:textId="77777777" w:rsidR="0031268F" w:rsidRPr="00C954AC" w:rsidRDefault="001A1533" w:rsidP="00C954A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246BFE"/>
    <w:multiLevelType w:val="hybridMultilevel"/>
    <w:tmpl w:val="D73CAAC4"/>
    <w:lvl w:ilvl="0" w:tplc="027EEF1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C5"/>
    <w:rsid w:val="000000C1"/>
    <w:rsid w:val="000007DF"/>
    <w:rsid w:val="00001EA6"/>
    <w:rsid w:val="00002069"/>
    <w:rsid w:val="00002350"/>
    <w:rsid w:val="00002CE6"/>
    <w:rsid w:val="00002DF6"/>
    <w:rsid w:val="0000316A"/>
    <w:rsid w:val="000032B3"/>
    <w:rsid w:val="0000372D"/>
    <w:rsid w:val="00003E29"/>
    <w:rsid w:val="00003EB2"/>
    <w:rsid w:val="000046BC"/>
    <w:rsid w:val="000049B7"/>
    <w:rsid w:val="00005627"/>
    <w:rsid w:val="0000759F"/>
    <w:rsid w:val="00007A53"/>
    <w:rsid w:val="00007EC9"/>
    <w:rsid w:val="00010965"/>
    <w:rsid w:val="00010BD8"/>
    <w:rsid w:val="00010EB7"/>
    <w:rsid w:val="00011644"/>
    <w:rsid w:val="0001265A"/>
    <w:rsid w:val="000129DE"/>
    <w:rsid w:val="000135A0"/>
    <w:rsid w:val="000138E4"/>
    <w:rsid w:val="00013979"/>
    <w:rsid w:val="00013F29"/>
    <w:rsid w:val="00014418"/>
    <w:rsid w:val="000145A0"/>
    <w:rsid w:val="000146FB"/>
    <w:rsid w:val="00014728"/>
    <w:rsid w:val="00014B34"/>
    <w:rsid w:val="00015B69"/>
    <w:rsid w:val="00015BCE"/>
    <w:rsid w:val="000168C9"/>
    <w:rsid w:val="00016C20"/>
    <w:rsid w:val="00016DBB"/>
    <w:rsid w:val="00017144"/>
    <w:rsid w:val="00020658"/>
    <w:rsid w:val="00020838"/>
    <w:rsid w:val="000215B5"/>
    <w:rsid w:val="00021A31"/>
    <w:rsid w:val="00021A8D"/>
    <w:rsid w:val="00021D1F"/>
    <w:rsid w:val="00021E07"/>
    <w:rsid w:val="000221DA"/>
    <w:rsid w:val="00022457"/>
    <w:rsid w:val="00022D74"/>
    <w:rsid w:val="000237AC"/>
    <w:rsid w:val="000237CC"/>
    <w:rsid w:val="00023BB2"/>
    <w:rsid w:val="00024B0D"/>
    <w:rsid w:val="00024E4F"/>
    <w:rsid w:val="000250AF"/>
    <w:rsid w:val="000253EE"/>
    <w:rsid w:val="00025490"/>
    <w:rsid w:val="0002561E"/>
    <w:rsid w:val="000258A1"/>
    <w:rsid w:val="000268E1"/>
    <w:rsid w:val="000272BF"/>
    <w:rsid w:val="00030457"/>
    <w:rsid w:val="00030C4F"/>
    <w:rsid w:val="000316C2"/>
    <w:rsid w:val="0003221D"/>
    <w:rsid w:val="0003271B"/>
    <w:rsid w:val="0003316F"/>
    <w:rsid w:val="00033A65"/>
    <w:rsid w:val="00033CC6"/>
    <w:rsid w:val="0003420F"/>
    <w:rsid w:val="0003434C"/>
    <w:rsid w:val="000356F3"/>
    <w:rsid w:val="0003575A"/>
    <w:rsid w:val="000360EB"/>
    <w:rsid w:val="00037725"/>
    <w:rsid w:val="00037A5F"/>
    <w:rsid w:val="00037D87"/>
    <w:rsid w:val="00040299"/>
    <w:rsid w:val="00040FFF"/>
    <w:rsid w:val="00041A71"/>
    <w:rsid w:val="00041E08"/>
    <w:rsid w:val="00042F52"/>
    <w:rsid w:val="00042F93"/>
    <w:rsid w:val="000433BD"/>
    <w:rsid w:val="00043D2C"/>
    <w:rsid w:val="000440DB"/>
    <w:rsid w:val="00046188"/>
    <w:rsid w:val="00046812"/>
    <w:rsid w:val="0004703D"/>
    <w:rsid w:val="00047BDA"/>
    <w:rsid w:val="00047D7B"/>
    <w:rsid w:val="00050854"/>
    <w:rsid w:val="0005085F"/>
    <w:rsid w:val="0005104C"/>
    <w:rsid w:val="0005134F"/>
    <w:rsid w:val="0005170D"/>
    <w:rsid w:val="00051C1F"/>
    <w:rsid w:val="00052617"/>
    <w:rsid w:val="00052B6E"/>
    <w:rsid w:val="00052F21"/>
    <w:rsid w:val="000545D0"/>
    <w:rsid w:val="000547CB"/>
    <w:rsid w:val="00055475"/>
    <w:rsid w:val="00055ACD"/>
    <w:rsid w:val="00055BC4"/>
    <w:rsid w:val="0005693C"/>
    <w:rsid w:val="00056F27"/>
    <w:rsid w:val="000573AF"/>
    <w:rsid w:val="00060718"/>
    <w:rsid w:val="00060A47"/>
    <w:rsid w:val="00060BEB"/>
    <w:rsid w:val="00060D17"/>
    <w:rsid w:val="000612C4"/>
    <w:rsid w:val="0006165B"/>
    <w:rsid w:val="0006169E"/>
    <w:rsid w:val="0006187B"/>
    <w:rsid w:val="000626FD"/>
    <w:rsid w:val="00062D28"/>
    <w:rsid w:val="00062FC8"/>
    <w:rsid w:val="000638C2"/>
    <w:rsid w:val="0006432B"/>
    <w:rsid w:val="00065250"/>
    <w:rsid w:val="000653D4"/>
    <w:rsid w:val="0006573C"/>
    <w:rsid w:val="00065C7D"/>
    <w:rsid w:val="000667E1"/>
    <w:rsid w:val="00066A03"/>
    <w:rsid w:val="00066F36"/>
    <w:rsid w:val="00066FD7"/>
    <w:rsid w:val="0006769B"/>
    <w:rsid w:val="00067A0B"/>
    <w:rsid w:val="00070379"/>
    <w:rsid w:val="00071469"/>
    <w:rsid w:val="00071C35"/>
    <w:rsid w:val="00071CAD"/>
    <w:rsid w:val="00074274"/>
    <w:rsid w:val="0007462C"/>
    <w:rsid w:val="0007469E"/>
    <w:rsid w:val="00074ECC"/>
    <w:rsid w:val="0007528D"/>
    <w:rsid w:val="000755FD"/>
    <w:rsid w:val="00075F50"/>
    <w:rsid w:val="00076B4F"/>
    <w:rsid w:val="00077050"/>
    <w:rsid w:val="00077156"/>
    <w:rsid w:val="00077437"/>
    <w:rsid w:val="000776EE"/>
    <w:rsid w:val="00080544"/>
    <w:rsid w:val="00080D77"/>
    <w:rsid w:val="00081107"/>
    <w:rsid w:val="000822EE"/>
    <w:rsid w:val="000822F4"/>
    <w:rsid w:val="000831EE"/>
    <w:rsid w:val="0008322F"/>
    <w:rsid w:val="00083BC4"/>
    <w:rsid w:val="00083ECA"/>
    <w:rsid w:val="0008435D"/>
    <w:rsid w:val="00084764"/>
    <w:rsid w:val="0008558C"/>
    <w:rsid w:val="000856DF"/>
    <w:rsid w:val="00085EBF"/>
    <w:rsid w:val="00085F13"/>
    <w:rsid w:val="00086D0D"/>
    <w:rsid w:val="00087079"/>
    <w:rsid w:val="000900B4"/>
    <w:rsid w:val="000901FB"/>
    <w:rsid w:val="000903E9"/>
    <w:rsid w:val="00090DDB"/>
    <w:rsid w:val="000916A6"/>
    <w:rsid w:val="00091773"/>
    <w:rsid w:val="00091941"/>
    <w:rsid w:val="00091F6A"/>
    <w:rsid w:val="00092104"/>
    <w:rsid w:val="00092A77"/>
    <w:rsid w:val="00092CB1"/>
    <w:rsid w:val="00095637"/>
    <w:rsid w:val="000956B1"/>
    <w:rsid w:val="000968C4"/>
    <w:rsid w:val="00096CAB"/>
    <w:rsid w:val="00096E1F"/>
    <w:rsid w:val="00097AAE"/>
    <w:rsid w:val="00097EDA"/>
    <w:rsid w:val="000A0106"/>
    <w:rsid w:val="000A0DBB"/>
    <w:rsid w:val="000A1724"/>
    <w:rsid w:val="000A21AF"/>
    <w:rsid w:val="000A2359"/>
    <w:rsid w:val="000A28D4"/>
    <w:rsid w:val="000A2C16"/>
    <w:rsid w:val="000A2EB4"/>
    <w:rsid w:val="000A3DA3"/>
    <w:rsid w:val="000A42C8"/>
    <w:rsid w:val="000A51A3"/>
    <w:rsid w:val="000A58E5"/>
    <w:rsid w:val="000A5AF3"/>
    <w:rsid w:val="000A5EF4"/>
    <w:rsid w:val="000A60AF"/>
    <w:rsid w:val="000A63B2"/>
    <w:rsid w:val="000A63C6"/>
    <w:rsid w:val="000A6CE8"/>
    <w:rsid w:val="000A6D66"/>
    <w:rsid w:val="000A6F32"/>
    <w:rsid w:val="000A79E0"/>
    <w:rsid w:val="000B09D2"/>
    <w:rsid w:val="000B0B87"/>
    <w:rsid w:val="000B170A"/>
    <w:rsid w:val="000B1A80"/>
    <w:rsid w:val="000B1ACB"/>
    <w:rsid w:val="000B235E"/>
    <w:rsid w:val="000B27EC"/>
    <w:rsid w:val="000B2944"/>
    <w:rsid w:val="000B3513"/>
    <w:rsid w:val="000B3854"/>
    <w:rsid w:val="000B3C05"/>
    <w:rsid w:val="000B43DA"/>
    <w:rsid w:val="000B4630"/>
    <w:rsid w:val="000B497F"/>
    <w:rsid w:val="000B5251"/>
    <w:rsid w:val="000B54C0"/>
    <w:rsid w:val="000B6D86"/>
    <w:rsid w:val="000B710D"/>
    <w:rsid w:val="000B724E"/>
    <w:rsid w:val="000B7558"/>
    <w:rsid w:val="000C027A"/>
    <w:rsid w:val="000C02EC"/>
    <w:rsid w:val="000C04DC"/>
    <w:rsid w:val="000C0D98"/>
    <w:rsid w:val="000C129F"/>
    <w:rsid w:val="000C1EAF"/>
    <w:rsid w:val="000C2149"/>
    <w:rsid w:val="000C23D9"/>
    <w:rsid w:val="000C3118"/>
    <w:rsid w:val="000C3A3B"/>
    <w:rsid w:val="000C4080"/>
    <w:rsid w:val="000C46AD"/>
    <w:rsid w:val="000C4BDA"/>
    <w:rsid w:val="000C4ED8"/>
    <w:rsid w:val="000C5C01"/>
    <w:rsid w:val="000C6EC8"/>
    <w:rsid w:val="000C76A5"/>
    <w:rsid w:val="000C79D3"/>
    <w:rsid w:val="000D040F"/>
    <w:rsid w:val="000D0E4A"/>
    <w:rsid w:val="000D105D"/>
    <w:rsid w:val="000D1526"/>
    <w:rsid w:val="000D25E6"/>
    <w:rsid w:val="000D3456"/>
    <w:rsid w:val="000D36A4"/>
    <w:rsid w:val="000D3D6F"/>
    <w:rsid w:val="000D4163"/>
    <w:rsid w:val="000D44B7"/>
    <w:rsid w:val="000D5373"/>
    <w:rsid w:val="000D566F"/>
    <w:rsid w:val="000D6BEB"/>
    <w:rsid w:val="000D7EA8"/>
    <w:rsid w:val="000E0CDE"/>
    <w:rsid w:val="000E1A93"/>
    <w:rsid w:val="000E2623"/>
    <w:rsid w:val="000E263F"/>
    <w:rsid w:val="000E3C39"/>
    <w:rsid w:val="000E3FDD"/>
    <w:rsid w:val="000E465F"/>
    <w:rsid w:val="000E493B"/>
    <w:rsid w:val="000E4B82"/>
    <w:rsid w:val="000E51AE"/>
    <w:rsid w:val="000E5657"/>
    <w:rsid w:val="000E62A2"/>
    <w:rsid w:val="000E641A"/>
    <w:rsid w:val="000E65F7"/>
    <w:rsid w:val="000E6B13"/>
    <w:rsid w:val="000F084A"/>
    <w:rsid w:val="000F1345"/>
    <w:rsid w:val="000F1567"/>
    <w:rsid w:val="000F1E46"/>
    <w:rsid w:val="000F24C0"/>
    <w:rsid w:val="000F2BD2"/>
    <w:rsid w:val="000F3857"/>
    <w:rsid w:val="000F3D7D"/>
    <w:rsid w:val="000F4AF2"/>
    <w:rsid w:val="000F5024"/>
    <w:rsid w:val="000F71D1"/>
    <w:rsid w:val="000F7391"/>
    <w:rsid w:val="00100044"/>
    <w:rsid w:val="001001B9"/>
    <w:rsid w:val="0010150A"/>
    <w:rsid w:val="00101FA4"/>
    <w:rsid w:val="00102254"/>
    <w:rsid w:val="001022EE"/>
    <w:rsid w:val="00102797"/>
    <w:rsid w:val="00104741"/>
    <w:rsid w:val="00105153"/>
    <w:rsid w:val="00105DDB"/>
    <w:rsid w:val="00105E1E"/>
    <w:rsid w:val="00105FB2"/>
    <w:rsid w:val="0010607B"/>
    <w:rsid w:val="0010702C"/>
    <w:rsid w:val="001071B5"/>
    <w:rsid w:val="00107240"/>
    <w:rsid w:val="001077DD"/>
    <w:rsid w:val="00107B3F"/>
    <w:rsid w:val="00107D50"/>
    <w:rsid w:val="00107E97"/>
    <w:rsid w:val="001105E2"/>
    <w:rsid w:val="00110970"/>
    <w:rsid w:val="00111568"/>
    <w:rsid w:val="00111A36"/>
    <w:rsid w:val="00111EC7"/>
    <w:rsid w:val="00111FD2"/>
    <w:rsid w:val="001120C0"/>
    <w:rsid w:val="00112E53"/>
    <w:rsid w:val="0011341E"/>
    <w:rsid w:val="00113AB8"/>
    <w:rsid w:val="00113BE6"/>
    <w:rsid w:val="00113CD1"/>
    <w:rsid w:val="001150BF"/>
    <w:rsid w:val="001157BF"/>
    <w:rsid w:val="0011591F"/>
    <w:rsid w:val="00115EB0"/>
    <w:rsid w:val="001160E8"/>
    <w:rsid w:val="001166BB"/>
    <w:rsid w:val="00116762"/>
    <w:rsid w:val="0011676D"/>
    <w:rsid w:val="001168F2"/>
    <w:rsid w:val="00116EB3"/>
    <w:rsid w:val="00120207"/>
    <w:rsid w:val="0012128F"/>
    <w:rsid w:val="00121BDB"/>
    <w:rsid w:val="00121E4B"/>
    <w:rsid w:val="001222D3"/>
    <w:rsid w:val="00122BC8"/>
    <w:rsid w:val="001231B6"/>
    <w:rsid w:val="00123C1B"/>
    <w:rsid w:val="00123E6D"/>
    <w:rsid w:val="00124531"/>
    <w:rsid w:val="00124F17"/>
    <w:rsid w:val="00124FDD"/>
    <w:rsid w:val="00125E3C"/>
    <w:rsid w:val="001268F8"/>
    <w:rsid w:val="00126B37"/>
    <w:rsid w:val="00127976"/>
    <w:rsid w:val="00127B21"/>
    <w:rsid w:val="00127F8F"/>
    <w:rsid w:val="001312D7"/>
    <w:rsid w:val="00131513"/>
    <w:rsid w:val="00132572"/>
    <w:rsid w:val="001333D7"/>
    <w:rsid w:val="00133E7E"/>
    <w:rsid w:val="001341F2"/>
    <w:rsid w:val="00134347"/>
    <w:rsid w:val="0013456F"/>
    <w:rsid w:val="0013471A"/>
    <w:rsid w:val="00134B4E"/>
    <w:rsid w:val="001351DA"/>
    <w:rsid w:val="00136D31"/>
    <w:rsid w:val="00136EE9"/>
    <w:rsid w:val="00136FB1"/>
    <w:rsid w:val="001370E7"/>
    <w:rsid w:val="001373A0"/>
    <w:rsid w:val="00140587"/>
    <w:rsid w:val="001407B8"/>
    <w:rsid w:val="00140A97"/>
    <w:rsid w:val="001414EE"/>
    <w:rsid w:val="00142072"/>
    <w:rsid w:val="00142359"/>
    <w:rsid w:val="001429A7"/>
    <w:rsid w:val="00143E78"/>
    <w:rsid w:val="00143FCB"/>
    <w:rsid w:val="00144346"/>
    <w:rsid w:val="00144661"/>
    <w:rsid w:val="0014493E"/>
    <w:rsid w:val="00144CA0"/>
    <w:rsid w:val="0014514E"/>
    <w:rsid w:val="00145627"/>
    <w:rsid w:val="001462A1"/>
    <w:rsid w:val="00146A41"/>
    <w:rsid w:val="00146DCA"/>
    <w:rsid w:val="00147086"/>
    <w:rsid w:val="00147425"/>
    <w:rsid w:val="00147B79"/>
    <w:rsid w:val="00147F95"/>
    <w:rsid w:val="00150293"/>
    <w:rsid w:val="00151679"/>
    <w:rsid w:val="0015284A"/>
    <w:rsid w:val="00152BB6"/>
    <w:rsid w:val="00152F36"/>
    <w:rsid w:val="0015318E"/>
    <w:rsid w:val="00153D1F"/>
    <w:rsid w:val="00154A47"/>
    <w:rsid w:val="00154A4F"/>
    <w:rsid w:val="0015631D"/>
    <w:rsid w:val="001567FC"/>
    <w:rsid w:val="00156AA8"/>
    <w:rsid w:val="00156D69"/>
    <w:rsid w:val="00157A95"/>
    <w:rsid w:val="0016226D"/>
    <w:rsid w:val="001623F5"/>
    <w:rsid w:val="001624D6"/>
    <w:rsid w:val="00162AD6"/>
    <w:rsid w:val="00162D2A"/>
    <w:rsid w:val="00162D6D"/>
    <w:rsid w:val="001632C5"/>
    <w:rsid w:val="001636BE"/>
    <w:rsid w:val="00163936"/>
    <w:rsid w:val="00163978"/>
    <w:rsid w:val="001639A3"/>
    <w:rsid w:val="001639DC"/>
    <w:rsid w:val="00163D92"/>
    <w:rsid w:val="00163E54"/>
    <w:rsid w:val="00163EBC"/>
    <w:rsid w:val="00163ED7"/>
    <w:rsid w:val="00164144"/>
    <w:rsid w:val="001641F7"/>
    <w:rsid w:val="00164A07"/>
    <w:rsid w:val="00164A31"/>
    <w:rsid w:val="00164D2F"/>
    <w:rsid w:val="00164E21"/>
    <w:rsid w:val="00165461"/>
    <w:rsid w:val="00165D6B"/>
    <w:rsid w:val="001661AA"/>
    <w:rsid w:val="00167821"/>
    <w:rsid w:val="001703B9"/>
    <w:rsid w:val="00171052"/>
    <w:rsid w:val="0017132F"/>
    <w:rsid w:val="00171576"/>
    <w:rsid w:val="0017184F"/>
    <w:rsid w:val="00171E2E"/>
    <w:rsid w:val="001724F3"/>
    <w:rsid w:val="0017267D"/>
    <w:rsid w:val="00172722"/>
    <w:rsid w:val="00172ADE"/>
    <w:rsid w:val="00172B4E"/>
    <w:rsid w:val="001736AE"/>
    <w:rsid w:val="0017391F"/>
    <w:rsid w:val="00173D8F"/>
    <w:rsid w:val="00174889"/>
    <w:rsid w:val="00174AF6"/>
    <w:rsid w:val="00174E3C"/>
    <w:rsid w:val="00175571"/>
    <w:rsid w:val="00175703"/>
    <w:rsid w:val="001758DE"/>
    <w:rsid w:val="00176007"/>
    <w:rsid w:val="0017646A"/>
    <w:rsid w:val="00176D25"/>
    <w:rsid w:val="0017793E"/>
    <w:rsid w:val="00177C10"/>
    <w:rsid w:val="001806CE"/>
    <w:rsid w:val="00180A2F"/>
    <w:rsid w:val="001815AD"/>
    <w:rsid w:val="0018191E"/>
    <w:rsid w:val="00181BA5"/>
    <w:rsid w:val="00182083"/>
    <w:rsid w:val="00182681"/>
    <w:rsid w:val="00182882"/>
    <w:rsid w:val="001833AD"/>
    <w:rsid w:val="0018342E"/>
    <w:rsid w:val="001840C2"/>
    <w:rsid w:val="001849FE"/>
    <w:rsid w:val="00184B46"/>
    <w:rsid w:val="00184C98"/>
    <w:rsid w:val="00184CEC"/>
    <w:rsid w:val="00185013"/>
    <w:rsid w:val="00185939"/>
    <w:rsid w:val="00186660"/>
    <w:rsid w:val="00186FB6"/>
    <w:rsid w:val="00187059"/>
    <w:rsid w:val="001876F6"/>
    <w:rsid w:val="00187799"/>
    <w:rsid w:val="00190AA4"/>
    <w:rsid w:val="00190FD4"/>
    <w:rsid w:val="001911BF"/>
    <w:rsid w:val="0019132F"/>
    <w:rsid w:val="00191598"/>
    <w:rsid w:val="001915C9"/>
    <w:rsid w:val="001918E3"/>
    <w:rsid w:val="00191941"/>
    <w:rsid w:val="00191E23"/>
    <w:rsid w:val="00192FFA"/>
    <w:rsid w:val="00193AC0"/>
    <w:rsid w:val="00195083"/>
    <w:rsid w:val="001951D8"/>
    <w:rsid w:val="001953B1"/>
    <w:rsid w:val="00195F21"/>
    <w:rsid w:val="001960DD"/>
    <w:rsid w:val="001963C0"/>
    <w:rsid w:val="001973F5"/>
    <w:rsid w:val="00197956"/>
    <w:rsid w:val="001A0009"/>
    <w:rsid w:val="001A009A"/>
    <w:rsid w:val="001A028C"/>
    <w:rsid w:val="001A0898"/>
    <w:rsid w:val="001A0910"/>
    <w:rsid w:val="001A0C95"/>
    <w:rsid w:val="001A1533"/>
    <w:rsid w:val="001A18B6"/>
    <w:rsid w:val="001A1A37"/>
    <w:rsid w:val="001A1A99"/>
    <w:rsid w:val="001A1F11"/>
    <w:rsid w:val="001A2268"/>
    <w:rsid w:val="001A29C7"/>
    <w:rsid w:val="001A2D26"/>
    <w:rsid w:val="001A2FE2"/>
    <w:rsid w:val="001A43A4"/>
    <w:rsid w:val="001A446E"/>
    <w:rsid w:val="001A6098"/>
    <w:rsid w:val="001A6220"/>
    <w:rsid w:val="001A65D2"/>
    <w:rsid w:val="001A6DFD"/>
    <w:rsid w:val="001A726C"/>
    <w:rsid w:val="001A7A74"/>
    <w:rsid w:val="001B09B9"/>
    <w:rsid w:val="001B0AAC"/>
    <w:rsid w:val="001B1461"/>
    <w:rsid w:val="001B1755"/>
    <w:rsid w:val="001B17A8"/>
    <w:rsid w:val="001B18F2"/>
    <w:rsid w:val="001B1A2A"/>
    <w:rsid w:val="001B1F75"/>
    <w:rsid w:val="001B2B7C"/>
    <w:rsid w:val="001B31E4"/>
    <w:rsid w:val="001B3214"/>
    <w:rsid w:val="001B3484"/>
    <w:rsid w:val="001B34ED"/>
    <w:rsid w:val="001B45B4"/>
    <w:rsid w:val="001B50F3"/>
    <w:rsid w:val="001B52B6"/>
    <w:rsid w:val="001B5575"/>
    <w:rsid w:val="001B59EE"/>
    <w:rsid w:val="001B624A"/>
    <w:rsid w:val="001B63C6"/>
    <w:rsid w:val="001B67E7"/>
    <w:rsid w:val="001B75AE"/>
    <w:rsid w:val="001B765D"/>
    <w:rsid w:val="001C08A2"/>
    <w:rsid w:val="001C0DDF"/>
    <w:rsid w:val="001C139A"/>
    <w:rsid w:val="001C1726"/>
    <w:rsid w:val="001C2AA9"/>
    <w:rsid w:val="001C2F59"/>
    <w:rsid w:val="001C31AF"/>
    <w:rsid w:val="001C38CC"/>
    <w:rsid w:val="001C4056"/>
    <w:rsid w:val="001C434F"/>
    <w:rsid w:val="001C43A7"/>
    <w:rsid w:val="001C4748"/>
    <w:rsid w:val="001C48D4"/>
    <w:rsid w:val="001C5529"/>
    <w:rsid w:val="001C59FC"/>
    <w:rsid w:val="001C5AF1"/>
    <w:rsid w:val="001C5BE2"/>
    <w:rsid w:val="001C5DAB"/>
    <w:rsid w:val="001C5FB2"/>
    <w:rsid w:val="001C5FC9"/>
    <w:rsid w:val="001C689A"/>
    <w:rsid w:val="001C71F6"/>
    <w:rsid w:val="001C75D9"/>
    <w:rsid w:val="001C79C0"/>
    <w:rsid w:val="001C79D0"/>
    <w:rsid w:val="001C7BBF"/>
    <w:rsid w:val="001C7C93"/>
    <w:rsid w:val="001C7D20"/>
    <w:rsid w:val="001D01E1"/>
    <w:rsid w:val="001D0871"/>
    <w:rsid w:val="001D0918"/>
    <w:rsid w:val="001D144A"/>
    <w:rsid w:val="001D14B8"/>
    <w:rsid w:val="001D2095"/>
    <w:rsid w:val="001D26F5"/>
    <w:rsid w:val="001D2BD6"/>
    <w:rsid w:val="001D36CD"/>
    <w:rsid w:val="001D37B2"/>
    <w:rsid w:val="001D3C90"/>
    <w:rsid w:val="001D474B"/>
    <w:rsid w:val="001D4766"/>
    <w:rsid w:val="001D47C9"/>
    <w:rsid w:val="001D499F"/>
    <w:rsid w:val="001D4E61"/>
    <w:rsid w:val="001D4F49"/>
    <w:rsid w:val="001D592E"/>
    <w:rsid w:val="001D5FF4"/>
    <w:rsid w:val="001D7955"/>
    <w:rsid w:val="001D7982"/>
    <w:rsid w:val="001E070A"/>
    <w:rsid w:val="001E0889"/>
    <w:rsid w:val="001E1140"/>
    <w:rsid w:val="001E1CEF"/>
    <w:rsid w:val="001E1D3D"/>
    <w:rsid w:val="001E20FD"/>
    <w:rsid w:val="001E216B"/>
    <w:rsid w:val="001E2A65"/>
    <w:rsid w:val="001E2A70"/>
    <w:rsid w:val="001E3371"/>
    <w:rsid w:val="001E3A8D"/>
    <w:rsid w:val="001E3FE3"/>
    <w:rsid w:val="001E47D1"/>
    <w:rsid w:val="001E4F6A"/>
    <w:rsid w:val="001E4FE8"/>
    <w:rsid w:val="001E5BFA"/>
    <w:rsid w:val="001E6A64"/>
    <w:rsid w:val="001E6EFF"/>
    <w:rsid w:val="001E72C4"/>
    <w:rsid w:val="001E75C5"/>
    <w:rsid w:val="001E7C79"/>
    <w:rsid w:val="001F0364"/>
    <w:rsid w:val="001F0593"/>
    <w:rsid w:val="001F0B7C"/>
    <w:rsid w:val="001F1283"/>
    <w:rsid w:val="001F12EF"/>
    <w:rsid w:val="001F1C5A"/>
    <w:rsid w:val="001F1CEE"/>
    <w:rsid w:val="001F208C"/>
    <w:rsid w:val="001F20C4"/>
    <w:rsid w:val="001F259B"/>
    <w:rsid w:val="001F2E1C"/>
    <w:rsid w:val="001F3685"/>
    <w:rsid w:val="001F3F2A"/>
    <w:rsid w:val="001F4C3E"/>
    <w:rsid w:val="001F69C2"/>
    <w:rsid w:val="001F70A5"/>
    <w:rsid w:val="001F7263"/>
    <w:rsid w:val="001F7295"/>
    <w:rsid w:val="001F7DA1"/>
    <w:rsid w:val="001F7DF7"/>
    <w:rsid w:val="00200D9C"/>
    <w:rsid w:val="00201B7F"/>
    <w:rsid w:val="00202423"/>
    <w:rsid w:val="00202717"/>
    <w:rsid w:val="00202D0D"/>
    <w:rsid w:val="002035E1"/>
    <w:rsid w:val="002035EC"/>
    <w:rsid w:val="002043FA"/>
    <w:rsid w:val="002048D1"/>
    <w:rsid w:val="00204B47"/>
    <w:rsid w:val="00205447"/>
    <w:rsid w:val="00205509"/>
    <w:rsid w:val="00205EA8"/>
    <w:rsid w:val="00206EA8"/>
    <w:rsid w:val="00207498"/>
    <w:rsid w:val="002076D7"/>
    <w:rsid w:val="002079CB"/>
    <w:rsid w:val="0021096E"/>
    <w:rsid w:val="00210DE8"/>
    <w:rsid w:val="00211023"/>
    <w:rsid w:val="00211C8D"/>
    <w:rsid w:val="00211D73"/>
    <w:rsid w:val="002124F6"/>
    <w:rsid w:val="00212A3E"/>
    <w:rsid w:val="00214089"/>
    <w:rsid w:val="00214BF2"/>
    <w:rsid w:val="00214D92"/>
    <w:rsid w:val="002150F7"/>
    <w:rsid w:val="002157B6"/>
    <w:rsid w:val="00215A7F"/>
    <w:rsid w:val="00215B4E"/>
    <w:rsid w:val="00215E90"/>
    <w:rsid w:val="00216522"/>
    <w:rsid w:val="00216F63"/>
    <w:rsid w:val="00217B0B"/>
    <w:rsid w:val="00217B6C"/>
    <w:rsid w:val="00217FBB"/>
    <w:rsid w:val="002200D9"/>
    <w:rsid w:val="002205F1"/>
    <w:rsid w:val="00221378"/>
    <w:rsid w:val="00221D19"/>
    <w:rsid w:val="002226AE"/>
    <w:rsid w:val="002231F9"/>
    <w:rsid w:val="00223DCA"/>
    <w:rsid w:val="00224189"/>
    <w:rsid w:val="00224256"/>
    <w:rsid w:val="002243B5"/>
    <w:rsid w:val="00224A2B"/>
    <w:rsid w:val="0022666B"/>
    <w:rsid w:val="00226754"/>
    <w:rsid w:val="002267D5"/>
    <w:rsid w:val="00226898"/>
    <w:rsid w:val="00226E16"/>
    <w:rsid w:val="0022734D"/>
    <w:rsid w:val="00230DAA"/>
    <w:rsid w:val="002319FA"/>
    <w:rsid w:val="00231A1C"/>
    <w:rsid w:val="002332F4"/>
    <w:rsid w:val="00233865"/>
    <w:rsid w:val="00233F5B"/>
    <w:rsid w:val="0023447F"/>
    <w:rsid w:val="00234BAC"/>
    <w:rsid w:val="00234F69"/>
    <w:rsid w:val="002350B3"/>
    <w:rsid w:val="002350E2"/>
    <w:rsid w:val="002351D3"/>
    <w:rsid w:val="002353CD"/>
    <w:rsid w:val="0023661E"/>
    <w:rsid w:val="0023780D"/>
    <w:rsid w:val="0023798E"/>
    <w:rsid w:val="00240C3A"/>
    <w:rsid w:val="00242834"/>
    <w:rsid w:val="00242C76"/>
    <w:rsid w:val="00242EE4"/>
    <w:rsid w:val="002443E6"/>
    <w:rsid w:val="0024462E"/>
    <w:rsid w:val="00244D5C"/>
    <w:rsid w:val="002455EE"/>
    <w:rsid w:val="00246414"/>
    <w:rsid w:val="002467E2"/>
    <w:rsid w:val="00246CD4"/>
    <w:rsid w:val="002474FA"/>
    <w:rsid w:val="00247525"/>
    <w:rsid w:val="00250300"/>
    <w:rsid w:val="00251351"/>
    <w:rsid w:val="00251802"/>
    <w:rsid w:val="002518A9"/>
    <w:rsid w:val="0025191B"/>
    <w:rsid w:val="00251C19"/>
    <w:rsid w:val="00253493"/>
    <w:rsid w:val="00253C61"/>
    <w:rsid w:val="002554C9"/>
    <w:rsid w:val="00255985"/>
    <w:rsid w:val="00255B9A"/>
    <w:rsid w:val="00256236"/>
    <w:rsid w:val="0025650F"/>
    <w:rsid w:val="00256F71"/>
    <w:rsid w:val="00257148"/>
    <w:rsid w:val="0025753D"/>
    <w:rsid w:val="00257AFB"/>
    <w:rsid w:val="00260719"/>
    <w:rsid w:val="00260933"/>
    <w:rsid w:val="002616E8"/>
    <w:rsid w:val="002616F5"/>
    <w:rsid w:val="0026190E"/>
    <w:rsid w:val="002620D2"/>
    <w:rsid w:val="0026214B"/>
    <w:rsid w:val="002622FC"/>
    <w:rsid w:val="0026293D"/>
    <w:rsid w:val="0026298E"/>
    <w:rsid w:val="00262E48"/>
    <w:rsid w:val="00264444"/>
    <w:rsid w:val="00264E6F"/>
    <w:rsid w:val="00264FA6"/>
    <w:rsid w:val="00265639"/>
    <w:rsid w:val="00265982"/>
    <w:rsid w:val="00265C0E"/>
    <w:rsid w:val="00266628"/>
    <w:rsid w:val="00266875"/>
    <w:rsid w:val="00267149"/>
    <w:rsid w:val="0026738B"/>
    <w:rsid w:val="00267738"/>
    <w:rsid w:val="00267842"/>
    <w:rsid w:val="00270154"/>
    <w:rsid w:val="00270489"/>
    <w:rsid w:val="00270703"/>
    <w:rsid w:val="00270AB2"/>
    <w:rsid w:val="00270EFF"/>
    <w:rsid w:val="00271D73"/>
    <w:rsid w:val="00271F70"/>
    <w:rsid w:val="00272D3D"/>
    <w:rsid w:val="0027346B"/>
    <w:rsid w:val="0027375F"/>
    <w:rsid w:val="0027408B"/>
    <w:rsid w:val="00274102"/>
    <w:rsid w:val="002748E1"/>
    <w:rsid w:val="002749F8"/>
    <w:rsid w:val="00274BD5"/>
    <w:rsid w:val="00276177"/>
    <w:rsid w:val="00276351"/>
    <w:rsid w:val="00276B56"/>
    <w:rsid w:val="00276C08"/>
    <w:rsid w:val="0027735E"/>
    <w:rsid w:val="0027766D"/>
    <w:rsid w:val="00280283"/>
    <w:rsid w:val="00280A9E"/>
    <w:rsid w:val="00280F46"/>
    <w:rsid w:val="002817B4"/>
    <w:rsid w:val="002818E5"/>
    <w:rsid w:val="002819FD"/>
    <w:rsid w:val="00282A55"/>
    <w:rsid w:val="002831FE"/>
    <w:rsid w:val="00285337"/>
    <w:rsid w:val="00285590"/>
    <w:rsid w:val="0028583A"/>
    <w:rsid w:val="00285CD3"/>
    <w:rsid w:val="0028682E"/>
    <w:rsid w:val="0028703B"/>
    <w:rsid w:val="00287368"/>
    <w:rsid w:val="00287873"/>
    <w:rsid w:val="00287A44"/>
    <w:rsid w:val="00287A72"/>
    <w:rsid w:val="00287EA4"/>
    <w:rsid w:val="00290DE4"/>
    <w:rsid w:val="002916CC"/>
    <w:rsid w:val="0029189E"/>
    <w:rsid w:val="00291D35"/>
    <w:rsid w:val="00292154"/>
    <w:rsid w:val="0029278C"/>
    <w:rsid w:val="0029287E"/>
    <w:rsid w:val="00292888"/>
    <w:rsid w:val="00292AEF"/>
    <w:rsid w:val="00292E65"/>
    <w:rsid w:val="00293982"/>
    <w:rsid w:val="00293A9D"/>
    <w:rsid w:val="002942CD"/>
    <w:rsid w:val="002946F2"/>
    <w:rsid w:val="002952E5"/>
    <w:rsid w:val="00295474"/>
    <w:rsid w:val="0029632D"/>
    <w:rsid w:val="0029636E"/>
    <w:rsid w:val="002967F9"/>
    <w:rsid w:val="0029697C"/>
    <w:rsid w:val="002979F1"/>
    <w:rsid w:val="00297A39"/>
    <w:rsid w:val="002A039B"/>
    <w:rsid w:val="002A0573"/>
    <w:rsid w:val="002A0EEB"/>
    <w:rsid w:val="002A13DC"/>
    <w:rsid w:val="002A13E1"/>
    <w:rsid w:val="002A1F28"/>
    <w:rsid w:val="002A2763"/>
    <w:rsid w:val="002A29EB"/>
    <w:rsid w:val="002A2C8F"/>
    <w:rsid w:val="002A2EB1"/>
    <w:rsid w:val="002A3248"/>
    <w:rsid w:val="002A3921"/>
    <w:rsid w:val="002A436E"/>
    <w:rsid w:val="002A51D9"/>
    <w:rsid w:val="002A5AAB"/>
    <w:rsid w:val="002A5DAD"/>
    <w:rsid w:val="002A5F91"/>
    <w:rsid w:val="002A62C3"/>
    <w:rsid w:val="002A6629"/>
    <w:rsid w:val="002A670E"/>
    <w:rsid w:val="002A70D5"/>
    <w:rsid w:val="002A740D"/>
    <w:rsid w:val="002A7911"/>
    <w:rsid w:val="002B0846"/>
    <w:rsid w:val="002B0E56"/>
    <w:rsid w:val="002B1304"/>
    <w:rsid w:val="002B1438"/>
    <w:rsid w:val="002B1CA3"/>
    <w:rsid w:val="002B1E9D"/>
    <w:rsid w:val="002B22F2"/>
    <w:rsid w:val="002B2A4F"/>
    <w:rsid w:val="002B31BC"/>
    <w:rsid w:val="002B3F52"/>
    <w:rsid w:val="002B472B"/>
    <w:rsid w:val="002B55F3"/>
    <w:rsid w:val="002B6255"/>
    <w:rsid w:val="002B64B1"/>
    <w:rsid w:val="002B76E4"/>
    <w:rsid w:val="002B77D9"/>
    <w:rsid w:val="002B79E8"/>
    <w:rsid w:val="002C0680"/>
    <w:rsid w:val="002C08B0"/>
    <w:rsid w:val="002C17F4"/>
    <w:rsid w:val="002C182B"/>
    <w:rsid w:val="002C20B2"/>
    <w:rsid w:val="002C226B"/>
    <w:rsid w:val="002C264E"/>
    <w:rsid w:val="002C32B4"/>
    <w:rsid w:val="002C4A2B"/>
    <w:rsid w:val="002C4D68"/>
    <w:rsid w:val="002C54C7"/>
    <w:rsid w:val="002C57DE"/>
    <w:rsid w:val="002C5981"/>
    <w:rsid w:val="002C6367"/>
    <w:rsid w:val="002C647C"/>
    <w:rsid w:val="002C6592"/>
    <w:rsid w:val="002C671F"/>
    <w:rsid w:val="002C6D16"/>
    <w:rsid w:val="002C76D0"/>
    <w:rsid w:val="002C7E4F"/>
    <w:rsid w:val="002C7FAF"/>
    <w:rsid w:val="002D0410"/>
    <w:rsid w:val="002D0894"/>
    <w:rsid w:val="002D0899"/>
    <w:rsid w:val="002D15AF"/>
    <w:rsid w:val="002D1707"/>
    <w:rsid w:val="002D17E2"/>
    <w:rsid w:val="002D1A7F"/>
    <w:rsid w:val="002D1D59"/>
    <w:rsid w:val="002D1E63"/>
    <w:rsid w:val="002D1EAE"/>
    <w:rsid w:val="002D223D"/>
    <w:rsid w:val="002D358E"/>
    <w:rsid w:val="002D3F5B"/>
    <w:rsid w:val="002D5159"/>
    <w:rsid w:val="002D5171"/>
    <w:rsid w:val="002D5D8D"/>
    <w:rsid w:val="002D5FFE"/>
    <w:rsid w:val="002D66D9"/>
    <w:rsid w:val="002D6C46"/>
    <w:rsid w:val="002D7DF5"/>
    <w:rsid w:val="002E0EC8"/>
    <w:rsid w:val="002E1932"/>
    <w:rsid w:val="002E195F"/>
    <w:rsid w:val="002E1C52"/>
    <w:rsid w:val="002E1F53"/>
    <w:rsid w:val="002E2090"/>
    <w:rsid w:val="002E274D"/>
    <w:rsid w:val="002E278F"/>
    <w:rsid w:val="002E3B4D"/>
    <w:rsid w:val="002E444F"/>
    <w:rsid w:val="002E4978"/>
    <w:rsid w:val="002E5175"/>
    <w:rsid w:val="002E6AB8"/>
    <w:rsid w:val="002E6B10"/>
    <w:rsid w:val="002E709F"/>
    <w:rsid w:val="002E7C8B"/>
    <w:rsid w:val="002F0522"/>
    <w:rsid w:val="002F0734"/>
    <w:rsid w:val="002F08FE"/>
    <w:rsid w:val="002F2678"/>
    <w:rsid w:val="002F354B"/>
    <w:rsid w:val="002F394A"/>
    <w:rsid w:val="002F3FF3"/>
    <w:rsid w:val="002F42EF"/>
    <w:rsid w:val="002F4524"/>
    <w:rsid w:val="002F47F3"/>
    <w:rsid w:val="002F4DC0"/>
    <w:rsid w:val="002F5241"/>
    <w:rsid w:val="002F61EA"/>
    <w:rsid w:val="002F71B7"/>
    <w:rsid w:val="002F794E"/>
    <w:rsid w:val="003010B3"/>
    <w:rsid w:val="003013E0"/>
    <w:rsid w:val="00301975"/>
    <w:rsid w:val="00301BD4"/>
    <w:rsid w:val="00303B35"/>
    <w:rsid w:val="00303D36"/>
    <w:rsid w:val="003044B9"/>
    <w:rsid w:val="0030462F"/>
    <w:rsid w:val="0030471D"/>
    <w:rsid w:val="00304C34"/>
    <w:rsid w:val="00304C95"/>
    <w:rsid w:val="00305248"/>
    <w:rsid w:val="0030542C"/>
    <w:rsid w:val="0030583A"/>
    <w:rsid w:val="00306C16"/>
    <w:rsid w:val="00306D33"/>
    <w:rsid w:val="00306DA3"/>
    <w:rsid w:val="00307044"/>
    <w:rsid w:val="0030713B"/>
    <w:rsid w:val="003071C4"/>
    <w:rsid w:val="00307215"/>
    <w:rsid w:val="00310418"/>
    <w:rsid w:val="0031103E"/>
    <w:rsid w:val="00311F28"/>
    <w:rsid w:val="0031234A"/>
    <w:rsid w:val="00312F19"/>
    <w:rsid w:val="00312FC5"/>
    <w:rsid w:val="00312FFC"/>
    <w:rsid w:val="0031311B"/>
    <w:rsid w:val="0031336F"/>
    <w:rsid w:val="003134E2"/>
    <w:rsid w:val="003139FB"/>
    <w:rsid w:val="00313FAE"/>
    <w:rsid w:val="0031477A"/>
    <w:rsid w:val="00314C66"/>
    <w:rsid w:val="003150BF"/>
    <w:rsid w:val="003150CE"/>
    <w:rsid w:val="00315806"/>
    <w:rsid w:val="00315E92"/>
    <w:rsid w:val="00316480"/>
    <w:rsid w:val="003166E7"/>
    <w:rsid w:val="00316F93"/>
    <w:rsid w:val="00317269"/>
    <w:rsid w:val="003174FE"/>
    <w:rsid w:val="003176B7"/>
    <w:rsid w:val="00317B0C"/>
    <w:rsid w:val="00320910"/>
    <w:rsid w:val="0032142D"/>
    <w:rsid w:val="0032151B"/>
    <w:rsid w:val="003217F6"/>
    <w:rsid w:val="00321834"/>
    <w:rsid w:val="003219AD"/>
    <w:rsid w:val="00321C62"/>
    <w:rsid w:val="00321D58"/>
    <w:rsid w:val="003223D7"/>
    <w:rsid w:val="003224CE"/>
    <w:rsid w:val="0032288D"/>
    <w:rsid w:val="0032342B"/>
    <w:rsid w:val="0032384A"/>
    <w:rsid w:val="00323B9E"/>
    <w:rsid w:val="0032427F"/>
    <w:rsid w:val="00324707"/>
    <w:rsid w:val="00324F1B"/>
    <w:rsid w:val="0032519C"/>
    <w:rsid w:val="00325643"/>
    <w:rsid w:val="0032564C"/>
    <w:rsid w:val="00325662"/>
    <w:rsid w:val="00325852"/>
    <w:rsid w:val="00327302"/>
    <w:rsid w:val="00327AA2"/>
    <w:rsid w:val="003300E4"/>
    <w:rsid w:val="00330277"/>
    <w:rsid w:val="00330289"/>
    <w:rsid w:val="00330804"/>
    <w:rsid w:val="003316D5"/>
    <w:rsid w:val="00332512"/>
    <w:rsid w:val="00332A0A"/>
    <w:rsid w:val="00333025"/>
    <w:rsid w:val="003330A7"/>
    <w:rsid w:val="0033361C"/>
    <w:rsid w:val="00334047"/>
    <w:rsid w:val="00334A6B"/>
    <w:rsid w:val="00334DF7"/>
    <w:rsid w:val="00334EAD"/>
    <w:rsid w:val="00335881"/>
    <w:rsid w:val="0033595B"/>
    <w:rsid w:val="00336194"/>
    <w:rsid w:val="003364E7"/>
    <w:rsid w:val="003366B2"/>
    <w:rsid w:val="003366BD"/>
    <w:rsid w:val="00336DB9"/>
    <w:rsid w:val="00337DB5"/>
    <w:rsid w:val="00340066"/>
    <w:rsid w:val="003403FB"/>
    <w:rsid w:val="00340550"/>
    <w:rsid w:val="003405C0"/>
    <w:rsid w:val="00340E5E"/>
    <w:rsid w:val="00340F5C"/>
    <w:rsid w:val="003410F1"/>
    <w:rsid w:val="0034288B"/>
    <w:rsid w:val="00342979"/>
    <w:rsid w:val="00342C1E"/>
    <w:rsid w:val="0034332B"/>
    <w:rsid w:val="003436F2"/>
    <w:rsid w:val="00344009"/>
    <w:rsid w:val="003444D8"/>
    <w:rsid w:val="00344AF1"/>
    <w:rsid w:val="0034519F"/>
    <w:rsid w:val="003451CE"/>
    <w:rsid w:val="00345746"/>
    <w:rsid w:val="0034585F"/>
    <w:rsid w:val="003463C9"/>
    <w:rsid w:val="0034681C"/>
    <w:rsid w:val="00347185"/>
    <w:rsid w:val="00347450"/>
    <w:rsid w:val="00347BD1"/>
    <w:rsid w:val="00347D2C"/>
    <w:rsid w:val="00347DDE"/>
    <w:rsid w:val="0035084D"/>
    <w:rsid w:val="00351347"/>
    <w:rsid w:val="003515F5"/>
    <w:rsid w:val="00352180"/>
    <w:rsid w:val="00353FD8"/>
    <w:rsid w:val="00354313"/>
    <w:rsid w:val="0035665D"/>
    <w:rsid w:val="003567D6"/>
    <w:rsid w:val="00357273"/>
    <w:rsid w:val="003573F7"/>
    <w:rsid w:val="00357689"/>
    <w:rsid w:val="00357C29"/>
    <w:rsid w:val="00357C4A"/>
    <w:rsid w:val="003600A8"/>
    <w:rsid w:val="003608E2"/>
    <w:rsid w:val="0036091D"/>
    <w:rsid w:val="003611CA"/>
    <w:rsid w:val="00361732"/>
    <w:rsid w:val="003617DA"/>
    <w:rsid w:val="003619FD"/>
    <w:rsid w:val="00361A22"/>
    <w:rsid w:val="00361C76"/>
    <w:rsid w:val="003620B1"/>
    <w:rsid w:val="0036257A"/>
    <w:rsid w:val="00363200"/>
    <w:rsid w:val="003634E9"/>
    <w:rsid w:val="00363ECC"/>
    <w:rsid w:val="00364190"/>
    <w:rsid w:val="003641D9"/>
    <w:rsid w:val="003648ED"/>
    <w:rsid w:val="00364D37"/>
    <w:rsid w:val="00364EA3"/>
    <w:rsid w:val="00364EDC"/>
    <w:rsid w:val="00364EFD"/>
    <w:rsid w:val="00366524"/>
    <w:rsid w:val="003674E7"/>
    <w:rsid w:val="00367B8C"/>
    <w:rsid w:val="00370B74"/>
    <w:rsid w:val="00370F33"/>
    <w:rsid w:val="003710E1"/>
    <w:rsid w:val="0037124A"/>
    <w:rsid w:val="003714BC"/>
    <w:rsid w:val="00372002"/>
    <w:rsid w:val="00372AF3"/>
    <w:rsid w:val="00372C29"/>
    <w:rsid w:val="0037390E"/>
    <w:rsid w:val="00373A94"/>
    <w:rsid w:val="00373E58"/>
    <w:rsid w:val="0037517C"/>
    <w:rsid w:val="003751D5"/>
    <w:rsid w:val="00375483"/>
    <w:rsid w:val="00375706"/>
    <w:rsid w:val="00376073"/>
    <w:rsid w:val="00376273"/>
    <w:rsid w:val="00376BF4"/>
    <w:rsid w:val="00377283"/>
    <w:rsid w:val="00377452"/>
    <w:rsid w:val="003774B4"/>
    <w:rsid w:val="003800AB"/>
    <w:rsid w:val="00380672"/>
    <w:rsid w:val="00380843"/>
    <w:rsid w:val="00380DB9"/>
    <w:rsid w:val="00381223"/>
    <w:rsid w:val="00381404"/>
    <w:rsid w:val="00381434"/>
    <w:rsid w:val="003814F5"/>
    <w:rsid w:val="003816D9"/>
    <w:rsid w:val="00381849"/>
    <w:rsid w:val="00381E55"/>
    <w:rsid w:val="003823A0"/>
    <w:rsid w:val="003823F7"/>
    <w:rsid w:val="00384609"/>
    <w:rsid w:val="00384F36"/>
    <w:rsid w:val="00385271"/>
    <w:rsid w:val="00385790"/>
    <w:rsid w:val="0038719C"/>
    <w:rsid w:val="0038722F"/>
    <w:rsid w:val="00387532"/>
    <w:rsid w:val="00387849"/>
    <w:rsid w:val="00387FDE"/>
    <w:rsid w:val="00391072"/>
    <w:rsid w:val="00391116"/>
    <w:rsid w:val="0039226E"/>
    <w:rsid w:val="00392CC8"/>
    <w:rsid w:val="00393480"/>
    <w:rsid w:val="00393514"/>
    <w:rsid w:val="00393521"/>
    <w:rsid w:val="00393F3E"/>
    <w:rsid w:val="00394F05"/>
    <w:rsid w:val="00395639"/>
    <w:rsid w:val="00395B68"/>
    <w:rsid w:val="00395C87"/>
    <w:rsid w:val="00395E05"/>
    <w:rsid w:val="00396B4F"/>
    <w:rsid w:val="0039770B"/>
    <w:rsid w:val="00397FD5"/>
    <w:rsid w:val="003A0659"/>
    <w:rsid w:val="003A0A12"/>
    <w:rsid w:val="003A0B18"/>
    <w:rsid w:val="003A11F9"/>
    <w:rsid w:val="003A164A"/>
    <w:rsid w:val="003A19A2"/>
    <w:rsid w:val="003A1BB8"/>
    <w:rsid w:val="003A1D99"/>
    <w:rsid w:val="003A2017"/>
    <w:rsid w:val="003A29A3"/>
    <w:rsid w:val="003A2C17"/>
    <w:rsid w:val="003A320C"/>
    <w:rsid w:val="003A3986"/>
    <w:rsid w:val="003A3AE1"/>
    <w:rsid w:val="003A3FC3"/>
    <w:rsid w:val="003A47F4"/>
    <w:rsid w:val="003A48CC"/>
    <w:rsid w:val="003A5558"/>
    <w:rsid w:val="003A5D17"/>
    <w:rsid w:val="003A6118"/>
    <w:rsid w:val="003A6F0B"/>
    <w:rsid w:val="003A704C"/>
    <w:rsid w:val="003A72EF"/>
    <w:rsid w:val="003B1172"/>
    <w:rsid w:val="003B1671"/>
    <w:rsid w:val="003B185D"/>
    <w:rsid w:val="003B1EAB"/>
    <w:rsid w:val="003B2016"/>
    <w:rsid w:val="003B2B92"/>
    <w:rsid w:val="003B3728"/>
    <w:rsid w:val="003B3E30"/>
    <w:rsid w:val="003B4513"/>
    <w:rsid w:val="003B4EED"/>
    <w:rsid w:val="003B5360"/>
    <w:rsid w:val="003B5772"/>
    <w:rsid w:val="003B5BDC"/>
    <w:rsid w:val="003B6A3D"/>
    <w:rsid w:val="003B6B2C"/>
    <w:rsid w:val="003B7164"/>
    <w:rsid w:val="003B7FEF"/>
    <w:rsid w:val="003C0190"/>
    <w:rsid w:val="003C0325"/>
    <w:rsid w:val="003C071B"/>
    <w:rsid w:val="003C1669"/>
    <w:rsid w:val="003C192D"/>
    <w:rsid w:val="003C1E60"/>
    <w:rsid w:val="003C266A"/>
    <w:rsid w:val="003C3933"/>
    <w:rsid w:val="003C494D"/>
    <w:rsid w:val="003C4DCB"/>
    <w:rsid w:val="003C4FC5"/>
    <w:rsid w:val="003C5502"/>
    <w:rsid w:val="003C602A"/>
    <w:rsid w:val="003C7D6B"/>
    <w:rsid w:val="003D1375"/>
    <w:rsid w:val="003D1759"/>
    <w:rsid w:val="003D1896"/>
    <w:rsid w:val="003D2B0C"/>
    <w:rsid w:val="003D3B14"/>
    <w:rsid w:val="003D45D1"/>
    <w:rsid w:val="003D49C9"/>
    <w:rsid w:val="003D4BD0"/>
    <w:rsid w:val="003D50D3"/>
    <w:rsid w:val="003D5D39"/>
    <w:rsid w:val="003D62F7"/>
    <w:rsid w:val="003D6491"/>
    <w:rsid w:val="003D667A"/>
    <w:rsid w:val="003D6D11"/>
    <w:rsid w:val="003D72CB"/>
    <w:rsid w:val="003D78D3"/>
    <w:rsid w:val="003E0731"/>
    <w:rsid w:val="003E1035"/>
    <w:rsid w:val="003E12F3"/>
    <w:rsid w:val="003E17F2"/>
    <w:rsid w:val="003E19F7"/>
    <w:rsid w:val="003E1C66"/>
    <w:rsid w:val="003E1EB2"/>
    <w:rsid w:val="003E2AD9"/>
    <w:rsid w:val="003E2C99"/>
    <w:rsid w:val="003E3107"/>
    <w:rsid w:val="003E4413"/>
    <w:rsid w:val="003E45D9"/>
    <w:rsid w:val="003E492C"/>
    <w:rsid w:val="003E4E41"/>
    <w:rsid w:val="003E4F7D"/>
    <w:rsid w:val="003E509D"/>
    <w:rsid w:val="003E5437"/>
    <w:rsid w:val="003E5564"/>
    <w:rsid w:val="003E710D"/>
    <w:rsid w:val="003E7A9C"/>
    <w:rsid w:val="003F05C1"/>
    <w:rsid w:val="003F06C2"/>
    <w:rsid w:val="003F1038"/>
    <w:rsid w:val="003F1089"/>
    <w:rsid w:val="003F1AC6"/>
    <w:rsid w:val="003F1F6A"/>
    <w:rsid w:val="003F30BB"/>
    <w:rsid w:val="003F328F"/>
    <w:rsid w:val="003F531A"/>
    <w:rsid w:val="003F6288"/>
    <w:rsid w:val="003F7C9E"/>
    <w:rsid w:val="00400FD3"/>
    <w:rsid w:val="0040175E"/>
    <w:rsid w:val="00401EAB"/>
    <w:rsid w:val="00401F65"/>
    <w:rsid w:val="004025E8"/>
    <w:rsid w:val="00402768"/>
    <w:rsid w:val="00403174"/>
    <w:rsid w:val="00403C2D"/>
    <w:rsid w:val="00404C36"/>
    <w:rsid w:val="004055CD"/>
    <w:rsid w:val="00406086"/>
    <w:rsid w:val="00406F38"/>
    <w:rsid w:val="004072D3"/>
    <w:rsid w:val="004072DD"/>
    <w:rsid w:val="00407B42"/>
    <w:rsid w:val="00407B77"/>
    <w:rsid w:val="004100B9"/>
    <w:rsid w:val="004106E2"/>
    <w:rsid w:val="004107CA"/>
    <w:rsid w:val="00410B36"/>
    <w:rsid w:val="00410DB4"/>
    <w:rsid w:val="00410FA5"/>
    <w:rsid w:val="004111BC"/>
    <w:rsid w:val="004114CB"/>
    <w:rsid w:val="00412237"/>
    <w:rsid w:val="004125F4"/>
    <w:rsid w:val="0041260F"/>
    <w:rsid w:val="004126D4"/>
    <w:rsid w:val="00412798"/>
    <w:rsid w:val="00412CC8"/>
    <w:rsid w:val="0041430E"/>
    <w:rsid w:val="00414590"/>
    <w:rsid w:val="00414703"/>
    <w:rsid w:val="004148DA"/>
    <w:rsid w:val="0041525E"/>
    <w:rsid w:val="00415D2B"/>
    <w:rsid w:val="00416178"/>
    <w:rsid w:val="00416A3E"/>
    <w:rsid w:val="00416C0A"/>
    <w:rsid w:val="0042003C"/>
    <w:rsid w:val="00421391"/>
    <w:rsid w:val="004214F6"/>
    <w:rsid w:val="00421941"/>
    <w:rsid w:val="004223D7"/>
    <w:rsid w:val="00422ECF"/>
    <w:rsid w:val="004232A4"/>
    <w:rsid w:val="00423615"/>
    <w:rsid w:val="00423CC9"/>
    <w:rsid w:val="00424604"/>
    <w:rsid w:val="00424C17"/>
    <w:rsid w:val="00424DE2"/>
    <w:rsid w:val="00425C59"/>
    <w:rsid w:val="0042640D"/>
    <w:rsid w:val="00427084"/>
    <w:rsid w:val="0042756E"/>
    <w:rsid w:val="00430918"/>
    <w:rsid w:val="00430EA8"/>
    <w:rsid w:val="00431BF6"/>
    <w:rsid w:val="00432424"/>
    <w:rsid w:val="00432528"/>
    <w:rsid w:val="00432836"/>
    <w:rsid w:val="00432B6C"/>
    <w:rsid w:val="00432E08"/>
    <w:rsid w:val="004332C6"/>
    <w:rsid w:val="0043336F"/>
    <w:rsid w:val="00433E85"/>
    <w:rsid w:val="00433F01"/>
    <w:rsid w:val="00433FA6"/>
    <w:rsid w:val="004364B5"/>
    <w:rsid w:val="00436E16"/>
    <w:rsid w:val="004373D1"/>
    <w:rsid w:val="0043778D"/>
    <w:rsid w:val="004409B3"/>
    <w:rsid w:val="00440D98"/>
    <w:rsid w:val="00441156"/>
    <w:rsid w:val="00441839"/>
    <w:rsid w:val="00442B22"/>
    <w:rsid w:val="0044357B"/>
    <w:rsid w:val="004448C0"/>
    <w:rsid w:val="004448D3"/>
    <w:rsid w:val="00445124"/>
    <w:rsid w:val="004454C2"/>
    <w:rsid w:val="00445B33"/>
    <w:rsid w:val="00445BFE"/>
    <w:rsid w:val="00445C63"/>
    <w:rsid w:val="00446B0B"/>
    <w:rsid w:val="0044731F"/>
    <w:rsid w:val="00447347"/>
    <w:rsid w:val="00447D16"/>
    <w:rsid w:val="00447E9F"/>
    <w:rsid w:val="00447F33"/>
    <w:rsid w:val="00450226"/>
    <w:rsid w:val="0045063A"/>
    <w:rsid w:val="00450A27"/>
    <w:rsid w:val="004510B0"/>
    <w:rsid w:val="00451189"/>
    <w:rsid w:val="00451EC2"/>
    <w:rsid w:val="0045289B"/>
    <w:rsid w:val="00452B63"/>
    <w:rsid w:val="00452FD5"/>
    <w:rsid w:val="004534D8"/>
    <w:rsid w:val="00453E9A"/>
    <w:rsid w:val="00455032"/>
    <w:rsid w:val="0045530E"/>
    <w:rsid w:val="00455654"/>
    <w:rsid w:val="00455ADF"/>
    <w:rsid w:val="00461542"/>
    <w:rsid w:val="0046175A"/>
    <w:rsid w:val="00461C6B"/>
    <w:rsid w:val="004620BF"/>
    <w:rsid w:val="0046252A"/>
    <w:rsid w:val="00462C23"/>
    <w:rsid w:val="00462DD4"/>
    <w:rsid w:val="00463357"/>
    <w:rsid w:val="00463A04"/>
    <w:rsid w:val="0046432F"/>
    <w:rsid w:val="00464C86"/>
    <w:rsid w:val="00465255"/>
    <w:rsid w:val="0046564B"/>
    <w:rsid w:val="00465B1F"/>
    <w:rsid w:val="00465B75"/>
    <w:rsid w:val="00465C6C"/>
    <w:rsid w:val="004669EE"/>
    <w:rsid w:val="00466AB6"/>
    <w:rsid w:val="00466E0D"/>
    <w:rsid w:val="004671BC"/>
    <w:rsid w:val="0046788C"/>
    <w:rsid w:val="00467C5B"/>
    <w:rsid w:val="00467E13"/>
    <w:rsid w:val="00467EAB"/>
    <w:rsid w:val="004714E9"/>
    <w:rsid w:val="00471BB4"/>
    <w:rsid w:val="00471CAC"/>
    <w:rsid w:val="00471D59"/>
    <w:rsid w:val="0047214F"/>
    <w:rsid w:val="0047237C"/>
    <w:rsid w:val="004726D7"/>
    <w:rsid w:val="004728F8"/>
    <w:rsid w:val="00472F9C"/>
    <w:rsid w:val="00473718"/>
    <w:rsid w:val="004737EA"/>
    <w:rsid w:val="00473869"/>
    <w:rsid w:val="0047410E"/>
    <w:rsid w:val="004743F1"/>
    <w:rsid w:val="00474D9F"/>
    <w:rsid w:val="004754D3"/>
    <w:rsid w:val="00475B13"/>
    <w:rsid w:val="004769F4"/>
    <w:rsid w:val="00476A7F"/>
    <w:rsid w:val="004772A3"/>
    <w:rsid w:val="00477568"/>
    <w:rsid w:val="00477665"/>
    <w:rsid w:val="00477BF6"/>
    <w:rsid w:val="0048054A"/>
    <w:rsid w:val="0048072E"/>
    <w:rsid w:val="00480D23"/>
    <w:rsid w:val="00480D2A"/>
    <w:rsid w:val="004818E8"/>
    <w:rsid w:val="00481F5F"/>
    <w:rsid w:val="004823D5"/>
    <w:rsid w:val="00482CC1"/>
    <w:rsid w:val="00482F67"/>
    <w:rsid w:val="00483006"/>
    <w:rsid w:val="00483129"/>
    <w:rsid w:val="00483AFC"/>
    <w:rsid w:val="00483BAA"/>
    <w:rsid w:val="0048408B"/>
    <w:rsid w:val="00484186"/>
    <w:rsid w:val="00484915"/>
    <w:rsid w:val="00485222"/>
    <w:rsid w:val="00485593"/>
    <w:rsid w:val="00485839"/>
    <w:rsid w:val="00485961"/>
    <w:rsid w:val="004862B2"/>
    <w:rsid w:val="00487267"/>
    <w:rsid w:val="00487387"/>
    <w:rsid w:val="00487CF4"/>
    <w:rsid w:val="00490F52"/>
    <w:rsid w:val="004910BA"/>
    <w:rsid w:val="004919FD"/>
    <w:rsid w:val="00491C70"/>
    <w:rsid w:val="004924E8"/>
    <w:rsid w:val="00492B71"/>
    <w:rsid w:val="0049332A"/>
    <w:rsid w:val="004936D7"/>
    <w:rsid w:val="00493A84"/>
    <w:rsid w:val="004940EC"/>
    <w:rsid w:val="00494904"/>
    <w:rsid w:val="00494BEF"/>
    <w:rsid w:val="00495FE8"/>
    <w:rsid w:val="00496DDF"/>
    <w:rsid w:val="00497005"/>
    <w:rsid w:val="00497329"/>
    <w:rsid w:val="004A132C"/>
    <w:rsid w:val="004A14B1"/>
    <w:rsid w:val="004A1797"/>
    <w:rsid w:val="004A21C4"/>
    <w:rsid w:val="004A2563"/>
    <w:rsid w:val="004A374C"/>
    <w:rsid w:val="004A3E35"/>
    <w:rsid w:val="004A47FB"/>
    <w:rsid w:val="004A4FEF"/>
    <w:rsid w:val="004A58E9"/>
    <w:rsid w:val="004A5ADE"/>
    <w:rsid w:val="004A606F"/>
    <w:rsid w:val="004A64D1"/>
    <w:rsid w:val="004A672C"/>
    <w:rsid w:val="004A6C2E"/>
    <w:rsid w:val="004A6EDF"/>
    <w:rsid w:val="004A7504"/>
    <w:rsid w:val="004A7F28"/>
    <w:rsid w:val="004B0068"/>
    <w:rsid w:val="004B0701"/>
    <w:rsid w:val="004B0858"/>
    <w:rsid w:val="004B0E7B"/>
    <w:rsid w:val="004B19E0"/>
    <w:rsid w:val="004B1D09"/>
    <w:rsid w:val="004B24B3"/>
    <w:rsid w:val="004B26D9"/>
    <w:rsid w:val="004B2C03"/>
    <w:rsid w:val="004B2C5E"/>
    <w:rsid w:val="004B3540"/>
    <w:rsid w:val="004B38A9"/>
    <w:rsid w:val="004B49E9"/>
    <w:rsid w:val="004B50AF"/>
    <w:rsid w:val="004B58AC"/>
    <w:rsid w:val="004B6815"/>
    <w:rsid w:val="004B691C"/>
    <w:rsid w:val="004B73E5"/>
    <w:rsid w:val="004B756C"/>
    <w:rsid w:val="004B774B"/>
    <w:rsid w:val="004C03CC"/>
    <w:rsid w:val="004C07D5"/>
    <w:rsid w:val="004C1133"/>
    <w:rsid w:val="004C12E3"/>
    <w:rsid w:val="004C2718"/>
    <w:rsid w:val="004C3673"/>
    <w:rsid w:val="004C409A"/>
    <w:rsid w:val="004C424D"/>
    <w:rsid w:val="004C4527"/>
    <w:rsid w:val="004C4629"/>
    <w:rsid w:val="004C4B71"/>
    <w:rsid w:val="004C4DEC"/>
    <w:rsid w:val="004C5C16"/>
    <w:rsid w:val="004C5CAF"/>
    <w:rsid w:val="004C622F"/>
    <w:rsid w:val="004C656C"/>
    <w:rsid w:val="004C74B2"/>
    <w:rsid w:val="004D04DA"/>
    <w:rsid w:val="004D087E"/>
    <w:rsid w:val="004D11EE"/>
    <w:rsid w:val="004D13D6"/>
    <w:rsid w:val="004D19DB"/>
    <w:rsid w:val="004D1E88"/>
    <w:rsid w:val="004D1FA9"/>
    <w:rsid w:val="004D30B8"/>
    <w:rsid w:val="004D3B51"/>
    <w:rsid w:val="004D3CD7"/>
    <w:rsid w:val="004D58DE"/>
    <w:rsid w:val="004D63E2"/>
    <w:rsid w:val="004D6BC2"/>
    <w:rsid w:val="004D7E47"/>
    <w:rsid w:val="004E0347"/>
    <w:rsid w:val="004E0421"/>
    <w:rsid w:val="004E0BEE"/>
    <w:rsid w:val="004E197B"/>
    <w:rsid w:val="004E1989"/>
    <w:rsid w:val="004E219F"/>
    <w:rsid w:val="004E26AD"/>
    <w:rsid w:val="004E3684"/>
    <w:rsid w:val="004E385A"/>
    <w:rsid w:val="004E3F30"/>
    <w:rsid w:val="004E4006"/>
    <w:rsid w:val="004E40FB"/>
    <w:rsid w:val="004E46F8"/>
    <w:rsid w:val="004E50C8"/>
    <w:rsid w:val="004E51B7"/>
    <w:rsid w:val="004E653E"/>
    <w:rsid w:val="004E65F5"/>
    <w:rsid w:val="004E7292"/>
    <w:rsid w:val="004F05D0"/>
    <w:rsid w:val="004F06BC"/>
    <w:rsid w:val="004F09DB"/>
    <w:rsid w:val="004F0D61"/>
    <w:rsid w:val="004F1A57"/>
    <w:rsid w:val="004F1A8A"/>
    <w:rsid w:val="004F1DB7"/>
    <w:rsid w:val="004F24BC"/>
    <w:rsid w:val="004F2835"/>
    <w:rsid w:val="004F2C68"/>
    <w:rsid w:val="004F2D77"/>
    <w:rsid w:val="004F3932"/>
    <w:rsid w:val="004F3E28"/>
    <w:rsid w:val="004F466D"/>
    <w:rsid w:val="004F621F"/>
    <w:rsid w:val="004F704E"/>
    <w:rsid w:val="004F7395"/>
    <w:rsid w:val="004F7408"/>
    <w:rsid w:val="004F7493"/>
    <w:rsid w:val="00500AAB"/>
    <w:rsid w:val="00500CA2"/>
    <w:rsid w:val="00500F3A"/>
    <w:rsid w:val="0050135A"/>
    <w:rsid w:val="00501B1E"/>
    <w:rsid w:val="00501FCB"/>
    <w:rsid w:val="00502945"/>
    <w:rsid w:val="00502EAE"/>
    <w:rsid w:val="0050305C"/>
    <w:rsid w:val="0050326B"/>
    <w:rsid w:val="005035AF"/>
    <w:rsid w:val="00503A1B"/>
    <w:rsid w:val="00503CCD"/>
    <w:rsid w:val="005041DA"/>
    <w:rsid w:val="00504760"/>
    <w:rsid w:val="0050500F"/>
    <w:rsid w:val="00505279"/>
    <w:rsid w:val="00506245"/>
    <w:rsid w:val="005063E1"/>
    <w:rsid w:val="005068C4"/>
    <w:rsid w:val="00506CBC"/>
    <w:rsid w:val="0050708F"/>
    <w:rsid w:val="00507395"/>
    <w:rsid w:val="00507647"/>
    <w:rsid w:val="00507826"/>
    <w:rsid w:val="005078CF"/>
    <w:rsid w:val="00507CC5"/>
    <w:rsid w:val="005109EF"/>
    <w:rsid w:val="005111F4"/>
    <w:rsid w:val="00511553"/>
    <w:rsid w:val="0051214E"/>
    <w:rsid w:val="00512421"/>
    <w:rsid w:val="00512546"/>
    <w:rsid w:val="00512A98"/>
    <w:rsid w:val="0051310D"/>
    <w:rsid w:val="00513468"/>
    <w:rsid w:val="005141A6"/>
    <w:rsid w:val="00514339"/>
    <w:rsid w:val="00514635"/>
    <w:rsid w:val="005146ED"/>
    <w:rsid w:val="00514B2D"/>
    <w:rsid w:val="00514C97"/>
    <w:rsid w:val="00514FF5"/>
    <w:rsid w:val="00515805"/>
    <w:rsid w:val="0051659C"/>
    <w:rsid w:val="00516BBB"/>
    <w:rsid w:val="005173BE"/>
    <w:rsid w:val="005176CC"/>
    <w:rsid w:val="00517EF0"/>
    <w:rsid w:val="00520593"/>
    <w:rsid w:val="00520E7F"/>
    <w:rsid w:val="00520ED1"/>
    <w:rsid w:val="00521A7F"/>
    <w:rsid w:val="00522097"/>
    <w:rsid w:val="00522828"/>
    <w:rsid w:val="005229A4"/>
    <w:rsid w:val="00523E83"/>
    <w:rsid w:val="005241E7"/>
    <w:rsid w:val="005248BB"/>
    <w:rsid w:val="005254AC"/>
    <w:rsid w:val="005254B1"/>
    <w:rsid w:val="00525E37"/>
    <w:rsid w:val="005260C8"/>
    <w:rsid w:val="00526266"/>
    <w:rsid w:val="005271F9"/>
    <w:rsid w:val="005277C3"/>
    <w:rsid w:val="0052780A"/>
    <w:rsid w:val="005278C0"/>
    <w:rsid w:val="00527C05"/>
    <w:rsid w:val="005308A5"/>
    <w:rsid w:val="00530B00"/>
    <w:rsid w:val="00530E45"/>
    <w:rsid w:val="0053119E"/>
    <w:rsid w:val="005314E9"/>
    <w:rsid w:val="005314F3"/>
    <w:rsid w:val="00531723"/>
    <w:rsid w:val="00531BF3"/>
    <w:rsid w:val="00531DDA"/>
    <w:rsid w:val="005323CF"/>
    <w:rsid w:val="005326A8"/>
    <w:rsid w:val="005326BC"/>
    <w:rsid w:val="0053275E"/>
    <w:rsid w:val="0053287C"/>
    <w:rsid w:val="00532BA5"/>
    <w:rsid w:val="00532C17"/>
    <w:rsid w:val="00532E98"/>
    <w:rsid w:val="0053324F"/>
    <w:rsid w:val="005334D4"/>
    <w:rsid w:val="005335A1"/>
    <w:rsid w:val="00533D27"/>
    <w:rsid w:val="00533E4E"/>
    <w:rsid w:val="00535AC4"/>
    <w:rsid w:val="00536BA8"/>
    <w:rsid w:val="005370B2"/>
    <w:rsid w:val="00540776"/>
    <w:rsid w:val="00540914"/>
    <w:rsid w:val="005409A4"/>
    <w:rsid w:val="00540EB4"/>
    <w:rsid w:val="00540EDA"/>
    <w:rsid w:val="005413C6"/>
    <w:rsid w:val="00541EF9"/>
    <w:rsid w:val="00541F1C"/>
    <w:rsid w:val="005421D6"/>
    <w:rsid w:val="005425DE"/>
    <w:rsid w:val="00542FEC"/>
    <w:rsid w:val="005431CF"/>
    <w:rsid w:val="00543751"/>
    <w:rsid w:val="0054376E"/>
    <w:rsid w:val="00543792"/>
    <w:rsid w:val="005439FD"/>
    <w:rsid w:val="00543A3C"/>
    <w:rsid w:val="00543D0A"/>
    <w:rsid w:val="0054435B"/>
    <w:rsid w:val="00544484"/>
    <w:rsid w:val="005454F3"/>
    <w:rsid w:val="005455E5"/>
    <w:rsid w:val="00545AC8"/>
    <w:rsid w:val="00546528"/>
    <w:rsid w:val="0054681B"/>
    <w:rsid w:val="005468A7"/>
    <w:rsid w:val="00547614"/>
    <w:rsid w:val="0054779A"/>
    <w:rsid w:val="00547BA1"/>
    <w:rsid w:val="0055019E"/>
    <w:rsid w:val="005517CC"/>
    <w:rsid w:val="00551F4D"/>
    <w:rsid w:val="00552A88"/>
    <w:rsid w:val="00552AF7"/>
    <w:rsid w:val="00552D3D"/>
    <w:rsid w:val="0055463D"/>
    <w:rsid w:val="00554648"/>
    <w:rsid w:val="00554B4F"/>
    <w:rsid w:val="0055574B"/>
    <w:rsid w:val="0055605D"/>
    <w:rsid w:val="00556101"/>
    <w:rsid w:val="00556922"/>
    <w:rsid w:val="00557CB1"/>
    <w:rsid w:val="0056091E"/>
    <w:rsid w:val="00560A87"/>
    <w:rsid w:val="00561371"/>
    <w:rsid w:val="0056172D"/>
    <w:rsid w:val="005618BB"/>
    <w:rsid w:val="00561BBE"/>
    <w:rsid w:val="005620FE"/>
    <w:rsid w:val="00562C65"/>
    <w:rsid w:val="00562D8E"/>
    <w:rsid w:val="00563413"/>
    <w:rsid w:val="0056356A"/>
    <w:rsid w:val="005635F3"/>
    <w:rsid w:val="0056411C"/>
    <w:rsid w:val="005652F1"/>
    <w:rsid w:val="00565A4D"/>
    <w:rsid w:val="00565B4C"/>
    <w:rsid w:val="005663FF"/>
    <w:rsid w:val="00566743"/>
    <w:rsid w:val="00566781"/>
    <w:rsid w:val="00566CC9"/>
    <w:rsid w:val="00566E64"/>
    <w:rsid w:val="00566FED"/>
    <w:rsid w:val="005677E5"/>
    <w:rsid w:val="00567DAE"/>
    <w:rsid w:val="00570D24"/>
    <w:rsid w:val="00571E43"/>
    <w:rsid w:val="0057240D"/>
    <w:rsid w:val="00573918"/>
    <w:rsid w:val="00574C1A"/>
    <w:rsid w:val="00574D09"/>
    <w:rsid w:val="00576069"/>
    <w:rsid w:val="00576880"/>
    <w:rsid w:val="00576893"/>
    <w:rsid w:val="00576EC1"/>
    <w:rsid w:val="00577321"/>
    <w:rsid w:val="0057765B"/>
    <w:rsid w:val="00577788"/>
    <w:rsid w:val="0057796C"/>
    <w:rsid w:val="00577A9D"/>
    <w:rsid w:val="00577DBF"/>
    <w:rsid w:val="00577EE2"/>
    <w:rsid w:val="005800EC"/>
    <w:rsid w:val="00580C8D"/>
    <w:rsid w:val="00580EEB"/>
    <w:rsid w:val="00580FCF"/>
    <w:rsid w:val="005811A6"/>
    <w:rsid w:val="005819F7"/>
    <w:rsid w:val="00582335"/>
    <w:rsid w:val="005827F6"/>
    <w:rsid w:val="00583673"/>
    <w:rsid w:val="00583A51"/>
    <w:rsid w:val="00583ACA"/>
    <w:rsid w:val="00583C70"/>
    <w:rsid w:val="00583D08"/>
    <w:rsid w:val="0058418A"/>
    <w:rsid w:val="00584B10"/>
    <w:rsid w:val="00585041"/>
    <w:rsid w:val="005860C0"/>
    <w:rsid w:val="00586141"/>
    <w:rsid w:val="0058622A"/>
    <w:rsid w:val="005865FB"/>
    <w:rsid w:val="00586B2F"/>
    <w:rsid w:val="00587BE7"/>
    <w:rsid w:val="00587CBC"/>
    <w:rsid w:val="00587E5F"/>
    <w:rsid w:val="005900E9"/>
    <w:rsid w:val="00590104"/>
    <w:rsid w:val="00590365"/>
    <w:rsid w:val="00590949"/>
    <w:rsid w:val="005909C1"/>
    <w:rsid w:val="00590C8C"/>
    <w:rsid w:val="005911A1"/>
    <w:rsid w:val="00591697"/>
    <w:rsid w:val="00591778"/>
    <w:rsid w:val="005924B7"/>
    <w:rsid w:val="00592CE0"/>
    <w:rsid w:val="00592D36"/>
    <w:rsid w:val="005936D1"/>
    <w:rsid w:val="0059392A"/>
    <w:rsid w:val="00593B33"/>
    <w:rsid w:val="0059423C"/>
    <w:rsid w:val="005948C6"/>
    <w:rsid w:val="00594E2A"/>
    <w:rsid w:val="00595816"/>
    <w:rsid w:val="00595DF1"/>
    <w:rsid w:val="00595F75"/>
    <w:rsid w:val="00596524"/>
    <w:rsid w:val="00596972"/>
    <w:rsid w:val="00596E8A"/>
    <w:rsid w:val="00596F80"/>
    <w:rsid w:val="00597223"/>
    <w:rsid w:val="00597D35"/>
    <w:rsid w:val="005A025F"/>
    <w:rsid w:val="005A03F8"/>
    <w:rsid w:val="005A0952"/>
    <w:rsid w:val="005A114F"/>
    <w:rsid w:val="005A18C4"/>
    <w:rsid w:val="005A2891"/>
    <w:rsid w:val="005A2A2F"/>
    <w:rsid w:val="005A316D"/>
    <w:rsid w:val="005A31BF"/>
    <w:rsid w:val="005A3275"/>
    <w:rsid w:val="005A367D"/>
    <w:rsid w:val="005A36C9"/>
    <w:rsid w:val="005A4A36"/>
    <w:rsid w:val="005A646C"/>
    <w:rsid w:val="005A64F5"/>
    <w:rsid w:val="005A6D6D"/>
    <w:rsid w:val="005A6FF9"/>
    <w:rsid w:val="005A7264"/>
    <w:rsid w:val="005A7A70"/>
    <w:rsid w:val="005B00D6"/>
    <w:rsid w:val="005B017A"/>
    <w:rsid w:val="005B0750"/>
    <w:rsid w:val="005B1601"/>
    <w:rsid w:val="005B172D"/>
    <w:rsid w:val="005B18E6"/>
    <w:rsid w:val="005B297B"/>
    <w:rsid w:val="005B3566"/>
    <w:rsid w:val="005B38F1"/>
    <w:rsid w:val="005B3E38"/>
    <w:rsid w:val="005B40A7"/>
    <w:rsid w:val="005B4120"/>
    <w:rsid w:val="005B4CFC"/>
    <w:rsid w:val="005B58B0"/>
    <w:rsid w:val="005B6650"/>
    <w:rsid w:val="005B6883"/>
    <w:rsid w:val="005B6F4B"/>
    <w:rsid w:val="005B7A8E"/>
    <w:rsid w:val="005B7C7D"/>
    <w:rsid w:val="005C0298"/>
    <w:rsid w:val="005C0769"/>
    <w:rsid w:val="005C09DE"/>
    <w:rsid w:val="005C0B40"/>
    <w:rsid w:val="005C12B5"/>
    <w:rsid w:val="005C228C"/>
    <w:rsid w:val="005C2F34"/>
    <w:rsid w:val="005C360A"/>
    <w:rsid w:val="005C3FA8"/>
    <w:rsid w:val="005C52B9"/>
    <w:rsid w:val="005C65FD"/>
    <w:rsid w:val="005C6B53"/>
    <w:rsid w:val="005C7E78"/>
    <w:rsid w:val="005D0474"/>
    <w:rsid w:val="005D063A"/>
    <w:rsid w:val="005D06E4"/>
    <w:rsid w:val="005D07B7"/>
    <w:rsid w:val="005D16D1"/>
    <w:rsid w:val="005D221C"/>
    <w:rsid w:val="005D2A43"/>
    <w:rsid w:val="005D2B32"/>
    <w:rsid w:val="005D2D67"/>
    <w:rsid w:val="005D5029"/>
    <w:rsid w:val="005D50E6"/>
    <w:rsid w:val="005D54AD"/>
    <w:rsid w:val="005D64FC"/>
    <w:rsid w:val="005D6585"/>
    <w:rsid w:val="005D687F"/>
    <w:rsid w:val="005D6EA0"/>
    <w:rsid w:val="005D77D5"/>
    <w:rsid w:val="005D7972"/>
    <w:rsid w:val="005D7A97"/>
    <w:rsid w:val="005D7B16"/>
    <w:rsid w:val="005D7DB6"/>
    <w:rsid w:val="005D7EB2"/>
    <w:rsid w:val="005D7FF5"/>
    <w:rsid w:val="005E006A"/>
    <w:rsid w:val="005E05DE"/>
    <w:rsid w:val="005E287C"/>
    <w:rsid w:val="005E3639"/>
    <w:rsid w:val="005E37B9"/>
    <w:rsid w:val="005E382D"/>
    <w:rsid w:val="005E5040"/>
    <w:rsid w:val="005E50CB"/>
    <w:rsid w:val="005E6301"/>
    <w:rsid w:val="005E6356"/>
    <w:rsid w:val="005E6D74"/>
    <w:rsid w:val="005E783E"/>
    <w:rsid w:val="005E7B36"/>
    <w:rsid w:val="005E7D6F"/>
    <w:rsid w:val="005F02E6"/>
    <w:rsid w:val="005F0AC7"/>
    <w:rsid w:val="005F0CD4"/>
    <w:rsid w:val="005F10F1"/>
    <w:rsid w:val="005F1911"/>
    <w:rsid w:val="005F266B"/>
    <w:rsid w:val="005F2CBA"/>
    <w:rsid w:val="005F3216"/>
    <w:rsid w:val="005F412E"/>
    <w:rsid w:val="005F41AF"/>
    <w:rsid w:val="005F4DFE"/>
    <w:rsid w:val="005F4EF9"/>
    <w:rsid w:val="005F5416"/>
    <w:rsid w:val="005F59B2"/>
    <w:rsid w:val="005F601A"/>
    <w:rsid w:val="005F6F2A"/>
    <w:rsid w:val="005F72E2"/>
    <w:rsid w:val="005F77EF"/>
    <w:rsid w:val="005F7961"/>
    <w:rsid w:val="00600569"/>
    <w:rsid w:val="006015AE"/>
    <w:rsid w:val="006017B1"/>
    <w:rsid w:val="006018B1"/>
    <w:rsid w:val="0060245F"/>
    <w:rsid w:val="00602D4A"/>
    <w:rsid w:val="00602EDD"/>
    <w:rsid w:val="00603B61"/>
    <w:rsid w:val="00603F62"/>
    <w:rsid w:val="0060416E"/>
    <w:rsid w:val="00604233"/>
    <w:rsid w:val="0060685F"/>
    <w:rsid w:val="00606F80"/>
    <w:rsid w:val="00607052"/>
    <w:rsid w:val="00607066"/>
    <w:rsid w:val="00607197"/>
    <w:rsid w:val="006075DD"/>
    <w:rsid w:val="00607845"/>
    <w:rsid w:val="00607A16"/>
    <w:rsid w:val="00607D30"/>
    <w:rsid w:val="006109F8"/>
    <w:rsid w:val="00610F16"/>
    <w:rsid w:val="0061154B"/>
    <w:rsid w:val="00611DD7"/>
    <w:rsid w:val="006126AE"/>
    <w:rsid w:val="00612B8B"/>
    <w:rsid w:val="00612BF1"/>
    <w:rsid w:val="006144C8"/>
    <w:rsid w:val="006147EA"/>
    <w:rsid w:val="00614DDE"/>
    <w:rsid w:val="006152D7"/>
    <w:rsid w:val="0061542C"/>
    <w:rsid w:val="00615546"/>
    <w:rsid w:val="006157F5"/>
    <w:rsid w:val="0061582A"/>
    <w:rsid w:val="00615E9C"/>
    <w:rsid w:val="00616CDB"/>
    <w:rsid w:val="00617221"/>
    <w:rsid w:val="006173F4"/>
    <w:rsid w:val="006203CA"/>
    <w:rsid w:val="00620CFF"/>
    <w:rsid w:val="0062159F"/>
    <w:rsid w:val="006215AA"/>
    <w:rsid w:val="00621D96"/>
    <w:rsid w:val="00622683"/>
    <w:rsid w:val="00622DD5"/>
    <w:rsid w:val="00623075"/>
    <w:rsid w:val="0062335C"/>
    <w:rsid w:val="00623402"/>
    <w:rsid w:val="006238CD"/>
    <w:rsid w:val="00623910"/>
    <w:rsid w:val="0062437E"/>
    <w:rsid w:val="00624818"/>
    <w:rsid w:val="00624A27"/>
    <w:rsid w:val="00624D74"/>
    <w:rsid w:val="0062592F"/>
    <w:rsid w:val="00625B87"/>
    <w:rsid w:val="00626263"/>
    <w:rsid w:val="006265B5"/>
    <w:rsid w:val="0062716D"/>
    <w:rsid w:val="006275D7"/>
    <w:rsid w:val="00627AF2"/>
    <w:rsid w:val="006301DD"/>
    <w:rsid w:val="00630A93"/>
    <w:rsid w:val="00632086"/>
    <w:rsid w:val="00632494"/>
    <w:rsid w:val="00632EC6"/>
    <w:rsid w:val="00632F11"/>
    <w:rsid w:val="00632F94"/>
    <w:rsid w:val="0063401D"/>
    <w:rsid w:val="00634050"/>
    <w:rsid w:val="006340D3"/>
    <w:rsid w:val="006345BA"/>
    <w:rsid w:val="0063460D"/>
    <w:rsid w:val="006348CE"/>
    <w:rsid w:val="0063568A"/>
    <w:rsid w:val="00635CD3"/>
    <w:rsid w:val="0063632F"/>
    <w:rsid w:val="00636376"/>
    <w:rsid w:val="006367F6"/>
    <w:rsid w:val="00636D2A"/>
    <w:rsid w:val="006376CF"/>
    <w:rsid w:val="006402F2"/>
    <w:rsid w:val="00640482"/>
    <w:rsid w:val="00640F47"/>
    <w:rsid w:val="006411DC"/>
    <w:rsid w:val="0064307E"/>
    <w:rsid w:val="00643B43"/>
    <w:rsid w:val="00643E0A"/>
    <w:rsid w:val="00643E97"/>
    <w:rsid w:val="00644059"/>
    <w:rsid w:val="006445A5"/>
    <w:rsid w:val="00644BDF"/>
    <w:rsid w:val="00645B4C"/>
    <w:rsid w:val="00646FF2"/>
    <w:rsid w:val="006475B7"/>
    <w:rsid w:val="00647677"/>
    <w:rsid w:val="00647817"/>
    <w:rsid w:val="00647DFB"/>
    <w:rsid w:val="00647E74"/>
    <w:rsid w:val="0065014E"/>
    <w:rsid w:val="006502DD"/>
    <w:rsid w:val="006507C7"/>
    <w:rsid w:val="00650A52"/>
    <w:rsid w:val="00650C56"/>
    <w:rsid w:val="00650E9C"/>
    <w:rsid w:val="0065162E"/>
    <w:rsid w:val="006516EC"/>
    <w:rsid w:val="00651B71"/>
    <w:rsid w:val="00651C42"/>
    <w:rsid w:val="006525B8"/>
    <w:rsid w:val="00652858"/>
    <w:rsid w:val="00652D90"/>
    <w:rsid w:val="006531E2"/>
    <w:rsid w:val="00653D43"/>
    <w:rsid w:val="00653D76"/>
    <w:rsid w:val="00653E34"/>
    <w:rsid w:val="0065423F"/>
    <w:rsid w:val="006543CE"/>
    <w:rsid w:val="00654D96"/>
    <w:rsid w:val="006558DC"/>
    <w:rsid w:val="00655DD5"/>
    <w:rsid w:val="006561C7"/>
    <w:rsid w:val="006566A2"/>
    <w:rsid w:val="00656B27"/>
    <w:rsid w:val="006573B2"/>
    <w:rsid w:val="006578E9"/>
    <w:rsid w:val="00657ED6"/>
    <w:rsid w:val="00657F8B"/>
    <w:rsid w:val="00660401"/>
    <w:rsid w:val="006611EB"/>
    <w:rsid w:val="0066171D"/>
    <w:rsid w:val="0066189E"/>
    <w:rsid w:val="006618FC"/>
    <w:rsid w:val="006621A8"/>
    <w:rsid w:val="006621F7"/>
    <w:rsid w:val="006622C1"/>
    <w:rsid w:val="0066256B"/>
    <w:rsid w:val="00662608"/>
    <w:rsid w:val="0066287F"/>
    <w:rsid w:val="00663384"/>
    <w:rsid w:val="006637C3"/>
    <w:rsid w:val="00663B83"/>
    <w:rsid w:val="00663D00"/>
    <w:rsid w:val="00663D1C"/>
    <w:rsid w:val="00663E86"/>
    <w:rsid w:val="00664A04"/>
    <w:rsid w:val="0066571B"/>
    <w:rsid w:val="00665839"/>
    <w:rsid w:val="006663FB"/>
    <w:rsid w:val="006668D9"/>
    <w:rsid w:val="00666A29"/>
    <w:rsid w:val="00666BE8"/>
    <w:rsid w:val="00666C7C"/>
    <w:rsid w:val="00667FED"/>
    <w:rsid w:val="00671553"/>
    <w:rsid w:val="00671556"/>
    <w:rsid w:val="0067171D"/>
    <w:rsid w:val="00671B7E"/>
    <w:rsid w:val="00671C00"/>
    <w:rsid w:val="00673B42"/>
    <w:rsid w:val="00673DBA"/>
    <w:rsid w:val="00674937"/>
    <w:rsid w:val="00675B31"/>
    <w:rsid w:val="00675C27"/>
    <w:rsid w:val="0067626D"/>
    <w:rsid w:val="00676516"/>
    <w:rsid w:val="0067668E"/>
    <w:rsid w:val="006767BC"/>
    <w:rsid w:val="00676F09"/>
    <w:rsid w:val="00677079"/>
    <w:rsid w:val="0067778A"/>
    <w:rsid w:val="00677DB0"/>
    <w:rsid w:val="0068159B"/>
    <w:rsid w:val="006816BE"/>
    <w:rsid w:val="006817A5"/>
    <w:rsid w:val="00681C1C"/>
    <w:rsid w:val="00681D75"/>
    <w:rsid w:val="0068242E"/>
    <w:rsid w:val="006824A2"/>
    <w:rsid w:val="00682723"/>
    <w:rsid w:val="00682C4D"/>
    <w:rsid w:val="00682D6D"/>
    <w:rsid w:val="006830F5"/>
    <w:rsid w:val="00683276"/>
    <w:rsid w:val="006838F1"/>
    <w:rsid w:val="00684BAF"/>
    <w:rsid w:val="00685225"/>
    <w:rsid w:val="00685544"/>
    <w:rsid w:val="00685715"/>
    <w:rsid w:val="00685C87"/>
    <w:rsid w:val="00686CC4"/>
    <w:rsid w:val="00687636"/>
    <w:rsid w:val="00687878"/>
    <w:rsid w:val="0069078E"/>
    <w:rsid w:val="00690AE8"/>
    <w:rsid w:val="00691046"/>
    <w:rsid w:val="006910A6"/>
    <w:rsid w:val="00691AFC"/>
    <w:rsid w:val="006930C5"/>
    <w:rsid w:val="00693A99"/>
    <w:rsid w:val="00693B55"/>
    <w:rsid w:val="00693F02"/>
    <w:rsid w:val="006947A0"/>
    <w:rsid w:val="00694C8F"/>
    <w:rsid w:val="00695439"/>
    <w:rsid w:val="006969CE"/>
    <w:rsid w:val="00696D82"/>
    <w:rsid w:val="00696EBB"/>
    <w:rsid w:val="006970CE"/>
    <w:rsid w:val="00697146"/>
    <w:rsid w:val="006972C5"/>
    <w:rsid w:val="00697CE9"/>
    <w:rsid w:val="00697DD7"/>
    <w:rsid w:val="00697E6F"/>
    <w:rsid w:val="006A0121"/>
    <w:rsid w:val="006A0426"/>
    <w:rsid w:val="006A0BE1"/>
    <w:rsid w:val="006A133C"/>
    <w:rsid w:val="006A1429"/>
    <w:rsid w:val="006A1F10"/>
    <w:rsid w:val="006A2D09"/>
    <w:rsid w:val="006A339F"/>
    <w:rsid w:val="006A343D"/>
    <w:rsid w:val="006A3508"/>
    <w:rsid w:val="006A3CFB"/>
    <w:rsid w:val="006A3D44"/>
    <w:rsid w:val="006A4735"/>
    <w:rsid w:val="006A486B"/>
    <w:rsid w:val="006A4D4E"/>
    <w:rsid w:val="006A53DD"/>
    <w:rsid w:val="006A5478"/>
    <w:rsid w:val="006A5733"/>
    <w:rsid w:val="006A78FD"/>
    <w:rsid w:val="006A7EA0"/>
    <w:rsid w:val="006B097B"/>
    <w:rsid w:val="006B0B87"/>
    <w:rsid w:val="006B1E5F"/>
    <w:rsid w:val="006B21B9"/>
    <w:rsid w:val="006B25C7"/>
    <w:rsid w:val="006B270A"/>
    <w:rsid w:val="006B2AC5"/>
    <w:rsid w:val="006B38CD"/>
    <w:rsid w:val="006B4A9C"/>
    <w:rsid w:val="006B4BBB"/>
    <w:rsid w:val="006B4FA4"/>
    <w:rsid w:val="006B5DE9"/>
    <w:rsid w:val="006B630A"/>
    <w:rsid w:val="006B673F"/>
    <w:rsid w:val="006B6B92"/>
    <w:rsid w:val="006B7B2C"/>
    <w:rsid w:val="006B7D82"/>
    <w:rsid w:val="006C05F3"/>
    <w:rsid w:val="006C0A7C"/>
    <w:rsid w:val="006C1577"/>
    <w:rsid w:val="006C28E5"/>
    <w:rsid w:val="006C29AB"/>
    <w:rsid w:val="006C332A"/>
    <w:rsid w:val="006C33D7"/>
    <w:rsid w:val="006C36D1"/>
    <w:rsid w:val="006C3817"/>
    <w:rsid w:val="006C3FE5"/>
    <w:rsid w:val="006C439D"/>
    <w:rsid w:val="006C490B"/>
    <w:rsid w:val="006C4B0A"/>
    <w:rsid w:val="006C58F7"/>
    <w:rsid w:val="006C5ACD"/>
    <w:rsid w:val="006C6300"/>
    <w:rsid w:val="006C6547"/>
    <w:rsid w:val="006C6DA9"/>
    <w:rsid w:val="006C6E6C"/>
    <w:rsid w:val="006C767D"/>
    <w:rsid w:val="006C7C9D"/>
    <w:rsid w:val="006D0707"/>
    <w:rsid w:val="006D0941"/>
    <w:rsid w:val="006D0ABA"/>
    <w:rsid w:val="006D1544"/>
    <w:rsid w:val="006D2B25"/>
    <w:rsid w:val="006D30CD"/>
    <w:rsid w:val="006D312D"/>
    <w:rsid w:val="006D3533"/>
    <w:rsid w:val="006D35D4"/>
    <w:rsid w:val="006D36B7"/>
    <w:rsid w:val="006D3A49"/>
    <w:rsid w:val="006D58CE"/>
    <w:rsid w:val="006D5F4D"/>
    <w:rsid w:val="006D6073"/>
    <w:rsid w:val="006D64F3"/>
    <w:rsid w:val="006D6B57"/>
    <w:rsid w:val="006D6CC5"/>
    <w:rsid w:val="006D791B"/>
    <w:rsid w:val="006E0851"/>
    <w:rsid w:val="006E16F1"/>
    <w:rsid w:val="006E1B2F"/>
    <w:rsid w:val="006E1EE8"/>
    <w:rsid w:val="006E2252"/>
    <w:rsid w:val="006E2730"/>
    <w:rsid w:val="006E2CC6"/>
    <w:rsid w:val="006E3438"/>
    <w:rsid w:val="006E343D"/>
    <w:rsid w:val="006E359B"/>
    <w:rsid w:val="006E3CC6"/>
    <w:rsid w:val="006E3D65"/>
    <w:rsid w:val="006E4549"/>
    <w:rsid w:val="006E570E"/>
    <w:rsid w:val="006E6EB8"/>
    <w:rsid w:val="006E722B"/>
    <w:rsid w:val="006E75BF"/>
    <w:rsid w:val="006E7794"/>
    <w:rsid w:val="006F0157"/>
    <w:rsid w:val="006F0959"/>
    <w:rsid w:val="006F09B5"/>
    <w:rsid w:val="006F0FAE"/>
    <w:rsid w:val="006F11D4"/>
    <w:rsid w:val="006F1349"/>
    <w:rsid w:val="006F1500"/>
    <w:rsid w:val="006F201F"/>
    <w:rsid w:val="006F2146"/>
    <w:rsid w:val="006F2738"/>
    <w:rsid w:val="006F2C03"/>
    <w:rsid w:val="006F3969"/>
    <w:rsid w:val="006F40A8"/>
    <w:rsid w:val="006F45C1"/>
    <w:rsid w:val="006F48B3"/>
    <w:rsid w:val="006F48B8"/>
    <w:rsid w:val="006F508E"/>
    <w:rsid w:val="006F553C"/>
    <w:rsid w:val="006F5621"/>
    <w:rsid w:val="006F572F"/>
    <w:rsid w:val="006F5924"/>
    <w:rsid w:val="006F6258"/>
    <w:rsid w:val="006F638F"/>
    <w:rsid w:val="006F65E1"/>
    <w:rsid w:val="006F66E1"/>
    <w:rsid w:val="006F7E19"/>
    <w:rsid w:val="006F7F8E"/>
    <w:rsid w:val="0070004D"/>
    <w:rsid w:val="0070034A"/>
    <w:rsid w:val="0070061D"/>
    <w:rsid w:val="00701552"/>
    <w:rsid w:val="00702595"/>
    <w:rsid w:val="00703B70"/>
    <w:rsid w:val="00703E62"/>
    <w:rsid w:val="0070402D"/>
    <w:rsid w:val="00704FDE"/>
    <w:rsid w:val="00705059"/>
    <w:rsid w:val="00705202"/>
    <w:rsid w:val="00705448"/>
    <w:rsid w:val="00706908"/>
    <w:rsid w:val="00706A3C"/>
    <w:rsid w:val="00707878"/>
    <w:rsid w:val="00710B2A"/>
    <w:rsid w:val="00710E96"/>
    <w:rsid w:val="007122EC"/>
    <w:rsid w:val="007124C4"/>
    <w:rsid w:val="00712AE1"/>
    <w:rsid w:val="00713868"/>
    <w:rsid w:val="00713AFC"/>
    <w:rsid w:val="00713F42"/>
    <w:rsid w:val="00714140"/>
    <w:rsid w:val="00714504"/>
    <w:rsid w:val="007147F2"/>
    <w:rsid w:val="00714F8C"/>
    <w:rsid w:val="007154D9"/>
    <w:rsid w:val="00715607"/>
    <w:rsid w:val="00716031"/>
    <w:rsid w:val="0071717E"/>
    <w:rsid w:val="0071742A"/>
    <w:rsid w:val="00717963"/>
    <w:rsid w:val="00717BCF"/>
    <w:rsid w:val="00720FA9"/>
    <w:rsid w:val="00721265"/>
    <w:rsid w:val="00722B11"/>
    <w:rsid w:val="0072325B"/>
    <w:rsid w:val="007234E7"/>
    <w:rsid w:val="00724815"/>
    <w:rsid w:val="0072495F"/>
    <w:rsid w:val="00724B79"/>
    <w:rsid w:val="00725092"/>
    <w:rsid w:val="00725488"/>
    <w:rsid w:val="007255DB"/>
    <w:rsid w:val="00725916"/>
    <w:rsid w:val="007262F8"/>
    <w:rsid w:val="00726472"/>
    <w:rsid w:val="0072670D"/>
    <w:rsid w:val="00726868"/>
    <w:rsid w:val="00727319"/>
    <w:rsid w:val="00730E33"/>
    <w:rsid w:val="00730E8F"/>
    <w:rsid w:val="007312EE"/>
    <w:rsid w:val="00731352"/>
    <w:rsid w:val="00731D48"/>
    <w:rsid w:val="00731DC2"/>
    <w:rsid w:val="00732B7B"/>
    <w:rsid w:val="00733F81"/>
    <w:rsid w:val="0073404A"/>
    <w:rsid w:val="007342D9"/>
    <w:rsid w:val="00734484"/>
    <w:rsid w:val="0073470D"/>
    <w:rsid w:val="00734856"/>
    <w:rsid w:val="00734924"/>
    <w:rsid w:val="00735C00"/>
    <w:rsid w:val="00735D59"/>
    <w:rsid w:val="00736162"/>
    <w:rsid w:val="00736731"/>
    <w:rsid w:val="00736B3A"/>
    <w:rsid w:val="0073728B"/>
    <w:rsid w:val="00737CF4"/>
    <w:rsid w:val="007402E0"/>
    <w:rsid w:val="00740566"/>
    <w:rsid w:val="007405DC"/>
    <w:rsid w:val="00740DA9"/>
    <w:rsid w:val="0074154E"/>
    <w:rsid w:val="007416C0"/>
    <w:rsid w:val="00741D77"/>
    <w:rsid w:val="00742076"/>
    <w:rsid w:val="007422D4"/>
    <w:rsid w:val="007429C8"/>
    <w:rsid w:val="00743BD6"/>
    <w:rsid w:val="00744120"/>
    <w:rsid w:val="007443C9"/>
    <w:rsid w:val="0074484E"/>
    <w:rsid w:val="007448F9"/>
    <w:rsid w:val="00745136"/>
    <w:rsid w:val="00745A15"/>
    <w:rsid w:val="00745D44"/>
    <w:rsid w:val="00745DD2"/>
    <w:rsid w:val="00746BF9"/>
    <w:rsid w:val="0074766F"/>
    <w:rsid w:val="00747927"/>
    <w:rsid w:val="00747CEC"/>
    <w:rsid w:val="00751354"/>
    <w:rsid w:val="00751920"/>
    <w:rsid w:val="0075192E"/>
    <w:rsid w:val="00751A42"/>
    <w:rsid w:val="00751E9B"/>
    <w:rsid w:val="00752B20"/>
    <w:rsid w:val="00752FC7"/>
    <w:rsid w:val="00753029"/>
    <w:rsid w:val="007549A1"/>
    <w:rsid w:val="00754B64"/>
    <w:rsid w:val="00754DB2"/>
    <w:rsid w:val="00754FC7"/>
    <w:rsid w:val="007555D7"/>
    <w:rsid w:val="00755869"/>
    <w:rsid w:val="007561FB"/>
    <w:rsid w:val="00756909"/>
    <w:rsid w:val="007570A0"/>
    <w:rsid w:val="00757501"/>
    <w:rsid w:val="00757736"/>
    <w:rsid w:val="00757CC0"/>
    <w:rsid w:val="00757ED2"/>
    <w:rsid w:val="00757EDF"/>
    <w:rsid w:val="00760629"/>
    <w:rsid w:val="00760D10"/>
    <w:rsid w:val="007613D9"/>
    <w:rsid w:val="0076149B"/>
    <w:rsid w:val="00761512"/>
    <w:rsid w:val="00761D0D"/>
    <w:rsid w:val="00762108"/>
    <w:rsid w:val="00762396"/>
    <w:rsid w:val="007630D9"/>
    <w:rsid w:val="007633AF"/>
    <w:rsid w:val="007639D4"/>
    <w:rsid w:val="00763A76"/>
    <w:rsid w:val="0076457D"/>
    <w:rsid w:val="0076487D"/>
    <w:rsid w:val="00764EF1"/>
    <w:rsid w:val="007656A7"/>
    <w:rsid w:val="00765FE6"/>
    <w:rsid w:val="007663C9"/>
    <w:rsid w:val="0076691B"/>
    <w:rsid w:val="00766CCF"/>
    <w:rsid w:val="00766D69"/>
    <w:rsid w:val="00766E18"/>
    <w:rsid w:val="00770025"/>
    <w:rsid w:val="007701E6"/>
    <w:rsid w:val="00770340"/>
    <w:rsid w:val="00770E38"/>
    <w:rsid w:val="00771272"/>
    <w:rsid w:val="00771D98"/>
    <w:rsid w:val="00772557"/>
    <w:rsid w:val="007737A6"/>
    <w:rsid w:val="00774005"/>
    <w:rsid w:val="007741AC"/>
    <w:rsid w:val="00774CC4"/>
    <w:rsid w:val="007751DE"/>
    <w:rsid w:val="00775513"/>
    <w:rsid w:val="007759E8"/>
    <w:rsid w:val="00775AE1"/>
    <w:rsid w:val="00777422"/>
    <w:rsid w:val="007800BB"/>
    <w:rsid w:val="00780278"/>
    <w:rsid w:val="00780676"/>
    <w:rsid w:val="00780E31"/>
    <w:rsid w:val="0078133D"/>
    <w:rsid w:val="00781957"/>
    <w:rsid w:val="00781E34"/>
    <w:rsid w:val="00781E6A"/>
    <w:rsid w:val="00782894"/>
    <w:rsid w:val="00783A07"/>
    <w:rsid w:val="007843FC"/>
    <w:rsid w:val="007849B6"/>
    <w:rsid w:val="00785219"/>
    <w:rsid w:val="007853B9"/>
    <w:rsid w:val="00785785"/>
    <w:rsid w:val="0078658C"/>
    <w:rsid w:val="007866CD"/>
    <w:rsid w:val="00787187"/>
    <w:rsid w:val="00787319"/>
    <w:rsid w:val="00787328"/>
    <w:rsid w:val="007876AB"/>
    <w:rsid w:val="007878B2"/>
    <w:rsid w:val="00787DC6"/>
    <w:rsid w:val="00790288"/>
    <w:rsid w:val="0079139D"/>
    <w:rsid w:val="007914B2"/>
    <w:rsid w:val="007914FB"/>
    <w:rsid w:val="007917C5"/>
    <w:rsid w:val="00791B4A"/>
    <w:rsid w:val="00791D7E"/>
    <w:rsid w:val="00791DED"/>
    <w:rsid w:val="00791EFF"/>
    <w:rsid w:val="0079214A"/>
    <w:rsid w:val="0079221B"/>
    <w:rsid w:val="00792392"/>
    <w:rsid w:val="00792AA8"/>
    <w:rsid w:val="00792E27"/>
    <w:rsid w:val="007931FA"/>
    <w:rsid w:val="00793AAE"/>
    <w:rsid w:val="00794218"/>
    <w:rsid w:val="00794972"/>
    <w:rsid w:val="00794B0C"/>
    <w:rsid w:val="00794CFD"/>
    <w:rsid w:val="00795089"/>
    <w:rsid w:val="00795F3A"/>
    <w:rsid w:val="00796418"/>
    <w:rsid w:val="00796BE5"/>
    <w:rsid w:val="00796D16"/>
    <w:rsid w:val="00796EE7"/>
    <w:rsid w:val="00796F90"/>
    <w:rsid w:val="00797022"/>
    <w:rsid w:val="00797729"/>
    <w:rsid w:val="00797D13"/>
    <w:rsid w:val="007A03C7"/>
    <w:rsid w:val="007A0A10"/>
    <w:rsid w:val="007A0D5F"/>
    <w:rsid w:val="007A1460"/>
    <w:rsid w:val="007A14C8"/>
    <w:rsid w:val="007A1C04"/>
    <w:rsid w:val="007A280E"/>
    <w:rsid w:val="007A2812"/>
    <w:rsid w:val="007A2A09"/>
    <w:rsid w:val="007A2A4C"/>
    <w:rsid w:val="007A31CD"/>
    <w:rsid w:val="007A33CD"/>
    <w:rsid w:val="007A3ABE"/>
    <w:rsid w:val="007A45CC"/>
    <w:rsid w:val="007A45D5"/>
    <w:rsid w:val="007A49CA"/>
    <w:rsid w:val="007A4C22"/>
    <w:rsid w:val="007A4CB0"/>
    <w:rsid w:val="007A5228"/>
    <w:rsid w:val="007A58EA"/>
    <w:rsid w:val="007A5B52"/>
    <w:rsid w:val="007A62C3"/>
    <w:rsid w:val="007A6439"/>
    <w:rsid w:val="007A70A2"/>
    <w:rsid w:val="007A711F"/>
    <w:rsid w:val="007A71A0"/>
    <w:rsid w:val="007A73B1"/>
    <w:rsid w:val="007A79DB"/>
    <w:rsid w:val="007B09FB"/>
    <w:rsid w:val="007B0A4A"/>
    <w:rsid w:val="007B0DA3"/>
    <w:rsid w:val="007B1254"/>
    <w:rsid w:val="007B1291"/>
    <w:rsid w:val="007B1B07"/>
    <w:rsid w:val="007B1C45"/>
    <w:rsid w:val="007B2072"/>
    <w:rsid w:val="007B21C0"/>
    <w:rsid w:val="007B227F"/>
    <w:rsid w:val="007B3E6B"/>
    <w:rsid w:val="007B4102"/>
    <w:rsid w:val="007B415D"/>
    <w:rsid w:val="007B41B5"/>
    <w:rsid w:val="007B4434"/>
    <w:rsid w:val="007B4469"/>
    <w:rsid w:val="007B45B5"/>
    <w:rsid w:val="007B4BAC"/>
    <w:rsid w:val="007B5229"/>
    <w:rsid w:val="007B522C"/>
    <w:rsid w:val="007B57DD"/>
    <w:rsid w:val="007B651A"/>
    <w:rsid w:val="007B6648"/>
    <w:rsid w:val="007B6669"/>
    <w:rsid w:val="007B7276"/>
    <w:rsid w:val="007B7287"/>
    <w:rsid w:val="007B7303"/>
    <w:rsid w:val="007B7F43"/>
    <w:rsid w:val="007C08A7"/>
    <w:rsid w:val="007C0FC3"/>
    <w:rsid w:val="007C15AE"/>
    <w:rsid w:val="007C2449"/>
    <w:rsid w:val="007C2D02"/>
    <w:rsid w:val="007C30D8"/>
    <w:rsid w:val="007C311B"/>
    <w:rsid w:val="007C441F"/>
    <w:rsid w:val="007C46CB"/>
    <w:rsid w:val="007C506B"/>
    <w:rsid w:val="007C570A"/>
    <w:rsid w:val="007C58A5"/>
    <w:rsid w:val="007C5E6D"/>
    <w:rsid w:val="007C6108"/>
    <w:rsid w:val="007C7817"/>
    <w:rsid w:val="007D026E"/>
    <w:rsid w:val="007D0496"/>
    <w:rsid w:val="007D0986"/>
    <w:rsid w:val="007D0CAC"/>
    <w:rsid w:val="007D1615"/>
    <w:rsid w:val="007D28F1"/>
    <w:rsid w:val="007D2A4D"/>
    <w:rsid w:val="007D3D24"/>
    <w:rsid w:val="007D4074"/>
    <w:rsid w:val="007D448B"/>
    <w:rsid w:val="007D457B"/>
    <w:rsid w:val="007D539F"/>
    <w:rsid w:val="007D55CD"/>
    <w:rsid w:val="007D562A"/>
    <w:rsid w:val="007D58D5"/>
    <w:rsid w:val="007D596D"/>
    <w:rsid w:val="007D59A7"/>
    <w:rsid w:val="007D5E08"/>
    <w:rsid w:val="007D698B"/>
    <w:rsid w:val="007D73D6"/>
    <w:rsid w:val="007D7BB6"/>
    <w:rsid w:val="007E1359"/>
    <w:rsid w:val="007E19DE"/>
    <w:rsid w:val="007E36D9"/>
    <w:rsid w:val="007E3CCF"/>
    <w:rsid w:val="007E3DD2"/>
    <w:rsid w:val="007E41B6"/>
    <w:rsid w:val="007E4BC4"/>
    <w:rsid w:val="007E537A"/>
    <w:rsid w:val="007E5A21"/>
    <w:rsid w:val="007E5D35"/>
    <w:rsid w:val="007E5E6B"/>
    <w:rsid w:val="007E6544"/>
    <w:rsid w:val="007E67DA"/>
    <w:rsid w:val="007E6A0B"/>
    <w:rsid w:val="007E6B6F"/>
    <w:rsid w:val="007E76F3"/>
    <w:rsid w:val="007E7B48"/>
    <w:rsid w:val="007F0340"/>
    <w:rsid w:val="007F03C2"/>
    <w:rsid w:val="007F133D"/>
    <w:rsid w:val="007F25E9"/>
    <w:rsid w:val="007F3040"/>
    <w:rsid w:val="007F30C1"/>
    <w:rsid w:val="007F34C6"/>
    <w:rsid w:val="007F3983"/>
    <w:rsid w:val="007F432F"/>
    <w:rsid w:val="007F52A6"/>
    <w:rsid w:val="007F5789"/>
    <w:rsid w:val="007F600E"/>
    <w:rsid w:val="007F68DA"/>
    <w:rsid w:val="007F6A2C"/>
    <w:rsid w:val="007F775C"/>
    <w:rsid w:val="008004E7"/>
    <w:rsid w:val="008007DD"/>
    <w:rsid w:val="00800976"/>
    <w:rsid w:val="00800B2A"/>
    <w:rsid w:val="00800B58"/>
    <w:rsid w:val="00801D13"/>
    <w:rsid w:val="0080276C"/>
    <w:rsid w:val="00803697"/>
    <w:rsid w:val="008038E3"/>
    <w:rsid w:val="00803BAE"/>
    <w:rsid w:val="008042D0"/>
    <w:rsid w:val="0080457E"/>
    <w:rsid w:val="008046D8"/>
    <w:rsid w:val="00805B23"/>
    <w:rsid w:val="008060C8"/>
    <w:rsid w:val="00806267"/>
    <w:rsid w:val="00806A55"/>
    <w:rsid w:val="00806D6F"/>
    <w:rsid w:val="008070F8"/>
    <w:rsid w:val="00810000"/>
    <w:rsid w:val="0081084E"/>
    <w:rsid w:val="00810E1A"/>
    <w:rsid w:val="00810F11"/>
    <w:rsid w:val="00810F5C"/>
    <w:rsid w:val="00810F73"/>
    <w:rsid w:val="00811581"/>
    <w:rsid w:val="00812080"/>
    <w:rsid w:val="008120EC"/>
    <w:rsid w:val="00812723"/>
    <w:rsid w:val="0081314F"/>
    <w:rsid w:val="00813335"/>
    <w:rsid w:val="008133E5"/>
    <w:rsid w:val="00813B10"/>
    <w:rsid w:val="00813F97"/>
    <w:rsid w:val="00814A00"/>
    <w:rsid w:val="00814A6A"/>
    <w:rsid w:val="00814ED4"/>
    <w:rsid w:val="008152E3"/>
    <w:rsid w:val="0081557C"/>
    <w:rsid w:val="008158CF"/>
    <w:rsid w:val="008159B1"/>
    <w:rsid w:val="008160CB"/>
    <w:rsid w:val="008161F7"/>
    <w:rsid w:val="00816713"/>
    <w:rsid w:val="00816E50"/>
    <w:rsid w:val="00817028"/>
    <w:rsid w:val="0081753D"/>
    <w:rsid w:val="00820282"/>
    <w:rsid w:val="00820A8D"/>
    <w:rsid w:val="00821025"/>
    <w:rsid w:val="00821159"/>
    <w:rsid w:val="0082115F"/>
    <w:rsid w:val="0082117F"/>
    <w:rsid w:val="0082166A"/>
    <w:rsid w:val="0082246E"/>
    <w:rsid w:val="0082282A"/>
    <w:rsid w:val="00822DC6"/>
    <w:rsid w:val="0082340A"/>
    <w:rsid w:val="00823649"/>
    <w:rsid w:val="0082411D"/>
    <w:rsid w:val="00824216"/>
    <w:rsid w:val="0082459D"/>
    <w:rsid w:val="00824AA2"/>
    <w:rsid w:val="00825034"/>
    <w:rsid w:val="0082619C"/>
    <w:rsid w:val="00826CA6"/>
    <w:rsid w:val="00826DFC"/>
    <w:rsid w:val="00827220"/>
    <w:rsid w:val="00827405"/>
    <w:rsid w:val="008301F7"/>
    <w:rsid w:val="008306EB"/>
    <w:rsid w:val="0083077D"/>
    <w:rsid w:val="008310F7"/>
    <w:rsid w:val="00831351"/>
    <w:rsid w:val="0083139B"/>
    <w:rsid w:val="00831A0D"/>
    <w:rsid w:val="00832565"/>
    <w:rsid w:val="008327E5"/>
    <w:rsid w:val="00832D76"/>
    <w:rsid w:val="00832E08"/>
    <w:rsid w:val="00833200"/>
    <w:rsid w:val="00833987"/>
    <w:rsid w:val="00833A99"/>
    <w:rsid w:val="00833C13"/>
    <w:rsid w:val="008341BA"/>
    <w:rsid w:val="00834F39"/>
    <w:rsid w:val="008350AA"/>
    <w:rsid w:val="008356DE"/>
    <w:rsid w:val="00836AB9"/>
    <w:rsid w:val="00836AD2"/>
    <w:rsid w:val="008375CC"/>
    <w:rsid w:val="00837D6E"/>
    <w:rsid w:val="0084013F"/>
    <w:rsid w:val="008413BA"/>
    <w:rsid w:val="008415CC"/>
    <w:rsid w:val="00841BA0"/>
    <w:rsid w:val="008427BA"/>
    <w:rsid w:val="00842862"/>
    <w:rsid w:val="008433E3"/>
    <w:rsid w:val="00843BAD"/>
    <w:rsid w:val="00844363"/>
    <w:rsid w:val="0084482C"/>
    <w:rsid w:val="00844CC2"/>
    <w:rsid w:val="00844F64"/>
    <w:rsid w:val="00845199"/>
    <w:rsid w:val="00845F70"/>
    <w:rsid w:val="00846A26"/>
    <w:rsid w:val="00846A4E"/>
    <w:rsid w:val="00846C27"/>
    <w:rsid w:val="00847112"/>
    <w:rsid w:val="00847DFE"/>
    <w:rsid w:val="008501A8"/>
    <w:rsid w:val="008506EB"/>
    <w:rsid w:val="00850DE2"/>
    <w:rsid w:val="00851039"/>
    <w:rsid w:val="00851111"/>
    <w:rsid w:val="008515D7"/>
    <w:rsid w:val="00851C51"/>
    <w:rsid w:val="00851E97"/>
    <w:rsid w:val="0085204E"/>
    <w:rsid w:val="008525CF"/>
    <w:rsid w:val="008526B7"/>
    <w:rsid w:val="0085294C"/>
    <w:rsid w:val="00853205"/>
    <w:rsid w:val="0085324A"/>
    <w:rsid w:val="00853657"/>
    <w:rsid w:val="00853FF5"/>
    <w:rsid w:val="008542CC"/>
    <w:rsid w:val="00854986"/>
    <w:rsid w:val="00854F0F"/>
    <w:rsid w:val="008557B5"/>
    <w:rsid w:val="00855EE7"/>
    <w:rsid w:val="0085678A"/>
    <w:rsid w:val="008572B9"/>
    <w:rsid w:val="008573CC"/>
    <w:rsid w:val="00857CA3"/>
    <w:rsid w:val="00860973"/>
    <w:rsid w:val="00860B77"/>
    <w:rsid w:val="0086135A"/>
    <w:rsid w:val="00861839"/>
    <w:rsid w:val="0086183E"/>
    <w:rsid w:val="008619FC"/>
    <w:rsid w:val="00861C99"/>
    <w:rsid w:val="00862373"/>
    <w:rsid w:val="00863A43"/>
    <w:rsid w:val="008648B5"/>
    <w:rsid w:val="00865D15"/>
    <w:rsid w:val="00865F76"/>
    <w:rsid w:val="0086641A"/>
    <w:rsid w:val="00866F3C"/>
    <w:rsid w:val="008671F7"/>
    <w:rsid w:val="00867B16"/>
    <w:rsid w:val="00867F68"/>
    <w:rsid w:val="00870D97"/>
    <w:rsid w:val="008710BA"/>
    <w:rsid w:val="008713F1"/>
    <w:rsid w:val="008717D9"/>
    <w:rsid w:val="008719A9"/>
    <w:rsid w:val="00871AD3"/>
    <w:rsid w:val="00871F94"/>
    <w:rsid w:val="008723A3"/>
    <w:rsid w:val="0087282B"/>
    <w:rsid w:val="00872EA1"/>
    <w:rsid w:val="00872F62"/>
    <w:rsid w:val="008731E5"/>
    <w:rsid w:val="00873467"/>
    <w:rsid w:val="008737D3"/>
    <w:rsid w:val="00873A3A"/>
    <w:rsid w:val="00873CCA"/>
    <w:rsid w:val="00873FFA"/>
    <w:rsid w:val="0087544A"/>
    <w:rsid w:val="008758A8"/>
    <w:rsid w:val="00875C20"/>
    <w:rsid w:val="00875D81"/>
    <w:rsid w:val="008760D3"/>
    <w:rsid w:val="0087693B"/>
    <w:rsid w:val="008775F1"/>
    <w:rsid w:val="008777E2"/>
    <w:rsid w:val="00877A22"/>
    <w:rsid w:val="00877CBF"/>
    <w:rsid w:val="008804FB"/>
    <w:rsid w:val="00880AE9"/>
    <w:rsid w:val="00881783"/>
    <w:rsid w:val="00882D53"/>
    <w:rsid w:val="00882E18"/>
    <w:rsid w:val="00883437"/>
    <w:rsid w:val="008834C5"/>
    <w:rsid w:val="00883681"/>
    <w:rsid w:val="00883C24"/>
    <w:rsid w:val="00883E0E"/>
    <w:rsid w:val="0088407C"/>
    <w:rsid w:val="008842D4"/>
    <w:rsid w:val="00884E59"/>
    <w:rsid w:val="008853F8"/>
    <w:rsid w:val="008865C5"/>
    <w:rsid w:val="00886735"/>
    <w:rsid w:val="00886837"/>
    <w:rsid w:val="00886BE6"/>
    <w:rsid w:val="00886C16"/>
    <w:rsid w:val="00887052"/>
    <w:rsid w:val="00887063"/>
    <w:rsid w:val="00887791"/>
    <w:rsid w:val="00887ABB"/>
    <w:rsid w:val="00887ECC"/>
    <w:rsid w:val="008902FA"/>
    <w:rsid w:val="0089116D"/>
    <w:rsid w:val="0089133A"/>
    <w:rsid w:val="0089192F"/>
    <w:rsid w:val="0089235C"/>
    <w:rsid w:val="00892451"/>
    <w:rsid w:val="00892CB5"/>
    <w:rsid w:val="00893341"/>
    <w:rsid w:val="008933D5"/>
    <w:rsid w:val="00893826"/>
    <w:rsid w:val="008938FF"/>
    <w:rsid w:val="00893BB4"/>
    <w:rsid w:val="00893E4B"/>
    <w:rsid w:val="00893E5C"/>
    <w:rsid w:val="008953BD"/>
    <w:rsid w:val="00895407"/>
    <w:rsid w:val="0089567C"/>
    <w:rsid w:val="008960F6"/>
    <w:rsid w:val="00896297"/>
    <w:rsid w:val="008971EC"/>
    <w:rsid w:val="008972C4"/>
    <w:rsid w:val="0089776D"/>
    <w:rsid w:val="008A1049"/>
    <w:rsid w:val="008A1B1E"/>
    <w:rsid w:val="008A3202"/>
    <w:rsid w:val="008A37A0"/>
    <w:rsid w:val="008A3E97"/>
    <w:rsid w:val="008A43B3"/>
    <w:rsid w:val="008A4628"/>
    <w:rsid w:val="008A494E"/>
    <w:rsid w:val="008A4C47"/>
    <w:rsid w:val="008A543C"/>
    <w:rsid w:val="008A5F72"/>
    <w:rsid w:val="008A60CF"/>
    <w:rsid w:val="008A6192"/>
    <w:rsid w:val="008A662A"/>
    <w:rsid w:val="008A7014"/>
    <w:rsid w:val="008A7EF4"/>
    <w:rsid w:val="008B0BF6"/>
    <w:rsid w:val="008B2C77"/>
    <w:rsid w:val="008B3309"/>
    <w:rsid w:val="008B35E6"/>
    <w:rsid w:val="008B441D"/>
    <w:rsid w:val="008B47CB"/>
    <w:rsid w:val="008B4FF3"/>
    <w:rsid w:val="008B58C2"/>
    <w:rsid w:val="008B669B"/>
    <w:rsid w:val="008B6A6C"/>
    <w:rsid w:val="008B7081"/>
    <w:rsid w:val="008C042C"/>
    <w:rsid w:val="008C0A98"/>
    <w:rsid w:val="008C0C74"/>
    <w:rsid w:val="008C15BB"/>
    <w:rsid w:val="008C1A99"/>
    <w:rsid w:val="008C28E5"/>
    <w:rsid w:val="008C405C"/>
    <w:rsid w:val="008C473D"/>
    <w:rsid w:val="008C4E5F"/>
    <w:rsid w:val="008C4F02"/>
    <w:rsid w:val="008C524D"/>
    <w:rsid w:val="008C5B53"/>
    <w:rsid w:val="008C5EAE"/>
    <w:rsid w:val="008C5F64"/>
    <w:rsid w:val="008C65C2"/>
    <w:rsid w:val="008C6C82"/>
    <w:rsid w:val="008C726D"/>
    <w:rsid w:val="008D0298"/>
    <w:rsid w:val="008D041D"/>
    <w:rsid w:val="008D0E45"/>
    <w:rsid w:val="008D13E2"/>
    <w:rsid w:val="008D15F7"/>
    <w:rsid w:val="008D16FE"/>
    <w:rsid w:val="008D1FDE"/>
    <w:rsid w:val="008D3177"/>
    <w:rsid w:val="008D351D"/>
    <w:rsid w:val="008D3836"/>
    <w:rsid w:val="008D4F74"/>
    <w:rsid w:val="008D580A"/>
    <w:rsid w:val="008D5BAF"/>
    <w:rsid w:val="008D6701"/>
    <w:rsid w:val="008D6BB4"/>
    <w:rsid w:val="008D7A37"/>
    <w:rsid w:val="008D7E57"/>
    <w:rsid w:val="008E0393"/>
    <w:rsid w:val="008E058C"/>
    <w:rsid w:val="008E08E8"/>
    <w:rsid w:val="008E0A53"/>
    <w:rsid w:val="008E0E55"/>
    <w:rsid w:val="008E0E5E"/>
    <w:rsid w:val="008E18CE"/>
    <w:rsid w:val="008E1C45"/>
    <w:rsid w:val="008E234E"/>
    <w:rsid w:val="008E242E"/>
    <w:rsid w:val="008E2FCF"/>
    <w:rsid w:val="008E3BC8"/>
    <w:rsid w:val="008E408C"/>
    <w:rsid w:val="008E49AF"/>
    <w:rsid w:val="008E4D90"/>
    <w:rsid w:val="008E4EA8"/>
    <w:rsid w:val="008E513B"/>
    <w:rsid w:val="008E5444"/>
    <w:rsid w:val="008E55AA"/>
    <w:rsid w:val="008E647B"/>
    <w:rsid w:val="008E72A1"/>
    <w:rsid w:val="008E76EA"/>
    <w:rsid w:val="008E7B61"/>
    <w:rsid w:val="008E7CA8"/>
    <w:rsid w:val="008F0AAE"/>
    <w:rsid w:val="008F1081"/>
    <w:rsid w:val="008F15DA"/>
    <w:rsid w:val="008F169F"/>
    <w:rsid w:val="008F16ED"/>
    <w:rsid w:val="008F188F"/>
    <w:rsid w:val="008F1A9B"/>
    <w:rsid w:val="008F1EFE"/>
    <w:rsid w:val="008F202C"/>
    <w:rsid w:val="008F21C9"/>
    <w:rsid w:val="008F351D"/>
    <w:rsid w:val="008F3AE2"/>
    <w:rsid w:val="008F3D08"/>
    <w:rsid w:val="008F4194"/>
    <w:rsid w:val="008F41E0"/>
    <w:rsid w:val="008F4380"/>
    <w:rsid w:val="008F439C"/>
    <w:rsid w:val="008F4423"/>
    <w:rsid w:val="008F4A77"/>
    <w:rsid w:val="008F4AD7"/>
    <w:rsid w:val="008F53E7"/>
    <w:rsid w:val="008F58CD"/>
    <w:rsid w:val="008F6221"/>
    <w:rsid w:val="008F6230"/>
    <w:rsid w:val="008F6D98"/>
    <w:rsid w:val="008F6E99"/>
    <w:rsid w:val="008F6FCC"/>
    <w:rsid w:val="008F722B"/>
    <w:rsid w:val="008F777B"/>
    <w:rsid w:val="008F7CCE"/>
    <w:rsid w:val="0090137F"/>
    <w:rsid w:val="00902177"/>
    <w:rsid w:val="00902418"/>
    <w:rsid w:val="009039B2"/>
    <w:rsid w:val="00904063"/>
    <w:rsid w:val="00904122"/>
    <w:rsid w:val="009043D9"/>
    <w:rsid w:val="00904B7F"/>
    <w:rsid w:val="00905299"/>
    <w:rsid w:val="0090574C"/>
    <w:rsid w:val="009058A1"/>
    <w:rsid w:val="009064E2"/>
    <w:rsid w:val="009067A3"/>
    <w:rsid w:val="00906F92"/>
    <w:rsid w:val="00907608"/>
    <w:rsid w:val="009077C7"/>
    <w:rsid w:val="0090782A"/>
    <w:rsid w:val="00907D03"/>
    <w:rsid w:val="009101DC"/>
    <w:rsid w:val="009102E8"/>
    <w:rsid w:val="0091070D"/>
    <w:rsid w:val="009109A9"/>
    <w:rsid w:val="00910BFA"/>
    <w:rsid w:val="00910CA7"/>
    <w:rsid w:val="00910CB0"/>
    <w:rsid w:val="00911846"/>
    <w:rsid w:val="0091220E"/>
    <w:rsid w:val="009126A6"/>
    <w:rsid w:val="009129B8"/>
    <w:rsid w:val="00912ED2"/>
    <w:rsid w:val="00913D42"/>
    <w:rsid w:val="0091465A"/>
    <w:rsid w:val="009156F5"/>
    <w:rsid w:val="00915A39"/>
    <w:rsid w:val="00915A7C"/>
    <w:rsid w:val="0091659B"/>
    <w:rsid w:val="00916F61"/>
    <w:rsid w:val="009176AF"/>
    <w:rsid w:val="00917EF1"/>
    <w:rsid w:val="00920216"/>
    <w:rsid w:val="009202A6"/>
    <w:rsid w:val="00920463"/>
    <w:rsid w:val="00920801"/>
    <w:rsid w:val="00920B51"/>
    <w:rsid w:val="00920F9E"/>
    <w:rsid w:val="00921679"/>
    <w:rsid w:val="00921B81"/>
    <w:rsid w:val="00922399"/>
    <w:rsid w:val="00922466"/>
    <w:rsid w:val="00922571"/>
    <w:rsid w:val="00923198"/>
    <w:rsid w:val="009231E5"/>
    <w:rsid w:val="0092354F"/>
    <w:rsid w:val="009238C7"/>
    <w:rsid w:val="00923B80"/>
    <w:rsid w:val="00923D68"/>
    <w:rsid w:val="0092428E"/>
    <w:rsid w:val="00924310"/>
    <w:rsid w:val="0092453A"/>
    <w:rsid w:val="009245CA"/>
    <w:rsid w:val="0092482A"/>
    <w:rsid w:val="009263F4"/>
    <w:rsid w:val="00926AB1"/>
    <w:rsid w:val="00926B3A"/>
    <w:rsid w:val="00926DEB"/>
    <w:rsid w:val="00926E4D"/>
    <w:rsid w:val="009306D5"/>
    <w:rsid w:val="0093081B"/>
    <w:rsid w:val="00930925"/>
    <w:rsid w:val="0093168E"/>
    <w:rsid w:val="009320BC"/>
    <w:rsid w:val="0093215B"/>
    <w:rsid w:val="0093268D"/>
    <w:rsid w:val="00932980"/>
    <w:rsid w:val="00932C06"/>
    <w:rsid w:val="009334D9"/>
    <w:rsid w:val="0093352D"/>
    <w:rsid w:val="00933F39"/>
    <w:rsid w:val="00934147"/>
    <w:rsid w:val="009347A3"/>
    <w:rsid w:val="0093488E"/>
    <w:rsid w:val="009349C9"/>
    <w:rsid w:val="00934EFA"/>
    <w:rsid w:val="009355F6"/>
    <w:rsid w:val="0093598E"/>
    <w:rsid w:val="00935B0C"/>
    <w:rsid w:val="00935D6B"/>
    <w:rsid w:val="009368B7"/>
    <w:rsid w:val="00936E81"/>
    <w:rsid w:val="009376FF"/>
    <w:rsid w:val="00937740"/>
    <w:rsid w:val="00940185"/>
    <w:rsid w:val="00940BCD"/>
    <w:rsid w:val="00941279"/>
    <w:rsid w:val="00942032"/>
    <w:rsid w:val="00943566"/>
    <w:rsid w:val="00943DAD"/>
    <w:rsid w:val="00944184"/>
    <w:rsid w:val="0094485B"/>
    <w:rsid w:val="0094530A"/>
    <w:rsid w:val="00945FEA"/>
    <w:rsid w:val="009462D5"/>
    <w:rsid w:val="009464CB"/>
    <w:rsid w:val="009465A3"/>
    <w:rsid w:val="009466C0"/>
    <w:rsid w:val="00946E3C"/>
    <w:rsid w:val="009507EB"/>
    <w:rsid w:val="00950AE9"/>
    <w:rsid w:val="00950C72"/>
    <w:rsid w:val="00950D37"/>
    <w:rsid w:val="00950E95"/>
    <w:rsid w:val="00952193"/>
    <w:rsid w:val="009522A4"/>
    <w:rsid w:val="0095259D"/>
    <w:rsid w:val="00952D53"/>
    <w:rsid w:val="0095387A"/>
    <w:rsid w:val="00953DFF"/>
    <w:rsid w:val="0095456C"/>
    <w:rsid w:val="009547B3"/>
    <w:rsid w:val="00955E71"/>
    <w:rsid w:val="00956905"/>
    <w:rsid w:val="00956D02"/>
    <w:rsid w:val="009600D0"/>
    <w:rsid w:val="009614C6"/>
    <w:rsid w:val="00962055"/>
    <w:rsid w:val="00962BFB"/>
    <w:rsid w:val="00962E1C"/>
    <w:rsid w:val="00962E76"/>
    <w:rsid w:val="0096349D"/>
    <w:rsid w:val="009636C8"/>
    <w:rsid w:val="00964706"/>
    <w:rsid w:val="00964954"/>
    <w:rsid w:val="0096574C"/>
    <w:rsid w:val="00965CA1"/>
    <w:rsid w:val="00965D3D"/>
    <w:rsid w:val="009660E2"/>
    <w:rsid w:val="00966DEC"/>
    <w:rsid w:val="00966F21"/>
    <w:rsid w:val="009672AA"/>
    <w:rsid w:val="00967869"/>
    <w:rsid w:val="00970CE2"/>
    <w:rsid w:val="00971A34"/>
    <w:rsid w:val="00972B6E"/>
    <w:rsid w:val="00972CE4"/>
    <w:rsid w:val="00974183"/>
    <w:rsid w:val="009742BC"/>
    <w:rsid w:val="0097460A"/>
    <w:rsid w:val="00974971"/>
    <w:rsid w:val="00975342"/>
    <w:rsid w:val="00975D1D"/>
    <w:rsid w:val="0097622A"/>
    <w:rsid w:val="00976580"/>
    <w:rsid w:val="0097673B"/>
    <w:rsid w:val="009767C1"/>
    <w:rsid w:val="00976A63"/>
    <w:rsid w:val="00977153"/>
    <w:rsid w:val="009774E2"/>
    <w:rsid w:val="00980A91"/>
    <w:rsid w:val="00981022"/>
    <w:rsid w:val="009825BE"/>
    <w:rsid w:val="00982F6D"/>
    <w:rsid w:val="00984C88"/>
    <w:rsid w:val="00985A9A"/>
    <w:rsid w:val="00986358"/>
    <w:rsid w:val="0098737D"/>
    <w:rsid w:val="00987A1E"/>
    <w:rsid w:val="00987B3E"/>
    <w:rsid w:val="00987C7D"/>
    <w:rsid w:val="00990380"/>
    <w:rsid w:val="009907DB"/>
    <w:rsid w:val="0099100F"/>
    <w:rsid w:val="00991FD5"/>
    <w:rsid w:val="009921DB"/>
    <w:rsid w:val="00992D2C"/>
    <w:rsid w:val="00993A0E"/>
    <w:rsid w:val="00993C04"/>
    <w:rsid w:val="009940EF"/>
    <w:rsid w:val="009947ED"/>
    <w:rsid w:val="00994936"/>
    <w:rsid w:val="00994A8D"/>
    <w:rsid w:val="00994D06"/>
    <w:rsid w:val="00994F2A"/>
    <w:rsid w:val="00995D71"/>
    <w:rsid w:val="0099603F"/>
    <w:rsid w:val="00996836"/>
    <w:rsid w:val="00996E02"/>
    <w:rsid w:val="0099717C"/>
    <w:rsid w:val="00997CF0"/>
    <w:rsid w:val="00997EE5"/>
    <w:rsid w:val="009A016E"/>
    <w:rsid w:val="009A0BBC"/>
    <w:rsid w:val="009A0D97"/>
    <w:rsid w:val="009A0FAB"/>
    <w:rsid w:val="009A1427"/>
    <w:rsid w:val="009A1AF9"/>
    <w:rsid w:val="009A2B03"/>
    <w:rsid w:val="009A2C12"/>
    <w:rsid w:val="009A2D5C"/>
    <w:rsid w:val="009A308F"/>
    <w:rsid w:val="009A3155"/>
    <w:rsid w:val="009A31CA"/>
    <w:rsid w:val="009A335D"/>
    <w:rsid w:val="009A5AB2"/>
    <w:rsid w:val="009A5AFD"/>
    <w:rsid w:val="009A6D8F"/>
    <w:rsid w:val="009A6E83"/>
    <w:rsid w:val="009A6EFD"/>
    <w:rsid w:val="009A7213"/>
    <w:rsid w:val="009A7610"/>
    <w:rsid w:val="009A7701"/>
    <w:rsid w:val="009B211F"/>
    <w:rsid w:val="009B248C"/>
    <w:rsid w:val="009B25EB"/>
    <w:rsid w:val="009B39DC"/>
    <w:rsid w:val="009B426B"/>
    <w:rsid w:val="009B61E7"/>
    <w:rsid w:val="009B642A"/>
    <w:rsid w:val="009B65AD"/>
    <w:rsid w:val="009B696E"/>
    <w:rsid w:val="009B6CAF"/>
    <w:rsid w:val="009B7039"/>
    <w:rsid w:val="009B7421"/>
    <w:rsid w:val="009C0948"/>
    <w:rsid w:val="009C0C53"/>
    <w:rsid w:val="009C0EAB"/>
    <w:rsid w:val="009C113B"/>
    <w:rsid w:val="009C1165"/>
    <w:rsid w:val="009C1EDB"/>
    <w:rsid w:val="009C2207"/>
    <w:rsid w:val="009C2D4B"/>
    <w:rsid w:val="009C2F24"/>
    <w:rsid w:val="009C2F85"/>
    <w:rsid w:val="009C339B"/>
    <w:rsid w:val="009C407B"/>
    <w:rsid w:val="009C4CE4"/>
    <w:rsid w:val="009C54F9"/>
    <w:rsid w:val="009C59B9"/>
    <w:rsid w:val="009C5E74"/>
    <w:rsid w:val="009C6E72"/>
    <w:rsid w:val="009C7798"/>
    <w:rsid w:val="009C7B8E"/>
    <w:rsid w:val="009D00F6"/>
    <w:rsid w:val="009D1CDF"/>
    <w:rsid w:val="009D26BA"/>
    <w:rsid w:val="009D3A33"/>
    <w:rsid w:val="009D3A3B"/>
    <w:rsid w:val="009D3C3F"/>
    <w:rsid w:val="009D43A9"/>
    <w:rsid w:val="009D4720"/>
    <w:rsid w:val="009D48A0"/>
    <w:rsid w:val="009D4AD6"/>
    <w:rsid w:val="009D4D67"/>
    <w:rsid w:val="009D50AE"/>
    <w:rsid w:val="009D5534"/>
    <w:rsid w:val="009D56BF"/>
    <w:rsid w:val="009D583D"/>
    <w:rsid w:val="009D5DEB"/>
    <w:rsid w:val="009D62BE"/>
    <w:rsid w:val="009D635B"/>
    <w:rsid w:val="009D66DC"/>
    <w:rsid w:val="009D6FEB"/>
    <w:rsid w:val="009D71EA"/>
    <w:rsid w:val="009D73AE"/>
    <w:rsid w:val="009D7F6F"/>
    <w:rsid w:val="009D7FB1"/>
    <w:rsid w:val="009E0393"/>
    <w:rsid w:val="009E07D3"/>
    <w:rsid w:val="009E0FCC"/>
    <w:rsid w:val="009E19A9"/>
    <w:rsid w:val="009E1A0B"/>
    <w:rsid w:val="009E1A6B"/>
    <w:rsid w:val="009E21F2"/>
    <w:rsid w:val="009E24AC"/>
    <w:rsid w:val="009E2663"/>
    <w:rsid w:val="009E2B81"/>
    <w:rsid w:val="009E2D07"/>
    <w:rsid w:val="009E2E90"/>
    <w:rsid w:val="009E3B89"/>
    <w:rsid w:val="009E3FBB"/>
    <w:rsid w:val="009E41F6"/>
    <w:rsid w:val="009E4620"/>
    <w:rsid w:val="009E50A8"/>
    <w:rsid w:val="009E50F0"/>
    <w:rsid w:val="009E542D"/>
    <w:rsid w:val="009E54E1"/>
    <w:rsid w:val="009E665E"/>
    <w:rsid w:val="009E6C4A"/>
    <w:rsid w:val="009F0140"/>
    <w:rsid w:val="009F06F2"/>
    <w:rsid w:val="009F0947"/>
    <w:rsid w:val="009F0B0F"/>
    <w:rsid w:val="009F2237"/>
    <w:rsid w:val="009F2384"/>
    <w:rsid w:val="009F241B"/>
    <w:rsid w:val="009F2A5E"/>
    <w:rsid w:val="009F2E01"/>
    <w:rsid w:val="009F3BF3"/>
    <w:rsid w:val="009F4506"/>
    <w:rsid w:val="009F540E"/>
    <w:rsid w:val="009F5596"/>
    <w:rsid w:val="009F5C63"/>
    <w:rsid w:val="009F5CFB"/>
    <w:rsid w:val="009F635E"/>
    <w:rsid w:val="009F66F9"/>
    <w:rsid w:val="009F673C"/>
    <w:rsid w:val="009F72B1"/>
    <w:rsid w:val="009F7856"/>
    <w:rsid w:val="009F7F72"/>
    <w:rsid w:val="00A00E53"/>
    <w:rsid w:val="00A01E20"/>
    <w:rsid w:val="00A01E90"/>
    <w:rsid w:val="00A02578"/>
    <w:rsid w:val="00A02C5D"/>
    <w:rsid w:val="00A02DE9"/>
    <w:rsid w:val="00A037BD"/>
    <w:rsid w:val="00A04062"/>
    <w:rsid w:val="00A045EE"/>
    <w:rsid w:val="00A0464B"/>
    <w:rsid w:val="00A047F9"/>
    <w:rsid w:val="00A05AFE"/>
    <w:rsid w:val="00A07461"/>
    <w:rsid w:val="00A0793A"/>
    <w:rsid w:val="00A109AE"/>
    <w:rsid w:val="00A10AC2"/>
    <w:rsid w:val="00A10F8A"/>
    <w:rsid w:val="00A11E12"/>
    <w:rsid w:val="00A140D3"/>
    <w:rsid w:val="00A1446B"/>
    <w:rsid w:val="00A15897"/>
    <w:rsid w:val="00A15BCC"/>
    <w:rsid w:val="00A167F2"/>
    <w:rsid w:val="00A16B0A"/>
    <w:rsid w:val="00A1700A"/>
    <w:rsid w:val="00A17615"/>
    <w:rsid w:val="00A17EFE"/>
    <w:rsid w:val="00A20C78"/>
    <w:rsid w:val="00A2133B"/>
    <w:rsid w:val="00A214A3"/>
    <w:rsid w:val="00A21548"/>
    <w:rsid w:val="00A21D29"/>
    <w:rsid w:val="00A22B3B"/>
    <w:rsid w:val="00A2312E"/>
    <w:rsid w:val="00A2357D"/>
    <w:rsid w:val="00A235B0"/>
    <w:rsid w:val="00A23E53"/>
    <w:rsid w:val="00A24323"/>
    <w:rsid w:val="00A249E3"/>
    <w:rsid w:val="00A24F82"/>
    <w:rsid w:val="00A2512C"/>
    <w:rsid w:val="00A2515B"/>
    <w:rsid w:val="00A25229"/>
    <w:rsid w:val="00A2588E"/>
    <w:rsid w:val="00A2650C"/>
    <w:rsid w:val="00A26936"/>
    <w:rsid w:val="00A26EDF"/>
    <w:rsid w:val="00A276C5"/>
    <w:rsid w:val="00A300C4"/>
    <w:rsid w:val="00A301EA"/>
    <w:rsid w:val="00A311A8"/>
    <w:rsid w:val="00A325C7"/>
    <w:rsid w:val="00A32D4A"/>
    <w:rsid w:val="00A332D2"/>
    <w:rsid w:val="00A33BED"/>
    <w:rsid w:val="00A33C4B"/>
    <w:rsid w:val="00A34789"/>
    <w:rsid w:val="00A362B2"/>
    <w:rsid w:val="00A362D9"/>
    <w:rsid w:val="00A3630E"/>
    <w:rsid w:val="00A369BF"/>
    <w:rsid w:val="00A36B27"/>
    <w:rsid w:val="00A36E78"/>
    <w:rsid w:val="00A377D5"/>
    <w:rsid w:val="00A37B4D"/>
    <w:rsid w:val="00A37BB8"/>
    <w:rsid w:val="00A40238"/>
    <w:rsid w:val="00A41073"/>
    <w:rsid w:val="00A411AE"/>
    <w:rsid w:val="00A41379"/>
    <w:rsid w:val="00A41FF8"/>
    <w:rsid w:val="00A4234B"/>
    <w:rsid w:val="00A4288B"/>
    <w:rsid w:val="00A42A8D"/>
    <w:rsid w:val="00A42ACD"/>
    <w:rsid w:val="00A42D87"/>
    <w:rsid w:val="00A42F16"/>
    <w:rsid w:val="00A4320A"/>
    <w:rsid w:val="00A432B8"/>
    <w:rsid w:val="00A43E7D"/>
    <w:rsid w:val="00A44050"/>
    <w:rsid w:val="00A4471D"/>
    <w:rsid w:val="00A44752"/>
    <w:rsid w:val="00A44BD3"/>
    <w:rsid w:val="00A44D4F"/>
    <w:rsid w:val="00A451A1"/>
    <w:rsid w:val="00A4521D"/>
    <w:rsid w:val="00A45C9D"/>
    <w:rsid w:val="00A461E1"/>
    <w:rsid w:val="00A46C24"/>
    <w:rsid w:val="00A46D6F"/>
    <w:rsid w:val="00A47218"/>
    <w:rsid w:val="00A50398"/>
    <w:rsid w:val="00A50B94"/>
    <w:rsid w:val="00A51B26"/>
    <w:rsid w:val="00A51F0A"/>
    <w:rsid w:val="00A52778"/>
    <w:rsid w:val="00A52E67"/>
    <w:rsid w:val="00A53AE8"/>
    <w:rsid w:val="00A53F0C"/>
    <w:rsid w:val="00A54638"/>
    <w:rsid w:val="00A546A6"/>
    <w:rsid w:val="00A54751"/>
    <w:rsid w:val="00A547A4"/>
    <w:rsid w:val="00A54C5E"/>
    <w:rsid w:val="00A54EF2"/>
    <w:rsid w:val="00A54F8E"/>
    <w:rsid w:val="00A5522D"/>
    <w:rsid w:val="00A55AC9"/>
    <w:rsid w:val="00A55D48"/>
    <w:rsid w:val="00A55FAD"/>
    <w:rsid w:val="00A56FAC"/>
    <w:rsid w:val="00A574DC"/>
    <w:rsid w:val="00A57A6B"/>
    <w:rsid w:val="00A57BEB"/>
    <w:rsid w:val="00A57D45"/>
    <w:rsid w:val="00A61673"/>
    <w:rsid w:val="00A61783"/>
    <w:rsid w:val="00A61E6F"/>
    <w:rsid w:val="00A620C6"/>
    <w:rsid w:val="00A632AB"/>
    <w:rsid w:val="00A63F55"/>
    <w:rsid w:val="00A64562"/>
    <w:rsid w:val="00A64926"/>
    <w:rsid w:val="00A665CF"/>
    <w:rsid w:val="00A66611"/>
    <w:rsid w:val="00A669D3"/>
    <w:rsid w:val="00A66B36"/>
    <w:rsid w:val="00A67A0A"/>
    <w:rsid w:val="00A67CA7"/>
    <w:rsid w:val="00A67F06"/>
    <w:rsid w:val="00A71BDC"/>
    <w:rsid w:val="00A73175"/>
    <w:rsid w:val="00A731C8"/>
    <w:rsid w:val="00A73989"/>
    <w:rsid w:val="00A7474F"/>
    <w:rsid w:val="00A76224"/>
    <w:rsid w:val="00A768C0"/>
    <w:rsid w:val="00A76B3A"/>
    <w:rsid w:val="00A77083"/>
    <w:rsid w:val="00A77161"/>
    <w:rsid w:val="00A772C5"/>
    <w:rsid w:val="00A7752F"/>
    <w:rsid w:val="00A775A3"/>
    <w:rsid w:val="00A77DD9"/>
    <w:rsid w:val="00A805FB"/>
    <w:rsid w:val="00A81586"/>
    <w:rsid w:val="00A816BF"/>
    <w:rsid w:val="00A82683"/>
    <w:rsid w:val="00A8275C"/>
    <w:rsid w:val="00A829C5"/>
    <w:rsid w:val="00A82FF1"/>
    <w:rsid w:val="00A83245"/>
    <w:rsid w:val="00A84158"/>
    <w:rsid w:val="00A843A3"/>
    <w:rsid w:val="00A84520"/>
    <w:rsid w:val="00A847BE"/>
    <w:rsid w:val="00A85C35"/>
    <w:rsid w:val="00A862AD"/>
    <w:rsid w:val="00A869B6"/>
    <w:rsid w:val="00A87003"/>
    <w:rsid w:val="00A87B92"/>
    <w:rsid w:val="00A901DA"/>
    <w:rsid w:val="00A908AE"/>
    <w:rsid w:val="00A90B64"/>
    <w:rsid w:val="00A912F1"/>
    <w:rsid w:val="00A917DC"/>
    <w:rsid w:val="00A91D0F"/>
    <w:rsid w:val="00A92061"/>
    <w:rsid w:val="00A93826"/>
    <w:rsid w:val="00A94249"/>
    <w:rsid w:val="00A94BC9"/>
    <w:rsid w:val="00A94DBA"/>
    <w:rsid w:val="00A952F4"/>
    <w:rsid w:val="00A95806"/>
    <w:rsid w:val="00A959BC"/>
    <w:rsid w:val="00A9762F"/>
    <w:rsid w:val="00A976B4"/>
    <w:rsid w:val="00A97CF4"/>
    <w:rsid w:val="00AA03C6"/>
    <w:rsid w:val="00AA0B84"/>
    <w:rsid w:val="00AA1659"/>
    <w:rsid w:val="00AA1956"/>
    <w:rsid w:val="00AA1AA0"/>
    <w:rsid w:val="00AA1B8F"/>
    <w:rsid w:val="00AA3C60"/>
    <w:rsid w:val="00AA3CC3"/>
    <w:rsid w:val="00AA4AFA"/>
    <w:rsid w:val="00AA5AFC"/>
    <w:rsid w:val="00AA5E14"/>
    <w:rsid w:val="00AA60BD"/>
    <w:rsid w:val="00AA6545"/>
    <w:rsid w:val="00AA6B05"/>
    <w:rsid w:val="00AB07C7"/>
    <w:rsid w:val="00AB0FEE"/>
    <w:rsid w:val="00AB13F0"/>
    <w:rsid w:val="00AB1468"/>
    <w:rsid w:val="00AB15E3"/>
    <w:rsid w:val="00AB224B"/>
    <w:rsid w:val="00AB2FF4"/>
    <w:rsid w:val="00AB34BE"/>
    <w:rsid w:val="00AB3C11"/>
    <w:rsid w:val="00AB3FBC"/>
    <w:rsid w:val="00AB4568"/>
    <w:rsid w:val="00AB4C3F"/>
    <w:rsid w:val="00AB5189"/>
    <w:rsid w:val="00AB5F9C"/>
    <w:rsid w:val="00AB6A18"/>
    <w:rsid w:val="00AB6A35"/>
    <w:rsid w:val="00AB6B42"/>
    <w:rsid w:val="00AB6EDA"/>
    <w:rsid w:val="00AB77B1"/>
    <w:rsid w:val="00AC0EC0"/>
    <w:rsid w:val="00AC11EE"/>
    <w:rsid w:val="00AC1521"/>
    <w:rsid w:val="00AC1AD6"/>
    <w:rsid w:val="00AC2127"/>
    <w:rsid w:val="00AC484F"/>
    <w:rsid w:val="00AC48A2"/>
    <w:rsid w:val="00AC537F"/>
    <w:rsid w:val="00AC5380"/>
    <w:rsid w:val="00AC58EC"/>
    <w:rsid w:val="00AC68C5"/>
    <w:rsid w:val="00AC70C3"/>
    <w:rsid w:val="00AC7969"/>
    <w:rsid w:val="00AD02A4"/>
    <w:rsid w:val="00AD0A51"/>
    <w:rsid w:val="00AD268A"/>
    <w:rsid w:val="00AD2721"/>
    <w:rsid w:val="00AD28BE"/>
    <w:rsid w:val="00AD29C8"/>
    <w:rsid w:val="00AD2A71"/>
    <w:rsid w:val="00AD3327"/>
    <w:rsid w:val="00AD3B12"/>
    <w:rsid w:val="00AD4D8C"/>
    <w:rsid w:val="00AD5997"/>
    <w:rsid w:val="00AD5B95"/>
    <w:rsid w:val="00AD64DF"/>
    <w:rsid w:val="00AD6F34"/>
    <w:rsid w:val="00AD7411"/>
    <w:rsid w:val="00AD7449"/>
    <w:rsid w:val="00AE065F"/>
    <w:rsid w:val="00AE0F6C"/>
    <w:rsid w:val="00AE1025"/>
    <w:rsid w:val="00AE17EE"/>
    <w:rsid w:val="00AE1882"/>
    <w:rsid w:val="00AE189E"/>
    <w:rsid w:val="00AE199B"/>
    <w:rsid w:val="00AE2059"/>
    <w:rsid w:val="00AE25FE"/>
    <w:rsid w:val="00AE26E0"/>
    <w:rsid w:val="00AE26F5"/>
    <w:rsid w:val="00AE27F6"/>
    <w:rsid w:val="00AE28EF"/>
    <w:rsid w:val="00AE33A5"/>
    <w:rsid w:val="00AE3B8F"/>
    <w:rsid w:val="00AE3C15"/>
    <w:rsid w:val="00AE3F03"/>
    <w:rsid w:val="00AE4375"/>
    <w:rsid w:val="00AE4EB4"/>
    <w:rsid w:val="00AE5859"/>
    <w:rsid w:val="00AE61F1"/>
    <w:rsid w:val="00AE64F0"/>
    <w:rsid w:val="00AE6C59"/>
    <w:rsid w:val="00AE6F30"/>
    <w:rsid w:val="00AE7240"/>
    <w:rsid w:val="00AE766F"/>
    <w:rsid w:val="00AF0F9B"/>
    <w:rsid w:val="00AF23C8"/>
    <w:rsid w:val="00AF298F"/>
    <w:rsid w:val="00AF2AE2"/>
    <w:rsid w:val="00AF2C8F"/>
    <w:rsid w:val="00AF3560"/>
    <w:rsid w:val="00AF3D30"/>
    <w:rsid w:val="00AF4027"/>
    <w:rsid w:val="00AF4040"/>
    <w:rsid w:val="00AF4BB1"/>
    <w:rsid w:val="00AF4C99"/>
    <w:rsid w:val="00AF4EE9"/>
    <w:rsid w:val="00AF5037"/>
    <w:rsid w:val="00AF664D"/>
    <w:rsid w:val="00AF6B3A"/>
    <w:rsid w:val="00B0016F"/>
    <w:rsid w:val="00B002E5"/>
    <w:rsid w:val="00B01305"/>
    <w:rsid w:val="00B0377E"/>
    <w:rsid w:val="00B03A54"/>
    <w:rsid w:val="00B04DFE"/>
    <w:rsid w:val="00B05045"/>
    <w:rsid w:val="00B05575"/>
    <w:rsid w:val="00B05910"/>
    <w:rsid w:val="00B05F99"/>
    <w:rsid w:val="00B06127"/>
    <w:rsid w:val="00B06161"/>
    <w:rsid w:val="00B06265"/>
    <w:rsid w:val="00B06D6A"/>
    <w:rsid w:val="00B07723"/>
    <w:rsid w:val="00B07BA9"/>
    <w:rsid w:val="00B07BC0"/>
    <w:rsid w:val="00B07FAF"/>
    <w:rsid w:val="00B10055"/>
    <w:rsid w:val="00B10531"/>
    <w:rsid w:val="00B10A05"/>
    <w:rsid w:val="00B10A77"/>
    <w:rsid w:val="00B10FE5"/>
    <w:rsid w:val="00B1141E"/>
    <w:rsid w:val="00B11C2C"/>
    <w:rsid w:val="00B1278B"/>
    <w:rsid w:val="00B13CEB"/>
    <w:rsid w:val="00B13F22"/>
    <w:rsid w:val="00B13F59"/>
    <w:rsid w:val="00B142E1"/>
    <w:rsid w:val="00B16C2F"/>
    <w:rsid w:val="00B17295"/>
    <w:rsid w:val="00B200D9"/>
    <w:rsid w:val="00B20485"/>
    <w:rsid w:val="00B2062B"/>
    <w:rsid w:val="00B215F5"/>
    <w:rsid w:val="00B21FD1"/>
    <w:rsid w:val="00B2252F"/>
    <w:rsid w:val="00B22B74"/>
    <w:rsid w:val="00B22DFD"/>
    <w:rsid w:val="00B2321E"/>
    <w:rsid w:val="00B23479"/>
    <w:rsid w:val="00B23593"/>
    <w:rsid w:val="00B236F8"/>
    <w:rsid w:val="00B2464E"/>
    <w:rsid w:val="00B25280"/>
    <w:rsid w:val="00B253BD"/>
    <w:rsid w:val="00B25BA8"/>
    <w:rsid w:val="00B25D35"/>
    <w:rsid w:val="00B26B01"/>
    <w:rsid w:val="00B26C4F"/>
    <w:rsid w:val="00B26D7E"/>
    <w:rsid w:val="00B27A54"/>
    <w:rsid w:val="00B27FC1"/>
    <w:rsid w:val="00B305F8"/>
    <w:rsid w:val="00B306A9"/>
    <w:rsid w:val="00B30783"/>
    <w:rsid w:val="00B3096A"/>
    <w:rsid w:val="00B31D09"/>
    <w:rsid w:val="00B3349A"/>
    <w:rsid w:val="00B34154"/>
    <w:rsid w:val="00B34DE9"/>
    <w:rsid w:val="00B351A9"/>
    <w:rsid w:val="00B35347"/>
    <w:rsid w:val="00B368F7"/>
    <w:rsid w:val="00B37135"/>
    <w:rsid w:val="00B378A2"/>
    <w:rsid w:val="00B378E6"/>
    <w:rsid w:val="00B37C77"/>
    <w:rsid w:val="00B404A0"/>
    <w:rsid w:val="00B4062A"/>
    <w:rsid w:val="00B4121F"/>
    <w:rsid w:val="00B41537"/>
    <w:rsid w:val="00B4156C"/>
    <w:rsid w:val="00B41610"/>
    <w:rsid w:val="00B41BE1"/>
    <w:rsid w:val="00B41F0F"/>
    <w:rsid w:val="00B420F4"/>
    <w:rsid w:val="00B42560"/>
    <w:rsid w:val="00B42B7F"/>
    <w:rsid w:val="00B44054"/>
    <w:rsid w:val="00B44C4B"/>
    <w:rsid w:val="00B455AA"/>
    <w:rsid w:val="00B45778"/>
    <w:rsid w:val="00B457A1"/>
    <w:rsid w:val="00B45F22"/>
    <w:rsid w:val="00B4630F"/>
    <w:rsid w:val="00B4631C"/>
    <w:rsid w:val="00B464B1"/>
    <w:rsid w:val="00B46769"/>
    <w:rsid w:val="00B467E4"/>
    <w:rsid w:val="00B477C0"/>
    <w:rsid w:val="00B47884"/>
    <w:rsid w:val="00B47A4A"/>
    <w:rsid w:val="00B47B99"/>
    <w:rsid w:val="00B500D4"/>
    <w:rsid w:val="00B500EC"/>
    <w:rsid w:val="00B506F2"/>
    <w:rsid w:val="00B50885"/>
    <w:rsid w:val="00B50E5C"/>
    <w:rsid w:val="00B510E3"/>
    <w:rsid w:val="00B51210"/>
    <w:rsid w:val="00B51EAA"/>
    <w:rsid w:val="00B521AC"/>
    <w:rsid w:val="00B52425"/>
    <w:rsid w:val="00B524A5"/>
    <w:rsid w:val="00B52702"/>
    <w:rsid w:val="00B529D7"/>
    <w:rsid w:val="00B52B0D"/>
    <w:rsid w:val="00B53554"/>
    <w:rsid w:val="00B5498D"/>
    <w:rsid w:val="00B54E58"/>
    <w:rsid w:val="00B5501D"/>
    <w:rsid w:val="00B554A7"/>
    <w:rsid w:val="00B555E1"/>
    <w:rsid w:val="00B56373"/>
    <w:rsid w:val="00B566B3"/>
    <w:rsid w:val="00B606FC"/>
    <w:rsid w:val="00B60DB7"/>
    <w:rsid w:val="00B6151E"/>
    <w:rsid w:val="00B63FDD"/>
    <w:rsid w:val="00B64005"/>
    <w:rsid w:val="00B64605"/>
    <w:rsid w:val="00B64962"/>
    <w:rsid w:val="00B65105"/>
    <w:rsid w:val="00B653C1"/>
    <w:rsid w:val="00B66B20"/>
    <w:rsid w:val="00B676EC"/>
    <w:rsid w:val="00B67F32"/>
    <w:rsid w:val="00B7003A"/>
    <w:rsid w:val="00B7016C"/>
    <w:rsid w:val="00B7039B"/>
    <w:rsid w:val="00B70AE5"/>
    <w:rsid w:val="00B70C03"/>
    <w:rsid w:val="00B70E87"/>
    <w:rsid w:val="00B72A19"/>
    <w:rsid w:val="00B73055"/>
    <w:rsid w:val="00B73219"/>
    <w:rsid w:val="00B734B2"/>
    <w:rsid w:val="00B738F0"/>
    <w:rsid w:val="00B73BBA"/>
    <w:rsid w:val="00B740E0"/>
    <w:rsid w:val="00B74CFF"/>
    <w:rsid w:val="00B74D1E"/>
    <w:rsid w:val="00B75BCE"/>
    <w:rsid w:val="00B76A18"/>
    <w:rsid w:val="00B76FCD"/>
    <w:rsid w:val="00B80EAA"/>
    <w:rsid w:val="00B81599"/>
    <w:rsid w:val="00B846B3"/>
    <w:rsid w:val="00B849B5"/>
    <w:rsid w:val="00B84AA9"/>
    <w:rsid w:val="00B84BF4"/>
    <w:rsid w:val="00B84C6C"/>
    <w:rsid w:val="00B84F60"/>
    <w:rsid w:val="00B853F2"/>
    <w:rsid w:val="00B856E3"/>
    <w:rsid w:val="00B85B6E"/>
    <w:rsid w:val="00B85F7A"/>
    <w:rsid w:val="00B86264"/>
    <w:rsid w:val="00B86802"/>
    <w:rsid w:val="00B870A3"/>
    <w:rsid w:val="00B870AC"/>
    <w:rsid w:val="00B8742D"/>
    <w:rsid w:val="00B8798E"/>
    <w:rsid w:val="00B9103F"/>
    <w:rsid w:val="00B916E7"/>
    <w:rsid w:val="00B917EC"/>
    <w:rsid w:val="00B9240A"/>
    <w:rsid w:val="00B92687"/>
    <w:rsid w:val="00B928DE"/>
    <w:rsid w:val="00B9330C"/>
    <w:rsid w:val="00B94248"/>
    <w:rsid w:val="00B942A1"/>
    <w:rsid w:val="00B943FC"/>
    <w:rsid w:val="00B94B4F"/>
    <w:rsid w:val="00B94EB0"/>
    <w:rsid w:val="00B955D6"/>
    <w:rsid w:val="00B95A66"/>
    <w:rsid w:val="00B95D31"/>
    <w:rsid w:val="00B9722F"/>
    <w:rsid w:val="00B97405"/>
    <w:rsid w:val="00B976F6"/>
    <w:rsid w:val="00BA0A7E"/>
    <w:rsid w:val="00BA0C7A"/>
    <w:rsid w:val="00BA12D7"/>
    <w:rsid w:val="00BA2322"/>
    <w:rsid w:val="00BA252A"/>
    <w:rsid w:val="00BA27A2"/>
    <w:rsid w:val="00BA2F17"/>
    <w:rsid w:val="00BA3669"/>
    <w:rsid w:val="00BA39D0"/>
    <w:rsid w:val="00BA3EF4"/>
    <w:rsid w:val="00BA3F39"/>
    <w:rsid w:val="00BA421F"/>
    <w:rsid w:val="00BA45AF"/>
    <w:rsid w:val="00BA4718"/>
    <w:rsid w:val="00BA4874"/>
    <w:rsid w:val="00BA491F"/>
    <w:rsid w:val="00BA5077"/>
    <w:rsid w:val="00BA54EB"/>
    <w:rsid w:val="00BA5F41"/>
    <w:rsid w:val="00BA5F90"/>
    <w:rsid w:val="00BA7385"/>
    <w:rsid w:val="00BA74D6"/>
    <w:rsid w:val="00BA78D3"/>
    <w:rsid w:val="00BA7C25"/>
    <w:rsid w:val="00BB0508"/>
    <w:rsid w:val="00BB0838"/>
    <w:rsid w:val="00BB1287"/>
    <w:rsid w:val="00BB187C"/>
    <w:rsid w:val="00BB23B9"/>
    <w:rsid w:val="00BB2525"/>
    <w:rsid w:val="00BB296B"/>
    <w:rsid w:val="00BB3478"/>
    <w:rsid w:val="00BB3622"/>
    <w:rsid w:val="00BB4071"/>
    <w:rsid w:val="00BB41D8"/>
    <w:rsid w:val="00BB45A1"/>
    <w:rsid w:val="00BB46A2"/>
    <w:rsid w:val="00BB5138"/>
    <w:rsid w:val="00BB518F"/>
    <w:rsid w:val="00BB5BBC"/>
    <w:rsid w:val="00BB682C"/>
    <w:rsid w:val="00BB6A54"/>
    <w:rsid w:val="00BB7C77"/>
    <w:rsid w:val="00BB7CA9"/>
    <w:rsid w:val="00BC00C1"/>
    <w:rsid w:val="00BC1951"/>
    <w:rsid w:val="00BC19CD"/>
    <w:rsid w:val="00BC1A40"/>
    <w:rsid w:val="00BC236B"/>
    <w:rsid w:val="00BC2BB4"/>
    <w:rsid w:val="00BC300C"/>
    <w:rsid w:val="00BC30BE"/>
    <w:rsid w:val="00BC30DE"/>
    <w:rsid w:val="00BC4491"/>
    <w:rsid w:val="00BC4948"/>
    <w:rsid w:val="00BC5B49"/>
    <w:rsid w:val="00BC6587"/>
    <w:rsid w:val="00BC65D9"/>
    <w:rsid w:val="00BC6B06"/>
    <w:rsid w:val="00BC6CB4"/>
    <w:rsid w:val="00BC6FC0"/>
    <w:rsid w:val="00BC7AD8"/>
    <w:rsid w:val="00BC7C52"/>
    <w:rsid w:val="00BC7F6F"/>
    <w:rsid w:val="00BD0301"/>
    <w:rsid w:val="00BD05C4"/>
    <w:rsid w:val="00BD0738"/>
    <w:rsid w:val="00BD0CF6"/>
    <w:rsid w:val="00BD1471"/>
    <w:rsid w:val="00BD14C5"/>
    <w:rsid w:val="00BD196A"/>
    <w:rsid w:val="00BD2081"/>
    <w:rsid w:val="00BD2311"/>
    <w:rsid w:val="00BD239D"/>
    <w:rsid w:val="00BD2608"/>
    <w:rsid w:val="00BD26AF"/>
    <w:rsid w:val="00BD3EC2"/>
    <w:rsid w:val="00BD4059"/>
    <w:rsid w:val="00BD47C0"/>
    <w:rsid w:val="00BD4DD2"/>
    <w:rsid w:val="00BD506B"/>
    <w:rsid w:val="00BD6262"/>
    <w:rsid w:val="00BD63B8"/>
    <w:rsid w:val="00BD65F6"/>
    <w:rsid w:val="00BD6FB0"/>
    <w:rsid w:val="00BD757B"/>
    <w:rsid w:val="00BD7BBC"/>
    <w:rsid w:val="00BD7F02"/>
    <w:rsid w:val="00BE013D"/>
    <w:rsid w:val="00BE01AC"/>
    <w:rsid w:val="00BE03FF"/>
    <w:rsid w:val="00BE0559"/>
    <w:rsid w:val="00BE0962"/>
    <w:rsid w:val="00BE0B70"/>
    <w:rsid w:val="00BE1573"/>
    <w:rsid w:val="00BE1710"/>
    <w:rsid w:val="00BE1C3D"/>
    <w:rsid w:val="00BE207E"/>
    <w:rsid w:val="00BE3CA3"/>
    <w:rsid w:val="00BE3DC3"/>
    <w:rsid w:val="00BE3EB9"/>
    <w:rsid w:val="00BE3EE4"/>
    <w:rsid w:val="00BE4C48"/>
    <w:rsid w:val="00BE5852"/>
    <w:rsid w:val="00BE600A"/>
    <w:rsid w:val="00BE61C1"/>
    <w:rsid w:val="00BE62CD"/>
    <w:rsid w:val="00BE64AF"/>
    <w:rsid w:val="00BE6717"/>
    <w:rsid w:val="00BE7851"/>
    <w:rsid w:val="00BE797D"/>
    <w:rsid w:val="00BF0381"/>
    <w:rsid w:val="00BF11DD"/>
    <w:rsid w:val="00BF1514"/>
    <w:rsid w:val="00BF294B"/>
    <w:rsid w:val="00BF2F12"/>
    <w:rsid w:val="00BF2F69"/>
    <w:rsid w:val="00BF2F74"/>
    <w:rsid w:val="00BF3E6B"/>
    <w:rsid w:val="00BF4558"/>
    <w:rsid w:val="00BF5A0E"/>
    <w:rsid w:val="00BF6109"/>
    <w:rsid w:val="00BF6E7B"/>
    <w:rsid w:val="00BF6EC1"/>
    <w:rsid w:val="00BF6EFD"/>
    <w:rsid w:val="00BF7053"/>
    <w:rsid w:val="00BF7139"/>
    <w:rsid w:val="00BF7343"/>
    <w:rsid w:val="00C001AF"/>
    <w:rsid w:val="00C001BF"/>
    <w:rsid w:val="00C002C2"/>
    <w:rsid w:val="00C00473"/>
    <w:rsid w:val="00C009FD"/>
    <w:rsid w:val="00C01021"/>
    <w:rsid w:val="00C0141F"/>
    <w:rsid w:val="00C0310C"/>
    <w:rsid w:val="00C03453"/>
    <w:rsid w:val="00C03B91"/>
    <w:rsid w:val="00C03FEF"/>
    <w:rsid w:val="00C04057"/>
    <w:rsid w:val="00C044C7"/>
    <w:rsid w:val="00C048AF"/>
    <w:rsid w:val="00C04E7E"/>
    <w:rsid w:val="00C05289"/>
    <w:rsid w:val="00C05AAD"/>
    <w:rsid w:val="00C05DC5"/>
    <w:rsid w:val="00C077E0"/>
    <w:rsid w:val="00C07BA5"/>
    <w:rsid w:val="00C07DE6"/>
    <w:rsid w:val="00C07EB8"/>
    <w:rsid w:val="00C10C5A"/>
    <w:rsid w:val="00C111A9"/>
    <w:rsid w:val="00C11398"/>
    <w:rsid w:val="00C11658"/>
    <w:rsid w:val="00C11B6B"/>
    <w:rsid w:val="00C11FF9"/>
    <w:rsid w:val="00C12A19"/>
    <w:rsid w:val="00C134E6"/>
    <w:rsid w:val="00C154B5"/>
    <w:rsid w:val="00C15ADC"/>
    <w:rsid w:val="00C16172"/>
    <w:rsid w:val="00C1661F"/>
    <w:rsid w:val="00C168D7"/>
    <w:rsid w:val="00C17872"/>
    <w:rsid w:val="00C1798C"/>
    <w:rsid w:val="00C17C9D"/>
    <w:rsid w:val="00C17E63"/>
    <w:rsid w:val="00C205E9"/>
    <w:rsid w:val="00C20C33"/>
    <w:rsid w:val="00C20FD4"/>
    <w:rsid w:val="00C21291"/>
    <w:rsid w:val="00C212FC"/>
    <w:rsid w:val="00C222D5"/>
    <w:rsid w:val="00C22889"/>
    <w:rsid w:val="00C22DCD"/>
    <w:rsid w:val="00C23F48"/>
    <w:rsid w:val="00C242DB"/>
    <w:rsid w:val="00C2509A"/>
    <w:rsid w:val="00C25281"/>
    <w:rsid w:val="00C25B69"/>
    <w:rsid w:val="00C262BD"/>
    <w:rsid w:val="00C26455"/>
    <w:rsid w:val="00C26766"/>
    <w:rsid w:val="00C27512"/>
    <w:rsid w:val="00C27C5F"/>
    <w:rsid w:val="00C304DA"/>
    <w:rsid w:val="00C310C2"/>
    <w:rsid w:val="00C31C79"/>
    <w:rsid w:val="00C31CC7"/>
    <w:rsid w:val="00C328C1"/>
    <w:rsid w:val="00C32D45"/>
    <w:rsid w:val="00C33ADE"/>
    <w:rsid w:val="00C3401E"/>
    <w:rsid w:val="00C34895"/>
    <w:rsid w:val="00C35850"/>
    <w:rsid w:val="00C363BC"/>
    <w:rsid w:val="00C36525"/>
    <w:rsid w:val="00C36A59"/>
    <w:rsid w:val="00C36D4C"/>
    <w:rsid w:val="00C372A5"/>
    <w:rsid w:val="00C3769A"/>
    <w:rsid w:val="00C37A0B"/>
    <w:rsid w:val="00C40050"/>
    <w:rsid w:val="00C4006B"/>
    <w:rsid w:val="00C40444"/>
    <w:rsid w:val="00C4047A"/>
    <w:rsid w:val="00C40DF2"/>
    <w:rsid w:val="00C40EB3"/>
    <w:rsid w:val="00C41003"/>
    <w:rsid w:val="00C41BD9"/>
    <w:rsid w:val="00C41E60"/>
    <w:rsid w:val="00C41EC4"/>
    <w:rsid w:val="00C41F03"/>
    <w:rsid w:val="00C421D9"/>
    <w:rsid w:val="00C42A86"/>
    <w:rsid w:val="00C434FD"/>
    <w:rsid w:val="00C448AF"/>
    <w:rsid w:val="00C44AE8"/>
    <w:rsid w:val="00C44C14"/>
    <w:rsid w:val="00C44FC5"/>
    <w:rsid w:val="00C4526C"/>
    <w:rsid w:val="00C4628F"/>
    <w:rsid w:val="00C4675D"/>
    <w:rsid w:val="00C47AC7"/>
    <w:rsid w:val="00C47B80"/>
    <w:rsid w:val="00C47BCE"/>
    <w:rsid w:val="00C5093C"/>
    <w:rsid w:val="00C50B08"/>
    <w:rsid w:val="00C5140E"/>
    <w:rsid w:val="00C5192E"/>
    <w:rsid w:val="00C51DDD"/>
    <w:rsid w:val="00C521ED"/>
    <w:rsid w:val="00C52DE6"/>
    <w:rsid w:val="00C5362F"/>
    <w:rsid w:val="00C538A9"/>
    <w:rsid w:val="00C540B4"/>
    <w:rsid w:val="00C567A2"/>
    <w:rsid w:val="00C57723"/>
    <w:rsid w:val="00C57AB9"/>
    <w:rsid w:val="00C57FC1"/>
    <w:rsid w:val="00C6016B"/>
    <w:rsid w:val="00C615BF"/>
    <w:rsid w:val="00C625FC"/>
    <w:rsid w:val="00C6320F"/>
    <w:rsid w:val="00C634A7"/>
    <w:rsid w:val="00C63767"/>
    <w:rsid w:val="00C638D7"/>
    <w:rsid w:val="00C638DF"/>
    <w:rsid w:val="00C63F84"/>
    <w:rsid w:val="00C64720"/>
    <w:rsid w:val="00C64ADA"/>
    <w:rsid w:val="00C6517F"/>
    <w:rsid w:val="00C66456"/>
    <w:rsid w:val="00C6734B"/>
    <w:rsid w:val="00C6739A"/>
    <w:rsid w:val="00C6750C"/>
    <w:rsid w:val="00C67BA6"/>
    <w:rsid w:val="00C67F05"/>
    <w:rsid w:val="00C70025"/>
    <w:rsid w:val="00C70052"/>
    <w:rsid w:val="00C700D8"/>
    <w:rsid w:val="00C70114"/>
    <w:rsid w:val="00C70DA3"/>
    <w:rsid w:val="00C7162E"/>
    <w:rsid w:val="00C7187C"/>
    <w:rsid w:val="00C71896"/>
    <w:rsid w:val="00C71920"/>
    <w:rsid w:val="00C71B07"/>
    <w:rsid w:val="00C72A63"/>
    <w:rsid w:val="00C73179"/>
    <w:rsid w:val="00C7326F"/>
    <w:rsid w:val="00C73325"/>
    <w:rsid w:val="00C74F05"/>
    <w:rsid w:val="00C759B0"/>
    <w:rsid w:val="00C762E9"/>
    <w:rsid w:val="00C7637B"/>
    <w:rsid w:val="00C7763C"/>
    <w:rsid w:val="00C776A1"/>
    <w:rsid w:val="00C77FA4"/>
    <w:rsid w:val="00C80885"/>
    <w:rsid w:val="00C80AE4"/>
    <w:rsid w:val="00C81913"/>
    <w:rsid w:val="00C82EE1"/>
    <w:rsid w:val="00C82F6C"/>
    <w:rsid w:val="00C8384A"/>
    <w:rsid w:val="00C8406C"/>
    <w:rsid w:val="00C8463B"/>
    <w:rsid w:val="00C84A98"/>
    <w:rsid w:val="00C84AFF"/>
    <w:rsid w:val="00C85071"/>
    <w:rsid w:val="00C855C7"/>
    <w:rsid w:val="00C857F1"/>
    <w:rsid w:val="00C859CD"/>
    <w:rsid w:val="00C86946"/>
    <w:rsid w:val="00C871C4"/>
    <w:rsid w:val="00C87658"/>
    <w:rsid w:val="00C87B32"/>
    <w:rsid w:val="00C9050E"/>
    <w:rsid w:val="00C90AB9"/>
    <w:rsid w:val="00C90C0F"/>
    <w:rsid w:val="00C90C43"/>
    <w:rsid w:val="00C9113C"/>
    <w:rsid w:val="00C92F54"/>
    <w:rsid w:val="00C9308F"/>
    <w:rsid w:val="00C935C0"/>
    <w:rsid w:val="00C9415D"/>
    <w:rsid w:val="00C94222"/>
    <w:rsid w:val="00C949FA"/>
    <w:rsid w:val="00C95035"/>
    <w:rsid w:val="00C95631"/>
    <w:rsid w:val="00C97124"/>
    <w:rsid w:val="00C971A8"/>
    <w:rsid w:val="00C972EC"/>
    <w:rsid w:val="00C97396"/>
    <w:rsid w:val="00C97AAF"/>
    <w:rsid w:val="00C97BDC"/>
    <w:rsid w:val="00CA0A3B"/>
    <w:rsid w:val="00CA0A8A"/>
    <w:rsid w:val="00CA0F0E"/>
    <w:rsid w:val="00CA1130"/>
    <w:rsid w:val="00CA1CF3"/>
    <w:rsid w:val="00CA2121"/>
    <w:rsid w:val="00CA2D48"/>
    <w:rsid w:val="00CA2DC4"/>
    <w:rsid w:val="00CA37A1"/>
    <w:rsid w:val="00CA3C8E"/>
    <w:rsid w:val="00CA415F"/>
    <w:rsid w:val="00CA473F"/>
    <w:rsid w:val="00CA5271"/>
    <w:rsid w:val="00CA54DD"/>
    <w:rsid w:val="00CA5EA7"/>
    <w:rsid w:val="00CA635D"/>
    <w:rsid w:val="00CA6868"/>
    <w:rsid w:val="00CA7335"/>
    <w:rsid w:val="00CB00CB"/>
    <w:rsid w:val="00CB0161"/>
    <w:rsid w:val="00CB026C"/>
    <w:rsid w:val="00CB0B05"/>
    <w:rsid w:val="00CB2819"/>
    <w:rsid w:val="00CB2C14"/>
    <w:rsid w:val="00CB4443"/>
    <w:rsid w:val="00CB48C5"/>
    <w:rsid w:val="00CB571B"/>
    <w:rsid w:val="00CB5A49"/>
    <w:rsid w:val="00CB5C15"/>
    <w:rsid w:val="00CB5D1E"/>
    <w:rsid w:val="00CB62DC"/>
    <w:rsid w:val="00CB678B"/>
    <w:rsid w:val="00CB76A2"/>
    <w:rsid w:val="00CB7C18"/>
    <w:rsid w:val="00CC02F7"/>
    <w:rsid w:val="00CC075F"/>
    <w:rsid w:val="00CC10BF"/>
    <w:rsid w:val="00CC1228"/>
    <w:rsid w:val="00CC1A21"/>
    <w:rsid w:val="00CC1A60"/>
    <w:rsid w:val="00CC1C36"/>
    <w:rsid w:val="00CC1DBB"/>
    <w:rsid w:val="00CC1F02"/>
    <w:rsid w:val="00CC3006"/>
    <w:rsid w:val="00CC3960"/>
    <w:rsid w:val="00CC51A3"/>
    <w:rsid w:val="00CC5AB5"/>
    <w:rsid w:val="00CC64F1"/>
    <w:rsid w:val="00CC66DE"/>
    <w:rsid w:val="00CC711A"/>
    <w:rsid w:val="00CC75C8"/>
    <w:rsid w:val="00CC76D3"/>
    <w:rsid w:val="00CC7B57"/>
    <w:rsid w:val="00CC7C0C"/>
    <w:rsid w:val="00CD0696"/>
    <w:rsid w:val="00CD1968"/>
    <w:rsid w:val="00CD2064"/>
    <w:rsid w:val="00CD2310"/>
    <w:rsid w:val="00CD2DB0"/>
    <w:rsid w:val="00CD353D"/>
    <w:rsid w:val="00CD40F6"/>
    <w:rsid w:val="00CD4AE2"/>
    <w:rsid w:val="00CD543E"/>
    <w:rsid w:val="00CD586A"/>
    <w:rsid w:val="00CD6616"/>
    <w:rsid w:val="00CD6CD2"/>
    <w:rsid w:val="00CD75E3"/>
    <w:rsid w:val="00CD7E2F"/>
    <w:rsid w:val="00CD7F22"/>
    <w:rsid w:val="00CE04A9"/>
    <w:rsid w:val="00CE088D"/>
    <w:rsid w:val="00CE0BB2"/>
    <w:rsid w:val="00CE178E"/>
    <w:rsid w:val="00CE2627"/>
    <w:rsid w:val="00CE2EB2"/>
    <w:rsid w:val="00CE309E"/>
    <w:rsid w:val="00CE4B02"/>
    <w:rsid w:val="00CE525D"/>
    <w:rsid w:val="00CE5C99"/>
    <w:rsid w:val="00CE68D9"/>
    <w:rsid w:val="00CE6E5A"/>
    <w:rsid w:val="00CE79B2"/>
    <w:rsid w:val="00CF05C9"/>
    <w:rsid w:val="00CF075D"/>
    <w:rsid w:val="00CF1450"/>
    <w:rsid w:val="00CF1627"/>
    <w:rsid w:val="00CF1CBB"/>
    <w:rsid w:val="00CF23EE"/>
    <w:rsid w:val="00CF3459"/>
    <w:rsid w:val="00CF38A6"/>
    <w:rsid w:val="00CF3DC8"/>
    <w:rsid w:val="00CF42B5"/>
    <w:rsid w:val="00CF4E62"/>
    <w:rsid w:val="00CF5681"/>
    <w:rsid w:val="00CF5AD7"/>
    <w:rsid w:val="00CF5CC2"/>
    <w:rsid w:val="00CF6461"/>
    <w:rsid w:val="00CF65D9"/>
    <w:rsid w:val="00CF7CA4"/>
    <w:rsid w:val="00D001D0"/>
    <w:rsid w:val="00D002A4"/>
    <w:rsid w:val="00D01A31"/>
    <w:rsid w:val="00D0222C"/>
    <w:rsid w:val="00D02F4F"/>
    <w:rsid w:val="00D03E3E"/>
    <w:rsid w:val="00D03FEF"/>
    <w:rsid w:val="00D04170"/>
    <w:rsid w:val="00D05221"/>
    <w:rsid w:val="00D05A23"/>
    <w:rsid w:val="00D05A5C"/>
    <w:rsid w:val="00D05F5D"/>
    <w:rsid w:val="00D06604"/>
    <w:rsid w:val="00D10169"/>
    <w:rsid w:val="00D102A1"/>
    <w:rsid w:val="00D10848"/>
    <w:rsid w:val="00D10B89"/>
    <w:rsid w:val="00D11243"/>
    <w:rsid w:val="00D11357"/>
    <w:rsid w:val="00D1224F"/>
    <w:rsid w:val="00D126F7"/>
    <w:rsid w:val="00D129F5"/>
    <w:rsid w:val="00D12ED9"/>
    <w:rsid w:val="00D13494"/>
    <w:rsid w:val="00D141DD"/>
    <w:rsid w:val="00D1494A"/>
    <w:rsid w:val="00D14B71"/>
    <w:rsid w:val="00D164B6"/>
    <w:rsid w:val="00D16E32"/>
    <w:rsid w:val="00D17080"/>
    <w:rsid w:val="00D170A1"/>
    <w:rsid w:val="00D171CC"/>
    <w:rsid w:val="00D17204"/>
    <w:rsid w:val="00D1726C"/>
    <w:rsid w:val="00D17A43"/>
    <w:rsid w:val="00D17FD0"/>
    <w:rsid w:val="00D207EA"/>
    <w:rsid w:val="00D20912"/>
    <w:rsid w:val="00D2114F"/>
    <w:rsid w:val="00D21604"/>
    <w:rsid w:val="00D21887"/>
    <w:rsid w:val="00D21E7F"/>
    <w:rsid w:val="00D221A1"/>
    <w:rsid w:val="00D227F3"/>
    <w:rsid w:val="00D2307E"/>
    <w:rsid w:val="00D235F9"/>
    <w:rsid w:val="00D2472F"/>
    <w:rsid w:val="00D25073"/>
    <w:rsid w:val="00D26467"/>
    <w:rsid w:val="00D266DE"/>
    <w:rsid w:val="00D30EC2"/>
    <w:rsid w:val="00D312AC"/>
    <w:rsid w:val="00D31689"/>
    <w:rsid w:val="00D330AD"/>
    <w:rsid w:val="00D33211"/>
    <w:rsid w:val="00D332B6"/>
    <w:rsid w:val="00D33CCE"/>
    <w:rsid w:val="00D340FC"/>
    <w:rsid w:val="00D355E8"/>
    <w:rsid w:val="00D356A2"/>
    <w:rsid w:val="00D358A4"/>
    <w:rsid w:val="00D366DE"/>
    <w:rsid w:val="00D3671D"/>
    <w:rsid w:val="00D36C14"/>
    <w:rsid w:val="00D36C16"/>
    <w:rsid w:val="00D376C6"/>
    <w:rsid w:val="00D40E0D"/>
    <w:rsid w:val="00D414B3"/>
    <w:rsid w:val="00D4199A"/>
    <w:rsid w:val="00D41FA2"/>
    <w:rsid w:val="00D42280"/>
    <w:rsid w:val="00D4254E"/>
    <w:rsid w:val="00D4334C"/>
    <w:rsid w:val="00D43DD6"/>
    <w:rsid w:val="00D44A18"/>
    <w:rsid w:val="00D44A35"/>
    <w:rsid w:val="00D44AEE"/>
    <w:rsid w:val="00D4528D"/>
    <w:rsid w:val="00D459D9"/>
    <w:rsid w:val="00D45BBE"/>
    <w:rsid w:val="00D45DDC"/>
    <w:rsid w:val="00D4655A"/>
    <w:rsid w:val="00D46757"/>
    <w:rsid w:val="00D46A03"/>
    <w:rsid w:val="00D46BAB"/>
    <w:rsid w:val="00D47F11"/>
    <w:rsid w:val="00D500AA"/>
    <w:rsid w:val="00D5031E"/>
    <w:rsid w:val="00D50ED0"/>
    <w:rsid w:val="00D51725"/>
    <w:rsid w:val="00D51C2C"/>
    <w:rsid w:val="00D51CF3"/>
    <w:rsid w:val="00D520C4"/>
    <w:rsid w:val="00D5221B"/>
    <w:rsid w:val="00D5225D"/>
    <w:rsid w:val="00D529FD"/>
    <w:rsid w:val="00D533FF"/>
    <w:rsid w:val="00D534A5"/>
    <w:rsid w:val="00D543A3"/>
    <w:rsid w:val="00D54C66"/>
    <w:rsid w:val="00D55A36"/>
    <w:rsid w:val="00D55D5B"/>
    <w:rsid w:val="00D566B3"/>
    <w:rsid w:val="00D5689A"/>
    <w:rsid w:val="00D57072"/>
    <w:rsid w:val="00D5778F"/>
    <w:rsid w:val="00D579B9"/>
    <w:rsid w:val="00D60118"/>
    <w:rsid w:val="00D60199"/>
    <w:rsid w:val="00D605BA"/>
    <w:rsid w:val="00D60CCD"/>
    <w:rsid w:val="00D61249"/>
    <w:rsid w:val="00D61AE5"/>
    <w:rsid w:val="00D61B7E"/>
    <w:rsid w:val="00D62120"/>
    <w:rsid w:val="00D6216E"/>
    <w:rsid w:val="00D6225F"/>
    <w:rsid w:val="00D622EB"/>
    <w:rsid w:val="00D631A0"/>
    <w:rsid w:val="00D633D9"/>
    <w:rsid w:val="00D63842"/>
    <w:rsid w:val="00D63953"/>
    <w:rsid w:val="00D639FE"/>
    <w:rsid w:val="00D64119"/>
    <w:rsid w:val="00D64636"/>
    <w:rsid w:val="00D651A6"/>
    <w:rsid w:val="00D65820"/>
    <w:rsid w:val="00D65CFD"/>
    <w:rsid w:val="00D65FBE"/>
    <w:rsid w:val="00D668E4"/>
    <w:rsid w:val="00D66C32"/>
    <w:rsid w:val="00D66D26"/>
    <w:rsid w:val="00D66E93"/>
    <w:rsid w:val="00D67466"/>
    <w:rsid w:val="00D67484"/>
    <w:rsid w:val="00D67D10"/>
    <w:rsid w:val="00D70013"/>
    <w:rsid w:val="00D7047B"/>
    <w:rsid w:val="00D71106"/>
    <w:rsid w:val="00D7162A"/>
    <w:rsid w:val="00D71765"/>
    <w:rsid w:val="00D72177"/>
    <w:rsid w:val="00D72221"/>
    <w:rsid w:val="00D72779"/>
    <w:rsid w:val="00D728DC"/>
    <w:rsid w:val="00D729A9"/>
    <w:rsid w:val="00D741F4"/>
    <w:rsid w:val="00D74338"/>
    <w:rsid w:val="00D749C1"/>
    <w:rsid w:val="00D74FEC"/>
    <w:rsid w:val="00D75112"/>
    <w:rsid w:val="00D75505"/>
    <w:rsid w:val="00D76491"/>
    <w:rsid w:val="00D76695"/>
    <w:rsid w:val="00D76BE5"/>
    <w:rsid w:val="00D76DAA"/>
    <w:rsid w:val="00D778B5"/>
    <w:rsid w:val="00D77AF8"/>
    <w:rsid w:val="00D77C44"/>
    <w:rsid w:val="00D77D89"/>
    <w:rsid w:val="00D77DAB"/>
    <w:rsid w:val="00D80158"/>
    <w:rsid w:val="00D80325"/>
    <w:rsid w:val="00D8067E"/>
    <w:rsid w:val="00D80804"/>
    <w:rsid w:val="00D80FA7"/>
    <w:rsid w:val="00D8101B"/>
    <w:rsid w:val="00D81415"/>
    <w:rsid w:val="00D818F9"/>
    <w:rsid w:val="00D81950"/>
    <w:rsid w:val="00D8219A"/>
    <w:rsid w:val="00D8228F"/>
    <w:rsid w:val="00D8272E"/>
    <w:rsid w:val="00D82B9D"/>
    <w:rsid w:val="00D82D06"/>
    <w:rsid w:val="00D82FA3"/>
    <w:rsid w:val="00D8300F"/>
    <w:rsid w:val="00D83CB1"/>
    <w:rsid w:val="00D8417E"/>
    <w:rsid w:val="00D84D3B"/>
    <w:rsid w:val="00D850FC"/>
    <w:rsid w:val="00D858EA"/>
    <w:rsid w:val="00D8599E"/>
    <w:rsid w:val="00D862DA"/>
    <w:rsid w:val="00D8640C"/>
    <w:rsid w:val="00D86456"/>
    <w:rsid w:val="00D86F30"/>
    <w:rsid w:val="00D870BD"/>
    <w:rsid w:val="00D87393"/>
    <w:rsid w:val="00D87B57"/>
    <w:rsid w:val="00D87CA9"/>
    <w:rsid w:val="00D87E6C"/>
    <w:rsid w:val="00D90036"/>
    <w:rsid w:val="00D90ADC"/>
    <w:rsid w:val="00D90ED8"/>
    <w:rsid w:val="00D91269"/>
    <w:rsid w:val="00D91B83"/>
    <w:rsid w:val="00D93ED1"/>
    <w:rsid w:val="00D945A9"/>
    <w:rsid w:val="00D9462D"/>
    <w:rsid w:val="00D95AF0"/>
    <w:rsid w:val="00D9630D"/>
    <w:rsid w:val="00D964C0"/>
    <w:rsid w:val="00D968B4"/>
    <w:rsid w:val="00D96A05"/>
    <w:rsid w:val="00D96AA5"/>
    <w:rsid w:val="00D97F20"/>
    <w:rsid w:val="00DA02EA"/>
    <w:rsid w:val="00DA080C"/>
    <w:rsid w:val="00DA0CBF"/>
    <w:rsid w:val="00DA3B19"/>
    <w:rsid w:val="00DA3D7B"/>
    <w:rsid w:val="00DA565F"/>
    <w:rsid w:val="00DA5E05"/>
    <w:rsid w:val="00DA648E"/>
    <w:rsid w:val="00DA6721"/>
    <w:rsid w:val="00DA7189"/>
    <w:rsid w:val="00DA7316"/>
    <w:rsid w:val="00DA7370"/>
    <w:rsid w:val="00DA7A72"/>
    <w:rsid w:val="00DB097F"/>
    <w:rsid w:val="00DB1009"/>
    <w:rsid w:val="00DB1190"/>
    <w:rsid w:val="00DB126E"/>
    <w:rsid w:val="00DB15C4"/>
    <w:rsid w:val="00DB18CB"/>
    <w:rsid w:val="00DB2EE8"/>
    <w:rsid w:val="00DB4594"/>
    <w:rsid w:val="00DB4AA3"/>
    <w:rsid w:val="00DB5E06"/>
    <w:rsid w:val="00DB6840"/>
    <w:rsid w:val="00DB68FF"/>
    <w:rsid w:val="00DB6CF6"/>
    <w:rsid w:val="00DB7230"/>
    <w:rsid w:val="00DB7975"/>
    <w:rsid w:val="00DC0089"/>
    <w:rsid w:val="00DC04B3"/>
    <w:rsid w:val="00DC1F08"/>
    <w:rsid w:val="00DC1F1B"/>
    <w:rsid w:val="00DC32BA"/>
    <w:rsid w:val="00DC5C44"/>
    <w:rsid w:val="00DC5FD8"/>
    <w:rsid w:val="00DC6516"/>
    <w:rsid w:val="00DC7155"/>
    <w:rsid w:val="00DD0AB2"/>
    <w:rsid w:val="00DD0B97"/>
    <w:rsid w:val="00DD1BE2"/>
    <w:rsid w:val="00DD21F7"/>
    <w:rsid w:val="00DD230E"/>
    <w:rsid w:val="00DD2A4C"/>
    <w:rsid w:val="00DD397C"/>
    <w:rsid w:val="00DD4AE8"/>
    <w:rsid w:val="00DD5B6E"/>
    <w:rsid w:val="00DD60CD"/>
    <w:rsid w:val="00DD6537"/>
    <w:rsid w:val="00DD6667"/>
    <w:rsid w:val="00DD74A2"/>
    <w:rsid w:val="00DD7FA2"/>
    <w:rsid w:val="00DE0BA4"/>
    <w:rsid w:val="00DE137C"/>
    <w:rsid w:val="00DE21E3"/>
    <w:rsid w:val="00DE23DB"/>
    <w:rsid w:val="00DE383B"/>
    <w:rsid w:val="00DE3845"/>
    <w:rsid w:val="00DE3D3E"/>
    <w:rsid w:val="00DE4139"/>
    <w:rsid w:val="00DE49BE"/>
    <w:rsid w:val="00DE50FA"/>
    <w:rsid w:val="00DE561E"/>
    <w:rsid w:val="00DE58BB"/>
    <w:rsid w:val="00DE6576"/>
    <w:rsid w:val="00DE782C"/>
    <w:rsid w:val="00DE7BC2"/>
    <w:rsid w:val="00DE7D9E"/>
    <w:rsid w:val="00DE7F9D"/>
    <w:rsid w:val="00DF0AE5"/>
    <w:rsid w:val="00DF0E38"/>
    <w:rsid w:val="00DF1DC7"/>
    <w:rsid w:val="00DF24AE"/>
    <w:rsid w:val="00DF3868"/>
    <w:rsid w:val="00DF3AFA"/>
    <w:rsid w:val="00DF40ED"/>
    <w:rsid w:val="00DF4607"/>
    <w:rsid w:val="00DF4614"/>
    <w:rsid w:val="00DF4631"/>
    <w:rsid w:val="00DF4A71"/>
    <w:rsid w:val="00DF50C0"/>
    <w:rsid w:val="00DF52D4"/>
    <w:rsid w:val="00DF55E7"/>
    <w:rsid w:val="00DF62C7"/>
    <w:rsid w:val="00DF6857"/>
    <w:rsid w:val="00DF6D10"/>
    <w:rsid w:val="00DF7388"/>
    <w:rsid w:val="00DF7A0B"/>
    <w:rsid w:val="00DF7B25"/>
    <w:rsid w:val="00E00374"/>
    <w:rsid w:val="00E00394"/>
    <w:rsid w:val="00E00495"/>
    <w:rsid w:val="00E005AA"/>
    <w:rsid w:val="00E00950"/>
    <w:rsid w:val="00E00B67"/>
    <w:rsid w:val="00E0136E"/>
    <w:rsid w:val="00E01767"/>
    <w:rsid w:val="00E01904"/>
    <w:rsid w:val="00E02565"/>
    <w:rsid w:val="00E031F1"/>
    <w:rsid w:val="00E041DD"/>
    <w:rsid w:val="00E04679"/>
    <w:rsid w:val="00E053AE"/>
    <w:rsid w:val="00E05C5C"/>
    <w:rsid w:val="00E060C8"/>
    <w:rsid w:val="00E06279"/>
    <w:rsid w:val="00E063AD"/>
    <w:rsid w:val="00E068B2"/>
    <w:rsid w:val="00E069C7"/>
    <w:rsid w:val="00E101DD"/>
    <w:rsid w:val="00E1041F"/>
    <w:rsid w:val="00E10FAB"/>
    <w:rsid w:val="00E1165E"/>
    <w:rsid w:val="00E119FB"/>
    <w:rsid w:val="00E11AD5"/>
    <w:rsid w:val="00E11B3D"/>
    <w:rsid w:val="00E11FFE"/>
    <w:rsid w:val="00E12AC5"/>
    <w:rsid w:val="00E12CAB"/>
    <w:rsid w:val="00E1335A"/>
    <w:rsid w:val="00E1345F"/>
    <w:rsid w:val="00E135A1"/>
    <w:rsid w:val="00E1379D"/>
    <w:rsid w:val="00E13871"/>
    <w:rsid w:val="00E1481C"/>
    <w:rsid w:val="00E1496E"/>
    <w:rsid w:val="00E14A43"/>
    <w:rsid w:val="00E1540F"/>
    <w:rsid w:val="00E15892"/>
    <w:rsid w:val="00E15B6A"/>
    <w:rsid w:val="00E16DFE"/>
    <w:rsid w:val="00E16EF1"/>
    <w:rsid w:val="00E177A0"/>
    <w:rsid w:val="00E17F63"/>
    <w:rsid w:val="00E2059D"/>
    <w:rsid w:val="00E20802"/>
    <w:rsid w:val="00E20A1E"/>
    <w:rsid w:val="00E21B80"/>
    <w:rsid w:val="00E2389A"/>
    <w:rsid w:val="00E24978"/>
    <w:rsid w:val="00E24ACF"/>
    <w:rsid w:val="00E2519B"/>
    <w:rsid w:val="00E2553F"/>
    <w:rsid w:val="00E256FB"/>
    <w:rsid w:val="00E258A4"/>
    <w:rsid w:val="00E25979"/>
    <w:rsid w:val="00E25BE7"/>
    <w:rsid w:val="00E263FB"/>
    <w:rsid w:val="00E27937"/>
    <w:rsid w:val="00E30C79"/>
    <w:rsid w:val="00E31294"/>
    <w:rsid w:val="00E31804"/>
    <w:rsid w:val="00E31FAB"/>
    <w:rsid w:val="00E32175"/>
    <w:rsid w:val="00E32881"/>
    <w:rsid w:val="00E32B30"/>
    <w:rsid w:val="00E32C9D"/>
    <w:rsid w:val="00E32D38"/>
    <w:rsid w:val="00E33198"/>
    <w:rsid w:val="00E33EE0"/>
    <w:rsid w:val="00E34097"/>
    <w:rsid w:val="00E35D76"/>
    <w:rsid w:val="00E3727C"/>
    <w:rsid w:val="00E3729F"/>
    <w:rsid w:val="00E40599"/>
    <w:rsid w:val="00E40C64"/>
    <w:rsid w:val="00E41325"/>
    <w:rsid w:val="00E413D4"/>
    <w:rsid w:val="00E41924"/>
    <w:rsid w:val="00E41EAF"/>
    <w:rsid w:val="00E42BA3"/>
    <w:rsid w:val="00E42EA8"/>
    <w:rsid w:val="00E431DF"/>
    <w:rsid w:val="00E43685"/>
    <w:rsid w:val="00E43877"/>
    <w:rsid w:val="00E43C06"/>
    <w:rsid w:val="00E449B1"/>
    <w:rsid w:val="00E44AF0"/>
    <w:rsid w:val="00E44E8C"/>
    <w:rsid w:val="00E45CCA"/>
    <w:rsid w:val="00E45D49"/>
    <w:rsid w:val="00E46353"/>
    <w:rsid w:val="00E46D74"/>
    <w:rsid w:val="00E47674"/>
    <w:rsid w:val="00E477FB"/>
    <w:rsid w:val="00E47A5C"/>
    <w:rsid w:val="00E47B31"/>
    <w:rsid w:val="00E47CB9"/>
    <w:rsid w:val="00E47D7D"/>
    <w:rsid w:val="00E5019F"/>
    <w:rsid w:val="00E501F7"/>
    <w:rsid w:val="00E5082D"/>
    <w:rsid w:val="00E51D21"/>
    <w:rsid w:val="00E522B2"/>
    <w:rsid w:val="00E52471"/>
    <w:rsid w:val="00E527B5"/>
    <w:rsid w:val="00E54537"/>
    <w:rsid w:val="00E55106"/>
    <w:rsid w:val="00E56E85"/>
    <w:rsid w:val="00E57348"/>
    <w:rsid w:val="00E574A9"/>
    <w:rsid w:val="00E57C10"/>
    <w:rsid w:val="00E60320"/>
    <w:rsid w:val="00E605E5"/>
    <w:rsid w:val="00E61355"/>
    <w:rsid w:val="00E613BC"/>
    <w:rsid w:val="00E6158D"/>
    <w:rsid w:val="00E61F1E"/>
    <w:rsid w:val="00E6236A"/>
    <w:rsid w:val="00E62577"/>
    <w:rsid w:val="00E626D9"/>
    <w:rsid w:val="00E62DE1"/>
    <w:rsid w:val="00E638CB"/>
    <w:rsid w:val="00E63D63"/>
    <w:rsid w:val="00E63FB1"/>
    <w:rsid w:val="00E649D6"/>
    <w:rsid w:val="00E663E7"/>
    <w:rsid w:val="00E66861"/>
    <w:rsid w:val="00E66AD9"/>
    <w:rsid w:val="00E66C90"/>
    <w:rsid w:val="00E66D6C"/>
    <w:rsid w:val="00E66E21"/>
    <w:rsid w:val="00E66E9B"/>
    <w:rsid w:val="00E67063"/>
    <w:rsid w:val="00E70380"/>
    <w:rsid w:val="00E7098C"/>
    <w:rsid w:val="00E70F38"/>
    <w:rsid w:val="00E70F90"/>
    <w:rsid w:val="00E710FC"/>
    <w:rsid w:val="00E71406"/>
    <w:rsid w:val="00E714EE"/>
    <w:rsid w:val="00E7190F"/>
    <w:rsid w:val="00E71915"/>
    <w:rsid w:val="00E72060"/>
    <w:rsid w:val="00E729E4"/>
    <w:rsid w:val="00E72A92"/>
    <w:rsid w:val="00E72C5E"/>
    <w:rsid w:val="00E72EE3"/>
    <w:rsid w:val="00E74C68"/>
    <w:rsid w:val="00E74FE4"/>
    <w:rsid w:val="00E75D4D"/>
    <w:rsid w:val="00E75D7E"/>
    <w:rsid w:val="00E764E4"/>
    <w:rsid w:val="00E7717F"/>
    <w:rsid w:val="00E774A2"/>
    <w:rsid w:val="00E776E3"/>
    <w:rsid w:val="00E80173"/>
    <w:rsid w:val="00E80734"/>
    <w:rsid w:val="00E80916"/>
    <w:rsid w:val="00E81F2B"/>
    <w:rsid w:val="00E8234F"/>
    <w:rsid w:val="00E8277C"/>
    <w:rsid w:val="00E82B80"/>
    <w:rsid w:val="00E83257"/>
    <w:rsid w:val="00E8351A"/>
    <w:rsid w:val="00E83EC3"/>
    <w:rsid w:val="00E840DF"/>
    <w:rsid w:val="00E84BD4"/>
    <w:rsid w:val="00E854B2"/>
    <w:rsid w:val="00E8560F"/>
    <w:rsid w:val="00E857B9"/>
    <w:rsid w:val="00E8622A"/>
    <w:rsid w:val="00E864A8"/>
    <w:rsid w:val="00E868A0"/>
    <w:rsid w:val="00E86915"/>
    <w:rsid w:val="00E8748D"/>
    <w:rsid w:val="00E8780A"/>
    <w:rsid w:val="00E8789D"/>
    <w:rsid w:val="00E87B80"/>
    <w:rsid w:val="00E901A9"/>
    <w:rsid w:val="00E90718"/>
    <w:rsid w:val="00E90C0C"/>
    <w:rsid w:val="00E9125C"/>
    <w:rsid w:val="00E91C38"/>
    <w:rsid w:val="00E91D66"/>
    <w:rsid w:val="00E91F13"/>
    <w:rsid w:val="00E92D27"/>
    <w:rsid w:val="00E92E3E"/>
    <w:rsid w:val="00E92E78"/>
    <w:rsid w:val="00E93543"/>
    <w:rsid w:val="00E93599"/>
    <w:rsid w:val="00E94B7E"/>
    <w:rsid w:val="00E94EAC"/>
    <w:rsid w:val="00E956A3"/>
    <w:rsid w:val="00E957FC"/>
    <w:rsid w:val="00E96C27"/>
    <w:rsid w:val="00E970ED"/>
    <w:rsid w:val="00E975B4"/>
    <w:rsid w:val="00E97872"/>
    <w:rsid w:val="00EA0289"/>
    <w:rsid w:val="00EA0530"/>
    <w:rsid w:val="00EA0960"/>
    <w:rsid w:val="00EA133A"/>
    <w:rsid w:val="00EA18F5"/>
    <w:rsid w:val="00EA2378"/>
    <w:rsid w:val="00EA2EC6"/>
    <w:rsid w:val="00EA367E"/>
    <w:rsid w:val="00EA37C1"/>
    <w:rsid w:val="00EA443C"/>
    <w:rsid w:val="00EA44CA"/>
    <w:rsid w:val="00EA5E29"/>
    <w:rsid w:val="00EA6F4D"/>
    <w:rsid w:val="00EB01B5"/>
    <w:rsid w:val="00EB0510"/>
    <w:rsid w:val="00EB068C"/>
    <w:rsid w:val="00EB0699"/>
    <w:rsid w:val="00EB11D1"/>
    <w:rsid w:val="00EB161B"/>
    <w:rsid w:val="00EB181B"/>
    <w:rsid w:val="00EB1CA4"/>
    <w:rsid w:val="00EB1E74"/>
    <w:rsid w:val="00EB281D"/>
    <w:rsid w:val="00EB2DEA"/>
    <w:rsid w:val="00EB2F89"/>
    <w:rsid w:val="00EB3158"/>
    <w:rsid w:val="00EB33F9"/>
    <w:rsid w:val="00EB353D"/>
    <w:rsid w:val="00EB457C"/>
    <w:rsid w:val="00EB4B81"/>
    <w:rsid w:val="00EB4BB8"/>
    <w:rsid w:val="00EB4F70"/>
    <w:rsid w:val="00EB619C"/>
    <w:rsid w:val="00EB646E"/>
    <w:rsid w:val="00EB6DB5"/>
    <w:rsid w:val="00EB71BC"/>
    <w:rsid w:val="00EB741B"/>
    <w:rsid w:val="00EB7671"/>
    <w:rsid w:val="00EB7C03"/>
    <w:rsid w:val="00EB7FCD"/>
    <w:rsid w:val="00EC0A6F"/>
    <w:rsid w:val="00EC2B77"/>
    <w:rsid w:val="00EC341C"/>
    <w:rsid w:val="00EC37E8"/>
    <w:rsid w:val="00EC3A09"/>
    <w:rsid w:val="00EC4B10"/>
    <w:rsid w:val="00EC54E4"/>
    <w:rsid w:val="00EC5C9C"/>
    <w:rsid w:val="00EC5EE4"/>
    <w:rsid w:val="00EC62F2"/>
    <w:rsid w:val="00EC64F9"/>
    <w:rsid w:val="00EC6525"/>
    <w:rsid w:val="00EC6740"/>
    <w:rsid w:val="00EC7AE4"/>
    <w:rsid w:val="00EC7FE9"/>
    <w:rsid w:val="00ED0B00"/>
    <w:rsid w:val="00ED0F84"/>
    <w:rsid w:val="00ED1657"/>
    <w:rsid w:val="00ED1704"/>
    <w:rsid w:val="00ED1E7D"/>
    <w:rsid w:val="00ED1F5A"/>
    <w:rsid w:val="00ED212B"/>
    <w:rsid w:val="00ED21CC"/>
    <w:rsid w:val="00ED26B8"/>
    <w:rsid w:val="00ED3E0D"/>
    <w:rsid w:val="00ED410B"/>
    <w:rsid w:val="00ED42A5"/>
    <w:rsid w:val="00ED441D"/>
    <w:rsid w:val="00ED4491"/>
    <w:rsid w:val="00ED49CF"/>
    <w:rsid w:val="00ED4B13"/>
    <w:rsid w:val="00ED5374"/>
    <w:rsid w:val="00ED5637"/>
    <w:rsid w:val="00ED608A"/>
    <w:rsid w:val="00ED60DC"/>
    <w:rsid w:val="00ED60FB"/>
    <w:rsid w:val="00ED6618"/>
    <w:rsid w:val="00ED6CAE"/>
    <w:rsid w:val="00ED7816"/>
    <w:rsid w:val="00ED7F00"/>
    <w:rsid w:val="00EE053C"/>
    <w:rsid w:val="00EE0C3B"/>
    <w:rsid w:val="00EE19B6"/>
    <w:rsid w:val="00EE267D"/>
    <w:rsid w:val="00EE2ACD"/>
    <w:rsid w:val="00EE45A1"/>
    <w:rsid w:val="00EE4A8F"/>
    <w:rsid w:val="00EE5968"/>
    <w:rsid w:val="00EE626A"/>
    <w:rsid w:val="00EE6745"/>
    <w:rsid w:val="00EE6911"/>
    <w:rsid w:val="00EE71C9"/>
    <w:rsid w:val="00EE75AB"/>
    <w:rsid w:val="00EF1200"/>
    <w:rsid w:val="00EF1871"/>
    <w:rsid w:val="00EF200E"/>
    <w:rsid w:val="00EF2D83"/>
    <w:rsid w:val="00EF3119"/>
    <w:rsid w:val="00EF352D"/>
    <w:rsid w:val="00EF37D2"/>
    <w:rsid w:val="00EF3ACC"/>
    <w:rsid w:val="00EF4AEE"/>
    <w:rsid w:val="00EF4FED"/>
    <w:rsid w:val="00EF6877"/>
    <w:rsid w:val="00EF6E41"/>
    <w:rsid w:val="00EF6FD9"/>
    <w:rsid w:val="00EF77F8"/>
    <w:rsid w:val="00EF7879"/>
    <w:rsid w:val="00F000AE"/>
    <w:rsid w:val="00F000E6"/>
    <w:rsid w:val="00F00D99"/>
    <w:rsid w:val="00F0178D"/>
    <w:rsid w:val="00F01AD2"/>
    <w:rsid w:val="00F01C1D"/>
    <w:rsid w:val="00F01DB5"/>
    <w:rsid w:val="00F01FE6"/>
    <w:rsid w:val="00F03A3E"/>
    <w:rsid w:val="00F03DFC"/>
    <w:rsid w:val="00F03F3B"/>
    <w:rsid w:val="00F05227"/>
    <w:rsid w:val="00F0553F"/>
    <w:rsid w:val="00F0666F"/>
    <w:rsid w:val="00F06A94"/>
    <w:rsid w:val="00F06ABE"/>
    <w:rsid w:val="00F06D55"/>
    <w:rsid w:val="00F07468"/>
    <w:rsid w:val="00F07B43"/>
    <w:rsid w:val="00F1078A"/>
    <w:rsid w:val="00F10F0C"/>
    <w:rsid w:val="00F10FDD"/>
    <w:rsid w:val="00F11DDC"/>
    <w:rsid w:val="00F1207A"/>
    <w:rsid w:val="00F123EE"/>
    <w:rsid w:val="00F126DD"/>
    <w:rsid w:val="00F1270B"/>
    <w:rsid w:val="00F127E1"/>
    <w:rsid w:val="00F1302B"/>
    <w:rsid w:val="00F130B5"/>
    <w:rsid w:val="00F13DB3"/>
    <w:rsid w:val="00F13F76"/>
    <w:rsid w:val="00F14C35"/>
    <w:rsid w:val="00F14FDC"/>
    <w:rsid w:val="00F15A65"/>
    <w:rsid w:val="00F15D60"/>
    <w:rsid w:val="00F16BA3"/>
    <w:rsid w:val="00F16E10"/>
    <w:rsid w:val="00F16F63"/>
    <w:rsid w:val="00F177DB"/>
    <w:rsid w:val="00F1780B"/>
    <w:rsid w:val="00F1788F"/>
    <w:rsid w:val="00F20580"/>
    <w:rsid w:val="00F20BDF"/>
    <w:rsid w:val="00F20E55"/>
    <w:rsid w:val="00F2176B"/>
    <w:rsid w:val="00F2221D"/>
    <w:rsid w:val="00F2238C"/>
    <w:rsid w:val="00F226BD"/>
    <w:rsid w:val="00F22B79"/>
    <w:rsid w:val="00F22D82"/>
    <w:rsid w:val="00F2332D"/>
    <w:rsid w:val="00F23646"/>
    <w:rsid w:val="00F2364C"/>
    <w:rsid w:val="00F23A8E"/>
    <w:rsid w:val="00F23C08"/>
    <w:rsid w:val="00F243AB"/>
    <w:rsid w:val="00F260E3"/>
    <w:rsid w:val="00F2667A"/>
    <w:rsid w:val="00F26CC2"/>
    <w:rsid w:val="00F26D40"/>
    <w:rsid w:val="00F27A1F"/>
    <w:rsid w:val="00F3016B"/>
    <w:rsid w:val="00F30846"/>
    <w:rsid w:val="00F30AC1"/>
    <w:rsid w:val="00F311E0"/>
    <w:rsid w:val="00F314E0"/>
    <w:rsid w:val="00F31B32"/>
    <w:rsid w:val="00F32BBD"/>
    <w:rsid w:val="00F336E4"/>
    <w:rsid w:val="00F33783"/>
    <w:rsid w:val="00F33B48"/>
    <w:rsid w:val="00F34037"/>
    <w:rsid w:val="00F340B6"/>
    <w:rsid w:val="00F345C8"/>
    <w:rsid w:val="00F3499B"/>
    <w:rsid w:val="00F357ED"/>
    <w:rsid w:val="00F361B7"/>
    <w:rsid w:val="00F36F49"/>
    <w:rsid w:val="00F37051"/>
    <w:rsid w:val="00F401C1"/>
    <w:rsid w:val="00F40BAE"/>
    <w:rsid w:val="00F41051"/>
    <w:rsid w:val="00F412C3"/>
    <w:rsid w:val="00F41811"/>
    <w:rsid w:val="00F41BDF"/>
    <w:rsid w:val="00F41D9F"/>
    <w:rsid w:val="00F42895"/>
    <w:rsid w:val="00F4359C"/>
    <w:rsid w:val="00F4381D"/>
    <w:rsid w:val="00F43C76"/>
    <w:rsid w:val="00F43D0E"/>
    <w:rsid w:val="00F4444B"/>
    <w:rsid w:val="00F44E00"/>
    <w:rsid w:val="00F450F3"/>
    <w:rsid w:val="00F45A55"/>
    <w:rsid w:val="00F45D5C"/>
    <w:rsid w:val="00F46428"/>
    <w:rsid w:val="00F465E4"/>
    <w:rsid w:val="00F477A6"/>
    <w:rsid w:val="00F47A2F"/>
    <w:rsid w:val="00F508A6"/>
    <w:rsid w:val="00F52C17"/>
    <w:rsid w:val="00F52E3F"/>
    <w:rsid w:val="00F52F93"/>
    <w:rsid w:val="00F531ED"/>
    <w:rsid w:val="00F53462"/>
    <w:rsid w:val="00F53C1D"/>
    <w:rsid w:val="00F53EA3"/>
    <w:rsid w:val="00F541CA"/>
    <w:rsid w:val="00F54608"/>
    <w:rsid w:val="00F552F2"/>
    <w:rsid w:val="00F5531F"/>
    <w:rsid w:val="00F55367"/>
    <w:rsid w:val="00F55371"/>
    <w:rsid w:val="00F55B1F"/>
    <w:rsid w:val="00F55BAE"/>
    <w:rsid w:val="00F55E52"/>
    <w:rsid w:val="00F56028"/>
    <w:rsid w:val="00F56C5F"/>
    <w:rsid w:val="00F57421"/>
    <w:rsid w:val="00F57EF0"/>
    <w:rsid w:val="00F6037A"/>
    <w:rsid w:val="00F61185"/>
    <w:rsid w:val="00F627E2"/>
    <w:rsid w:val="00F62889"/>
    <w:rsid w:val="00F636D1"/>
    <w:rsid w:val="00F63AB4"/>
    <w:rsid w:val="00F63B05"/>
    <w:rsid w:val="00F63B62"/>
    <w:rsid w:val="00F64182"/>
    <w:rsid w:val="00F64D47"/>
    <w:rsid w:val="00F64F7F"/>
    <w:rsid w:val="00F65334"/>
    <w:rsid w:val="00F65ED7"/>
    <w:rsid w:val="00F66D27"/>
    <w:rsid w:val="00F66DFC"/>
    <w:rsid w:val="00F67EE2"/>
    <w:rsid w:val="00F70B04"/>
    <w:rsid w:val="00F71520"/>
    <w:rsid w:val="00F7260B"/>
    <w:rsid w:val="00F72BCD"/>
    <w:rsid w:val="00F738A5"/>
    <w:rsid w:val="00F73B3E"/>
    <w:rsid w:val="00F74006"/>
    <w:rsid w:val="00F7520F"/>
    <w:rsid w:val="00F7590F"/>
    <w:rsid w:val="00F75FE2"/>
    <w:rsid w:val="00F76328"/>
    <w:rsid w:val="00F769F4"/>
    <w:rsid w:val="00F772CC"/>
    <w:rsid w:val="00F77903"/>
    <w:rsid w:val="00F77F96"/>
    <w:rsid w:val="00F80170"/>
    <w:rsid w:val="00F80A09"/>
    <w:rsid w:val="00F81920"/>
    <w:rsid w:val="00F81E9D"/>
    <w:rsid w:val="00F81F2C"/>
    <w:rsid w:val="00F82038"/>
    <w:rsid w:val="00F822AF"/>
    <w:rsid w:val="00F82783"/>
    <w:rsid w:val="00F82BFA"/>
    <w:rsid w:val="00F82CA6"/>
    <w:rsid w:val="00F839F5"/>
    <w:rsid w:val="00F8569E"/>
    <w:rsid w:val="00F85A14"/>
    <w:rsid w:val="00F85DA4"/>
    <w:rsid w:val="00F86F05"/>
    <w:rsid w:val="00F878AD"/>
    <w:rsid w:val="00F87AE4"/>
    <w:rsid w:val="00F87B9F"/>
    <w:rsid w:val="00F90B9C"/>
    <w:rsid w:val="00F90DFE"/>
    <w:rsid w:val="00F90EB0"/>
    <w:rsid w:val="00F913C6"/>
    <w:rsid w:val="00F91BCC"/>
    <w:rsid w:val="00F9216F"/>
    <w:rsid w:val="00F92D69"/>
    <w:rsid w:val="00F92EAE"/>
    <w:rsid w:val="00F93697"/>
    <w:rsid w:val="00F93D8A"/>
    <w:rsid w:val="00F94864"/>
    <w:rsid w:val="00F94DF6"/>
    <w:rsid w:val="00F95A9E"/>
    <w:rsid w:val="00F95BDD"/>
    <w:rsid w:val="00F96537"/>
    <w:rsid w:val="00F968CF"/>
    <w:rsid w:val="00F96A3C"/>
    <w:rsid w:val="00F972CE"/>
    <w:rsid w:val="00F979CD"/>
    <w:rsid w:val="00FA02EE"/>
    <w:rsid w:val="00FA053C"/>
    <w:rsid w:val="00FA0CA6"/>
    <w:rsid w:val="00FA1712"/>
    <w:rsid w:val="00FA1D56"/>
    <w:rsid w:val="00FA1EA2"/>
    <w:rsid w:val="00FA2687"/>
    <w:rsid w:val="00FA2A2F"/>
    <w:rsid w:val="00FA33A6"/>
    <w:rsid w:val="00FA4820"/>
    <w:rsid w:val="00FA4A08"/>
    <w:rsid w:val="00FA55CA"/>
    <w:rsid w:val="00FA55F3"/>
    <w:rsid w:val="00FA60F5"/>
    <w:rsid w:val="00FA6441"/>
    <w:rsid w:val="00FA697A"/>
    <w:rsid w:val="00FA7B80"/>
    <w:rsid w:val="00FA7D00"/>
    <w:rsid w:val="00FA7D5A"/>
    <w:rsid w:val="00FB0797"/>
    <w:rsid w:val="00FB0AB9"/>
    <w:rsid w:val="00FB0B18"/>
    <w:rsid w:val="00FB19BD"/>
    <w:rsid w:val="00FB29AC"/>
    <w:rsid w:val="00FB2ACA"/>
    <w:rsid w:val="00FB31B4"/>
    <w:rsid w:val="00FB3440"/>
    <w:rsid w:val="00FB3706"/>
    <w:rsid w:val="00FB3A2E"/>
    <w:rsid w:val="00FB3DF6"/>
    <w:rsid w:val="00FB44C2"/>
    <w:rsid w:val="00FB59A7"/>
    <w:rsid w:val="00FB5ADB"/>
    <w:rsid w:val="00FB673E"/>
    <w:rsid w:val="00FB712C"/>
    <w:rsid w:val="00FB7237"/>
    <w:rsid w:val="00FB753B"/>
    <w:rsid w:val="00FC04BA"/>
    <w:rsid w:val="00FC1498"/>
    <w:rsid w:val="00FC212F"/>
    <w:rsid w:val="00FC2476"/>
    <w:rsid w:val="00FC3389"/>
    <w:rsid w:val="00FC3D57"/>
    <w:rsid w:val="00FC3EB4"/>
    <w:rsid w:val="00FC47A6"/>
    <w:rsid w:val="00FC49D4"/>
    <w:rsid w:val="00FC51B8"/>
    <w:rsid w:val="00FC59DB"/>
    <w:rsid w:val="00FC5B27"/>
    <w:rsid w:val="00FC5FD1"/>
    <w:rsid w:val="00FC6C2D"/>
    <w:rsid w:val="00FC7F3A"/>
    <w:rsid w:val="00FD106D"/>
    <w:rsid w:val="00FD16AB"/>
    <w:rsid w:val="00FD2CC8"/>
    <w:rsid w:val="00FD2E3A"/>
    <w:rsid w:val="00FD3529"/>
    <w:rsid w:val="00FD38DC"/>
    <w:rsid w:val="00FD449F"/>
    <w:rsid w:val="00FD4562"/>
    <w:rsid w:val="00FD4C1B"/>
    <w:rsid w:val="00FD5563"/>
    <w:rsid w:val="00FD5AFA"/>
    <w:rsid w:val="00FD6457"/>
    <w:rsid w:val="00FD6BB5"/>
    <w:rsid w:val="00FD73EB"/>
    <w:rsid w:val="00FD755E"/>
    <w:rsid w:val="00FD7CD3"/>
    <w:rsid w:val="00FE05AC"/>
    <w:rsid w:val="00FE0FF3"/>
    <w:rsid w:val="00FE1790"/>
    <w:rsid w:val="00FE1882"/>
    <w:rsid w:val="00FE1964"/>
    <w:rsid w:val="00FE1E7D"/>
    <w:rsid w:val="00FE3D11"/>
    <w:rsid w:val="00FE44C5"/>
    <w:rsid w:val="00FE4B0E"/>
    <w:rsid w:val="00FE5418"/>
    <w:rsid w:val="00FE5755"/>
    <w:rsid w:val="00FE64B6"/>
    <w:rsid w:val="00FE6D48"/>
    <w:rsid w:val="00FE6FFB"/>
    <w:rsid w:val="00FE7575"/>
    <w:rsid w:val="00FE7734"/>
    <w:rsid w:val="00FE7809"/>
    <w:rsid w:val="00FE7B01"/>
    <w:rsid w:val="00FE7F2F"/>
    <w:rsid w:val="00FF0439"/>
    <w:rsid w:val="00FF07BD"/>
    <w:rsid w:val="00FF099E"/>
    <w:rsid w:val="00FF1021"/>
    <w:rsid w:val="00FF141F"/>
    <w:rsid w:val="00FF1A10"/>
    <w:rsid w:val="00FF2167"/>
    <w:rsid w:val="00FF21B6"/>
    <w:rsid w:val="00FF2588"/>
    <w:rsid w:val="00FF2F8C"/>
    <w:rsid w:val="00FF2FB7"/>
    <w:rsid w:val="00FF33D9"/>
    <w:rsid w:val="00FF395E"/>
    <w:rsid w:val="00FF3B15"/>
    <w:rsid w:val="00FF406D"/>
    <w:rsid w:val="00FF40C5"/>
    <w:rsid w:val="00FF4A6A"/>
    <w:rsid w:val="00FF5CE3"/>
    <w:rsid w:val="00FF6726"/>
    <w:rsid w:val="00FF6CA7"/>
    <w:rsid w:val="00FF6E6B"/>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95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qFormat="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qFormat="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qFormat/>
    <w:locked/>
    <w:pPr>
      <w:spacing w:after="240" w:line="240" w:lineRule="exact"/>
      <w:ind w:left="510" w:hanging="510"/>
    </w:pPr>
  </w:style>
  <w:style w:type="character" w:styleId="FootnoteReference">
    <w:name w:val="footnote reference"/>
    <w:uiPriority w:val="51"/>
    <w:qFormat/>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9B25EB"/>
    <w:rPr>
      <w:sz w:val="16"/>
      <w:szCs w:val="16"/>
    </w:rPr>
  </w:style>
  <w:style w:type="paragraph" w:styleId="CommentText">
    <w:name w:val="annotation text"/>
    <w:basedOn w:val="Normal"/>
    <w:link w:val="CommentTextChar"/>
    <w:uiPriority w:val="99"/>
    <w:unhideWhenUsed/>
    <w:locked/>
    <w:rsid w:val="009B25EB"/>
    <w:pPr>
      <w:spacing w:line="240" w:lineRule="auto"/>
    </w:pPr>
    <w:rPr>
      <w:sz w:val="20"/>
      <w:szCs w:val="20"/>
    </w:rPr>
  </w:style>
  <w:style w:type="character" w:customStyle="1" w:styleId="CommentTextChar">
    <w:name w:val="Comment Text Char"/>
    <w:basedOn w:val="DefaultParagraphFont"/>
    <w:link w:val="CommentText"/>
    <w:uiPriority w:val="99"/>
    <w:rsid w:val="009B25EB"/>
    <w:rPr>
      <w:sz w:val="20"/>
      <w:szCs w:val="20"/>
    </w:rPr>
  </w:style>
  <w:style w:type="paragraph" w:styleId="CommentSubject">
    <w:name w:val="annotation subject"/>
    <w:basedOn w:val="CommentText"/>
    <w:next w:val="CommentText"/>
    <w:link w:val="CommentSubjectChar"/>
    <w:uiPriority w:val="99"/>
    <w:semiHidden/>
    <w:unhideWhenUsed/>
    <w:locked/>
    <w:rsid w:val="009B25EB"/>
    <w:rPr>
      <w:b/>
      <w:bCs/>
    </w:rPr>
  </w:style>
  <w:style w:type="character" w:customStyle="1" w:styleId="CommentSubjectChar">
    <w:name w:val="Comment Subject Char"/>
    <w:basedOn w:val="CommentTextChar"/>
    <w:link w:val="CommentSubject"/>
    <w:uiPriority w:val="99"/>
    <w:semiHidden/>
    <w:rsid w:val="009B25EB"/>
    <w:rPr>
      <w:b/>
      <w:bCs/>
      <w:sz w:val="20"/>
      <w:szCs w:val="20"/>
    </w:rPr>
  </w:style>
  <w:style w:type="character" w:styleId="Hyperlink">
    <w:name w:val="Hyperlink"/>
    <w:basedOn w:val="DefaultParagraphFont"/>
    <w:uiPriority w:val="99"/>
    <w:unhideWhenUsed/>
    <w:locked/>
    <w:rsid w:val="0050708F"/>
    <w:rPr>
      <w:color w:val="0000FF"/>
      <w:u w:val="single"/>
    </w:rPr>
  </w:style>
  <w:style w:type="character" w:customStyle="1" w:styleId="bnwrappedspan">
    <w:name w:val="bn_wrapped_span"/>
    <w:basedOn w:val="DefaultParagraphFont"/>
    <w:rsid w:val="0050708F"/>
  </w:style>
  <w:style w:type="character" w:customStyle="1" w:styleId="ssrolluprptrline">
    <w:name w:val="ss_rolluprptrline"/>
    <w:basedOn w:val="DefaultParagraphFont"/>
    <w:rsid w:val="00922466"/>
  </w:style>
  <w:style w:type="character" w:customStyle="1" w:styleId="sup">
    <w:name w:val="sup"/>
    <w:basedOn w:val="DefaultParagraphFont"/>
    <w:rsid w:val="00EA443C"/>
  </w:style>
  <w:style w:type="paragraph" w:styleId="ListParagraph">
    <w:name w:val="List Paragraph"/>
    <w:basedOn w:val="Normal"/>
    <w:uiPriority w:val="34"/>
    <w:qFormat/>
    <w:locked/>
    <w:rsid w:val="00EA443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rPr>
  </w:style>
  <w:style w:type="character" w:customStyle="1" w:styleId="FootnoteTextChar">
    <w:name w:val="Footnote Text Char"/>
    <w:aliases w:val="ft Char,Footnote Text Char Char Char Char Char Char"/>
    <w:basedOn w:val="DefaultParagraphFont"/>
    <w:link w:val="FootnoteText"/>
    <w:uiPriority w:val="53"/>
    <w:rsid w:val="00EA443C"/>
  </w:style>
  <w:style w:type="paragraph" w:styleId="Revision">
    <w:name w:val="Revision"/>
    <w:hidden/>
    <w:uiPriority w:val="99"/>
    <w:semiHidden/>
    <w:rsid w:val="00EA443C"/>
  </w:style>
  <w:style w:type="character" w:styleId="UnresolvedMention">
    <w:name w:val="Unresolved Mention"/>
    <w:basedOn w:val="DefaultParagraphFont"/>
    <w:uiPriority w:val="99"/>
    <w:semiHidden/>
    <w:unhideWhenUsed/>
    <w:rsid w:val="00EA443C"/>
    <w:rPr>
      <w:color w:val="605E5C"/>
      <w:shd w:val="clear" w:color="auto" w:fill="E1DFDD"/>
    </w:rPr>
  </w:style>
  <w:style w:type="character" w:styleId="FollowedHyperlink">
    <w:name w:val="FollowedHyperlink"/>
    <w:basedOn w:val="DefaultParagraphFont"/>
    <w:uiPriority w:val="99"/>
    <w:semiHidden/>
    <w:unhideWhenUsed/>
    <w:locked/>
    <w:rsid w:val="00EA443C"/>
    <w:rPr>
      <w:color w:val="800080" w:themeColor="followedHyperlink"/>
      <w:u w:val="single"/>
    </w:rPr>
  </w:style>
  <w:style w:type="paragraph" w:customStyle="1" w:styleId="Body">
    <w:name w:val="Body"/>
    <w:basedOn w:val="Normal"/>
    <w:qFormat/>
    <w:rsid w:val="001A153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A153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A153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A153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A153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A1533"/>
    <w:pPr>
      <w:jc w:val="center"/>
    </w:pPr>
    <w:rPr>
      <w:rFonts w:ascii="Times New Roman" w:hAnsi="Times New Roman"/>
      <w:bCs/>
      <w:szCs w:val="20"/>
      <w:lang w:val="en-GB"/>
    </w:rPr>
  </w:style>
  <w:style w:type="paragraph" w:customStyle="1" w:styleId="Default">
    <w:name w:val="Default"/>
    <w:rsid w:val="001A153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677435">
      <w:bodyDiv w:val="1"/>
      <w:marLeft w:val="0"/>
      <w:marRight w:val="0"/>
      <w:marTop w:val="0"/>
      <w:marBottom w:val="0"/>
      <w:divBdr>
        <w:top w:val="none" w:sz="0" w:space="0" w:color="auto"/>
        <w:left w:val="none" w:sz="0" w:space="0" w:color="auto"/>
        <w:bottom w:val="none" w:sz="0" w:space="0" w:color="auto"/>
        <w:right w:val="none" w:sz="0" w:space="0" w:color="auto"/>
      </w:divBdr>
    </w:div>
    <w:div w:id="20175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3cc3f26d-d9cc-46f3-89c7-f1482de8c8f1"/>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cbc5b7fd-636f-49ec-b8cc-eb8a3f2ba19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78768920-535D-4690-8986-9507CF8D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8691B-F0EF-493A-9C95-9BB008BC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37</Pages>
  <Words>9203</Words>
  <Characters>52461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2022-04-28T07:20:00Z</dcterms:created>
  <dcterms:modified xsi:type="dcterms:W3CDTF">2022-04-28T07:20:00Z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